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FB6AD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Westfield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FB6AD1">
        <w:rPr>
          <w:sz w:val="32"/>
          <w:szCs w:val="40"/>
        </w:rPr>
        <w:t xml:space="preserve">November </w:t>
      </w:r>
      <w:r w:rsidR="00F574B4">
        <w:rPr>
          <w:sz w:val="32"/>
          <w:szCs w:val="40"/>
        </w:rPr>
        <w:t>16-19</w:t>
      </w:r>
      <w:r w:rsidR="00FB6AD1">
        <w:rPr>
          <w:sz w:val="32"/>
          <w:szCs w:val="40"/>
        </w:rPr>
        <w:t>,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530A2C" w:rsidRDefault="005221FC">
      <w:pPr>
        <w:pStyle w:val="TOC1"/>
        <w:rPr>
          <w:rFonts w:eastAsiaTheme="minorEastAsia"/>
        </w:rPr>
      </w:pPr>
      <w:r>
        <w:fldChar w:fldCharType="begin"/>
      </w:r>
      <w:r w:rsidR="008E314D">
        <w:instrText xml:space="preserve"> TOC \h \z \t "Section,1" </w:instrText>
      </w:r>
      <w:r>
        <w:fldChar w:fldCharType="separate"/>
      </w:r>
      <w:hyperlink w:anchor="_Toc447003948" w:history="1">
        <w:r w:rsidR="00530A2C" w:rsidRPr="005837D5">
          <w:rPr>
            <w:rStyle w:val="Hyperlink"/>
          </w:rPr>
          <w:t>Executive Summary</w:t>
        </w:r>
        <w:r w:rsidR="00530A2C">
          <w:rPr>
            <w:webHidden/>
          </w:rPr>
          <w:tab/>
        </w:r>
        <w:r>
          <w:rPr>
            <w:webHidden/>
          </w:rPr>
          <w:fldChar w:fldCharType="begin"/>
        </w:r>
        <w:r w:rsidR="00530A2C">
          <w:rPr>
            <w:webHidden/>
          </w:rPr>
          <w:instrText xml:space="preserve"> PAGEREF _Toc447003948 \h </w:instrText>
        </w:r>
        <w:r>
          <w:rPr>
            <w:webHidden/>
          </w:rPr>
        </w:r>
        <w:r>
          <w:rPr>
            <w:webHidden/>
          </w:rPr>
          <w:fldChar w:fldCharType="separate"/>
        </w:r>
        <w:r w:rsidR="00530A2C">
          <w:rPr>
            <w:webHidden/>
          </w:rPr>
          <w:t>1</w:t>
        </w:r>
        <w:r>
          <w:rPr>
            <w:webHidden/>
          </w:rPr>
          <w:fldChar w:fldCharType="end"/>
        </w:r>
      </w:hyperlink>
    </w:p>
    <w:p w:rsidR="00530A2C" w:rsidRDefault="005221FC">
      <w:pPr>
        <w:pStyle w:val="TOC1"/>
        <w:rPr>
          <w:rFonts w:eastAsiaTheme="minorEastAsia"/>
        </w:rPr>
      </w:pPr>
      <w:hyperlink w:anchor="_Toc447003949" w:history="1">
        <w:r w:rsidR="00530A2C" w:rsidRPr="005837D5">
          <w:rPr>
            <w:rStyle w:val="Hyperlink"/>
          </w:rPr>
          <w:t>Westfield Public Schools District Review Overview</w:t>
        </w:r>
        <w:r w:rsidR="00530A2C">
          <w:rPr>
            <w:webHidden/>
          </w:rPr>
          <w:tab/>
        </w:r>
        <w:r>
          <w:rPr>
            <w:webHidden/>
          </w:rPr>
          <w:fldChar w:fldCharType="begin"/>
        </w:r>
        <w:r w:rsidR="00530A2C">
          <w:rPr>
            <w:webHidden/>
          </w:rPr>
          <w:instrText xml:space="preserve"> PAGEREF _Toc447003949 \h </w:instrText>
        </w:r>
        <w:r>
          <w:rPr>
            <w:webHidden/>
          </w:rPr>
        </w:r>
        <w:r>
          <w:rPr>
            <w:webHidden/>
          </w:rPr>
          <w:fldChar w:fldCharType="separate"/>
        </w:r>
        <w:r w:rsidR="00530A2C">
          <w:rPr>
            <w:webHidden/>
          </w:rPr>
          <w:t>3</w:t>
        </w:r>
        <w:r>
          <w:rPr>
            <w:webHidden/>
          </w:rPr>
          <w:fldChar w:fldCharType="end"/>
        </w:r>
      </w:hyperlink>
    </w:p>
    <w:p w:rsidR="00530A2C" w:rsidRDefault="005221FC">
      <w:pPr>
        <w:pStyle w:val="TOC1"/>
        <w:rPr>
          <w:rFonts w:eastAsiaTheme="minorEastAsia"/>
        </w:rPr>
      </w:pPr>
      <w:hyperlink w:anchor="_Toc447003950" w:history="1">
        <w:r w:rsidR="00530A2C" w:rsidRPr="005837D5">
          <w:rPr>
            <w:rStyle w:val="Hyperlink"/>
          </w:rPr>
          <w:t>Leadership and Governance</w:t>
        </w:r>
        <w:r w:rsidR="00530A2C">
          <w:rPr>
            <w:webHidden/>
          </w:rPr>
          <w:tab/>
        </w:r>
        <w:r>
          <w:rPr>
            <w:webHidden/>
          </w:rPr>
          <w:fldChar w:fldCharType="begin"/>
        </w:r>
        <w:r w:rsidR="00530A2C">
          <w:rPr>
            <w:webHidden/>
          </w:rPr>
          <w:instrText xml:space="preserve"> PAGEREF _Toc447003950 \h </w:instrText>
        </w:r>
        <w:r>
          <w:rPr>
            <w:webHidden/>
          </w:rPr>
        </w:r>
        <w:r>
          <w:rPr>
            <w:webHidden/>
          </w:rPr>
          <w:fldChar w:fldCharType="separate"/>
        </w:r>
        <w:r w:rsidR="00530A2C">
          <w:rPr>
            <w:webHidden/>
          </w:rPr>
          <w:t>19</w:t>
        </w:r>
        <w:r>
          <w:rPr>
            <w:webHidden/>
          </w:rPr>
          <w:fldChar w:fldCharType="end"/>
        </w:r>
      </w:hyperlink>
    </w:p>
    <w:p w:rsidR="00530A2C" w:rsidRDefault="005221FC">
      <w:pPr>
        <w:pStyle w:val="TOC1"/>
        <w:rPr>
          <w:rFonts w:eastAsiaTheme="minorEastAsia"/>
        </w:rPr>
      </w:pPr>
      <w:hyperlink w:anchor="_Toc447003951" w:history="1">
        <w:r w:rsidR="00530A2C" w:rsidRPr="005837D5">
          <w:rPr>
            <w:rStyle w:val="Hyperlink"/>
          </w:rPr>
          <w:t>Curriculum and Instruction</w:t>
        </w:r>
        <w:r w:rsidR="00530A2C">
          <w:rPr>
            <w:webHidden/>
          </w:rPr>
          <w:tab/>
        </w:r>
        <w:r>
          <w:rPr>
            <w:webHidden/>
          </w:rPr>
          <w:fldChar w:fldCharType="begin"/>
        </w:r>
        <w:r w:rsidR="00530A2C">
          <w:rPr>
            <w:webHidden/>
          </w:rPr>
          <w:instrText xml:space="preserve"> PAGEREF _Toc447003951 \h </w:instrText>
        </w:r>
        <w:r>
          <w:rPr>
            <w:webHidden/>
          </w:rPr>
        </w:r>
        <w:r>
          <w:rPr>
            <w:webHidden/>
          </w:rPr>
          <w:fldChar w:fldCharType="separate"/>
        </w:r>
        <w:r w:rsidR="00530A2C">
          <w:rPr>
            <w:webHidden/>
          </w:rPr>
          <w:t>23</w:t>
        </w:r>
        <w:r>
          <w:rPr>
            <w:webHidden/>
          </w:rPr>
          <w:fldChar w:fldCharType="end"/>
        </w:r>
      </w:hyperlink>
    </w:p>
    <w:p w:rsidR="00530A2C" w:rsidRDefault="005221FC">
      <w:pPr>
        <w:pStyle w:val="TOC1"/>
        <w:rPr>
          <w:rFonts w:eastAsiaTheme="minorEastAsia"/>
        </w:rPr>
      </w:pPr>
      <w:hyperlink w:anchor="_Toc447003952" w:history="1">
        <w:r w:rsidR="00530A2C" w:rsidRPr="005837D5">
          <w:rPr>
            <w:rStyle w:val="Hyperlink"/>
          </w:rPr>
          <w:t>Assessment</w:t>
        </w:r>
        <w:r w:rsidR="00530A2C">
          <w:rPr>
            <w:webHidden/>
          </w:rPr>
          <w:tab/>
        </w:r>
        <w:r>
          <w:rPr>
            <w:webHidden/>
          </w:rPr>
          <w:fldChar w:fldCharType="begin"/>
        </w:r>
        <w:r w:rsidR="00530A2C">
          <w:rPr>
            <w:webHidden/>
          </w:rPr>
          <w:instrText xml:space="preserve"> PAGEREF _Toc447003952 \h </w:instrText>
        </w:r>
        <w:r>
          <w:rPr>
            <w:webHidden/>
          </w:rPr>
        </w:r>
        <w:r>
          <w:rPr>
            <w:webHidden/>
          </w:rPr>
          <w:fldChar w:fldCharType="separate"/>
        </w:r>
        <w:r w:rsidR="00530A2C">
          <w:rPr>
            <w:webHidden/>
          </w:rPr>
          <w:t>32</w:t>
        </w:r>
        <w:r>
          <w:rPr>
            <w:webHidden/>
          </w:rPr>
          <w:fldChar w:fldCharType="end"/>
        </w:r>
      </w:hyperlink>
    </w:p>
    <w:p w:rsidR="00530A2C" w:rsidRDefault="005221FC">
      <w:pPr>
        <w:pStyle w:val="TOC1"/>
        <w:rPr>
          <w:rFonts w:eastAsiaTheme="minorEastAsia"/>
        </w:rPr>
      </w:pPr>
      <w:hyperlink w:anchor="_Toc447003953" w:history="1">
        <w:r w:rsidR="00530A2C" w:rsidRPr="005837D5">
          <w:rPr>
            <w:rStyle w:val="Hyperlink"/>
          </w:rPr>
          <w:t>Human Resources and Professional Development</w:t>
        </w:r>
        <w:r w:rsidR="00530A2C">
          <w:rPr>
            <w:webHidden/>
          </w:rPr>
          <w:tab/>
        </w:r>
        <w:r>
          <w:rPr>
            <w:webHidden/>
          </w:rPr>
          <w:fldChar w:fldCharType="begin"/>
        </w:r>
        <w:r w:rsidR="00530A2C">
          <w:rPr>
            <w:webHidden/>
          </w:rPr>
          <w:instrText xml:space="preserve"> PAGEREF _Toc447003953 \h </w:instrText>
        </w:r>
        <w:r>
          <w:rPr>
            <w:webHidden/>
          </w:rPr>
        </w:r>
        <w:r>
          <w:rPr>
            <w:webHidden/>
          </w:rPr>
          <w:fldChar w:fldCharType="separate"/>
        </w:r>
        <w:r w:rsidR="00530A2C">
          <w:rPr>
            <w:webHidden/>
          </w:rPr>
          <w:t>38</w:t>
        </w:r>
        <w:r>
          <w:rPr>
            <w:webHidden/>
          </w:rPr>
          <w:fldChar w:fldCharType="end"/>
        </w:r>
      </w:hyperlink>
    </w:p>
    <w:p w:rsidR="00530A2C" w:rsidRDefault="005221FC">
      <w:pPr>
        <w:pStyle w:val="TOC1"/>
        <w:rPr>
          <w:rFonts w:eastAsiaTheme="minorEastAsia"/>
        </w:rPr>
      </w:pPr>
      <w:hyperlink w:anchor="_Toc447003954" w:history="1">
        <w:r w:rsidR="00530A2C" w:rsidRPr="005837D5">
          <w:rPr>
            <w:rStyle w:val="Hyperlink"/>
          </w:rPr>
          <w:t>Student Support</w:t>
        </w:r>
        <w:r w:rsidR="00530A2C">
          <w:rPr>
            <w:webHidden/>
          </w:rPr>
          <w:tab/>
        </w:r>
        <w:r>
          <w:rPr>
            <w:webHidden/>
          </w:rPr>
          <w:fldChar w:fldCharType="begin"/>
        </w:r>
        <w:r w:rsidR="00530A2C">
          <w:rPr>
            <w:webHidden/>
          </w:rPr>
          <w:instrText xml:space="preserve"> PAGEREF _Toc447003954 \h </w:instrText>
        </w:r>
        <w:r>
          <w:rPr>
            <w:webHidden/>
          </w:rPr>
        </w:r>
        <w:r>
          <w:rPr>
            <w:webHidden/>
          </w:rPr>
          <w:fldChar w:fldCharType="separate"/>
        </w:r>
        <w:r w:rsidR="00530A2C">
          <w:rPr>
            <w:webHidden/>
          </w:rPr>
          <w:t>44</w:t>
        </w:r>
        <w:r>
          <w:rPr>
            <w:webHidden/>
          </w:rPr>
          <w:fldChar w:fldCharType="end"/>
        </w:r>
      </w:hyperlink>
    </w:p>
    <w:p w:rsidR="00530A2C" w:rsidRDefault="005221FC">
      <w:pPr>
        <w:pStyle w:val="TOC1"/>
        <w:rPr>
          <w:rFonts w:eastAsiaTheme="minorEastAsia"/>
        </w:rPr>
      </w:pPr>
      <w:hyperlink w:anchor="_Toc447003955" w:history="1">
        <w:r w:rsidR="00530A2C" w:rsidRPr="005837D5">
          <w:rPr>
            <w:rStyle w:val="Hyperlink"/>
          </w:rPr>
          <w:t>Financial and Asset Management</w:t>
        </w:r>
        <w:r w:rsidR="00530A2C">
          <w:rPr>
            <w:webHidden/>
          </w:rPr>
          <w:tab/>
        </w:r>
        <w:r>
          <w:rPr>
            <w:webHidden/>
          </w:rPr>
          <w:fldChar w:fldCharType="begin"/>
        </w:r>
        <w:r w:rsidR="00530A2C">
          <w:rPr>
            <w:webHidden/>
          </w:rPr>
          <w:instrText xml:space="preserve"> PAGEREF _Toc447003955 \h </w:instrText>
        </w:r>
        <w:r>
          <w:rPr>
            <w:webHidden/>
          </w:rPr>
        </w:r>
        <w:r>
          <w:rPr>
            <w:webHidden/>
          </w:rPr>
          <w:fldChar w:fldCharType="separate"/>
        </w:r>
        <w:r w:rsidR="00530A2C">
          <w:rPr>
            <w:webHidden/>
          </w:rPr>
          <w:t>51</w:t>
        </w:r>
        <w:r>
          <w:rPr>
            <w:webHidden/>
          </w:rPr>
          <w:fldChar w:fldCharType="end"/>
        </w:r>
      </w:hyperlink>
    </w:p>
    <w:p w:rsidR="00530A2C" w:rsidRDefault="005221FC">
      <w:pPr>
        <w:pStyle w:val="TOC1"/>
        <w:rPr>
          <w:rFonts w:eastAsiaTheme="minorEastAsia"/>
        </w:rPr>
      </w:pPr>
      <w:hyperlink w:anchor="_Toc447003956" w:history="1">
        <w:r w:rsidR="00530A2C" w:rsidRPr="005837D5">
          <w:rPr>
            <w:rStyle w:val="Hyperlink"/>
          </w:rPr>
          <w:t>Appendix A: Review Team, Activities, Schedule, Site Visit</w:t>
        </w:r>
        <w:r w:rsidR="00530A2C">
          <w:rPr>
            <w:webHidden/>
          </w:rPr>
          <w:tab/>
        </w:r>
        <w:r>
          <w:rPr>
            <w:webHidden/>
          </w:rPr>
          <w:fldChar w:fldCharType="begin"/>
        </w:r>
        <w:r w:rsidR="00530A2C">
          <w:rPr>
            <w:webHidden/>
          </w:rPr>
          <w:instrText xml:space="preserve"> PAGEREF _Toc447003956 \h </w:instrText>
        </w:r>
        <w:r>
          <w:rPr>
            <w:webHidden/>
          </w:rPr>
        </w:r>
        <w:r>
          <w:rPr>
            <w:webHidden/>
          </w:rPr>
          <w:fldChar w:fldCharType="separate"/>
        </w:r>
        <w:r w:rsidR="00530A2C">
          <w:rPr>
            <w:webHidden/>
          </w:rPr>
          <w:t>56</w:t>
        </w:r>
        <w:r>
          <w:rPr>
            <w:webHidden/>
          </w:rPr>
          <w:fldChar w:fldCharType="end"/>
        </w:r>
      </w:hyperlink>
    </w:p>
    <w:p w:rsidR="00530A2C" w:rsidRDefault="005221FC">
      <w:pPr>
        <w:pStyle w:val="TOC1"/>
        <w:rPr>
          <w:rFonts w:eastAsiaTheme="minorEastAsia"/>
        </w:rPr>
      </w:pPr>
      <w:hyperlink w:anchor="_Toc447003957" w:history="1">
        <w:r w:rsidR="00530A2C" w:rsidRPr="005837D5">
          <w:rPr>
            <w:rStyle w:val="Hyperlink"/>
          </w:rPr>
          <w:t>Appendix B: Enrollment, Performance, Expenditures</w:t>
        </w:r>
        <w:r w:rsidR="00530A2C">
          <w:rPr>
            <w:webHidden/>
          </w:rPr>
          <w:tab/>
        </w:r>
        <w:r>
          <w:rPr>
            <w:webHidden/>
          </w:rPr>
          <w:fldChar w:fldCharType="begin"/>
        </w:r>
        <w:r w:rsidR="00530A2C">
          <w:rPr>
            <w:webHidden/>
          </w:rPr>
          <w:instrText xml:space="preserve"> PAGEREF _Toc447003957 \h </w:instrText>
        </w:r>
        <w:r>
          <w:rPr>
            <w:webHidden/>
          </w:rPr>
        </w:r>
        <w:r>
          <w:rPr>
            <w:webHidden/>
          </w:rPr>
          <w:fldChar w:fldCharType="separate"/>
        </w:r>
        <w:r w:rsidR="00530A2C">
          <w:rPr>
            <w:webHidden/>
          </w:rPr>
          <w:t>58</w:t>
        </w:r>
        <w:r>
          <w:rPr>
            <w:webHidden/>
          </w:rPr>
          <w:fldChar w:fldCharType="end"/>
        </w:r>
      </w:hyperlink>
    </w:p>
    <w:p w:rsidR="00530A2C" w:rsidRDefault="005221FC">
      <w:pPr>
        <w:pStyle w:val="TOC1"/>
        <w:rPr>
          <w:rFonts w:eastAsiaTheme="minorEastAsia"/>
        </w:rPr>
      </w:pPr>
      <w:hyperlink w:anchor="_Toc447003958" w:history="1">
        <w:r w:rsidR="00530A2C" w:rsidRPr="005837D5">
          <w:rPr>
            <w:rStyle w:val="Hyperlink"/>
          </w:rPr>
          <w:t>Appendix C: Instructional Inventory</w:t>
        </w:r>
        <w:r w:rsidR="00530A2C">
          <w:rPr>
            <w:webHidden/>
          </w:rPr>
          <w:tab/>
        </w:r>
        <w:r>
          <w:rPr>
            <w:webHidden/>
          </w:rPr>
          <w:fldChar w:fldCharType="begin"/>
        </w:r>
        <w:r w:rsidR="00530A2C">
          <w:rPr>
            <w:webHidden/>
          </w:rPr>
          <w:instrText xml:space="preserve"> PAGEREF _Toc447003958 \h </w:instrText>
        </w:r>
        <w:r>
          <w:rPr>
            <w:webHidden/>
          </w:rPr>
        </w:r>
        <w:r>
          <w:rPr>
            <w:webHidden/>
          </w:rPr>
          <w:fldChar w:fldCharType="separate"/>
        </w:r>
        <w:r w:rsidR="00530A2C">
          <w:rPr>
            <w:webHidden/>
          </w:rPr>
          <w:t>68</w:t>
        </w:r>
        <w:r>
          <w:rPr>
            <w:webHidden/>
          </w:rPr>
          <w:fldChar w:fldCharType="end"/>
        </w:r>
      </w:hyperlink>
    </w:p>
    <w:p w:rsidR="008E314D" w:rsidRDefault="005221FC"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5221FC"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2A4686"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530FEF" w:rsidRPr="00530FEF" w:rsidRDefault="00DB754D" w:rsidP="00530FEF">
      <w:pPr>
        <w:tabs>
          <w:tab w:val="left" w:pos="360"/>
          <w:tab w:val="left" w:pos="720"/>
          <w:tab w:val="left" w:pos="1080"/>
          <w:tab w:val="left" w:pos="1440"/>
          <w:tab w:val="left" w:pos="1800"/>
          <w:tab w:val="left" w:pos="2160"/>
          <w:tab w:val="left" w:pos="2520"/>
          <w:tab w:val="left" w:pos="2880"/>
        </w:tabs>
        <w:jc w:val="center"/>
        <w:rPr>
          <w:b/>
        </w:rPr>
      </w:pPr>
      <w:r>
        <w:rPr>
          <w:b/>
        </w:rPr>
        <w:t>March</w:t>
      </w:r>
      <w:r w:rsidR="0050247D" w:rsidRPr="0050247D">
        <w:rPr>
          <w:b/>
        </w:rPr>
        <w:t xml:space="preserve"> 2016</w:t>
      </w:r>
    </w:p>
    <w:p w:rsidR="008E314D" w:rsidRDefault="008E314D" w:rsidP="00530FEF">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66C9F">
        <w:t xml:space="preserve">2016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5221FC"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47003948"/>
      <w:bookmarkStart w:id="1" w:name="_Toc350870260"/>
      <w:r w:rsidRPr="007C01ED">
        <w:lastRenderedPageBreak/>
        <w:t>Executive Summary</w:t>
      </w:r>
      <w:bookmarkEnd w:id="0"/>
    </w:p>
    <w:p w:rsidR="007C01ED" w:rsidRPr="007C01ED" w:rsidRDefault="007C01ED" w:rsidP="007C01ED">
      <w:pPr>
        <w:rPr>
          <w:b/>
          <w:sz w:val="28"/>
        </w:rPr>
      </w:pPr>
      <w:r w:rsidRPr="007C01ED">
        <w:rPr>
          <w:b/>
          <w:sz w:val="28"/>
        </w:rPr>
        <w:t>Strengths</w:t>
      </w:r>
    </w:p>
    <w:p w:rsidR="00E9582D" w:rsidRDefault="00E9582D" w:rsidP="00D40996">
      <w:pPr>
        <w:tabs>
          <w:tab w:val="left" w:pos="360"/>
          <w:tab w:val="left" w:pos="720"/>
          <w:tab w:val="left" w:pos="1080"/>
          <w:tab w:val="left" w:pos="1440"/>
          <w:tab w:val="left" w:pos="1800"/>
          <w:tab w:val="left" w:pos="2160"/>
        </w:tabs>
      </w:pPr>
      <w:r w:rsidRPr="00E9582D">
        <w:t>The superintendent has transformed the district from a system of schools, operating highly independently, to a school system with centralized planning, common programs, and collaborative decision making</w:t>
      </w:r>
      <w:r>
        <w:rPr>
          <w:b/>
        </w:rPr>
        <w:t xml:space="preserve">. </w:t>
      </w:r>
      <w:r w:rsidRPr="00E9582D">
        <w:t>Westfield has developed a strong infrastructure for curriculum development and renewal, consisting of qualified staff with defined roles and relationships. The district’s ELA and mathematics curricula are fully aligned to the 2011 Massachusetts Frameworks and accessible to teachers</w:t>
      </w:r>
      <w:r>
        <w:rPr>
          <w:b/>
        </w:rPr>
        <w:t xml:space="preserve">. </w:t>
      </w:r>
      <w:r w:rsidRPr="00E9582D">
        <w:t xml:space="preserve">Most characteristics of </w:t>
      </w:r>
      <w:r w:rsidR="00D40996" w:rsidRPr="00E9582D">
        <w:t>high</w:t>
      </w:r>
      <w:r w:rsidR="00D40996">
        <w:t>-</w:t>
      </w:r>
      <w:r w:rsidRPr="00E9582D">
        <w:t xml:space="preserve">quality instruction were prevalent in observed classes. </w:t>
      </w:r>
    </w:p>
    <w:p w:rsidR="008C69FD" w:rsidRDefault="00D40996" w:rsidP="00D40996">
      <w:pPr>
        <w:tabs>
          <w:tab w:val="left" w:pos="360"/>
          <w:tab w:val="left" w:pos="720"/>
          <w:tab w:val="left" w:pos="1080"/>
          <w:tab w:val="left" w:pos="1440"/>
          <w:tab w:val="left" w:pos="1800"/>
          <w:tab w:val="left" w:pos="2160"/>
        </w:tabs>
        <w:rPr>
          <w:b/>
        </w:rPr>
      </w:pPr>
      <w:r>
        <w:t xml:space="preserve"> </w:t>
      </w:r>
      <w:r w:rsidR="00E9582D" w:rsidRPr="00E9582D">
        <w:t xml:space="preserve">A balanced system of assessments and a well-developed planning and support infrastructure </w:t>
      </w:r>
      <w:r w:rsidR="00E9582D">
        <w:t xml:space="preserve">are </w:t>
      </w:r>
      <w:r w:rsidR="00E9582D" w:rsidRPr="00E9582D">
        <w:t>in place to support the use of assessment data to plan and modify instruction and evaluate the effectiveness of interventions.</w:t>
      </w:r>
      <w:r w:rsidR="00E9582D">
        <w:t xml:space="preserve"> </w:t>
      </w:r>
      <w:r w:rsidR="0050247D" w:rsidRPr="00DD333A">
        <w:t xml:space="preserve">The district has implemented and is regularly </w:t>
      </w:r>
      <w:r w:rsidR="003023E2" w:rsidRPr="00DD333A">
        <w:t>using information gained from</w:t>
      </w:r>
      <w:r w:rsidR="0050247D" w:rsidRPr="00DD333A">
        <w:t xml:space="preserve"> its educator evaluation system</w:t>
      </w:r>
      <w:r w:rsidR="003023E2" w:rsidRPr="00DD333A">
        <w:t xml:space="preserve"> to support educator development</w:t>
      </w:r>
      <w:r w:rsidR="0050247D" w:rsidRPr="00DD333A">
        <w:t>.</w:t>
      </w:r>
      <w:r w:rsidR="003023E2">
        <w:t xml:space="preserve"> </w:t>
      </w:r>
      <w:r w:rsidR="00E9582D" w:rsidRPr="00E9582D">
        <w:t>The district has a cohesive and coherent process for developing, implementing</w:t>
      </w:r>
      <w:r w:rsidR="00D51FF9">
        <w:t>,</w:t>
      </w:r>
      <w:r w:rsidR="00E9582D" w:rsidRPr="00E9582D">
        <w:t xml:space="preserve"> and funding its professional development program.</w:t>
      </w:r>
      <w:r w:rsidR="00E9582D">
        <w:t xml:space="preserve"> </w:t>
      </w:r>
      <w:r w:rsidR="00E9582D" w:rsidRPr="00E9582D">
        <w:t xml:space="preserve">The district’s Title </w:t>
      </w:r>
      <w:r>
        <w:t>I</w:t>
      </w:r>
      <w:r w:rsidRPr="00E9582D">
        <w:t xml:space="preserve"> </w:t>
      </w:r>
      <w:r w:rsidR="00E9582D" w:rsidRPr="00E9582D">
        <w:t xml:space="preserve">program and the ELL program at the Highland </w:t>
      </w:r>
      <w:r w:rsidR="00AA0E54">
        <w:t xml:space="preserve">Elementary </w:t>
      </w:r>
      <w:r w:rsidR="00E9582D" w:rsidRPr="00E9582D">
        <w:t>School leverage local and community resources in thoughtful and effective ways to meet students’ needs.</w:t>
      </w:r>
      <w:r w:rsidR="00E9582D">
        <w:t xml:space="preserve"> </w:t>
      </w:r>
      <w:r w:rsidR="00E9582D" w:rsidRPr="00E9582D">
        <w:t xml:space="preserve">District and municipal leaders have worked collaboratively to improve the efficiency and effectiveness of payroll, personnel, technology, and purchasing through </w:t>
      </w:r>
      <w:r w:rsidR="00951E4A">
        <w:t xml:space="preserve">the </w:t>
      </w:r>
      <w:r w:rsidR="00E9582D" w:rsidRPr="00E9582D">
        <w:t>consolidation and restructuring</w:t>
      </w:r>
      <w:r w:rsidR="00951E4A">
        <w:t xml:space="preserve"> of functions</w:t>
      </w:r>
      <w:r w:rsidR="00E9582D" w:rsidRPr="00E9582D">
        <w:t>.</w:t>
      </w:r>
      <w:r w:rsidR="00E9582D">
        <w:rPr>
          <w:b/>
        </w:rPr>
        <w:t xml:space="preserve">  </w:t>
      </w:r>
    </w:p>
    <w:p w:rsidR="007C01ED" w:rsidRDefault="007C01ED" w:rsidP="007C01ED">
      <w:pPr>
        <w:rPr>
          <w:b/>
          <w:sz w:val="28"/>
        </w:rPr>
      </w:pPr>
      <w:r w:rsidRPr="007C01ED">
        <w:rPr>
          <w:b/>
          <w:sz w:val="28"/>
        </w:rPr>
        <w:t>Challenges and Areas of Growth</w:t>
      </w:r>
    </w:p>
    <w:p w:rsidR="00F25102" w:rsidRDefault="00951E4A" w:rsidP="00951E4A">
      <w:pPr>
        <w:tabs>
          <w:tab w:val="left" w:pos="360"/>
          <w:tab w:val="left" w:pos="720"/>
          <w:tab w:val="left" w:pos="1080"/>
          <w:tab w:val="left" w:pos="1440"/>
          <w:tab w:val="left" w:pos="1800"/>
          <w:tab w:val="left" w:pos="2160"/>
        </w:tabs>
      </w:pPr>
      <w:r w:rsidRPr="00951E4A">
        <w:t xml:space="preserve">Curriculum development in certain disciplines such as science has been constrained by the loss of supervisory positions. </w:t>
      </w:r>
      <w:r w:rsidR="00A24F17" w:rsidRPr="00A24F17">
        <w:t xml:space="preserve"> </w:t>
      </w:r>
      <w:r w:rsidR="00A24F17">
        <w:t xml:space="preserve">In 2015, the district created lead-teacher positions in order to increase its capacity for curriculum development in certain disciplines at certain grade spans. </w:t>
      </w:r>
      <w:r w:rsidR="00D40996">
        <w:t xml:space="preserve">The absence </w:t>
      </w:r>
      <w:r w:rsidRPr="00951E4A">
        <w:t xml:space="preserve">of district-directed teacher planning time has reduced the district’s </w:t>
      </w:r>
      <w:r w:rsidR="00D40996">
        <w:t>ability</w:t>
      </w:r>
      <w:r w:rsidR="00D40996" w:rsidRPr="00951E4A">
        <w:t xml:space="preserve"> </w:t>
      </w:r>
      <w:r w:rsidRPr="00951E4A">
        <w:t>to create interdisciplinary units and align the curriculum vertically.</w:t>
      </w:r>
      <w:r>
        <w:t xml:space="preserve"> </w:t>
      </w:r>
      <w:r w:rsidRPr="00951E4A">
        <w:t xml:space="preserve">Professional learning communities (PLCs) </w:t>
      </w:r>
      <w:r w:rsidR="00D40996">
        <w:t>do not have</w:t>
      </w:r>
      <w:r w:rsidR="00D40996" w:rsidRPr="00951E4A">
        <w:t xml:space="preserve"> </w:t>
      </w:r>
      <w:r w:rsidRPr="00951E4A">
        <w:t>a common purpose, format</w:t>
      </w:r>
      <w:r w:rsidR="00D40996">
        <w:t>,</w:t>
      </w:r>
      <w:r w:rsidRPr="00951E4A">
        <w:t xml:space="preserve"> and structure.  Because PLCs are mostly scheduled after regular school hours,</w:t>
      </w:r>
      <w:r>
        <w:t xml:space="preserve"> </w:t>
      </w:r>
      <w:r w:rsidRPr="00951E4A">
        <w:t>attendance is voluntary.</w:t>
      </w:r>
      <w:r>
        <w:t xml:space="preserve"> </w:t>
      </w:r>
      <w:r w:rsidRPr="00951E4A">
        <w:t>Instructive commentary to promote professional growth was missing in most instances in administrator</w:t>
      </w:r>
      <w:r w:rsidR="00D51FF9">
        <w:t>s’</w:t>
      </w:r>
      <w:r w:rsidRPr="00951E4A">
        <w:t xml:space="preserve"> and teacher</w:t>
      </w:r>
      <w:r w:rsidR="00D51FF9">
        <w:t>s’</w:t>
      </w:r>
      <w:r w:rsidRPr="00951E4A">
        <w:t xml:space="preserve"> evaluations.</w:t>
      </w:r>
      <w:r>
        <w:t xml:space="preserve"> </w:t>
      </w:r>
      <w:r w:rsidR="0050247D" w:rsidRPr="0050247D">
        <w:t>Many administrators’ and teachers’ evaluations were not timely.</w:t>
      </w:r>
      <w:r w:rsidR="00925DB4">
        <w:t xml:space="preserve"> </w:t>
      </w:r>
      <w:r w:rsidRPr="00951E4A">
        <w:t xml:space="preserve">Many of the district’s students with disabilities have limited access to </w:t>
      </w:r>
      <w:r>
        <w:t xml:space="preserve">a </w:t>
      </w:r>
      <w:r w:rsidR="00D13E9B">
        <w:t xml:space="preserve">standards-based </w:t>
      </w:r>
      <w:r>
        <w:t>curriculum taught in</w:t>
      </w:r>
      <w:r w:rsidRPr="00951E4A">
        <w:t xml:space="preserve"> the least restrictive environment with </w:t>
      </w:r>
      <w:r>
        <w:t>appropriate</w:t>
      </w:r>
      <w:r w:rsidRPr="00951E4A">
        <w:t xml:space="preserve"> supports.</w:t>
      </w:r>
      <w:r>
        <w:t xml:space="preserve"> </w:t>
      </w:r>
    </w:p>
    <w:p w:rsidR="00951E4A" w:rsidRPr="00951E4A" w:rsidRDefault="00951E4A" w:rsidP="00951E4A">
      <w:pPr>
        <w:tabs>
          <w:tab w:val="left" w:pos="360"/>
          <w:tab w:val="left" w:pos="720"/>
          <w:tab w:val="left" w:pos="1080"/>
          <w:tab w:val="left" w:pos="1440"/>
          <w:tab w:val="left" w:pos="1800"/>
          <w:tab w:val="left" w:pos="2160"/>
        </w:tabs>
      </w:pPr>
      <w:r w:rsidRPr="00951E4A">
        <w:t xml:space="preserve">Priorities identified in the </w:t>
      </w:r>
      <w:r w:rsidR="00BC5199">
        <w:t xml:space="preserve">district’s strategic plan, the </w:t>
      </w:r>
      <w:r w:rsidRPr="00951E4A">
        <w:t>Strategy for Continuous Improvement</w:t>
      </w:r>
      <w:r w:rsidR="00BC5199">
        <w:t>,</w:t>
      </w:r>
      <w:r w:rsidRPr="00951E4A">
        <w:t xml:space="preserve"> are not presented in the annual budget document to demonstrate how the </w:t>
      </w:r>
      <w:r w:rsidR="00E078E1">
        <w:t>budget</w:t>
      </w:r>
      <w:r w:rsidRPr="00951E4A">
        <w:t xml:space="preserve"> </w:t>
      </w:r>
      <w:r w:rsidR="00E078E1">
        <w:t>is</w:t>
      </w:r>
      <w:r w:rsidR="00E078E1" w:rsidRPr="00951E4A">
        <w:t xml:space="preserve"> </w:t>
      </w:r>
      <w:r w:rsidRPr="00951E4A">
        <w:t>driven by and support</w:t>
      </w:r>
      <w:r w:rsidR="00E078E1">
        <w:t>s</w:t>
      </w:r>
      <w:r w:rsidR="00BC5199">
        <w:t xml:space="preserve"> </w:t>
      </w:r>
      <w:r w:rsidRPr="00951E4A">
        <w:t>district priorities.</w:t>
      </w:r>
    </w:p>
    <w:p w:rsidR="00951E4A" w:rsidRDefault="00951E4A" w:rsidP="00951E4A">
      <w:pPr>
        <w:tabs>
          <w:tab w:val="left" w:pos="360"/>
          <w:tab w:val="left" w:pos="720"/>
          <w:tab w:val="left" w:pos="1080"/>
          <w:tab w:val="left" w:pos="1440"/>
        </w:tabs>
        <w:spacing w:before="300"/>
        <w:ind w:hanging="180"/>
        <w:rPr>
          <w:i/>
        </w:rPr>
      </w:pPr>
    </w:p>
    <w:p w:rsidR="00925DB4" w:rsidRDefault="00925DB4" w:rsidP="00951E4A">
      <w:pPr>
        <w:tabs>
          <w:tab w:val="left" w:pos="360"/>
          <w:tab w:val="left" w:pos="720"/>
          <w:tab w:val="left" w:pos="1080"/>
          <w:tab w:val="left" w:pos="1440"/>
        </w:tabs>
        <w:spacing w:before="300"/>
        <w:ind w:hanging="180"/>
        <w:rPr>
          <w:i/>
        </w:rPr>
      </w:pPr>
    </w:p>
    <w:p w:rsidR="00925DB4" w:rsidRPr="00951E4A" w:rsidRDefault="00925DB4" w:rsidP="00951E4A">
      <w:pPr>
        <w:tabs>
          <w:tab w:val="left" w:pos="360"/>
          <w:tab w:val="left" w:pos="720"/>
          <w:tab w:val="left" w:pos="1080"/>
          <w:tab w:val="left" w:pos="1440"/>
        </w:tabs>
        <w:spacing w:before="300"/>
        <w:ind w:hanging="180"/>
        <w:rPr>
          <w:i/>
        </w:rPr>
      </w:pPr>
    </w:p>
    <w:p w:rsidR="007C01ED" w:rsidRPr="007C01ED" w:rsidRDefault="007C01ED" w:rsidP="007C01ED">
      <w:pPr>
        <w:rPr>
          <w:b/>
          <w:sz w:val="28"/>
        </w:rPr>
      </w:pPr>
      <w:r w:rsidRPr="007C01ED">
        <w:rPr>
          <w:b/>
          <w:sz w:val="28"/>
        </w:rPr>
        <w:lastRenderedPageBreak/>
        <w:t>Recommendations</w:t>
      </w:r>
    </w:p>
    <w:p w:rsidR="008C69FD" w:rsidRDefault="006C12ED" w:rsidP="003671AC">
      <w:pPr>
        <w:tabs>
          <w:tab w:val="left" w:pos="360"/>
          <w:tab w:val="left" w:pos="720"/>
          <w:tab w:val="left" w:pos="1080"/>
          <w:tab w:val="left" w:pos="1440"/>
          <w:tab w:val="left" w:pos="1800"/>
          <w:tab w:val="left" w:pos="2160"/>
        </w:tabs>
        <w:rPr>
          <w:bCs/>
        </w:rPr>
      </w:pPr>
      <w:r w:rsidRPr="006C12ED">
        <w:rPr>
          <w:bCs/>
        </w:rPr>
        <w:t xml:space="preserve">The district should </w:t>
      </w:r>
    </w:p>
    <w:p w:rsidR="008C69FD" w:rsidRPr="008C69FD" w:rsidRDefault="006C12ED" w:rsidP="00D328E7">
      <w:pPr>
        <w:pStyle w:val="ListParagraph"/>
        <w:numPr>
          <w:ilvl w:val="0"/>
          <w:numId w:val="37"/>
        </w:numPr>
        <w:tabs>
          <w:tab w:val="left" w:pos="360"/>
          <w:tab w:val="left" w:pos="720"/>
          <w:tab w:val="left" w:pos="1080"/>
          <w:tab w:val="left" w:pos="1440"/>
          <w:tab w:val="left" w:pos="1800"/>
          <w:tab w:val="left" w:pos="2160"/>
        </w:tabs>
        <w:ind w:left="720"/>
        <w:contextualSpacing w:val="0"/>
        <w:rPr>
          <w:bCs/>
        </w:rPr>
      </w:pPr>
      <w:r w:rsidRPr="008C69FD">
        <w:rPr>
          <w:bCs/>
        </w:rPr>
        <w:t xml:space="preserve">continue to restore curriculum leadership positions, and provide teachers more directed time for curriculum renewal, alignment, and the </w:t>
      </w:r>
      <w:r w:rsidR="008C69FD">
        <w:rPr>
          <w:bCs/>
        </w:rPr>
        <w:t>development of curriculum units</w:t>
      </w:r>
      <w:r w:rsidRPr="008C69FD">
        <w:rPr>
          <w:bCs/>
        </w:rPr>
        <w:t xml:space="preserve"> </w:t>
      </w:r>
    </w:p>
    <w:p w:rsidR="008C69FD" w:rsidRDefault="006C12ED" w:rsidP="00D328E7">
      <w:pPr>
        <w:pStyle w:val="ListParagraph"/>
        <w:numPr>
          <w:ilvl w:val="0"/>
          <w:numId w:val="37"/>
        </w:numPr>
        <w:tabs>
          <w:tab w:val="left" w:pos="360"/>
          <w:tab w:val="left" w:pos="720"/>
          <w:tab w:val="left" w:pos="1080"/>
          <w:tab w:val="left" w:pos="1440"/>
          <w:tab w:val="left" w:pos="1800"/>
          <w:tab w:val="left" w:pos="2160"/>
        </w:tabs>
        <w:ind w:left="720"/>
        <w:contextualSpacing w:val="0"/>
      </w:pPr>
      <w:r w:rsidRPr="006C12ED">
        <w:t>build on the current PLC structure and create additional planning time and a c</w:t>
      </w:r>
      <w:r w:rsidR="008C69FD">
        <w:t>ommon protocol for PLC meetings</w:t>
      </w:r>
    </w:p>
    <w:p w:rsidR="008C69FD" w:rsidRDefault="00EF6CA0" w:rsidP="00D328E7">
      <w:pPr>
        <w:pStyle w:val="ListParagraph"/>
        <w:numPr>
          <w:ilvl w:val="0"/>
          <w:numId w:val="37"/>
        </w:numPr>
        <w:tabs>
          <w:tab w:val="left" w:pos="360"/>
          <w:tab w:val="left" w:pos="720"/>
          <w:tab w:val="left" w:pos="1080"/>
          <w:tab w:val="left" w:pos="1440"/>
          <w:tab w:val="left" w:pos="1800"/>
          <w:tab w:val="left" w:pos="2160"/>
        </w:tabs>
        <w:ind w:left="720"/>
        <w:contextualSpacing w:val="0"/>
      </w:pPr>
      <w:r>
        <w:t xml:space="preserve">revise evaluation practices so that </w:t>
      </w:r>
      <w:r w:rsidRPr="00CB0AA1">
        <w:t>administrator</w:t>
      </w:r>
      <w:r>
        <w:t>s’</w:t>
      </w:r>
      <w:r w:rsidRPr="00CB0AA1">
        <w:t xml:space="preserve"> and teacher</w:t>
      </w:r>
      <w:r>
        <w:t>s’</w:t>
      </w:r>
      <w:r w:rsidRPr="00CB0AA1">
        <w:t xml:space="preserve"> evaluations</w:t>
      </w:r>
      <w:r>
        <w:t xml:space="preserve"> are timely and </w:t>
      </w:r>
      <w:r w:rsidR="001E5126">
        <w:t>consistently</w:t>
      </w:r>
      <w:r w:rsidR="00CB0AA1" w:rsidRPr="00CB0AA1">
        <w:t xml:space="preserve"> </w:t>
      </w:r>
      <w:r>
        <w:t xml:space="preserve">include </w:t>
      </w:r>
      <w:r w:rsidR="00CB0AA1" w:rsidRPr="00CB0AA1">
        <w:t xml:space="preserve">instructive commentary in order to promote professional growth and improve </w:t>
      </w:r>
      <w:r>
        <w:t xml:space="preserve">classroom instruction and </w:t>
      </w:r>
      <w:r w:rsidR="00CB0AA1" w:rsidRPr="00CB0AA1">
        <w:t>student</w:t>
      </w:r>
      <w:r w:rsidR="00CB0AA1">
        <w:t xml:space="preserve"> </w:t>
      </w:r>
      <w:r w:rsidR="00CB0AA1" w:rsidRPr="00CB0AA1">
        <w:t>achie</w:t>
      </w:r>
      <w:r w:rsidR="008C69FD">
        <w:t>vement</w:t>
      </w:r>
    </w:p>
    <w:p w:rsidR="008C69FD" w:rsidRPr="008C69FD" w:rsidRDefault="00CB0AA1" w:rsidP="00D328E7">
      <w:pPr>
        <w:pStyle w:val="ListParagraph"/>
        <w:numPr>
          <w:ilvl w:val="0"/>
          <w:numId w:val="37"/>
        </w:numPr>
        <w:tabs>
          <w:tab w:val="left" w:pos="360"/>
          <w:tab w:val="left" w:pos="720"/>
          <w:tab w:val="left" w:pos="1080"/>
          <w:tab w:val="left" w:pos="1440"/>
          <w:tab w:val="left" w:pos="1800"/>
          <w:tab w:val="left" w:pos="2160"/>
        </w:tabs>
        <w:ind w:left="720"/>
        <w:contextualSpacing w:val="0"/>
      </w:pPr>
      <w:r w:rsidRPr="00CB0AA1">
        <w:t xml:space="preserve">promote and refine the ways it </w:t>
      </w:r>
      <w:r w:rsidR="00D51FF9">
        <w:t>educate</w:t>
      </w:r>
      <w:r w:rsidR="004B568E">
        <w:t>s</w:t>
      </w:r>
      <w:r w:rsidR="00D51FF9">
        <w:t xml:space="preserve"> </w:t>
      </w:r>
      <w:r w:rsidRPr="00CB0AA1">
        <w:t>students with disabilities in the least restrictive environment</w:t>
      </w:r>
    </w:p>
    <w:p w:rsidR="008C69FD" w:rsidRPr="008C69FD" w:rsidRDefault="00D51FF9" w:rsidP="00D328E7">
      <w:pPr>
        <w:pStyle w:val="ListParagraph"/>
        <w:numPr>
          <w:ilvl w:val="0"/>
          <w:numId w:val="37"/>
        </w:numPr>
        <w:tabs>
          <w:tab w:val="left" w:pos="360"/>
          <w:tab w:val="left" w:pos="720"/>
          <w:tab w:val="left" w:pos="1080"/>
          <w:tab w:val="left" w:pos="1440"/>
          <w:tab w:val="left" w:pos="1800"/>
          <w:tab w:val="left" w:pos="2160"/>
        </w:tabs>
        <w:ind w:left="720"/>
        <w:contextualSpacing w:val="0"/>
      </w:pPr>
      <w:r>
        <w:t xml:space="preserve">show explicitly how </w:t>
      </w:r>
      <w:r w:rsidR="008C69FD" w:rsidRPr="008C69FD">
        <w:t xml:space="preserve">the </w:t>
      </w:r>
      <w:r>
        <w:t xml:space="preserve">annual budget document </w:t>
      </w:r>
      <w:r w:rsidR="001E5126">
        <w:t>i</w:t>
      </w:r>
      <w:r>
        <w:t xml:space="preserve">s driven by and supports the </w:t>
      </w:r>
      <w:r w:rsidR="008C69FD" w:rsidRPr="008C69FD">
        <w:t>priorities in the district</w:t>
      </w:r>
      <w:r>
        <w:t>’s</w:t>
      </w:r>
      <w:r w:rsidR="008C69FD" w:rsidRPr="008C69FD">
        <w:t xml:space="preserve"> Strategy for Continuous Improvement  </w:t>
      </w:r>
    </w:p>
    <w:p w:rsidR="00CB0AA1" w:rsidRPr="00CB0AA1" w:rsidRDefault="00CB0AA1" w:rsidP="00CB0AA1">
      <w:pPr>
        <w:tabs>
          <w:tab w:val="left" w:pos="360"/>
          <w:tab w:val="left" w:pos="720"/>
          <w:tab w:val="left" w:pos="1080"/>
          <w:tab w:val="left" w:pos="1440"/>
          <w:tab w:val="left" w:pos="2160"/>
        </w:tabs>
        <w:spacing w:before="300"/>
        <w:ind w:left="360" w:hanging="1800"/>
      </w:pPr>
    </w:p>
    <w:p w:rsidR="006C12ED" w:rsidRPr="006C12ED" w:rsidRDefault="006C12ED" w:rsidP="006C12ED">
      <w:pPr>
        <w:tabs>
          <w:tab w:val="left" w:pos="270"/>
          <w:tab w:val="left" w:pos="720"/>
          <w:tab w:val="left" w:pos="1080"/>
          <w:tab w:val="left" w:pos="1440"/>
          <w:tab w:val="left" w:pos="1800"/>
          <w:tab w:val="left" w:pos="2160"/>
        </w:tabs>
      </w:pPr>
    </w:p>
    <w:p w:rsidR="006C12ED" w:rsidRPr="006C12ED" w:rsidRDefault="006C12ED" w:rsidP="006C12ED">
      <w:pPr>
        <w:pStyle w:val="Default"/>
        <w:tabs>
          <w:tab w:val="left" w:pos="180"/>
        </w:tabs>
        <w:rPr>
          <w:bCs/>
          <w:sz w:val="22"/>
          <w:szCs w:val="22"/>
        </w:rPr>
      </w:pPr>
    </w:p>
    <w:p w:rsidR="007C01ED" w:rsidRPr="006C12ED" w:rsidRDefault="007C01ED" w:rsidP="007C01ED">
      <w:pPr>
        <w:rPr>
          <w:highlight w:val="yellow"/>
        </w:rPr>
      </w:pPr>
    </w:p>
    <w:p w:rsidR="008E314D" w:rsidRDefault="00413376"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47003949"/>
      <w:r>
        <w:lastRenderedPageBreak/>
        <w:t>Westfield Public Schools</w:t>
      </w:r>
      <w:r w:rsidR="008E314D" w:rsidRPr="00E93DC7">
        <w:t xml:space="preserve"> 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925DB4">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C96E5A">
        <w:t>2015</w:t>
      </w:r>
      <w:r w:rsidR="00925DB4">
        <w:t>-2016</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925DB4">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413376">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CD296D">
        <w:t xml:space="preserve">Westfield </w:t>
      </w:r>
      <w:r w:rsidR="00B871A4">
        <w:t xml:space="preserve">Public Schools </w:t>
      </w:r>
      <w:r w:rsidR="00A11A5E">
        <w:t>D</w:t>
      </w:r>
      <w:r w:rsidR="00CD296D">
        <w:t xml:space="preserve">istrict </w:t>
      </w:r>
      <w:r w:rsidRPr="00E06B74">
        <w:t xml:space="preserve">was conducted from </w:t>
      </w:r>
      <w:r w:rsidR="00CD296D">
        <w:t xml:space="preserve">November </w:t>
      </w:r>
      <w:r w:rsidR="00F574B4">
        <w:t>16-19</w:t>
      </w:r>
      <w:r w:rsidR="00CD296D">
        <w:t xml:space="preserve">, 2015. </w:t>
      </w:r>
      <w:r w:rsidRPr="00E06B74">
        <w:t xml:space="preserve">The site visit included </w:t>
      </w:r>
      <w:r w:rsidR="00A11A5E">
        <w:t>32</w:t>
      </w:r>
      <w:r w:rsidRPr="00E06B74">
        <w:t xml:space="preserve"> hours of interviews and focus groups with </w:t>
      </w:r>
      <w:r>
        <w:t>approximately</w:t>
      </w:r>
      <w:r w:rsidR="00413376">
        <w:t xml:space="preserve"> </w:t>
      </w:r>
      <w:r w:rsidR="00A11A5E">
        <w:t>70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A11A5E">
        <w:t xml:space="preserve"> students</w:t>
      </w:r>
      <w:r w:rsidR="00B871A4">
        <w:t>,</w:t>
      </w:r>
      <w:r w:rsidR="00A11A5E">
        <w:t xml:space="preserve"> </w:t>
      </w:r>
      <w:r>
        <w:t>and</w:t>
      </w:r>
      <w:r w:rsidRPr="00E06B74">
        <w:t xml:space="preserve"> teachers’ association representatives. The review team conducted </w:t>
      </w:r>
      <w:r w:rsidR="00D06396">
        <w:t>three</w:t>
      </w:r>
      <w:r w:rsidRPr="00E06B74">
        <w:t xml:space="preserve"> focus group</w:t>
      </w:r>
      <w:r w:rsidR="00D06396">
        <w:t xml:space="preserve">s </w:t>
      </w:r>
      <w:r w:rsidRPr="00E06B74">
        <w:t xml:space="preserve">with </w:t>
      </w:r>
      <w:r w:rsidR="009B0EB0">
        <w:t>three</w:t>
      </w:r>
      <w:r w:rsidR="00413376">
        <w:t xml:space="preserve"> </w:t>
      </w:r>
      <w:r w:rsidR="00B871A4">
        <w:t>elementary-</w:t>
      </w:r>
      <w:r w:rsidRPr="00E06B74">
        <w:t xml:space="preserve">school teachers, </w:t>
      </w:r>
      <w:r w:rsidR="009B0EB0">
        <w:t>two</w:t>
      </w:r>
      <w:r w:rsidRPr="00E06B74">
        <w:t xml:space="preserve"> </w:t>
      </w:r>
      <w:r w:rsidR="00B871A4" w:rsidRPr="00E06B74">
        <w:t>middle</w:t>
      </w:r>
      <w:r w:rsidR="00B871A4">
        <w:t>-</w:t>
      </w:r>
      <w:r w:rsidRPr="00E06B74">
        <w:t xml:space="preserve">school teachers, and </w:t>
      </w:r>
      <w:r w:rsidR="009B0EB0">
        <w:t xml:space="preserve">three </w:t>
      </w:r>
      <w:r w:rsidR="00B871A4" w:rsidRPr="00E06B74">
        <w:t>high</w:t>
      </w:r>
      <w:r w:rsidR="00B871A4">
        <w:t>-</w:t>
      </w:r>
      <w:r w:rsidRPr="00E06B74">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413376">
        <w:t xml:space="preserve"> </w:t>
      </w:r>
      <w:r w:rsidR="009B0EB0">
        <w:t>70</w:t>
      </w:r>
      <w:r w:rsidR="006C263C">
        <w:t xml:space="preserve"> </w:t>
      </w:r>
      <w:r>
        <w:t xml:space="preserve">classrooms in </w:t>
      </w:r>
      <w:r w:rsidR="009B0EB0">
        <w:t xml:space="preserve">11 </w:t>
      </w:r>
      <w:r w:rsidRPr="00E06B74">
        <w:t xml:space="preserve">schools. </w:t>
      </w:r>
      <w:r w:rsidR="00843A0B">
        <w:t>(</w:t>
      </w:r>
      <w:r w:rsidR="006C263C">
        <w:t xml:space="preserve">The team did not </w:t>
      </w:r>
      <w:r w:rsidR="00843A0B">
        <w:t xml:space="preserve">make </w:t>
      </w:r>
      <w:r w:rsidR="006C263C">
        <w:t>observ</w:t>
      </w:r>
      <w:r w:rsidR="00843A0B">
        <w:t xml:space="preserve">ations </w:t>
      </w:r>
      <w:r w:rsidR="006C263C">
        <w:t>in the Fort Meadow Early Childhood Center.)</w:t>
      </w:r>
      <w:r w:rsidR="00EE4FDF">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D5782A" w:rsidRDefault="00D5782A"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9B0EB0" w:rsidP="008E314D">
      <w:pPr>
        <w:tabs>
          <w:tab w:val="left" w:pos="360"/>
          <w:tab w:val="left" w:pos="720"/>
          <w:tab w:val="left" w:pos="1080"/>
          <w:tab w:val="left" w:pos="1440"/>
          <w:tab w:val="left" w:pos="1800"/>
          <w:tab w:val="left" w:pos="2160"/>
          <w:tab w:val="left" w:pos="2520"/>
          <w:tab w:val="left" w:pos="2880"/>
        </w:tabs>
      </w:pPr>
      <w:r>
        <w:t>Westfield</w:t>
      </w:r>
      <w:r w:rsidR="008E314D" w:rsidRPr="00E06B74">
        <w:t xml:space="preserve"> has a</w:t>
      </w:r>
      <w:r>
        <w:t xml:space="preserve"> mayor-councilor</w:t>
      </w:r>
      <w:r w:rsidR="008E314D" w:rsidRPr="00E06B74">
        <w:t xml:space="preserve"> form of government and the chair of the school committee is </w:t>
      </w:r>
      <w:r>
        <w:t>the mayor.</w:t>
      </w:r>
      <w:r w:rsidR="008E314D" w:rsidRPr="00E06B74">
        <w:t xml:space="preserve"> </w:t>
      </w:r>
      <w:r w:rsidR="00DD333A" w:rsidRPr="00E06B74">
        <w:t xml:space="preserve">The </w:t>
      </w:r>
      <w:r w:rsidR="00DD333A">
        <w:t>seven</w:t>
      </w:r>
      <w:r w:rsidR="008E314D" w:rsidRPr="00E06B74">
        <w:t xml:space="preserve"> member</w:t>
      </w:r>
      <w:r w:rsidR="008E314D">
        <w:t xml:space="preserve">s of the school committee </w:t>
      </w:r>
      <w:r w:rsidR="008E314D" w:rsidRPr="00E06B74">
        <w:t xml:space="preserve">meet </w:t>
      </w:r>
      <w:r>
        <w:t>monthly</w:t>
      </w:r>
      <w:r w:rsidR="00CD6224">
        <w:t xml:space="preserve"> and more frequently when necessary</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D52491">
        <w:t xml:space="preserve">2011. </w:t>
      </w:r>
      <w:r w:rsidRPr="00E06B74">
        <w:t>The district leadership team include</w:t>
      </w:r>
      <w:r>
        <w:t>s</w:t>
      </w:r>
      <w:r w:rsidR="002B2B0E">
        <w:t xml:space="preserve"> the superintendent, </w:t>
      </w:r>
      <w:r w:rsidR="002D0EFA">
        <w:t xml:space="preserve">the </w:t>
      </w:r>
      <w:r w:rsidR="002B2B0E">
        <w:t xml:space="preserve">director of curriculum and instruction, </w:t>
      </w:r>
      <w:r w:rsidR="002D0EFA">
        <w:t xml:space="preserve">the </w:t>
      </w:r>
      <w:r w:rsidR="002B2B0E">
        <w:t>administrator of special education and student support,</w:t>
      </w:r>
      <w:r w:rsidR="002D0EFA">
        <w:t xml:space="preserve"> the </w:t>
      </w:r>
      <w:r w:rsidR="002B2B0E">
        <w:t xml:space="preserve">administrator of student interventions, </w:t>
      </w:r>
      <w:r w:rsidR="002D0EFA">
        <w:t xml:space="preserve">the </w:t>
      </w:r>
      <w:r w:rsidR="002B2B0E">
        <w:t xml:space="preserve">director of </w:t>
      </w:r>
      <w:r w:rsidR="00A95A2A">
        <w:t>assessment and accountability</w:t>
      </w:r>
      <w:r w:rsidR="002B2B0E">
        <w:t xml:space="preserve">, </w:t>
      </w:r>
      <w:r w:rsidR="002D0EFA">
        <w:t xml:space="preserve">the </w:t>
      </w:r>
      <w:r w:rsidR="002B2B0E">
        <w:t xml:space="preserve">director of technology and business services, and </w:t>
      </w:r>
      <w:r w:rsidR="002D0EFA">
        <w:t xml:space="preserve">the </w:t>
      </w:r>
      <w:r w:rsidR="002B2B0E">
        <w:t xml:space="preserve">director of human resources.  </w:t>
      </w:r>
      <w:r w:rsidRPr="00E06B74">
        <w:t xml:space="preserve">Central office positions </w:t>
      </w:r>
      <w:r>
        <w:t xml:space="preserve">have been </w:t>
      </w:r>
      <w:r w:rsidR="00D52491">
        <w:t xml:space="preserve">mostly stable </w:t>
      </w:r>
      <w:r w:rsidRPr="0058168A">
        <w:t>in number</w:t>
      </w:r>
      <w:r w:rsidR="00D52491">
        <w:t xml:space="preserve">, increasing </w:t>
      </w:r>
      <w:r w:rsidR="002D0EFA">
        <w:t xml:space="preserve">slightly </w:t>
      </w:r>
      <w:r w:rsidRPr="00E06B74">
        <w:t xml:space="preserve">over the past </w:t>
      </w:r>
      <w:r w:rsidR="00D52491">
        <w:t xml:space="preserve">five </w:t>
      </w:r>
      <w:r w:rsidRPr="00E06B74">
        <w:t xml:space="preserve">years. The district </w:t>
      </w:r>
      <w:r>
        <w:t>has</w:t>
      </w:r>
      <w:r w:rsidR="00D52491">
        <w:t xml:space="preserve"> 1</w:t>
      </w:r>
      <w:r w:rsidR="00843A0B">
        <w:t>2</w:t>
      </w:r>
      <w:r w:rsidRPr="00E06B74">
        <w:t xml:space="preserve"> principals </w:t>
      </w:r>
      <w:r>
        <w:t>leading</w:t>
      </w:r>
      <w:r w:rsidR="00D52491">
        <w:t xml:space="preserve"> 1</w:t>
      </w:r>
      <w:r w:rsidR="00843A0B">
        <w:t>2</w:t>
      </w:r>
      <w:r w:rsidRPr="00E06B74">
        <w:t xml:space="preserve"> schools. </w:t>
      </w:r>
      <w:r>
        <w:t xml:space="preserve">There are </w:t>
      </w:r>
      <w:r w:rsidR="00BE1C7C">
        <w:t xml:space="preserve">seven </w:t>
      </w:r>
      <w:r w:rsidR="00D52491">
        <w:t>assistant principals</w:t>
      </w:r>
      <w:r w:rsidR="002D0EFA">
        <w:t xml:space="preserve">. </w:t>
      </w:r>
      <w:r w:rsidR="004103BB">
        <w:t xml:space="preserve"> </w:t>
      </w:r>
      <w:r w:rsidR="00BE1C7C">
        <w:t>In 2014-2015, t</w:t>
      </w:r>
      <w:r w:rsidR="00BE1C7C" w:rsidRPr="00E06B74">
        <w:t xml:space="preserve">here </w:t>
      </w:r>
      <w:r w:rsidR="00BE1C7C">
        <w:t>were</w:t>
      </w:r>
      <w:r w:rsidR="00BE1C7C" w:rsidRPr="00E06B74">
        <w:t xml:space="preserve"> </w:t>
      </w:r>
      <w:r w:rsidR="00BE1C7C">
        <w:t xml:space="preserve">438 </w:t>
      </w:r>
      <w:r w:rsidRPr="00E06B74">
        <w:t>teachers in the district.</w:t>
      </w:r>
    </w:p>
    <w:p w:rsidR="00E259BF"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BE1C7C">
        <w:t>2015</w:t>
      </w:r>
      <w:r w:rsidR="003105EE">
        <w:t>–</w:t>
      </w:r>
      <w:r w:rsidR="00BE1C7C">
        <w:t xml:space="preserve">2016 </w:t>
      </w:r>
      <w:r>
        <w:t>school year</w:t>
      </w:r>
      <w:r w:rsidR="006C263C">
        <w:t xml:space="preserve">, </w:t>
      </w:r>
      <w:r w:rsidR="002D0EFA">
        <w:t>5,</w:t>
      </w:r>
      <w:r w:rsidR="00BE1C7C">
        <w:t>572</w:t>
      </w:r>
      <w:r w:rsidR="00E259BF">
        <w:t xml:space="preserve"> </w:t>
      </w:r>
      <w:r w:rsidR="008E314D">
        <w:t>s</w:t>
      </w:r>
      <w:r w:rsidR="008E314D" w:rsidRPr="00E06B74">
        <w:t>tudent</w:t>
      </w:r>
      <w:r w:rsidR="008E314D">
        <w:t>s</w:t>
      </w:r>
      <w:r w:rsidR="00CC4C53">
        <w:t xml:space="preserve"> </w:t>
      </w:r>
      <w:r w:rsidR="008E314D">
        <w:t xml:space="preserve">were enrolled in the district’s </w:t>
      </w:r>
      <w:r w:rsidR="002D0EFA">
        <w:t>1</w:t>
      </w:r>
      <w:r w:rsidR="006C263C">
        <w:t>2</w:t>
      </w:r>
      <w:r w:rsidR="002D0EFA">
        <w:t xml:space="preserve"> </w:t>
      </w:r>
      <w:r w:rsidR="008E314D">
        <w:t>schools:</w:t>
      </w:r>
    </w:p>
    <w:p w:rsidR="00E259BF" w:rsidRDefault="00E259BF">
      <w:pPr>
        <w:spacing w:after="0" w:line="240" w:lineRule="auto"/>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1: </w:t>
      </w:r>
      <w:r w:rsidR="00413376">
        <w:rPr>
          <w:rFonts w:ascii="Calibri" w:eastAsia="Calibri" w:hAnsi="Calibri" w:cs="Times New Roman"/>
          <w:b/>
          <w:sz w:val="20"/>
        </w:rPr>
        <w:t>Westfield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E259BF">
        <w:rPr>
          <w:rFonts w:ascii="Calibri" w:eastAsia="Calibri" w:hAnsi="Calibri" w:cs="Times New Roman"/>
          <w:b/>
          <w:sz w:val="20"/>
        </w:rPr>
        <w:t>2015</w:t>
      </w:r>
      <w:r w:rsidR="003105EE">
        <w:rPr>
          <w:rFonts w:ascii="Calibri" w:eastAsia="Calibri" w:hAnsi="Calibri" w:cs="Times New Roman"/>
          <w:b/>
          <w:sz w:val="20"/>
        </w:rPr>
        <w:t>–</w:t>
      </w:r>
      <w:r w:rsidR="00E259BF">
        <w:rPr>
          <w:rFonts w:ascii="Calibri" w:eastAsia="Calibri" w:hAnsi="Calibri" w:cs="Times New Roman"/>
          <w:b/>
          <w:sz w:val="20"/>
        </w:rPr>
        <w:t>2016</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07BF2" w:rsidP="00807BF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Fort Meadow Early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07BF2" w:rsidRDefault="00807BF2" w:rsidP="00C32EED">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07BF2" w:rsidRDefault="00807BF2"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6A39F6">
              <w:rPr>
                <w:color w:val="000000"/>
                <w:sz w:val="20"/>
                <w:szCs w:val="20"/>
              </w:rPr>
              <w:t>re-</w:t>
            </w: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07BF2"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178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07BF2" w:rsidP="00350132">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Pr>
                <w:color w:val="000000"/>
                <w:sz w:val="20"/>
                <w:szCs w:val="20"/>
              </w:rPr>
              <w:t>Abner</w:t>
            </w:r>
            <w:proofErr w:type="spellEnd"/>
            <w:r>
              <w:rPr>
                <w:color w:val="000000"/>
                <w:sz w:val="20"/>
                <w:szCs w:val="20"/>
              </w:rPr>
              <w:t xml:space="preserve"> Gibbs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07BF2"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07BF2"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214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07BF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Franklin Avenue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07BF2"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07BF2"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07BF2"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Highland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07BF2"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07BF2"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402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BE1C7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Russell</w:t>
            </w:r>
            <w:r w:rsidR="00807BF2">
              <w:rPr>
                <w:color w:val="000000"/>
                <w:sz w:val="20"/>
                <w:szCs w:val="20"/>
              </w:rPr>
              <w:t xml:space="preserve"> Elementary School</w:t>
            </w:r>
            <w:r w:rsidR="00807BF2">
              <w:rPr>
                <w:rStyle w:val="FootnoteReference"/>
                <w:color w:val="000000"/>
                <w:sz w:val="20"/>
                <w:szCs w:val="20"/>
              </w:rPr>
              <w:footnoteReference w:id="1"/>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07BF2"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07BF2"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201</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6C263C" w:rsidP="00350132">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Pr>
                <w:color w:val="000000"/>
                <w:sz w:val="20"/>
                <w:szCs w:val="20"/>
              </w:rPr>
              <w:t>Munger</w:t>
            </w:r>
            <w:proofErr w:type="spellEnd"/>
            <w:r>
              <w:rPr>
                <w:color w:val="000000"/>
                <w:sz w:val="20"/>
                <w:szCs w:val="20"/>
              </w:rPr>
              <w:t xml:space="preserve"> Hill </w:t>
            </w:r>
            <w:r w:rsidR="00807BF2">
              <w:rPr>
                <w:color w:val="000000"/>
                <w:sz w:val="20"/>
                <w:szCs w:val="20"/>
              </w:rPr>
              <w:t>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394</w:t>
            </w:r>
          </w:p>
        </w:tc>
      </w:tr>
      <w:tr w:rsidR="00807BF2"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07BF2" w:rsidRDefault="006C263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Paper Mill </w:t>
            </w:r>
            <w:r w:rsidR="00807BF2">
              <w:rPr>
                <w:color w:val="000000"/>
                <w:sz w:val="20"/>
                <w:szCs w:val="20"/>
              </w:rPr>
              <w:t>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07BF2"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07BF2"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07BF2"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450</w:t>
            </w:r>
          </w:p>
        </w:tc>
      </w:tr>
      <w:tr w:rsidR="00807BF2"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07BF2" w:rsidRDefault="006C263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Southampton Road</w:t>
            </w:r>
            <w:r w:rsidR="00807BF2">
              <w:rPr>
                <w:color w:val="000000"/>
                <w:sz w:val="20"/>
                <w:szCs w:val="20"/>
              </w:rPr>
              <w:t xml:space="preserve"> Elementary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07BF2"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07BF2"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07BF2"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444</w:t>
            </w:r>
          </w:p>
        </w:tc>
      </w:tr>
      <w:tr w:rsidR="00807BF2"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07BF2" w:rsidRDefault="006C263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North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07BF2"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07BF2"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07BF2"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677</w:t>
            </w:r>
          </w:p>
        </w:tc>
      </w:tr>
      <w:tr w:rsidR="006C263C"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6C263C" w:rsidRDefault="006C263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South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6C263C"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6C263C"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C263C" w:rsidRDefault="00BE1C7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605</w:t>
            </w:r>
          </w:p>
        </w:tc>
      </w:tr>
      <w:tr w:rsidR="006C263C"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6C263C" w:rsidRDefault="006C263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Westfield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6C263C"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6C263C"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C263C"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BE1C7C">
              <w:rPr>
                <w:color w:val="000000"/>
                <w:sz w:val="20"/>
                <w:szCs w:val="20"/>
              </w:rPr>
              <w:t>260</w:t>
            </w:r>
          </w:p>
        </w:tc>
      </w:tr>
      <w:tr w:rsidR="006C263C"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6C263C" w:rsidRDefault="006C263C" w:rsidP="006245E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Westfield </w:t>
            </w:r>
            <w:r w:rsidR="004A00E5">
              <w:rPr>
                <w:color w:val="000000"/>
                <w:sz w:val="20"/>
                <w:szCs w:val="20"/>
              </w:rPr>
              <w:t>Technical Academy</w:t>
            </w:r>
            <w:r w:rsidR="006245E7">
              <w:rPr>
                <w:rStyle w:val="FootnoteReference"/>
                <w:color w:val="000000"/>
                <w:sz w:val="20"/>
                <w:szCs w:val="20"/>
              </w:rPr>
              <w:footnoteReference w:id="2"/>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6C263C"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6C263C" w:rsidRDefault="006C263C"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C263C" w:rsidRDefault="004A00E5" w:rsidP="00C32EE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509</w:t>
            </w:r>
          </w:p>
        </w:tc>
      </w:tr>
      <w:tr w:rsidR="006C263C"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6C263C" w:rsidRDefault="006C263C"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6C263C" w:rsidRDefault="006C263C"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12 </w:t>
            </w:r>
            <w:r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6C263C" w:rsidRDefault="006C263C" w:rsidP="006C263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C263C" w:rsidRDefault="006C263C" w:rsidP="00BE1C7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w:t>
            </w:r>
            <w:r w:rsidR="00BE1C7C">
              <w:rPr>
                <w:b/>
                <w:bCs/>
                <w:color w:val="000000"/>
                <w:sz w:val="20"/>
                <w:szCs w:val="20"/>
              </w:rPr>
              <w:t>572</w:t>
            </w:r>
          </w:p>
        </w:tc>
      </w:tr>
      <w:tr w:rsidR="006C263C"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6C263C" w:rsidRDefault="006C263C" w:rsidP="00BE1C7C">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 xml:space="preserve">October 1, </w:t>
            </w:r>
            <w:r w:rsidR="00BE1C7C">
              <w:rPr>
                <w:color w:val="000000"/>
                <w:sz w:val="20"/>
                <w:szCs w:val="20"/>
              </w:rPr>
              <w:t>2015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70ABA">
        <w:t xml:space="preserve">2012 </w:t>
      </w:r>
      <w:r>
        <w:t xml:space="preserve">and </w:t>
      </w:r>
      <w:r w:rsidR="00570ABA">
        <w:t xml:space="preserve">2016 </w:t>
      </w:r>
      <w:r w:rsidR="008E314D">
        <w:t xml:space="preserve">overall student enrollment </w:t>
      </w:r>
      <w:r w:rsidR="00D2396D">
        <w:t xml:space="preserve">decreased </w:t>
      </w:r>
      <w:r w:rsidR="00A769DD">
        <w:t>b</w:t>
      </w:r>
      <w:r w:rsidR="008E314D">
        <w:t>y</w:t>
      </w:r>
      <w:r w:rsidR="00A769DD">
        <w:t xml:space="preserve"> </w:t>
      </w:r>
      <w:r w:rsidR="00570ABA">
        <w:t xml:space="preserve">5.9 </w:t>
      </w:r>
      <w:r w:rsidR="00A769DD">
        <w:t xml:space="preserve">percent. </w:t>
      </w:r>
      <w:r w:rsidR="008E314D" w:rsidRPr="00AE2098">
        <w:t xml:space="preserve">Enrollment figures by race/ethnicity and </w:t>
      </w:r>
      <w:r w:rsidR="00570ABA" w:rsidRPr="00AE2098">
        <w:t>high</w:t>
      </w:r>
      <w:r w:rsidR="00570ABA">
        <w:t>-</w:t>
      </w:r>
      <w:r w:rsidR="008E314D" w:rsidRPr="00AE2098">
        <w:t xml:space="preserve">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Total in-district per-pupil expenditures were</w:t>
      </w:r>
      <w:r w:rsidR="00251E3A">
        <w:t xml:space="preserve"> higher than </w:t>
      </w:r>
      <w:r>
        <w:t xml:space="preserve">the median in-district </w:t>
      </w:r>
      <w:r w:rsidR="00E259BF">
        <w:t>per-</w:t>
      </w:r>
      <w:r>
        <w:t xml:space="preserve">pupil expenditures for </w:t>
      </w:r>
      <w:r w:rsidR="00E259BF">
        <w:t xml:space="preserve">34 </w:t>
      </w:r>
      <w:r w:rsidR="00251E3A">
        <w:t xml:space="preserve">K-12 districts </w:t>
      </w:r>
      <w:r>
        <w:t>of similar size</w:t>
      </w:r>
      <w:r w:rsidR="00E259BF">
        <w:t xml:space="preserve"> (5,000-7,999 students)</w:t>
      </w:r>
      <w:r w:rsidR="00251E3A">
        <w:t xml:space="preserve">. </w:t>
      </w:r>
      <w:r>
        <w:t xml:space="preserve"> </w:t>
      </w:r>
      <w:r w:rsidR="00251E3A">
        <w:t>I</w:t>
      </w:r>
      <w:r>
        <w:t xml:space="preserve">n fiscal year </w:t>
      </w:r>
      <w:r w:rsidR="00251E3A">
        <w:t>2014 t</w:t>
      </w:r>
      <w:r w:rsidRPr="00C0465A">
        <w:t xml:space="preserve">otal in-district per-pupil expenditures </w:t>
      </w:r>
      <w:r>
        <w:t>were $</w:t>
      </w:r>
      <w:r w:rsidR="00251E3A">
        <w:t xml:space="preserve">13,113 </w:t>
      </w:r>
      <w:r>
        <w:t xml:space="preserve">as compared with </w:t>
      </w:r>
      <w:r w:rsidR="00251E3A">
        <w:t xml:space="preserve">$12,676 </w:t>
      </w:r>
      <w:r>
        <w:t xml:space="preserve">(see </w:t>
      </w:r>
      <w:hyperlink r:id="rId18" w:history="1">
        <w:r w:rsidRPr="00453446">
          <w:rPr>
            <w:rStyle w:val="Hyperlink"/>
          </w:rPr>
          <w:t>District Analysis and Review Tool Detail: Staffing &amp; Finance</w:t>
        </w:r>
      </w:hyperlink>
      <w:r>
        <w:t>). Actual net school spending has been</w:t>
      </w:r>
      <w:r w:rsidR="00251E3A">
        <w:t xml:space="preserve"> above</w:t>
      </w:r>
      <w:r>
        <w:t xml:space="preserve"> what is required </w:t>
      </w:r>
      <w:r w:rsidR="00C96E5A">
        <w:t>by the Chapter 70 state education aid program</w:t>
      </w:r>
      <w:r>
        <w:t xml:space="preserve">, as shown in Table </w:t>
      </w:r>
      <w:r w:rsidR="00B605F6">
        <w:t xml:space="preserve">B6 </w:t>
      </w:r>
      <w:r>
        <w:t>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8C0CB9" w:rsidRPr="008C23BE" w:rsidRDefault="008C0CB9" w:rsidP="008C0CB9">
      <w:pPr>
        <w:spacing w:after="0" w:line="240" w:lineRule="auto"/>
        <w:rPr>
          <w:rFonts w:eastAsia="Times New Roman" w:cs="Times New Roman"/>
          <w:b/>
        </w:rPr>
      </w:pPr>
      <w:r w:rsidRPr="008C23BE">
        <w:rPr>
          <w:rFonts w:eastAsia="Times New Roman" w:cs="Times New Roman"/>
          <w:b/>
        </w:rPr>
        <w:t>District and Subgroup Results</w:t>
      </w:r>
    </w:p>
    <w:p w:rsidR="008C0CB9" w:rsidRPr="008251FB" w:rsidRDefault="008C0CB9" w:rsidP="008C0CB9">
      <w:pPr>
        <w:spacing w:after="0" w:line="240" w:lineRule="auto"/>
        <w:rPr>
          <w:rFonts w:eastAsia="Times New Roman" w:cs="Times New Roman"/>
        </w:rPr>
      </w:pPr>
      <w:r w:rsidRPr="008251FB">
        <w:rPr>
          <w:b/>
        </w:rPr>
        <w:t>Westfield is a Level 3 district because Franklin Ave</w:t>
      </w:r>
      <w:r w:rsidR="00E259BF">
        <w:rPr>
          <w:b/>
        </w:rPr>
        <w:t>nue</w:t>
      </w:r>
      <w:r w:rsidRPr="008251FB">
        <w:rPr>
          <w:b/>
        </w:rPr>
        <w:t xml:space="preserve"> Elementary</w:t>
      </w:r>
      <w:r>
        <w:rPr>
          <w:b/>
        </w:rPr>
        <w:t xml:space="preserve"> and</w:t>
      </w:r>
      <w:r w:rsidRPr="008251FB">
        <w:rPr>
          <w:b/>
        </w:rPr>
        <w:t xml:space="preserve"> South Middle School are in Level 3 for being among the lowest performing 20 percent of schools </w:t>
      </w:r>
      <w:r w:rsidR="00787738">
        <w:rPr>
          <w:b/>
        </w:rPr>
        <w:t xml:space="preserve">relative to other schools in their grade span. </w:t>
      </w:r>
      <w:proofErr w:type="spellStart"/>
      <w:r>
        <w:rPr>
          <w:b/>
        </w:rPr>
        <w:t>Munger</w:t>
      </w:r>
      <w:proofErr w:type="spellEnd"/>
      <w:r>
        <w:rPr>
          <w:b/>
        </w:rPr>
        <w:t xml:space="preserve"> Hill and Westfield High are in Level 3 for having a subgroup that is among the lowest performing 20 percent of subgroups</w:t>
      </w:r>
      <w:r w:rsidRPr="008251FB">
        <w:rPr>
          <w:b/>
        </w:rPr>
        <w:t>.</w:t>
      </w:r>
    </w:p>
    <w:p w:rsidR="008C0CB9" w:rsidRPr="008251FB" w:rsidRDefault="008C0CB9" w:rsidP="008C0CB9">
      <w:pPr>
        <w:pStyle w:val="ListParagraph"/>
        <w:numPr>
          <w:ilvl w:val="0"/>
          <w:numId w:val="38"/>
        </w:numPr>
        <w:spacing w:after="0" w:line="240" w:lineRule="auto"/>
      </w:pPr>
      <w:proofErr w:type="spellStart"/>
      <w:r w:rsidRPr="008251FB">
        <w:t>Munger</w:t>
      </w:r>
      <w:proofErr w:type="spellEnd"/>
      <w:r w:rsidRPr="008251FB">
        <w:t xml:space="preserve"> Hill is a focus school because its students with disabilities and high needs students are among the lowest performing 20 percent of subgroups.</w:t>
      </w:r>
    </w:p>
    <w:p w:rsidR="008C0CB9" w:rsidRPr="008251FB" w:rsidRDefault="008C0CB9" w:rsidP="008C0CB9">
      <w:pPr>
        <w:pStyle w:val="ListParagraph"/>
        <w:numPr>
          <w:ilvl w:val="0"/>
          <w:numId w:val="38"/>
        </w:numPr>
        <w:spacing w:after="0" w:line="240" w:lineRule="auto"/>
      </w:pPr>
      <w:r w:rsidRPr="008251FB">
        <w:t>South Middle is a focus school because its students with disabilities are among the lowest performing 20 percent of subgroups.</w:t>
      </w:r>
    </w:p>
    <w:p w:rsidR="008C0CB9" w:rsidRDefault="008C0CB9" w:rsidP="008C0CB9">
      <w:pPr>
        <w:pStyle w:val="ListParagraph"/>
        <w:numPr>
          <w:ilvl w:val="0"/>
          <w:numId w:val="38"/>
        </w:numPr>
        <w:spacing w:after="0" w:line="240" w:lineRule="auto"/>
      </w:pPr>
      <w:r w:rsidRPr="008251FB">
        <w:t xml:space="preserve">Westfield High is a focus school because its students with disabilities are among the lowest performing 20 percent of subgroups. It also has low MCAS </w:t>
      </w:r>
      <w:r w:rsidR="001D3C7C">
        <w:t>participation</w:t>
      </w:r>
      <w:r w:rsidR="001D3C7C" w:rsidRPr="008251FB">
        <w:t xml:space="preserve"> </w:t>
      </w:r>
      <w:r w:rsidRPr="008251FB">
        <w:t>(less than 95</w:t>
      </w:r>
      <w:r w:rsidR="00E259BF">
        <w:t xml:space="preserve"> percent</w:t>
      </w:r>
      <w:r w:rsidRPr="008251FB">
        <w:t>) for economically disadvantaged students.</w:t>
      </w:r>
    </w:p>
    <w:tbl>
      <w:tblPr>
        <w:tblStyle w:val="TableGrid5"/>
        <w:tblW w:w="0" w:type="auto"/>
        <w:tblLayout w:type="fixed"/>
        <w:tblLook w:val="04A0"/>
      </w:tblPr>
      <w:tblGrid>
        <w:gridCol w:w="2088"/>
        <w:gridCol w:w="1170"/>
        <w:gridCol w:w="810"/>
        <w:gridCol w:w="810"/>
        <w:gridCol w:w="765"/>
        <w:gridCol w:w="765"/>
        <w:gridCol w:w="1170"/>
        <w:gridCol w:w="1080"/>
        <w:gridCol w:w="918"/>
      </w:tblGrid>
      <w:tr w:rsidR="00904D82" w:rsidRPr="00904D82" w:rsidTr="00B871A4">
        <w:tc>
          <w:tcPr>
            <w:tcW w:w="9576" w:type="dxa"/>
            <w:gridSpan w:val="9"/>
            <w:tcBorders>
              <w:top w:val="nil"/>
              <w:left w:val="nil"/>
              <w:right w:val="nil"/>
            </w:tcBorders>
          </w:tcPr>
          <w:p w:rsidR="00904D82" w:rsidRPr="00904D82" w:rsidRDefault="00904D82" w:rsidP="00904D82">
            <w:pPr>
              <w:spacing w:after="0" w:line="240" w:lineRule="auto"/>
              <w:jc w:val="center"/>
              <w:rPr>
                <w:b/>
                <w:sz w:val="20"/>
                <w:szCs w:val="20"/>
              </w:rPr>
            </w:pPr>
            <w:r w:rsidRPr="00904D82">
              <w:rPr>
                <w:b/>
                <w:sz w:val="20"/>
                <w:szCs w:val="20"/>
              </w:rPr>
              <w:t>Table 2: Westfield Public Schools</w:t>
            </w:r>
          </w:p>
          <w:p w:rsidR="00904D82" w:rsidRPr="00904D82" w:rsidRDefault="00904D82" w:rsidP="00904D82">
            <w:pPr>
              <w:spacing w:after="0" w:line="240" w:lineRule="auto"/>
              <w:jc w:val="center"/>
              <w:rPr>
                <w:b/>
                <w:sz w:val="20"/>
                <w:szCs w:val="20"/>
              </w:rPr>
            </w:pPr>
            <w:r w:rsidRPr="00904D82">
              <w:rPr>
                <w:b/>
                <w:sz w:val="20"/>
                <w:szCs w:val="20"/>
              </w:rPr>
              <w:t>District and School PPI, Percentile, and Level 2012–2015</w:t>
            </w:r>
          </w:p>
        </w:tc>
      </w:tr>
      <w:tr w:rsidR="00904D82" w:rsidRPr="00904D82" w:rsidTr="00B871A4">
        <w:trPr>
          <w:trHeight w:val="270"/>
        </w:trPr>
        <w:tc>
          <w:tcPr>
            <w:tcW w:w="2088" w:type="dxa"/>
            <w:vMerge w:val="restart"/>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School</w:t>
            </w:r>
          </w:p>
        </w:tc>
        <w:tc>
          <w:tcPr>
            <w:tcW w:w="1170" w:type="dxa"/>
            <w:vMerge w:val="restart"/>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Group</w:t>
            </w:r>
          </w:p>
        </w:tc>
        <w:tc>
          <w:tcPr>
            <w:tcW w:w="3150" w:type="dxa"/>
            <w:gridSpan w:val="4"/>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Annual PPI</w:t>
            </w:r>
          </w:p>
        </w:tc>
        <w:tc>
          <w:tcPr>
            <w:tcW w:w="1170" w:type="dxa"/>
            <w:vMerge w:val="restart"/>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Cumulative PPI</w:t>
            </w:r>
          </w:p>
        </w:tc>
        <w:tc>
          <w:tcPr>
            <w:tcW w:w="1080" w:type="dxa"/>
            <w:vMerge w:val="restart"/>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School</w:t>
            </w:r>
          </w:p>
          <w:p w:rsidR="00904D82" w:rsidRPr="00904D82" w:rsidRDefault="00904D82" w:rsidP="00904D82">
            <w:pPr>
              <w:spacing w:after="0" w:line="240" w:lineRule="auto"/>
              <w:jc w:val="center"/>
              <w:rPr>
                <w:b/>
                <w:sz w:val="20"/>
                <w:szCs w:val="20"/>
              </w:rPr>
            </w:pPr>
            <w:r w:rsidRPr="00904D82">
              <w:rPr>
                <w:b/>
                <w:sz w:val="20"/>
                <w:szCs w:val="20"/>
              </w:rPr>
              <w:t>Percentile</w:t>
            </w:r>
          </w:p>
        </w:tc>
        <w:tc>
          <w:tcPr>
            <w:tcW w:w="918" w:type="dxa"/>
            <w:vMerge w:val="restart"/>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Accountability</w:t>
            </w:r>
          </w:p>
          <w:p w:rsidR="00904D82" w:rsidRPr="00904D82" w:rsidRDefault="00904D82" w:rsidP="00904D82">
            <w:pPr>
              <w:spacing w:after="0" w:line="240" w:lineRule="auto"/>
              <w:jc w:val="center"/>
              <w:rPr>
                <w:b/>
                <w:sz w:val="20"/>
                <w:szCs w:val="20"/>
              </w:rPr>
            </w:pPr>
            <w:r w:rsidRPr="00904D82">
              <w:rPr>
                <w:b/>
                <w:sz w:val="20"/>
                <w:szCs w:val="20"/>
              </w:rPr>
              <w:t>Level</w:t>
            </w:r>
          </w:p>
        </w:tc>
      </w:tr>
      <w:tr w:rsidR="00904D82" w:rsidRPr="00904D82" w:rsidTr="00B871A4">
        <w:trPr>
          <w:trHeight w:val="270"/>
        </w:trPr>
        <w:tc>
          <w:tcPr>
            <w:tcW w:w="2088" w:type="dxa"/>
            <w:vMerge/>
            <w:shd w:val="clear" w:color="auto" w:fill="BFBFBF" w:themeFill="background1" w:themeFillShade="BF"/>
            <w:vAlign w:val="center"/>
          </w:tcPr>
          <w:p w:rsidR="00904D82" w:rsidRPr="00904D82" w:rsidRDefault="00904D82" w:rsidP="00904D82">
            <w:pPr>
              <w:spacing w:after="0" w:line="240" w:lineRule="auto"/>
              <w:jc w:val="center"/>
              <w:rPr>
                <w:sz w:val="20"/>
                <w:szCs w:val="20"/>
              </w:rPr>
            </w:pPr>
          </w:p>
        </w:tc>
        <w:tc>
          <w:tcPr>
            <w:tcW w:w="1170" w:type="dxa"/>
            <w:vMerge/>
            <w:shd w:val="clear" w:color="auto" w:fill="BFBFBF" w:themeFill="background1" w:themeFillShade="BF"/>
            <w:vAlign w:val="center"/>
          </w:tcPr>
          <w:p w:rsidR="00904D82" w:rsidRPr="00904D82" w:rsidRDefault="00904D82" w:rsidP="00904D82">
            <w:pPr>
              <w:spacing w:after="0" w:line="240" w:lineRule="auto"/>
              <w:jc w:val="center"/>
              <w:rPr>
                <w:sz w:val="20"/>
                <w:szCs w:val="20"/>
              </w:rPr>
            </w:pPr>
          </w:p>
        </w:tc>
        <w:tc>
          <w:tcPr>
            <w:tcW w:w="810" w:type="dxa"/>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2012</w:t>
            </w:r>
          </w:p>
        </w:tc>
        <w:tc>
          <w:tcPr>
            <w:tcW w:w="810" w:type="dxa"/>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2013</w:t>
            </w:r>
          </w:p>
        </w:tc>
        <w:tc>
          <w:tcPr>
            <w:tcW w:w="765" w:type="dxa"/>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2014</w:t>
            </w:r>
          </w:p>
        </w:tc>
        <w:tc>
          <w:tcPr>
            <w:tcW w:w="765" w:type="dxa"/>
            <w:shd w:val="clear" w:color="auto" w:fill="D9D9D9" w:themeFill="background1" w:themeFillShade="D9"/>
            <w:vAlign w:val="center"/>
          </w:tcPr>
          <w:p w:rsidR="00904D82" w:rsidRPr="00904D82" w:rsidRDefault="00904D82" w:rsidP="00904D82">
            <w:pPr>
              <w:spacing w:after="0" w:line="240" w:lineRule="auto"/>
              <w:jc w:val="center"/>
              <w:rPr>
                <w:b/>
                <w:sz w:val="20"/>
                <w:szCs w:val="20"/>
              </w:rPr>
            </w:pPr>
            <w:r w:rsidRPr="00904D82">
              <w:rPr>
                <w:b/>
                <w:sz w:val="20"/>
                <w:szCs w:val="20"/>
              </w:rPr>
              <w:t>2015</w:t>
            </w:r>
          </w:p>
        </w:tc>
        <w:tc>
          <w:tcPr>
            <w:tcW w:w="1170" w:type="dxa"/>
            <w:vMerge/>
            <w:shd w:val="clear" w:color="auto" w:fill="BFBFBF" w:themeFill="background1" w:themeFillShade="BF"/>
            <w:vAlign w:val="center"/>
          </w:tcPr>
          <w:p w:rsidR="00904D82" w:rsidRPr="00904D82" w:rsidRDefault="00904D82" w:rsidP="00904D82">
            <w:pPr>
              <w:spacing w:after="0" w:line="240" w:lineRule="auto"/>
              <w:jc w:val="center"/>
              <w:rPr>
                <w:color w:val="FF0000"/>
                <w:sz w:val="20"/>
                <w:szCs w:val="20"/>
              </w:rPr>
            </w:pPr>
          </w:p>
        </w:tc>
        <w:tc>
          <w:tcPr>
            <w:tcW w:w="1080" w:type="dxa"/>
            <w:vMerge/>
            <w:shd w:val="clear" w:color="auto" w:fill="BFBFBF" w:themeFill="background1" w:themeFillShade="BF"/>
            <w:vAlign w:val="center"/>
          </w:tcPr>
          <w:p w:rsidR="00904D82" w:rsidRPr="00904D82" w:rsidRDefault="00904D82" w:rsidP="00904D82">
            <w:pPr>
              <w:spacing w:after="0" w:line="240" w:lineRule="auto"/>
              <w:jc w:val="center"/>
              <w:rPr>
                <w:color w:val="FF0000"/>
                <w:sz w:val="20"/>
                <w:szCs w:val="20"/>
              </w:rPr>
            </w:pPr>
          </w:p>
        </w:tc>
        <w:tc>
          <w:tcPr>
            <w:tcW w:w="918" w:type="dxa"/>
            <w:vMerge/>
            <w:shd w:val="clear" w:color="auto" w:fill="BFBFBF" w:themeFill="background1" w:themeFillShade="BF"/>
            <w:vAlign w:val="center"/>
          </w:tcPr>
          <w:p w:rsidR="00904D82" w:rsidRPr="00904D82" w:rsidRDefault="00904D82" w:rsidP="00904D82">
            <w:pPr>
              <w:spacing w:after="0" w:line="240" w:lineRule="auto"/>
              <w:jc w:val="center"/>
              <w:rPr>
                <w:color w:val="FF0000"/>
                <w:sz w:val="20"/>
                <w:szCs w:val="20"/>
              </w:rPr>
            </w:pPr>
          </w:p>
        </w:tc>
      </w:tr>
      <w:tr w:rsidR="00904D82" w:rsidRPr="00904D82" w:rsidTr="00B871A4">
        <w:tc>
          <w:tcPr>
            <w:tcW w:w="208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EES: Fort Meadow ECC</w:t>
            </w: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81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765"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765"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117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1080"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91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r>
      <w:tr w:rsidR="00904D82" w:rsidRPr="00904D82" w:rsidTr="00B871A4">
        <w:tc>
          <w:tcPr>
            <w:tcW w:w="2088" w:type="dxa"/>
            <w:vMerge/>
            <w:shd w:val="clear" w:color="auto" w:fill="auto"/>
            <w:vAlign w:val="center"/>
          </w:tcPr>
          <w:p w:rsidR="00904D82" w:rsidRPr="00904D82" w:rsidRDefault="00904D82" w:rsidP="00904D82">
            <w:pPr>
              <w:spacing w:after="0" w:line="240" w:lineRule="auto"/>
              <w:jc w:val="center"/>
              <w:rPr>
                <w:sz w:val="20"/>
                <w:szCs w:val="20"/>
              </w:rPr>
            </w:pP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81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765"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765"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117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1080" w:type="dxa"/>
            <w:vMerge/>
            <w:shd w:val="clear" w:color="auto" w:fill="auto"/>
            <w:vAlign w:val="center"/>
          </w:tcPr>
          <w:p w:rsidR="00904D82" w:rsidRPr="00904D82" w:rsidRDefault="00904D82" w:rsidP="00904D82">
            <w:pPr>
              <w:spacing w:after="0" w:line="240" w:lineRule="auto"/>
              <w:jc w:val="center"/>
              <w:rPr>
                <w:sz w:val="20"/>
                <w:szCs w:val="20"/>
              </w:rPr>
            </w:pPr>
          </w:p>
        </w:tc>
        <w:tc>
          <w:tcPr>
            <w:tcW w:w="918" w:type="dxa"/>
            <w:vMerge/>
            <w:shd w:val="clear" w:color="auto" w:fill="auto"/>
            <w:vAlign w:val="center"/>
          </w:tcPr>
          <w:p w:rsidR="00904D82" w:rsidRPr="00904D82" w:rsidRDefault="00904D82" w:rsidP="00904D82">
            <w:pPr>
              <w:spacing w:after="0" w:line="240" w:lineRule="auto"/>
              <w:jc w:val="center"/>
              <w:rPr>
                <w:color w:val="FF0000"/>
                <w:sz w:val="20"/>
                <w:szCs w:val="20"/>
              </w:rPr>
            </w:pPr>
          </w:p>
        </w:tc>
      </w:tr>
      <w:tr w:rsidR="00904D82" w:rsidRPr="00904D82" w:rsidTr="00B871A4">
        <w:tc>
          <w:tcPr>
            <w:tcW w:w="208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ES: Franklin Ave</w:t>
            </w: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55</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105</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70</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79</w:t>
            </w:r>
          </w:p>
        </w:tc>
        <w:tc>
          <w:tcPr>
            <w:tcW w:w="1080"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12</w:t>
            </w:r>
          </w:p>
        </w:tc>
        <w:tc>
          <w:tcPr>
            <w:tcW w:w="91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3</w:t>
            </w:r>
          </w:p>
        </w:tc>
      </w:tr>
      <w:tr w:rsidR="00904D82" w:rsidRPr="00904D82" w:rsidTr="00B871A4">
        <w:tc>
          <w:tcPr>
            <w:tcW w:w="2088" w:type="dxa"/>
            <w:vMerge/>
            <w:vAlign w:val="center"/>
          </w:tcPr>
          <w:p w:rsidR="00904D82" w:rsidRPr="00904D82" w:rsidRDefault="00904D82" w:rsidP="00904D82">
            <w:pPr>
              <w:spacing w:after="0" w:line="240" w:lineRule="auto"/>
              <w:jc w:val="center"/>
              <w:rPr>
                <w:sz w:val="20"/>
                <w:szCs w:val="20"/>
              </w:rPr>
            </w:pP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60</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69</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70</w:t>
            </w:r>
          </w:p>
        </w:tc>
        <w:tc>
          <w:tcPr>
            <w:tcW w:w="1170" w:type="dxa"/>
            <w:shd w:val="clear" w:color="auto" w:fill="D9D9D9" w:themeFill="background1" w:themeFillShade="D9"/>
            <w:vAlign w:val="center"/>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73</w:t>
            </w:r>
          </w:p>
        </w:tc>
        <w:tc>
          <w:tcPr>
            <w:tcW w:w="1080" w:type="dxa"/>
            <w:vMerge/>
            <w:vAlign w:val="center"/>
          </w:tcPr>
          <w:p w:rsidR="00904D82" w:rsidRPr="00904D82" w:rsidRDefault="00904D82" w:rsidP="00904D82">
            <w:pPr>
              <w:spacing w:after="0" w:line="240" w:lineRule="auto"/>
              <w:jc w:val="center"/>
              <w:rPr>
                <w:sz w:val="20"/>
                <w:szCs w:val="20"/>
              </w:rPr>
            </w:pPr>
          </w:p>
        </w:tc>
        <w:tc>
          <w:tcPr>
            <w:tcW w:w="918" w:type="dxa"/>
            <w:vMerge/>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vAlign w:val="center"/>
          </w:tcPr>
          <w:p w:rsidR="00904D82" w:rsidRPr="00904D82" w:rsidRDefault="00904D82" w:rsidP="00904D82">
            <w:pPr>
              <w:spacing w:after="0" w:line="240" w:lineRule="auto"/>
              <w:jc w:val="center"/>
              <w:rPr>
                <w:sz w:val="20"/>
                <w:szCs w:val="20"/>
              </w:rPr>
            </w:pPr>
            <w:r w:rsidRPr="00904D82">
              <w:rPr>
                <w:sz w:val="20"/>
                <w:szCs w:val="20"/>
              </w:rPr>
              <w:t>ES: Gibbs</w:t>
            </w:r>
          </w:p>
        </w:tc>
        <w:tc>
          <w:tcPr>
            <w:tcW w:w="1170" w:type="dxa"/>
          </w:tcPr>
          <w:p w:rsidR="00904D82" w:rsidRPr="00904D82" w:rsidRDefault="00904D82" w:rsidP="00904D82">
            <w:pPr>
              <w:spacing w:after="0" w:line="240" w:lineRule="auto"/>
              <w:rPr>
                <w:sz w:val="20"/>
                <w:szCs w:val="20"/>
              </w:rPr>
            </w:pPr>
            <w:r w:rsidRPr="00904D82">
              <w:rPr>
                <w:sz w:val="20"/>
                <w:szCs w:val="20"/>
              </w:rPr>
              <w:t>All</w:t>
            </w:r>
          </w:p>
        </w:tc>
        <w:tc>
          <w:tcPr>
            <w:tcW w:w="810"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10</w:t>
            </w:r>
          </w:p>
        </w:tc>
        <w:tc>
          <w:tcPr>
            <w:tcW w:w="810"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100</w:t>
            </w:r>
          </w:p>
        </w:tc>
        <w:tc>
          <w:tcPr>
            <w:tcW w:w="765"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30</w:t>
            </w:r>
          </w:p>
        </w:tc>
        <w:tc>
          <w:tcPr>
            <w:tcW w:w="765"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90</w:t>
            </w:r>
          </w:p>
        </w:tc>
        <w:tc>
          <w:tcPr>
            <w:tcW w:w="1170"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66</w:t>
            </w:r>
          </w:p>
        </w:tc>
        <w:tc>
          <w:tcPr>
            <w:tcW w:w="1080" w:type="dxa"/>
            <w:vMerge w:val="restart"/>
            <w:vAlign w:val="center"/>
          </w:tcPr>
          <w:p w:rsidR="00904D82" w:rsidRPr="00904D82" w:rsidRDefault="00904D82" w:rsidP="00904D82">
            <w:pPr>
              <w:spacing w:after="0" w:line="240" w:lineRule="auto"/>
              <w:jc w:val="center"/>
              <w:rPr>
                <w:sz w:val="20"/>
                <w:szCs w:val="20"/>
              </w:rPr>
            </w:pPr>
            <w:r w:rsidRPr="00904D82">
              <w:rPr>
                <w:sz w:val="20"/>
                <w:szCs w:val="20"/>
              </w:rPr>
              <w:t>21</w:t>
            </w:r>
          </w:p>
        </w:tc>
        <w:tc>
          <w:tcPr>
            <w:tcW w:w="918" w:type="dxa"/>
            <w:vMerge w:val="restart"/>
            <w:vAlign w:val="center"/>
          </w:tcPr>
          <w:p w:rsidR="00904D82" w:rsidRPr="00904D82" w:rsidRDefault="00904D82" w:rsidP="00904D82">
            <w:pPr>
              <w:spacing w:after="0" w:line="240" w:lineRule="auto"/>
              <w:jc w:val="center"/>
              <w:rPr>
                <w:sz w:val="20"/>
                <w:szCs w:val="20"/>
              </w:rPr>
            </w:pPr>
            <w:r w:rsidRPr="00904D82">
              <w:rPr>
                <w:sz w:val="20"/>
                <w:szCs w:val="20"/>
              </w:rPr>
              <w:t>2</w:t>
            </w:r>
          </w:p>
        </w:tc>
      </w:tr>
      <w:tr w:rsidR="00904D82" w:rsidRPr="00904D82" w:rsidTr="00B871A4">
        <w:tc>
          <w:tcPr>
            <w:tcW w:w="2088" w:type="dxa"/>
            <w:vMerge/>
            <w:vAlign w:val="center"/>
          </w:tcPr>
          <w:p w:rsidR="00904D82" w:rsidRPr="00904D82" w:rsidRDefault="00904D82" w:rsidP="00904D82">
            <w:pPr>
              <w:spacing w:after="0" w:line="240" w:lineRule="auto"/>
              <w:jc w:val="center"/>
              <w:rPr>
                <w:sz w:val="20"/>
                <w:szCs w:val="20"/>
              </w:rPr>
            </w:pPr>
          </w:p>
        </w:tc>
        <w:tc>
          <w:tcPr>
            <w:tcW w:w="1170" w:type="dxa"/>
          </w:tcPr>
          <w:p w:rsidR="00904D82" w:rsidRPr="00904D82" w:rsidRDefault="00904D82" w:rsidP="00904D82">
            <w:pPr>
              <w:spacing w:after="0" w:line="240" w:lineRule="auto"/>
              <w:rPr>
                <w:sz w:val="20"/>
                <w:szCs w:val="20"/>
              </w:rPr>
            </w:pPr>
            <w:r w:rsidRPr="00904D82">
              <w:rPr>
                <w:sz w:val="20"/>
                <w:szCs w:val="20"/>
              </w:rPr>
              <w:t>High Needs</w:t>
            </w:r>
          </w:p>
        </w:tc>
        <w:tc>
          <w:tcPr>
            <w:tcW w:w="810"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25</w:t>
            </w:r>
          </w:p>
        </w:tc>
        <w:tc>
          <w:tcPr>
            <w:tcW w:w="810"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113</w:t>
            </w:r>
          </w:p>
        </w:tc>
        <w:tc>
          <w:tcPr>
            <w:tcW w:w="765"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25</w:t>
            </w:r>
          </w:p>
        </w:tc>
        <w:tc>
          <w:tcPr>
            <w:tcW w:w="765"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63</w:t>
            </w:r>
          </w:p>
        </w:tc>
        <w:tc>
          <w:tcPr>
            <w:tcW w:w="1170" w:type="dxa"/>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58</w:t>
            </w:r>
          </w:p>
        </w:tc>
        <w:tc>
          <w:tcPr>
            <w:tcW w:w="1080" w:type="dxa"/>
            <w:vMerge/>
            <w:vAlign w:val="center"/>
          </w:tcPr>
          <w:p w:rsidR="00904D82" w:rsidRPr="00904D82" w:rsidRDefault="00904D82" w:rsidP="00904D82">
            <w:pPr>
              <w:spacing w:after="0" w:line="240" w:lineRule="auto"/>
              <w:jc w:val="center"/>
              <w:rPr>
                <w:sz w:val="20"/>
                <w:szCs w:val="20"/>
              </w:rPr>
            </w:pPr>
          </w:p>
        </w:tc>
        <w:tc>
          <w:tcPr>
            <w:tcW w:w="918" w:type="dxa"/>
            <w:vMerge/>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ES: Paper Mill</w:t>
            </w: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40</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75</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75</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67</w:t>
            </w:r>
          </w:p>
        </w:tc>
        <w:tc>
          <w:tcPr>
            <w:tcW w:w="1080"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28</w:t>
            </w:r>
          </w:p>
        </w:tc>
        <w:tc>
          <w:tcPr>
            <w:tcW w:w="91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2</w:t>
            </w:r>
          </w:p>
        </w:tc>
      </w:tr>
      <w:tr w:rsidR="00904D82" w:rsidRPr="00904D82" w:rsidTr="00B871A4">
        <w:tc>
          <w:tcPr>
            <w:tcW w:w="2088"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35</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55</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65</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56</w:t>
            </w:r>
          </w:p>
        </w:tc>
        <w:tc>
          <w:tcPr>
            <w:tcW w:w="1080"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c>
          <w:tcPr>
            <w:tcW w:w="918"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ES: Juniper Park</w:t>
            </w: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63</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50</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69</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35</w:t>
            </w:r>
          </w:p>
        </w:tc>
        <w:tc>
          <w:tcPr>
            <w:tcW w:w="117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51</w:t>
            </w:r>
          </w:p>
        </w:tc>
        <w:tc>
          <w:tcPr>
            <w:tcW w:w="1080"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27</w:t>
            </w:r>
          </w:p>
        </w:tc>
        <w:tc>
          <w:tcPr>
            <w:tcW w:w="91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2</w:t>
            </w:r>
          </w:p>
        </w:tc>
      </w:tr>
      <w:tr w:rsidR="00904D82" w:rsidRPr="00904D82" w:rsidTr="00B871A4">
        <w:tc>
          <w:tcPr>
            <w:tcW w:w="2088" w:type="dxa"/>
            <w:vMerge/>
            <w:shd w:val="clear" w:color="auto" w:fill="auto"/>
          </w:tcPr>
          <w:p w:rsidR="00904D82" w:rsidRPr="00904D82" w:rsidRDefault="00904D82" w:rsidP="00904D82">
            <w:pPr>
              <w:spacing w:after="0" w:line="240" w:lineRule="auto"/>
              <w:rPr>
                <w:sz w:val="20"/>
                <w:szCs w:val="20"/>
              </w:rPr>
            </w:pP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0</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0</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75</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75</w:t>
            </w:r>
          </w:p>
        </w:tc>
        <w:tc>
          <w:tcPr>
            <w:tcW w:w="117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0</w:t>
            </w:r>
          </w:p>
        </w:tc>
        <w:tc>
          <w:tcPr>
            <w:tcW w:w="1080" w:type="dxa"/>
            <w:vMerge/>
            <w:shd w:val="clear" w:color="auto" w:fill="auto"/>
            <w:vAlign w:val="center"/>
          </w:tcPr>
          <w:p w:rsidR="00904D82" w:rsidRPr="00904D82" w:rsidRDefault="00904D82" w:rsidP="00904D82">
            <w:pPr>
              <w:spacing w:after="0" w:line="240" w:lineRule="auto"/>
              <w:jc w:val="center"/>
              <w:rPr>
                <w:sz w:val="20"/>
                <w:szCs w:val="20"/>
              </w:rPr>
            </w:pPr>
          </w:p>
        </w:tc>
        <w:tc>
          <w:tcPr>
            <w:tcW w:w="918" w:type="dxa"/>
            <w:vMerge/>
            <w:shd w:val="clear" w:color="auto" w:fill="auto"/>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ES: Highland</w:t>
            </w: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100</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15</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95</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63</w:t>
            </w:r>
          </w:p>
        </w:tc>
        <w:tc>
          <w:tcPr>
            <w:tcW w:w="1080"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32</w:t>
            </w:r>
          </w:p>
        </w:tc>
        <w:tc>
          <w:tcPr>
            <w:tcW w:w="91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2</w:t>
            </w:r>
          </w:p>
        </w:tc>
      </w:tr>
      <w:tr w:rsidR="00904D82" w:rsidRPr="00904D82" w:rsidTr="00B871A4">
        <w:tc>
          <w:tcPr>
            <w:tcW w:w="2088"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95</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65</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30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95</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70</w:t>
            </w:r>
          </w:p>
        </w:tc>
        <w:tc>
          <w:tcPr>
            <w:tcW w:w="1080"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c>
          <w:tcPr>
            <w:tcW w:w="918"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 xml:space="preserve">ES: </w:t>
            </w:r>
            <w:proofErr w:type="spellStart"/>
            <w:r w:rsidRPr="00904D82">
              <w:rPr>
                <w:sz w:val="20"/>
                <w:szCs w:val="20"/>
              </w:rPr>
              <w:t>Munger</w:t>
            </w:r>
            <w:proofErr w:type="spellEnd"/>
            <w:r w:rsidRPr="00904D82">
              <w:rPr>
                <w:sz w:val="20"/>
                <w:szCs w:val="20"/>
              </w:rPr>
              <w:t xml:space="preserve"> Hill</w:t>
            </w: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60</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50</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10</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100</w:t>
            </w:r>
          </w:p>
        </w:tc>
        <w:tc>
          <w:tcPr>
            <w:tcW w:w="117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59</w:t>
            </w:r>
          </w:p>
        </w:tc>
        <w:tc>
          <w:tcPr>
            <w:tcW w:w="1080"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42</w:t>
            </w:r>
          </w:p>
        </w:tc>
        <w:tc>
          <w:tcPr>
            <w:tcW w:w="91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3</w:t>
            </w:r>
          </w:p>
        </w:tc>
      </w:tr>
      <w:tr w:rsidR="00904D82" w:rsidRPr="00904D82" w:rsidTr="00B871A4">
        <w:tc>
          <w:tcPr>
            <w:tcW w:w="2088" w:type="dxa"/>
            <w:vMerge/>
            <w:shd w:val="clear" w:color="auto" w:fill="auto"/>
            <w:vAlign w:val="center"/>
          </w:tcPr>
          <w:p w:rsidR="00904D82" w:rsidRPr="00904D82" w:rsidRDefault="00904D82" w:rsidP="00904D82">
            <w:pPr>
              <w:spacing w:after="0" w:line="240" w:lineRule="auto"/>
              <w:jc w:val="center"/>
              <w:rPr>
                <w:sz w:val="20"/>
                <w:szCs w:val="20"/>
              </w:rPr>
            </w:pP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31</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31</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94</w:t>
            </w:r>
          </w:p>
        </w:tc>
        <w:tc>
          <w:tcPr>
            <w:tcW w:w="117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49</w:t>
            </w:r>
          </w:p>
        </w:tc>
        <w:tc>
          <w:tcPr>
            <w:tcW w:w="1080" w:type="dxa"/>
            <w:vMerge/>
            <w:shd w:val="clear" w:color="auto" w:fill="auto"/>
            <w:vAlign w:val="center"/>
          </w:tcPr>
          <w:p w:rsidR="00904D82" w:rsidRPr="00904D82" w:rsidRDefault="00904D82" w:rsidP="00904D82">
            <w:pPr>
              <w:spacing w:after="0" w:line="240" w:lineRule="auto"/>
              <w:jc w:val="center"/>
              <w:rPr>
                <w:sz w:val="20"/>
                <w:szCs w:val="20"/>
              </w:rPr>
            </w:pPr>
          </w:p>
        </w:tc>
        <w:tc>
          <w:tcPr>
            <w:tcW w:w="918" w:type="dxa"/>
            <w:vMerge/>
            <w:shd w:val="clear" w:color="auto" w:fill="auto"/>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ES: Southampton Road</w:t>
            </w: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60</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35</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53</w:t>
            </w:r>
          </w:p>
        </w:tc>
        <w:tc>
          <w:tcPr>
            <w:tcW w:w="1080"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45</w:t>
            </w:r>
          </w:p>
        </w:tc>
        <w:tc>
          <w:tcPr>
            <w:tcW w:w="91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2</w:t>
            </w:r>
          </w:p>
        </w:tc>
      </w:tr>
      <w:tr w:rsidR="00904D82" w:rsidRPr="00904D82" w:rsidTr="00B871A4">
        <w:tc>
          <w:tcPr>
            <w:tcW w:w="2088"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63</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85</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85</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84</w:t>
            </w:r>
          </w:p>
        </w:tc>
        <w:tc>
          <w:tcPr>
            <w:tcW w:w="1080"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c>
          <w:tcPr>
            <w:tcW w:w="918"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MS: South Middle</w:t>
            </w: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85</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25</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40</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90</w:t>
            </w:r>
          </w:p>
        </w:tc>
        <w:tc>
          <w:tcPr>
            <w:tcW w:w="117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62</w:t>
            </w:r>
          </w:p>
        </w:tc>
        <w:tc>
          <w:tcPr>
            <w:tcW w:w="1080"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15</w:t>
            </w:r>
          </w:p>
        </w:tc>
        <w:tc>
          <w:tcPr>
            <w:tcW w:w="91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3</w:t>
            </w:r>
          </w:p>
        </w:tc>
      </w:tr>
      <w:tr w:rsidR="00904D82" w:rsidRPr="00904D82" w:rsidTr="00B871A4">
        <w:tc>
          <w:tcPr>
            <w:tcW w:w="2088" w:type="dxa"/>
            <w:vMerge/>
            <w:shd w:val="clear" w:color="auto" w:fill="auto"/>
            <w:vAlign w:val="center"/>
          </w:tcPr>
          <w:p w:rsidR="00904D82" w:rsidRPr="00904D82" w:rsidRDefault="00904D82" w:rsidP="00904D82">
            <w:pPr>
              <w:spacing w:after="0" w:line="240" w:lineRule="auto"/>
              <w:jc w:val="center"/>
              <w:rPr>
                <w:sz w:val="20"/>
                <w:szCs w:val="20"/>
              </w:rPr>
            </w:pP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90</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25</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50</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90</w:t>
            </w:r>
          </w:p>
        </w:tc>
        <w:tc>
          <w:tcPr>
            <w:tcW w:w="117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65</w:t>
            </w:r>
          </w:p>
        </w:tc>
        <w:tc>
          <w:tcPr>
            <w:tcW w:w="1080" w:type="dxa"/>
            <w:vMerge/>
            <w:shd w:val="clear" w:color="auto" w:fill="auto"/>
            <w:vAlign w:val="center"/>
          </w:tcPr>
          <w:p w:rsidR="00904D82" w:rsidRPr="00904D82" w:rsidRDefault="00904D82" w:rsidP="00904D82">
            <w:pPr>
              <w:spacing w:after="0" w:line="240" w:lineRule="auto"/>
              <w:jc w:val="center"/>
              <w:rPr>
                <w:sz w:val="20"/>
                <w:szCs w:val="20"/>
              </w:rPr>
            </w:pPr>
          </w:p>
        </w:tc>
        <w:tc>
          <w:tcPr>
            <w:tcW w:w="918" w:type="dxa"/>
            <w:vMerge/>
            <w:shd w:val="clear" w:color="auto" w:fill="auto"/>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MS: North Middle</w:t>
            </w: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70</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25</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70</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55</w:t>
            </w:r>
          </w:p>
        </w:tc>
        <w:tc>
          <w:tcPr>
            <w:tcW w:w="1080"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31</w:t>
            </w:r>
          </w:p>
        </w:tc>
        <w:tc>
          <w:tcPr>
            <w:tcW w:w="91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2</w:t>
            </w:r>
          </w:p>
        </w:tc>
      </w:tr>
      <w:tr w:rsidR="00904D82" w:rsidRPr="00904D82" w:rsidTr="00B871A4">
        <w:tc>
          <w:tcPr>
            <w:tcW w:w="2088"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75</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40</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60</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58</w:t>
            </w:r>
          </w:p>
        </w:tc>
        <w:tc>
          <w:tcPr>
            <w:tcW w:w="1080"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c>
          <w:tcPr>
            <w:tcW w:w="918"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auto"/>
            <w:vAlign w:val="center"/>
          </w:tcPr>
          <w:p w:rsidR="00904D82" w:rsidRPr="00904D82" w:rsidRDefault="00904D82" w:rsidP="00DA7088">
            <w:pPr>
              <w:spacing w:after="0" w:line="240" w:lineRule="auto"/>
              <w:jc w:val="center"/>
              <w:rPr>
                <w:sz w:val="20"/>
                <w:szCs w:val="20"/>
              </w:rPr>
            </w:pPr>
            <w:r w:rsidRPr="00904D82">
              <w:rPr>
                <w:sz w:val="20"/>
                <w:szCs w:val="20"/>
              </w:rPr>
              <w:t xml:space="preserve">HS: Westfield </w:t>
            </w:r>
            <w:r w:rsidR="00DA7088">
              <w:rPr>
                <w:sz w:val="20"/>
                <w:szCs w:val="20"/>
              </w:rPr>
              <w:t>Vocation</w:t>
            </w:r>
            <w:r w:rsidR="00075650">
              <w:rPr>
                <w:sz w:val="20"/>
                <w:szCs w:val="20"/>
              </w:rPr>
              <w:t>al</w:t>
            </w: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107</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96</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89</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89</w:t>
            </w:r>
          </w:p>
        </w:tc>
        <w:tc>
          <w:tcPr>
            <w:tcW w:w="117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93</w:t>
            </w:r>
          </w:p>
        </w:tc>
        <w:tc>
          <w:tcPr>
            <w:tcW w:w="1080"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22</w:t>
            </w:r>
          </w:p>
        </w:tc>
        <w:tc>
          <w:tcPr>
            <w:tcW w:w="91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1</w:t>
            </w:r>
          </w:p>
        </w:tc>
      </w:tr>
      <w:tr w:rsidR="00904D82" w:rsidRPr="00904D82" w:rsidTr="00B871A4">
        <w:tc>
          <w:tcPr>
            <w:tcW w:w="2088" w:type="dxa"/>
            <w:vMerge/>
            <w:shd w:val="clear" w:color="auto" w:fill="auto"/>
            <w:vAlign w:val="center"/>
          </w:tcPr>
          <w:p w:rsidR="00904D82" w:rsidRPr="00904D82" w:rsidRDefault="00904D82" w:rsidP="00904D82">
            <w:pPr>
              <w:spacing w:after="0" w:line="240" w:lineRule="auto"/>
              <w:jc w:val="center"/>
              <w:rPr>
                <w:sz w:val="20"/>
                <w:szCs w:val="20"/>
              </w:rPr>
            </w:pP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104</w:t>
            </w:r>
          </w:p>
        </w:tc>
        <w:tc>
          <w:tcPr>
            <w:tcW w:w="81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104</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89</w:t>
            </w:r>
          </w:p>
        </w:tc>
        <w:tc>
          <w:tcPr>
            <w:tcW w:w="765"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89</w:t>
            </w:r>
          </w:p>
        </w:tc>
        <w:tc>
          <w:tcPr>
            <w:tcW w:w="1170" w:type="dxa"/>
            <w:shd w:val="clear" w:color="auto" w:fill="auto"/>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94</w:t>
            </w:r>
          </w:p>
        </w:tc>
        <w:tc>
          <w:tcPr>
            <w:tcW w:w="1080" w:type="dxa"/>
            <w:vMerge/>
            <w:shd w:val="clear" w:color="auto" w:fill="auto"/>
            <w:vAlign w:val="center"/>
          </w:tcPr>
          <w:p w:rsidR="00904D82" w:rsidRPr="00904D82" w:rsidRDefault="00904D82" w:rsidP="00904D82">
            <w:pPr>
              <w:spacing w:after="0" w:line="240" w:lineRule="auto"/>
              <w:jc w:val="center"/>
              <w:rPr>
                <w:sz w:val="20"/>
                <w:szCs w:val="20"/>
              </w:rPr>
            </w:pPr>
          </w:p>
        </w:tc>
        <w:tc>
          <w:tcPr>
            <w:tcW w:w="918" w:type="dxa"/>
            <w:vMerge/>
            <w:shd w:val="clear" w:color="auto" w:fill="auto"/>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HS: Westfield High</w:t>
            </w: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82</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82</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79</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57</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71</w:t>
            </w:r>
          </w:p>
        </w:tc>
        <w:tc>
          <w:tcPr>
            <w:tcW w:w="1080"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25</w:t>
            </w:r>
          </w:p>
        </w:tc>
        <w:tc>
          <w:tcPr>
            <w:tcW w:w="918" w:type="dxa"/>
            <w:vMerge w:val="restart"/>
            <w:shd w:val="clear" w:color="auto" w:fill="D9D9D9" w:themeFill="background1" w:themeFillShade="D9"/>
            <w:vAlign w:val="center"/>
          </w:tcPr>
          <w:p w:rsidR="00904D82" w:rsidRPr="00904D82" w:rsidRDefault="00904D82" w:rsidP="00904D82">
            <w:pPr>
              <w:spacing w:after="0" w:line="240" w:lineRule="auto"/>
              <w:jc w:val="center"/>
              <w:rPr>
                <w:sz w:val="20"/>
                <w:szCs w:val="20"/>
              </w:rPr>
            </w:pPr>
            <w:r w:rsidRPr="00904D82">
              <w:rPr>
                <w:sz w:val="20"/>
                <w:szCs w:val="20"/>
              </w:rPr>
              <w:t>3</w:t>
            </w:r>
          </w:p>
        </w:tc>
      </w:tr>
      <w:tr w:rsidR="00904D82" w:rsidRPr="00904D82" w:rsidTr="00B871A4">
        <w:tc>
          <w:tcPr>
            <w:tcW w:w="2088" w:type="dxa"/>
            <w:vMerge/>
            <w:shd w:val="clear" w:color="auto" w:fill="D9D9D9" w:themeFill="background1" w:themeFillShade="D9"/>
          </w:tcPr>
          <w:p w:rsidR="00904D82" w:rsidRPr="00904D82" w:rsidRDefault="00904D82" w:rsidP="00904D82">
            <w:pPr>
              <w:spacing w:after="0" w:line="240" w:lineRule="auto"/>
              <w:rPr>
                <w:sz w:val="20"/>
                <w:szCs w:val="20"/>
              </w:rPr>
            </w:pPr>
          </w:p>
        </w:tc>
        <w:tc>
          <w:tcPr>
            <w:tcW w:w="1170" w:type="dxa"/>
            <w:shd w:val="clear" w:color="auto" w:fill="D9D9D9" w:themeFill="background1" w:themeFillShade="D9"/>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82</w:t>
            </w:r>
          </w:p>
        </w:tc>
        <w:tc>
          <w:tcPr>
            <w:tcW w:w="81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79</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75</w:t>
            </w:r>
          </w:p>
        </w:tc>
        <w:tc>
          <w:tcPr>
            <w:tcW w:w="765"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75</w:t>
            </w:r>
          </w:p>
        </w:tc>
        <w:tc>
          <w:tcPr>
            <w:tcW w:w="1170" w:type="dxa"/>
            <w:shd w:val="clear" w:color="auto" w:fill="D9D9D9" w:themeFill="background1" w:themeFillShade="D9"/>
            <w:vAlign w:val="bottom"/>
          </w:tcPr>
          <w:p w:rsidR="00904D82" w:rsidRPr="00904D82" w:rsidRDefault="00904D82" w:rsidP="00904D82">
            <w:pPr>
              <w:spacing w:after="0" w:line="240" w:lineRule="auto"/>
              <w:jc w:val="center"/>
              <w:rPr>
                <w:rFonts w:ascii="Calibri" w:hAnsi="Calibri"/>
                <w:sz w:val="20"/>
                <w:szCs w:val="20"/>
              </w:rPr>
            </w:pPr>
            <w:r w:rsidRPr="00904D82">
              <w:rPr>
                <w:rFonts w:ascii="Calibri" w:hAnsi="Calibri"/>
                <w:sz w:val="20"/>
                <w:szCs w:val="20"/>
              </w:rPr>
              <w:t>76</w:t>
            </w:r>
          </w:p>
        </w:tc>
        <w:tc>
          <w:tcPr>
            <w:tcW w:w="1080"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c>
          <w:tcPr>
            <w:tcW w:w="918" w:type="dxa"/>
            <w:vMerge/>
            <w:shd w:val="clear" w:color="auto" w:fill="D9D9D9" w:themeFill="background1" w:themeFillShade="D9"/>
            <w:vAlign w:val="center"/>
          </w:tcPr>
          <w:p w:rsidR="00904D82" w:rsidRPr="00904D82" w:rsidRDefault="00904D82" w:rsidP="00904D82">
            <w:pPr>
              <w:spacing w:after="0" w:line="240" w:lineRule="auto"/>
              <w:jc w:val="center"/>
              <w:rPr>
                <w:sz w:val="20"/>
                <w:szCs w:val="20"/>
              </w:rPr>
            </w:pPr>
          </w:p>
        </w:tc>
      </w:tr>
      <w:tr w:rsidR="00904D82" w:rsidRPr="00904D82" w:rsidTr="00B871A4">
        <w:tc>
          <w:tcPr>
            <w:tcW w:w="208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District</w:t>
            </w: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All</w:t>
            </w:r>
          </w:p>
        </w:tc>
        <w:tc>
          <w:tcPr>
            <w:tcW w:w="81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82</w:t>
            </w:r>
          </w:p>
        </w:tc>
        <w:tc>
          <w:tcPr>
            <w:tcW w:w="81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54</w:t>
            </w:r>
          </w:p>
        </w:tc>
        <w:tc>
          <w:tcPr>
            <w:tcW w:w="765"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54</w:t>
            </w:r>
          </w:p>
        </w:tc>
        <w:tc>
          <w:tcPr>
            <w:tcW w:w="765"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75</w:t>
            </w:r>
          </w:p>
        </w:tc>
        <w:tc>
          <w:tcPr>
            <w:tcW w:w="117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65</w:t>
            </w:r>
          </w:p>
        </w:tc>
        <w:tc>
          <w:tcPr>
            <w:tcW w:w="1080"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w:t>
            </w:r>
          </w:p>
        </w:tc>
        <w:tc>
          <w:tcPr>
            <w:tcW w:w="918" w:type="dxa"/>
            <w:vMerge w:val="restart"/>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3</w:t>
            </w:r>
          </w:p>
        </w:tc>
      </w:tr>
      <w:tr w:rsidR="00904D82" w:rsidRPr="00904D82" w:rsidTr="00B871A4">
        <w:tc>
          <w:tcPr>
            <w:tcW w:w="2088" w:type="dxa"/>
            <w:vMerge/>
            <w:shd w:val="clear" w:color="auto" w:fill="auto"/>
          </w:tcPr>
          <w:p w:rsidR="00904D82" w:rsidRPr="00904D82" w:rsidRDefault="00904D82" w:rsidP="00904D82">
            <w:pPr>
              <w:spacing w:after="0" w:line="240" w:lineRule="auto"/>
              <w:rPr>
                <w:sz w:val="20"/>
                <w:szCs w:val="20"/>
              </w:rPr>
            </w:pPr>
          </w:p>
        </w:tc>
        <w:tc>
          <w:tcPr>
            <w:tcW w:w="1170" w:type="dxa"/>
            <w:shd w:val="clear" w:color="auto" w:fill="auto"/>
          </w:tcPr>
          <w:p w:rsidR="00904D82" w:rsidRPr="00904D82" w:rsidRDefault="00904D82" w:rsidP="00904D82">
            <w:pPr>
              <w:spacing w:after="0" w:line="240" w:lineRule="auto"/>
              <w:rPr>
                <w:sz w:val="20"/>
                <w:szCs w:val="20"/>
              </w:rPr>
            </w:pPr>
            <w:r w:rsidRPr="00904D82">
              <w:rPr>
                <w:sz w:val="20"/>
                <w:szCs w:val="20"/>
              </w:rPr>
              <w:t>High Needs</w:t>
            </w:r>
          </w:p>
        </w:tc>
        <w:tc>
          <w:tcPr>
            <w:tcW w:w="81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82</w:t>
            </w:r>
          </w:p>
        </w:tc>
        <w:tc>
          <w:tcPr>
            <w:tcW w:w="81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50</w:t>
            </w:r>
          </w:p>
        </w:tc>
        <w:tc>
          <w:tcPr>
            <w:tcW w:w="765"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43</w:t>
            </w:r>
          </w:p>
        </w:tc>
        <w:tc>
          <w:tcPr>
            <w:tcW w:w="765"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64</w:t>
            </w:r>
          </w:p>
        </w:tc>
        <w:tc>
          <w:tcPr>
            <w:tcW w:w="1170" w:type="dxa"/>
            <w:shd w:val="clear" w:color="auto" w:fill="auto"/>
            <w:vAlign w:val="center"/>
          </w:tcPr>
          <w:p w:rsidR="00904D82" w:rsidRPr="00904D82" w:rsidRDefault="00904D82" w:rsidP="00904D82">
            <w:pPr>
              <w:spacing w:after="0" w:line="240" w:lineRule="auto"/>
              <w:jc w:val="center"/>
              <w:rPr>
                <w:sz w:val="20"/>
                <w:szCs w:val="20"/>
              </w:rPr>
            </w:pPr>
            <w:r w:rsidRPr="00904D82">
              <w:rPr>
                <w:sz w:val="20"/>
                <w:szCs w:val="20"/>
              </w:rPr>
              <w:t>57</w:t>
            </w:r>
          </w:p>
        </w:tc>
        <w:tc>
          <w:tcPr>
            <w:tcW w:w="1080" w:type="dxa"/>
            <w:vMerge/>
            <w:shd w:val="clear" w:color="auto" w:fill="auto"/>
          </w:tcPr>
          <w:p w:rsidR="00904D82" w:rsidRPr="00904D82" w:rsidRDefault="00904D82" w:rsidP="00904D82">
            <w:pPr>
              <w:spacing w:after="0" w:line="240" w:lineRule="auto"/>
              <w:jc w:val="center"/>
              <w:rPr>
                <w:color w:val="FF0000"/>
                <w:sz w:val="20"/>
                <w:szCs w:val="20"/>
              </w:rPr>
            </w:pPr>
          </w:p>
        </w:tc>
        <w:tc>
          <w:tcPr>
            <w:tcW w:w="918" w:type="dxa"/>
            <w:vMerge/>
            <w:shd w:val="clear" w:color="auto" w:fill="auto"/>
          </w:tcPr>
          <w:p w:rsidR="00904D82" w:rsidRPr="00904D82" w:rsidRDefault="00904D82" w:rsidP="00904D82">
            <w:pPr>
              <w:spacing w:after="0" w:line="240" w:lineRule="auto"/>
              <w:jc w:val="center"/>
              <w:rPr>
                <w:color w:val="FF0000"/>
                <w:sz w:val="20"/>
                <w:szCs w:val="20"/>
              </w:rPr>
            </w:pPr>
          </w:p>
        </w:tc>
      </w:tr>
    </w:tbl>
    <w:p w:rsidR="008024BE" w:rsidRDefault="008024BE" w:rsidP="003629DA">
      <w:pPr>
        <w:spacing w:after="0" w:line="240" w:lineRule="auto"/>
        <w:contextualSpacing/>
        <w:rPr>
          <w:rFonts w:eastAsia="Times New Roman" w:cs="Times New Roman"/>
          <w:b/>
        </w:rPr>
      </w:pPr>
    </w:p>
    <w:p w:rsidR="00B61298" w:rsidRDefault="00B61298" w:rsidP="003629DA">
      <w:pPr>
        <w:spacing w:after="0" w:line="240" w:lineRule="auto"/>
        <w:contextualSpacing/>
        <w:rPr>
          <w:rFonts w:eastAsia="Times New Roman" w:cs="Times New Roman"/>
          <w:b/>
        </w:rPr>
      </w:pPr>
    </w:p>
    <w:p w:rsidR="003629DA" w:rsidRPr="001E2119" w:rsidRDefault="00723B1C" w:rsidP="003629DA">
      <w:pPr>
        <w:spacing w:after="0" w:line="240" w:lineRule="auto"/>
        <w:contextualSpacing/>
        <w:rPr>
          <w:rFonts w:eastAsia="Times New Roman" w:cs="Times New Roman"/>
          <w:b/>
        </w:rPr>
      </w:pPr>
      <w:r>
        <w:rPr>
          <w:rFonts w:eastAsia="Times New Roman" w:cs="Times New Roman"/>
          <w:b/>
        </w:rPr>
        <w:lastRenderedPageBreak/>
        <w:t>B</w:t>
      </w:r>
      <w:r w:rsidRPr="001E2119">
        <w:rPr>
          <w:rFonts w:eastAsia="Times New Roman" w:cs="Times New Roman"/>
          <w:b/>
        </w:rPr>
        <w:t>etween 2012 and 2015</w:t>
      </w:r>
      <w:r>
        <w:rPr>
          <w:rFonts w:eastAsia="Times New Roman" w:cs="Times New Roman"/>
          <w:b/>
        </w:rPr>
        <w:t>,</w:t>
      </w:r>
      <w:r w:rsidRPr="001E2119">
        <w:rPr>
          <w:rFonts w:eastAsia="Times New Roman" w:cs="Times New Roman"/>
          <w:b/>
        </w:rPr>
        <w:t xml:space="preserve"> </w:t>
      </w:r>
      <w:r>
        <w:rPr>
          <w:rFonts w:eastAsia="Times New Roman" w:cs="Times New Roman"/>
          <w:b/>
        </w:rPr>
        <w:t>t</w:t>
      </w:r>
      <w:r w:rsidRPr="001E2119">
        <w:rPr>
          <w:rFonts w:eastAsia="Times New Roman" w:cs="Times New Roman"/>
          <w:b/>
        </w:rPr>
        <w:t xml:space="preserve">he </w:t>
      </w:r>
      <w:r w:rsidR="003629DA" w:rsidRPr="001E2119">
        <w:rPr>
          <w:rFonts w:eastAsia="Times New Roman" w:cs="Times New Roman"/>
          <w:b/>
        </w:rPr>
        <w:t xml:space="preserve">percentage of students scoring proficient or advanced in ELA in the district did not improve for all students and high needs students, but did improve for ELL and former ELL students, and </w:t>
      </w:r>
      <w:r>
        <w:rPr>
          <w:rFonts w:eastAsia="Times New Roman" w:cs="Times New Roman"/>
          <w:b/>
        </w:rPr>
        <w:t xml:space="preserve">for </w:t>
      </w:r>
      <w:r w:rsidR="003629DA" w:rsidRPr="001E2119">
        <w:rPr>
          <w:rFonts w:eastAsia="Times New Roman" w:cs="Times New Roman"/>
          <w:b/>
        </w:rPr>
        <w:t>students with disabilities.</w:t>
      </w:r>
    </w:p>
    <w:tbl>
      <w:tblPr>
        <w:tblStyle w:val="TableGrid6"/>
        <w:tblW w:w="0" w:type="auto"/>
        <w:tblLayout w:type="fixed"/>
        <w:tblLook w:val="04A0"/>
      </w:tblPr>
      <w:tblGrid>
        <w:gridCol w:w="1638"/>
        <w:gridCol w:w="810"/>
        <w:gridCol w:w="1125"/>
        <w:gridCol w:w="1125"/>
        <w:gridCol w:w="1125"/>
        <w:gridCol w:w="1125"/>
        <w:gridCol w:w="1170"/>
        <w:gridCol w:w="1440"/>
      </w:tblGrid>
      <w:tr w:rsidR="00331D27" w:rsidRPr="00331D27" w:rsidTr="00B871A4">
        <w:tc>
          <w:tcPr>
            <w:tcW w:w="9558" w:type="dxa"/>
            <w:gridSpan w:val="8"/>
            <w:tcBorders>
              <w:top w:val="nil"/>
              <w:left w:val="nil"/>
              <w:right w:val="nil"/>
            </w:tcBorders>
            <w:vAlign w:val="center"/>
          </w:tcPr>
          <w:p w:rsidR="00331D27" w:rsidRPr="00331D27" w:rsidRDefault="00331D27" w:rsidP="00331D27">
            <w:pPr>
              <w:spacing w:after="0" w:line="240" w:lineRule="auto"/>
              <w:jc w:val="center"/>
              <w:rPr>
                <w:b/>
                <w:sz w:val="20"/>
                <w:szCs w:val="20"/>
              </w:rPr>
            </w:pPr>
            <w:r w:rsidRPr="00331D27">
              <w:rPr>
                <w:b/>
                <w:sz w:val="20"/>
                <w:szCs w:val="20"/>
              </w:rPr>
              <w:t>Table 3: Westfield Public Schools</w:t>
            </w:r>
          </w:p>
          <w:p w:rsidR="00331D27" w:rsidRPr="00331D27" w:rsidRDefault="00331D27" w:rsidP="00331D27">
            <w:pPr>
              <w:spacing w:after="0" w:line="240" w:lineRule="auto"/>
              <w:jc w:val="center"/>
              <w:rPr>
                <w:b/>
                <w:sz w:val="20"/>
                <w:szCs w:val="20"/>
              </w:rPr>
            </w:pPr>
            <w:r w:rsidRPr="00331D27">
              <w:rPr>
                <w:b/>
                <w:sz w:val="20"/>
                <w:szCs w:val="20"/>
              </w:rPr>
              <w:t>ELA Proficiency by Subgroup 2012–2015</w:t>
            </w:r>
          </w:p>
        </w:tc>
      </w:tr>
      <w:tr w:rsidR="00331D27" w:rsidRPr="00331D27" w:rsidTr="00B871A4">
        <w:tc>
          <w:tcPr>
            <w:tcW w:w="1638" w:type="dxa"/>
            <w:shd w:val="clear" w:color="auto" w:fill="D9D9D9" w:themeFill="background1" w:themeFillShade="D9"/>
            <w:vAlign w:val="center"/>
          </w:tcPr>
          <w:p w:rsidR="00331D27" w:rsidRPr="00331D27" w:rsidRDefault="00331D27" w:rsidP="00331D27">
            <w:pPr>
              <w:spacing w:after="0" w:line="240" w:lineRule="auto"/>
              <w:jc w:val="center"/>
              <w:rPr>
                <w:b/>
                <w:sz w:val="20"/>
                <w:szCs w:val="20"/>
              </w:rPr>
            </w:pPr>
            <w:r w:rsidRPr="00331D27">
              <w:rPr>
                <w:b/>
                <w:sz w:val="20"/>
                <w:szCs w:val="20"/>
              </w:rPr>
              <w:t>Group</w:t>
            </w:r>
          </w:p>
        </w:tc>
        <w:tc>
          <w:tcPr>
            <w:tcW w:w="810" w:type="dxa"/>
            <w:shd w:val="clear" w:color="auto" w:fill="D9D9D9" w:themeFill="background1" w:themeFillShade="D9"/>
            <w:vAlign w:val="center"/>
          </w:tcPr>
          <w:p w:rsidR="00331D27" w:rsidRPr="00331D27" w:rsidRDefault="00331D27" w:rsidP="00331D27">
            <w:pPr>
              <w:spacing w:after="0" w:line="240" w:lineRule="auto"/>
              <w:jc w:val="center"/>
              <w:rPr>
                <w:b/>
                <w:sz w:val="20"/>
                <w:szCs w:val="20"/>
              </w:rPr>
            </w:pP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b/>
                <w:sz w:val="20"/>
                <w:szCs w:val="20"/>
              </w:rPr>
            </w:pPr>
            <w:r w:rsidRPr="00331D27">
              <w:rPr>
                <w:b/>
                <w:sz w:val="20"/>
                <w:szCs w:val="20"/>
              </w:rPr>
              <w:t>2012</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b/>
                <w:sz w:val="20"/>
                <w:szCs w:val="20"/>
              </w:rPr>
            </w:pPr>
            <w:r w:rsidRPr="00331D27">
              <w:rPr>
                <w:b/>
                <w:sz w:val="20"/>
                <w:szCs w:val="20"/>
              </w:rPr>
              <w:t>2013</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b/>
                <w:sz w:val="20"/>
                <w:szCs w:val="20"/>
              </w:rPr>
            </w:pPr>
            <w:r w:rsidRPr="00331D27">
              <w:rPr>
                <w:b/>
                <w:sz w:val="20"/>
                <w:szCs w:val="20"/>
              </w:rPr>
              <w:t>2014</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b/>
                <w:sz w:val="20"/>
                <w:szCs w:val="20"/>
              </w:rPr>
            </w:pPr>
            <w:r w:rsidRPr="00331D27">
              <w:rPr>
                <w:b/>
                <w:sz w:val="20"/>
                <w:szCs w:val="20"/>
              </w:rPr>
              <w:t>2015</w:t>
            </w:r>
          </w:p>
        </w:tc>
        <w:tc>
          <w:tcPr>
            <w:tcW w:w="1170" w:type="dxa"/>
            <w:shd w:val="clear" w:color="auto" w:fill="D9D9D9" w:themeFill="background1" w:themeFillShade="D9"/>
            <w:vAlign w:val="center"/>
          </w:tcPr>
          <w:p w:rsidR="00331D27" w:rsidRPr="00331D27" w:rsidRDefault="00DA7088" w:rsidP="00331D27">
            <w:pPr>
              <w:spacing w:after="0" w:line="240" w:lineRule="auto"/>
              <w:jc w:val="center"/>
              <w:rPr>
                <w:b/>
                <w:sz w:val="20"/>
                <w:szCs w:val="20"/>
              </w:rPr>
            </w:pPr>
            <w:r>
              <w:rPr>
                <w:b/>
                <w:sz w:val="20"/>
                <w:szCs w:val="20"/>
              </w:rPr>
              <w:t>4-</w:t>
            </w:r>
            <w:r w:rsidR="00331D27" w:rsidRPr="00331D27">
              <w:rPr>
                <w:b/>
                <w:sz w:val="20"/>
                <w:szCs w:val="20"/>
              </w:rPr>
              <w:t>Year Trend</w:t>
            </w:r>
          </w:p>
        </w:tc>
        <w:tc>
          <w:tcPr>
            <w:tcW w:w="1440" w:type="dxa"/>
            <w:shd w:val="clear" w:color="auto" w:fill="D9D9D9" w:themeFill="background1" w:themeFillShade="D9"/>
            <w:vAlign w:val="center"/>
          </w:tcPr>
          <w:p w:rsidR="00331D27" w:rsidRPr="00331D27" w:rsidRDefault="00331D27" w:rsidP="00331D27">
            <w:pPr>
              <w:spacing w:after="0" w:line="240" w:lineRule="auto"/>
              <w:jc w:val="center"/>
              <w:rPr>
                <w:b/>
                <w:sz w:val="20"/>
                <w:szCs w:val="20"/>
              </w:rPr>
            </w:pPr>
            <w:r w:rsidRPr="00331D27">
              <w:rPr>
                <w:b/>
                <w:sz w:val="20"/>
                <w:szCs w:val="20"/>
              </w:rPr>
              <w:t>Above/Below State 2014</w:t>
            </w:r>
          </w:p>
        </w:tc>
      </w:tr>
      <w:tr w:rsidR="00331D27" w:rsidRPr="00331D27" w:rsidTr="00B871A4">
        <w:tc>
          <w:tcPr>
            <w:tcW w:w="1638" w:type="dxa"/>
            <w:vMerge w:val="restart"/>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All students</w:t>
            </w:r>
          </w:p>
        </w:tc>
        <w:tc>
          <w:tcPr>
            <w:tcW w:w="810"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District</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67%</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65%</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65%</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67%</w:t>
            </w:r>
          </w:p>
        </w:tc>
        <w:tc>
          <w:tcPr>
            <w:tcW w:w="1170"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0</w:t>
            </w:r>
          </w:p>
        </w:tc>
        <w:tc>
          <w:tcPr>
            <w:tcW w:w="1440" w:type="dxa"/>
            <w:vMerge w:val="restart"/>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-4</w:t>
            </w:r>
          </w:p>
        </w:tc>
      </w:tr>
      <w:tr w:rsidR="00331D27" w:rsidRPr="00331D27" w:rsidTr="00B871A4">
        <w:tc>
          <w:tcPr>
            <w:tcW w:w="1638" w:type="dxa"/>
            <w:vMerge/>
            <w:shd w:val="clear" w:color="auto" w:fill="D9D9D9" w:themeFill="background1" w:themeFillShade="D9"/>
            <w:vAlign w:val="center"/>
          </w:tcPr>
          <w:p w:rsidR="00331D27" w:rsidRPr="00331D27" w:rsidRDefault="00331D27" w:rsidP="00331D27">
            <w:pPr>
              <w:spacing w:after="0" w:line="240" w:lineRule="auto"/>
              <w:jc w:val="center"/>
              <w:rPr>
                <w:sz w:val="20"/>
                <w:szCs w:val="20"/>
              </w:rPr>
            </w:pPr>
          </w:p>
        </w:tc>
        <w:tc>
          <w:tcPr>
            <w:tcW w:w="810"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State</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69%</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69%</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69%</w:t>
            </w:r>
          </w:p>
        </w:tc>
        <w:tc>
          <w:tcPr>
            <w:tcW w:w="1125" w:type="dxa"/>
            <w:shd w:val="clear" w:color="auto" w:fill="auto"/>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70"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w:t>
            </w:r>
          </w:p>
        </w:tc>
        <w:tc>
          <w:tcPr>
            <w:tcW w:w="1440" w:type="dxa"/>
            <w:vMerge/>
            <w:shd w:val="clear" w:color="auto" w:fill="D9D9D9" w:themeFill="background1" w:themeFillShade="D9"/>
            <w:vAlign w:val="center"/>
          </w:tcPr>
          <w:p w:rsidR="00331D27" w:rsidRPr="00331D27" w:rsidRDefault="00331D27" w:rsidP="00331D27">
            <w:pPr>
              <w:spacing w:after="0" w:line="240" w:lineRule="auto"/>
              <w:jc w:val="center"/>
              <w:rPr>
                <w:color w:val="FF0000"/>
                <w:sz w:val="20"/>
                <w:szCs w:val="20"/>
              </w:rPr>
            </w:pPr>
          </w:p>
        </w:tc>
      </w:tr>
      <w:tr w:rsidR="00331D27" w:rsidRPr="00331D27" w:rsidTr="00B871A4">
        <w:tc>
          <w:tcPr>
            <w:tcW w:w="1638" w:type="dxa"/>
            <w:vMerge w:val="restart"/>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High Needs</w:t>
            </w:r>
          </w:p>
        </w:tc>
        <w:tc>
          <w:tcPr>
            <w:tcW w:w="810" w:type="dxa"/>
            <w:shd w:val="clear" w:color="auto" w:fill="D9D9D9" w:themeFill="background1" w:themeFillShade="D9"/>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District</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48%</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48%</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47%</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48%</w:t>
            </w:r>
          </w:p>
        </w:tc>
        <w:tc>
          <w:tcPr>
            <w:tcW w:w="1170"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0</w:t>
            </w:r>
          </w:p>
        </w:tc>
        <w:tc>
          <w:tcPr>
            <w:tcW w:w="1440" w:type="dxa"/>
            <w:vMerge w:val="restart"/>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-3</w:t>
            </w:r>
          </w:p>
        </w:tc>
      </w:tr>
      <w:tr w:rsidR="00331D27" w:rsidRPr="00331D27" w:rsidTr="00B871A4">
        <w:tc>
          <w:tcPr>
            <w:tcW w:w="1638" w:type="dxa"/>
            <w:vMerge/>
            <w:shd w:val="clear" w:color="auto" w:fill="D9D9D9" w:themeFill="background1" w:themeFillShade="D9"/>
            <w:vAlign w:val="center"/>
          </w:tcPr>
          <w:p w:rsidR="00331D27" w:rsidRPr="00331D27" w:rsidRDefault="00331D27" w:rsidP="00331D27">
            <w:pPr>
              <w:spacing w:after="0" w:line="240" w:lineRule="auto"/>
              <w:jc w:val="center"/>
              <w:rPr>
                <w:sz w:val="20"/>
                <w:szCs w:val="20"/>
              </w:rPr>
            </w:pPr>
          </w:p>
        </w:tc>
        <w:tc>
          <w:tcPr>
            <w:tcW w:w="810" w:type="dxa"/>
            <w:shd w:val="clear" w:color="auto" w:fill="D9D9D9" w:themeFill="background1" w:themeFillShade="D9"/>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State</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48%</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49%</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50%</w:t>
            </w:r>
          </w:p>
        </w:tc>
        <w:tc>
          <w:tcPr>
            <w:tcW w:w="1125" w:type="dxa"/>
            <w:shd w:val="clear" w:color="auto" w:fill="D9D9D9" w:themeFill="background1" w:themeFillShade="D9"/>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70"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w:t>
            </w:r>
          </w:p>
        </w:tc>
        <w:tc>
          <w:tcPr>
            <w:tcW w:w="1440" w:type="dxa"/>
            <w:vMerge/>
            <w:shd w:val="clear" w:color="auto" w:fill="D9D9D9" w:themeFill="background1" w:themeFillShade="D9"/>
            <w:vAlign w:val="center"/>
          </w:tcPr>
          <w:p w:rsidR="00331D27" w:rsidRPr="00331D27" w:rsidRDefault="00331D27" w:rsidP="00331D27">
            <w:pPr>
              <w:spacing w:after="0" w:line="240" w:lineRule="auto"/>
              <w:jc w:val="center"/>
              <w:rPr>
                <w:color w:val="FF0000"/>
                <w:sz w:val="20"/>
                <w:szCs w:val="20"/>
              </w:rPr>
            </w:pPr>
          </w:p>
        </w:tc>
      </w:tr>
      <w:tr w:rsidR="00331D27" w:rsidRPr="00331D27" w:rsidTr="00B871A4">
        <w:tc>
          <w:tcPr>
            <w:tcW w:w="1638" w:type="dxa"/>
            <w:vMerge w:val="restart"/>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Economically Disadvantaged</w:t>
            </w:r>
          </w:p>
        </w:tc>
        <w:tc>
          <w:tcPr>
            <w:tcW w:w="810"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District</w:t>
            </w:r>
          </w:p>
        </w:tc>
        <w:tc>
          <w:tcPr>
            <w:tcW w:w="1125"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25"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25"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25"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54%</w:t>
            </w:r>
          </w:p>
        </w:tc>
        <w:tc>
          <w:tcPr>
            <w:tcW w:w="1170"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w:t>
            </w:r>
          </w:p>
        </w:tc>
        <w:tc>
          <w:tcPr>
            <w:tcW w:w="1440" w:type="dxa"/>
            <w:vMerge w:val="restart"/>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w:t>
            </w:r>
          </w:p>
        </w:tc>
      </w:tr>
      <w:tr w:rsidR="00331D27" w:rsidRPr="00331D27" w:rsidTr="00B871A4">
        <w:tc>
          <w:tcPr>
            <w:tcW w:w="1638" w:type="dxa"/>
            <w:vMerge/>
            <w:shd w:val="clear" w:color="auto" w:fill="D9D9D9" w:themeFill="background1" w:themeFillShade="D9"/>
            <w:vAlign w:val="center"/>
          </w:tcPr>
          <w:p w:rsidR="00331D27" w:rsidRPr="00331D27" w:rsidRDefault="00331D27" w:rsidP="00331D27">
            <w:pPr>
              <w:spacing w:after="0" w:line="240" w:lineRule="auto"/>
              <w:jc w:val="center"/>
              <w:rPr>
                <w:sz w:val="20"/>
                <w:szCs w:val="20"/>
              </w:rPr>
            </w:pPr>
          </w:p>
        </w:tc>
        <w:tc>
          <w:tcPr>
            <w:tcW w:w="810"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State</w:t>
            </w:r>
          </w:p>
        </w:tc>
        <w:tc>
          <w:tcPr>
            <w:tcW w:w="1125" w:type="dxa"/>
            <w:shd w:val="clear" w:color="auto" w:fill="auto"/>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25" w:type="dxa"/>
            <w:shd w:val="clear" w:color="auto" w:fill="auto"/>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25" w:type="dxa"/>
            <w:shd w:val="clear" w:color="auto" w:fill="auto"/>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25" w:type="dxa"/>
            <w:shd w:val="clear" w:color="auto" w:fill="auto"/>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70"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w:t>
            </w:r>
          </w:p>
        </w:tc>
        <w:tc>
          <w:tcPr>
            <w:tcW w:w="1440" w:type="dxa"/>
            <w:vMerge/>
            <w:shd w:val="clear" w:color="auto" w:fill="D9D9D9" w:themeFill="background1" w:themeFillShade="D9"/>
            <w:vAlign w:val="center"/>
          </w:tcPr>
          <w:p w:rsidR="00331D27" w:rsidRPr="00331D27" w:rsidRDefault="00331D27" w:rsidP="00331D27">
            <w:pPr>
              <w:spacing w:after="0" w:line="240" w:lineRule="auto"/>
              <w:jc w:val="center"/>
              <w:rPr>
                <w:color w:val="FF0000"/>
                <w:sz w:val="20"/>
                <w:szCs w:val="20"/>
              </w:rPr>
            </w:pPr>
          </w:p>
        </w:tc>
      </w:tr>
      <w:tr w:rsidR="00331D27" w:rsidRPr="00331D27" w:rsidTr="00B871A4">
        <w:tc>
          <w:tcPr>
            <w:tcW w:w="1638" w:type="dxa"/>
            <w:vMerge w:val="restart"/>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ELL and former ELL students</w:t>
            </w:r>
          </w:p>
        </w:tc>
        <w:tc>
          <w:tcPr>
            <w:tcW w:w="810" w:type="dxa"/>
            <w:shd w:val="clear" w:color="auto" w:fill="D9D9D9" w:themeFill="background1" w:themeFillShade="D9"/>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District</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41%</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39%</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42%</w:t>
            </w:r>
          </w:p>
        </w:tc>
        <w:tc>
          <w:tcPr>
            <w:tcW w:w="1125" w:type="dxa"/>
            <w:shd w:val="clear" w:color="auto" w:fill="D9D9D9" w:themeFill="background1" w:themeFillShade="D9"/>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47%</w:t>
            </w:r>
          </w:p>
        </w:tc>
        <w:tc>
          <w:tcPr>
            <w:tcW w:w="1170"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6</w:t>
            </w:r>
          </w:p>
        </w:tc>
        <w:tc>
          <w:tcPr>
            <w:tcW w:w="1440" w:type="dxa"/>
            <w:vMerge w:val="restart"/>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6</w:t>
            </w:r>
          </w:p>
        </w:tc>
      </w:tr>
      <w:tr w:rsidR="00331D27" w:rsidRPr="00331D27" w:rsidTr="00B871A4">
        <w:tc>
          <w:tcPr>
            <w:tcW w:w="1638" w:type="dxa"/>
            <w:vMerge/>
            <w:shd w:val="clear" w:color="auto" w:fill="D9D9D9" w:themeFill="background1" w:themeFillShade="D9"/>
            <w:vAlign w:val="center"/>
          </w:tcPr>
          <w:p w:rsidR="00331D27" w:rsidRPr="00331D27" w:rsidRDefault="00331D27" w:rsidP="00331D27">
            <w:pPr>
              <w:spacing w:after="0" w:line="240" w:lineRule="auto"/>
              <w:jc w:val="center"/>
              <w:rPr>
                <w:sz w:val="20"/>
                <w:szCs w:val="20"/>
              </w:rPr>
            </w:pPr>
          </w:p>
        </w:tc>
        <w:tc>
          <w:tcPr>
            <w:tcW w:w="810" w:type="dxa"/>
            <w:shd w:val="clear" w:color="auto" w:fill="D9D9D9" w:themeFill="background1" w:themeFillShade="D9"/>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State</w:t>
            </w:r>
          </w:p>
        </w:tc>
        <w:tc>
          <w:tcPr>
            <w:tcW w:w="1125" w:type="dxa"/>
            <w:shd w:val="clear" w:color="auto" w:fill="D9D9D9" w:themeFill="background1" w:themeFillShade="D9"/>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34%</w:t>
            </w:r>
          </w:p>
        </w:tc>
        <w:tc>
          <w:tcPr>
            <w:tcW w:w="1125" w:type="dxa"/>
            <w:shd w:val="clear" w:color="auto" w:fill="D9D9D9" w:themeFill="background1" w:themeFillShade="D9"/>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34%</w:t>
            </w:r>
          </w:p>
        </w:tc>
        <w:tc>
          <w:tcPr>
            <w:tcW w:w="1125" w:type="dxa"/>
            <w:shd w:val="clear" w:color="auto" w:fill="D9D9D9" w:themeFill="background1" w:themeFillShade="D9"/>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36%</w:t>
            </w:r>
          </w:p>
        </w:tc>
        <w:tc>
          <w:tcPr>
            <w:tcW w:w="1125" w:type="dxa"/>
            <w:shd w:val="clear" w:color="auto" w:fill="D9D9D9" w:themeFill="background1" w:themeFillShade="D9"/>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70" w:type="dxa"/>
            <w:shd w:val="clear" w:color="auto" w:fill="D9D9D9" w:themeFill="background1" w:themeFillShade="D9"/>
            <w:vAlign w:val="center"/>
          </w:tcPr>
          <w:p w:rsidR="00331D27" w:rsidRPr="00331D27" w:rsidRDefault="00331D27" w:rsidP="00331D27">
            <w:pPr>
              <w:spacing w:after="0" w:line="240" w:lineRule="auto"/>
              <w:jc w:val="center"/>
              <w:rPr>
                <w:sz w:val="20"/>
                <w:szCs w:val="20"/>
              </w:rPr>
            </w:pPr>
            <w:r w:rsidRPr="00331D27">
              <w:rPr>
                <w:sz w:val="20"/>
                <w:szCs w:val="20"/>
              </w:rPr>
              <w:t>--</w:t>
            </w:r>
          </w:p>
        </w:tc>
        <w:tc>
          <w:tcPr>
            <w:tcW w:w="1440" w:type="dxa"/>
            <w:vMerge/>
            <w:shd w:val="clear" w:color="auto" w:fill="D9D9D9" w:themeFill="background1" w:themeFillShade="D9"/>
            <w:vAlign w:val="center"/>
          </w:tcPr>
          <w:p w:rsidR="00331D27" w:rsidRPr="00331D27" w:rsidRDefault="00331D27" w:rsidP="00331D27">
            <w:pPr>
              <w:spacing w:after="0" w:line="240" w:lineRule="auto"/>
              <w:jc w:val="center"/>
              <w:rPr>
                <w:color w:val="FF0000"/>
                <w:sz w:val="20"/>
                <w:szCs w:val="20"/>
              </w:rPr>
            </w:pPr>
          </w:p>
        </w:tc>
      </w:tr>
      <w:tr w:rsidR="00331D27" w:rsidRPr="00331D27" w:rsidTr="00B871A4">
        <w:tc>
          <w:tcPr>
            <w:tcW w:w="1638" w:type="dxa"/>
            <w:vMerge w:val="restart"/>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Students with disabilities</w:t>
            </w:r>
          </w:p>
        </w:tc>
        <w:tc>
          <w:tcPr>
            <w:tcW w:w="810"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District</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22%</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23%</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21%</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25%</w:t>
            </w:r>
          </w:p>
        </w:tc>
        <w:tc>
          <w:tcPr>
            <w:tcW w:w="1170"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3</w:t>
            </w:r>
          </w:p>
        </w:tc>
        <w:tc>
          <w:tcPr>
            <w:tcW w:w="1440" w:type="dxa"/>
            <w:vMerge w:val="restart"/>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-9</w:t>
            </w:r>
          </w:p>
        </w:tc>
      </w:tr>
      <w:tr w:rsidR="00331D27" w:rsidRPr="00331D27" w:rsidTr="00B871A4">
        <w:tc>
          <w:tcPr>
            <w:tcW w:w="1638" w:type="dxa"/>
            <w:vMerge/>
            <w:shd w:val="clear" w:color="auto" w:fill="BFBFBF" w:themeFill="background1" w:themeFillShade="BF"/>
            <w:vAlign w:val="center"/>
          </w:tcPr>
          <w:p w:rsidR="00331D27" w:rsidRPr="00331D27" w:rsidRDefault="00331D27" w:rsidP="00331D27">
            <w:pPr>
              <w:spacing w:after="0" w:line="240" w:lineRule="auto"/>
              <w:jc w:val="center"/>
              <w:rPr>
                <w:color w:val="FF0000"/>
                <w:sz w:val="20"/>
                <w:szCs w:val="20"/>
              </w:rPr>
            </w:pPr>
          </w:p>
        </w:tc>
        <w:tc>
          <w:tcPr>
            <w:tcW w:w="810" w:type="dxa"/>
            <w:shd w:val="clear" w:color="auto" w:fill="auto"/>
            <w:vAlign w:val="center"/>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State</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31%</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29%</w:t>
            </w:r>
          </w:p>
        </w:tc>
        <w:tc>
          <w:tcPr>
            <w:tcW w:w="1125"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30%</w:t>
            </w:r>
          </w:p>
        </w:tc>
        <w:tc>
          <w:tcPr>
            <w:tcW w:w="1125" w:type="dxa"/>
            <w:shd w:val="clear" w:color="auto" w:fill="auto"/>
            <w:vAlign w:val="bottom"/>
          </w:tcPr>
          <w:p w:rsidR="00331D27" w:rsidRPr="00331D27" w:rsidRDefault="00331D27" w:rsidP="00331D27">
            <w:pPr>
              <w:spacing w:after="0" w:line="240" w:lineRule="auto"/>
              <w:jc w:val="center"/>
              <w:rPr>
                <w:rFonts w:ascii="Calibri" w:hAnsi="Calibri"/>
                <w:sz w:val="20"/>
                <w:szCs w:val="20"/>
              </w:rPr>
            </w:pPr>
            <w:r w:rsidRPr="00331D27">
              <w:rPr>
                <w:rFonts w:ascii="Calibri" w:hAnsi="Calibri"/>
                <w:sz w:val="20"/>
                <w:szCs w:val="20"/>
              </w:rPr>
              <w:t>--</w:t>
            </w:r>
          </w:p>
        </w:tc>
        <w:tc>
          <w:tcPr>
            <w:tcW w:w="1170" w:type="dxa"/>
            <w:shd w:val="clear" w:color="auto" w:fill="auto"/>
            <w:vAlign w:val="center"/>
          </w:tcPr>
          <w:p w:rsidR="00331D27" w:rsidRPr="00331D27" w:rsidRDefault="00331D27" w:rsidP="00331D27">
            <w:pPr>
              <w:spacing w:after="0" w:line="240" w:lineRule="auto"/>
              <w:jc w:val="center"/>
              <w:rPr>
                <w:sz w:val="20"/>
                <w:szCs w:val="20"/>
              </w:rPr>
            </w:pPr>
            <w:r w:rsidRPr="00331D27">
              <w:rPr>
                <w:sz w:val="20"/>
                <w:szCs w:val="20"/>
              </w:rPr>
              <w:t>--</w:t>
            </w:r>
          </w:p>
        </w:tc>
        <w:tc>
          <w:tcPr>
            <w:tcW w:w="1440" w:type="dxa"/>
            <w:vMerge/>
            <w:shd w:val="clear" w:color="auto" w:fill="BFBFBF" w:themeFill="background1" w:themeFillShade="BF"/>
            <w:vAlign w:val="center"/>
          </w:tcPr>
          <w:p w:rsidR="00331D27" w:rsidRPr="00331D27" w:rsidRDefault="00331D27" w:rsidP="00331D27">
            <w:pPr>
              <w:spacing w:after="0" w:line="240" w:lineRule="auto"/>
              <w:jc w:val="center"/>
              <w:rPr>
                <w:color w:val="FF0000"/>
                <w:sz w:val="20"/>
                <w:szCs w:val="20"/>
              </w:rPr>
            </w:pPr>
          </w:p>
        </w:tc>
      </w:tr>
    </w:tbl>
    <w:p w:rsidR="00723B1C" w:rsidRDefault="00723B1C" w:rsidP="00782567">
      <w:pPr>
        <w:spacing w:after="0" w:line="240" w:lineRule="auto"/>
        <w:contextualSpacing/>
        <w:rPr>
          <w:rFonts w:eastAsia="Times New Roman" w:cs="Times New Roman"/>
          <w:b/>
        </w:rPr>
      </w:pPr>
    </w:p>
    <w:p w:rsidR="00782567" w:rsidRPr="005A7BD1" w:rsidRDefault="00723B1C" w:rsidP="00782567">
      <w:pPr>
        <w:spacing w:after="0" w:line="240" w:lineRule="auto"/>
        <w:contextualSpacing/>
        <w:rPr>
          <w:rFonts w:eastAsia="Times New Roman" w:cs="Times New Roman"/>
          <w:b/>
        </w:rPr>
      </w:pPr>
      <w:r>
        <w:rPr>
          <w:rFonts w:eastAsia="Times New Roman" w:cs="Times New Roman"/>
          <w:b/>
        </w:rPr>
        <w:t>B</w:t>
      </w:r>
      <w:r w:rsidRPr="001E2119">
        <w:rPr>
          <w:rFonts w:eastAsia="Times New Roman" w:cs="Times New Roman"/>
          <w:b/>
        </w:rPr>
        <w:t>etween 2012 and 2015</w:t>
      </w:r>
      <w:r>
        <w:rPr>
          <w:rFonts w:eastAsia="Times New Roman" w:cs="Times New Roman"/>
          <w:b/>
        </w:rPr>
        <w:t>,</w:t>
      </w:r>
      <w:r w:rsidRPr="001E2119">
        <w:rPr>
          <w:rFonts w:eastAsia="Times New Roman" w:cs="Times New Roman"/>
          <w:b/>
        </w:rPr>
        <w:t xml:space="preserve"> </w:t>
      </w:r>
      <w:r>
        <w:rPr>
          <w:rFonts w:eastAsia="Times New Roman" w:cs="Times New Roman"/>
          <w:b/>
        </w:rPr>
        <w:t>t</w:t>
      </w:r>
      <w:r w:rsidRPr="005A7BD1">
        <w:rPr>
          <w:rFonts w:eastAsia="Times New Roman" w:cs="Times New Roman"/>
          <w:b/>
        </w:rPr>
        <w:t xml:space="preserve">he </w:t>
      </w:r>
      <w:r w:rsidR="00782567" w:rsidRPr="005A7BD1">
        <w:rPr>
          <w:rFonts w:eastAsia="Times New Roman" w:cs="Times New Roman"/>
          <w:b/>
        </w:rPr>
        <w:t xml:space="preserve">percentage of students scoring proficient or advanced in math improved for the district as a whole and for high needs students, ELL and former ELL students, and </w:t>
      </w:r>
      <w:r>
        <w:rPr>
          <w:rFonts w:eastAsia="Times New Roman" w:cs="Times New Roman"/>
          <w:b/>
        </w:rPr>
        <w:t xml:space="preserve">for </w:t>
      </w:r>
      <w:r w:rsidR="00782567" w:rsidRPr="005A7BD1">
        <w:rPr>
          <w:rFonts w:eastAsia="Times New Roman" w:cs="Times New Roman"/>
          <w:b/>
        </w:rPr>
        <w:t>students with disabilities.</w:t>
      </w:r>
    </w:p>
    <w:p w:rsidR="00782567" w:rsidRDefault="00782567" w:rsidP="00782567">
      <w:pPr>
        <w:spacing w:after="0" w:line="240" w:lineRule="auto"/>
      </w:pPr>
    </w:p>
    <w:tbl>
      <w:tblPr>
        <w:tblStyle w:val="TableGrid7"/>
        <w:tblW w:w="9648" w:type="dxa"/>
        <w:tblLayout w:type="fixed"/>
        <w:tblLook w:val="04A0"/>
      </w:tblPr>
      <w:tblGrid>
        <w:gridCol w:w="1638"/>
        <w:gridCol w:w="900"/>
        <w:gridCol w:w="1035"/>
        <w:gridCol w:w="1125"/>
        <w:gridCol w:w="1125"/>
        <w:gridCol w:w="1125"/>
        <w:gridCol w:w="1170"/>
        <w:gridCol w:w="1530"/>
      </w:tblGrid>
      <w:tr w:rsidR="00782567" w:rsidRPr="00782567" w:rsidTr="00B871A4">
        <w:tc>
          <w:tcPr>
            <w:tcW w:w="9648" w:type="dxa"/>
            <w:gridSpan w:val="8"/>
            <w:tcBorders>
              <w:top w:val="nil"/>
              <w:left w:val="nil"/>
              <w:right w:val="nil"/>
            </w:tcBorders>
            <w:vAlign w:val="center"/>
          </w:tcPr>
          <w:p w:rsidR="00782567" w:rsidRPr="00782567" w:rsidRDefault="00782567" w:rsidP="00782567">
            <w:pPr>
              <w:spacing w:after="0" w:line="240" w:lineRule="auto"/>
              <w:jc w:val="center"/>
              <w:rPr>
                <w:b/>
                <w:sz w:val="20"/>
                <w:szCs w:val="20"/>
              </w:rPr>
            </w:pPr>
            <w:r w:rsidRPr="00782567">
              <w:rPr>
                <w:b/>
                <w:sz w:val="20"/>
                <w:szCs w:val="20"/>
              </w:rPr>
              <w:t>Table 4: Westfield Public Schools</w:t>
            </w:r>
          </w:p>
          <w:p w:rsidR="00782567" w:rsidRPr="00782567" w:rsidRDefault="00782567" w:rsidP="00782567">
            <w:pPr>
              <w:spacing w:after="0" w:line="240" w:lineRule="auto"/>
              <w:jc w:val="center"/>
              <w:rPr>
                <w:b/>
                <w:sz w:val="20"/>
                <w:szCs w:val="20"/>
              </w:rPr>
            </w:pPr>
            <w:r w:rsidRPr="00782567">
              <w:rPr>
                <w:b/>
                <w:sz w:val="20"/>
                <w:szCs w:val="20"/>
              </w:rPr>
              <w:t>Math Proficiency by Subgroup 2012–2015</w:t>
            </w:r>
          </w:p>
        </w:tc>
      </w:tr>
      <w:tr w:rsidR="00782567" w:rsidRPr="00782567" w:rsidTr="00B871A4">
        <w:tc>
          <w:tcPr>
            <w:tcW w:w="1638" w:type="dxa"/>
            <w:shd w:val="clear" w:color="auto" w:fill="D9D9D9" w:themeFill="background1" w:themeFillShade="D9"/>
            <w:vAlign w:val="center"/>
          </w:tcPr>
          <w:p w:rsidR="00782567" w:rsidRPr="00782567" w:rsidRDefault="00782567" w:rsidP="00782567">
            <w:pPr>
              <w:spacing w:after="0" w:line="240" w:lineRule="auto"/>
              <w:jc w:val="center"/>
              <w:rPr>
                <w:b/>
                <w:sz w:val="20"/>
                <w:szCs w:val="20"/>
              </w:rPr>
            </w:pPr>
            <w:r w:rsidRPr="00782567">
              <w:rPr>
                <w:b/>
                <w:sz w:val="20"/>
                <w:szCs w:val="20"/>
              </w:rPr>
              <w:t>Group</w:t>
            </w:r>
          </w:p>
        </w:tc>
        <w:tc>
          <w:tcPr>
            <w:tcW w:w="900" w:type="dxa"/>
            <w:shd w:val="clear" w:color="auto" w:fill="D9D9D9" w:themeFill="background1" w:themeFillShade="D9"/>
            <w:vAlign w:val="center"/>
          </w:tcPr>
          <w:p w:rsidR="00782567" w:rsidRPr="00782567" w:rsidRDefault="00782567" w:rsidP="00782567">
            <w:pPr>
              <w:spacing w:after="0" w:line="240" w:lineRule="auto"/>
              <w:jc w:val="center"/>
              <w:rPr>
                <w:b/>
                <w:sz w:val="20"/>
                <w:szCs w:val="20"/>
              </w:rPr>
            </w:pPr>
          </w:p>
        </w:tc>
        <w:tc>
          <w:tcPr>
            <w:tcW w:w="1035" w:type="dxa"/>
            <w:shd w:val="clear" w:color="auto" w:fill="D9D9D9" w:themeFill="background1" w:themeFillShade="D9"/>
            <w:vAlign w:val="center"/>
          </w:tcPr>
          <w:p w:rsidR="00782567" w:rsidRPr="00782567" w:rsidRDefault="00782567" w:rsidP="00782567">
            <w:pPr>
              <w:spacing w:after="0" w:line="240" w:lineRule="auto"/>
              <w:jc w:val="center"/>
              <w:rPr>
                <w:b/>
                <w:sz w:val="20"/>
                <w:szCs w:val="20"/>
              </w:rPr>
            </w:pPr>
            <w:r w:rsidRPr="00782567">
              <w:rPr>
                <w:b/>
                <w:sz w:val="20"/>
                <w:szCs w:val="20"/>
              </w:rPr>
              <w:t>2012</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b/>
                <w:sz w:val="20"/>
                <w:szCs w:val="20"/>
              </w:rPr>
            </w:pPr>
            <w:r w:rsidRPr="00782567">
              <w:rPr>
                <w:b/>
                <w:sz w:val="20"/>
                <w:szCs w:val="20"/>
              </w:rPr>
              <w:t>2013</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b/>
                <w:sz w:val="20"/>
                <w:szCs w:val="20"/>
              </w:rPr>
            </w:pPr>
            <w:r w:rsidRPr="00782567">
              <w:rPr>
                <w:b/>
                <w:sz w:val="20"/>
                <w:szCs w:val="20"/>
              </w:rPr>
              <w:t>2014</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b/>
                <w:sz w:val="20"/>
                <w:szCs w:val="20"/>
              </w:rPr>
            </w:pPr>
            <w:r w:rsidRPr="00782567">
              <w:rPr>
                <w:b/>
                <w:sz w:val="20"/>
                <w:szCs w:val="20"/>
              </w:rPr>
              <w:t>2015</w:t>
            </w:r>
          </w:p>
        </w:tc>
        <w:tc>
          <w:tcPr>
            <w:tcW w:w="1170" w:type="dxa"/>
            <w:shd w:val="clear" w:color="auto" w:fill="D9D9D9" w:themeFill="background1" w:themeFillShade="D9"/>
            <w:vAlign w:val="center"/>
          </w:tcPr>
          <w:p w:rsidR="00782567" w:rsidRPr="00782567" w:rsidRDefault="00DA7088" w:rsidP="00782567">
            <w:pPr>
              <w:spacing w:after="0" w:line="240" w:lineRule="auto"/>
              <w:jc w:val="center"/>
              <w:rPr>
                <w:b/>
                <w:sz w:val="20"/>
                <w:szCs w:val="20"/>
              </w:rPr>
            </w:pPr>
            <w:r>
              <w:rPr>
                <w:b/>
                <w:sz w:val="20"/>
                <w:szCs w:val="20"/>
              </w:rPr>
              <w:t>4-</w:t>
            </w:r>
            <w:r w:rsidR="00782567" w:rsidRPr="00782567">
              <w:rPr>
                <w:b/>
                <w:sz w:val="20"/>
                <w:szCs w:val="20"/>
              </w:rPr>
              <w:t>Year Trend</w:t>
            </w:r>
          </w:p>
        </w:tc>
        <w:tc>
          <w:tcPr>
            <w:tcW w:w="1530" w:type="dxa"/>
            <w:shd w:val="clear" w:color="auto" w:fill="D9D9D9" w:themeFill="background1" w:themeFillShade="D9"/>
            <w:vAlign w:val="center"/>
          </w:tcPr>
          <w:p w:rsidR="00782567" w:rsidRPr="00782567" w:rsidRDefault="00782567" w:rsidP="00782567">
            <w:pPr>
              <w:spacing w:after="0" w:line="240" w:lineRule="auto"/>
              <w:jc w:val="center"/>
              <w:rPr>
                <w:b/>
                <w:sz w:val="20"/>
                <w:szCs w:val="20"/>
              </w:rPr>
            </w:pPr>
            <w:r w:rsidRPr="00782567">
              <w:rPr>
                <w:b/>
                <w:sz w:val="20"/>
                <w:szCs w:val="20"/>
              </w:rPr>
              <w:t>Above/Below State 2014</w:t>
            </w:r>
          </w:p>
        </w:tc>
      </w:tr>
      <w:tr w:rsidR="00782567" w:rsidRPr="00782567" w:rsidTr="00B871A4">
        <w:tc>
          <w:tcPr>
            <w:tcW w:w="1638" w:type="dxa"/>
            <w:vMerge w:val="restart"/>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All students</w:t>
            </w:r>
          </w:p>
        </w:tc>
        <w:tc>
          <w:tcPr>
            <w:tcW w:w="900"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District</w:t>
            </w:r>
          </w:p>
        </w:tc>
        <w:tc>
          <w:tcPr>
            <w:tcW w:w="103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49%</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54%</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50%</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56%</w:t>
            </w:r>
          </w:p>
        </w:tc>
        <w:tc>
          <w:tcPr>
            <w:tcW w:w="1170"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7</w:t>
            </w:r>
          </w:p>
        </w:tc>
        <w:tc>
          <w:tcPr>
            <w:tcW w:w="1530" w:type="dxa"/>
            <w:vMerge w:val="restart"/>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-10</w:t>
            </w:r>
          </w:p>
        </w:tc>
      </w:tr>
      <w:tr w:rsidR="00782567" w:rsidRPr="00782567" w:rsidTr="00B871A4">
        <w:tc>
          <w:tcPr>
            <w:tcW w:w="1638" w:type="dxa"/>
            <w:vMerge/>
            <w:shd w:val="clear" w:color="auto" w:fill="auto"/>
            <w:vAlign w:val="center"/>
          </w:tcPr>
          <w:p w:rsidR="00782567" w:rsidRPr="00782567" w:rsidRDefault="00782567" w:rsidP="00782567">
            <w:pPr>
              <w:spacing w:after="0" w:line="240" w:lineRule="auto"/>
              <w:jc w:val="center"/>
              <w:rPr>
                <w:sz w:val="20"/>
                <w:szCs w:val="20"/>
              </w:rPr>
            </w:pPr>
          </w:p>
        </w:tc>
        <w:tc>
          <w:tcPr>
            <w:tcW w:w="900"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State</w:t>
            </w:r>
          </w:p>
        </w:tc>
        <w:tc>
          <w:tcPr>
            <w:tcW w:w="103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59%</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61%</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60%</w:t>
            </w:r>
          </w:p>
        </w:tc>
        <w:tc>
          <w:tcPr>
            <w:tcW w:w="112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70"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w:t>
            </w:r>
          </w:p>
        </w:tc>
        <w:tc>
          <w:tcPr>
            <w:tcW w:w="1530" w:type="dxa"/>
            <w:vMerge/>
            <w:shd w:val="clear" w:color="auto" w:fill="auto"/>
            <w:vAlign w:val="center"/>
          </w:tcPr>
          <w:p w:rsidR="00782567" w:rsidRPr="00782567" w:rsidRDefault="00782567" w:rsidP="00782567">
            <w:pPr>
              <w:spacing w:after="0" w:line="240" w:lineRule="auto"/>
              <w:jc w:val="center"/>
              <w:rPr>
                <w:sz w:val="20"/>
                <w:szCs w:val="20"/>
              </w:rPr>
            </w:pPr>
          </w:p>
        </w:tc>
      </w:tr>
      <w:tr w:rsidR="00782567" w:rsidRPr="00782567" w:rsidTr="00B871A4">
        <w:tc>
          <w:tcPr>
            <w:tcW w:w="1638" w:type="dxa"/>
            <w:vMerge w:val="restart"/>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High Needs</w:t>
            </w:r>
          </w:p>
        </w:tc>
        <w:tc>
          <w:tcPr>
            <w:tcW w:w="900"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District</w:t>
            </w:r>
          </w:p>
        </w:tc>
        <w:tc>
          <w:tcPr>
            <w:tcW w:w="1035"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32%</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37%</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33%</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38%</w:t>
            </w:r>
          </w:p>
        </w:tc>
        <w:tc>
          <w:tcPr>
            <w:tcW w:w="1170"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6</w:t>
            </w:r>
          </w:p>
        </w:tc>
        <w:tc>
          <w:tcPr>
            <w:tcW w:w="1530" w:type="dxa"/>
            <w:vMerge w:val="restart"/>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-7</w:t>
            </w:r>
          </w:p>
        </w:tc>
      </w:tr>
      <w:tr w:rsidR="00782567" w:rsidRPr="00782567" w:rsidTr="00B871A4">
        <w:tc>
          <w:tcPr>
            <w:tcW w:w="1638" w:type="dxa"/>
            <w:vMerge/>
            <w:shd w:val="clear" w:color="auto" w:fill="auto"/>
            <w:vAlign w:val="center"/>
          </w:tcPr>
          <w:p w:rsidR="00782567" w:rsidRPr="00782567" w:rsidRDefault="00782567" w:rsidP="00782567">
            <w:pPr>
              <w:spacing w:after="0" w:line="240" w:lineRule="auto"/>
              <w:jc w:val="center"/>
              <w:rPr>
                <w:sz w:val="20"/>
                <w:szCs w:val="20"/>
              </w:rPr>
            </w:pPr>
          </w:p>
        </w:tc>
        <w:tc>
          <w:tcPr>
            <w:tcW w:w="900"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State</w:t>
            </w:r>
          </w:p>
        </w:tc>
        <w:tc>
          <w:tcPr>
            <w:tcW w:w="1035"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37%</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40%</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40%</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70"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w:t>
            </w:r>
          </w:p>
        </w:tc>
        <w:tc>
          <w:tcPr>
            <w:tcW w:w="1530" w:type="dxa"/>
            <w:vMerge/>
            <w:shd w:val="clear" w:color="auto" w:fill="auto"/>
            <w:vAlign w:val="center"/>
          </w:tcPr>
          <w:p w:rsidR="00782567" w:rsidRPr="00782567" w:rsidRDefault="00782567" w:rsidP="00782567">
            <w:pPr>
              <w:spacing w:after="0" w:line="240" w:lineRule="auto"/>
              <w:jc w:val="center"/>
              <w:rPr>
                <w:sz w:val="20"/>
                <w:szCs w:val="20"/>
              </w:rPr>
            </w:pPr>
          </w:p>
        </w:tc>
      </w:tr>
      <w:tr w:rsidR="00782567" w:rsidRPr="00782567" w:rsidTr="00B871A4">
        <w:tc>
          <w:tcPr>
            <w:tcW w:w="1638" w:type="dxa"/>
            <w:vMerge w:val="restart"/>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Economically Disadvantaged</w:t>
            </w:r>
          </w:p>
        </w:tc>
        <w:tc>
          <w:tcPr>
            <w:tcW w:w="900"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District</w:t>
            </w:r>
          </w:p>
        </w:tc>
        <w:tc>
          <w:tcPr>
            <w:tcW w:w="103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2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2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2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43%</w:t>
            </w:r>
          </w:p>
        </w:tc>
        <w:tc>
          <w:tcPr>
            <w:tcW w:w="1170"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w:t>
            </w:r>
          </w:p>
        </w:tc>
        <w:tc>
          <w:tcPr>
            <w:tcW w:w="1530" w:type="dxa"/>
            <w:vMerge w:val="restart"/>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w:t>
            </w:r>
          </w:p>
        </w:tc>
      </w:tr>
      <w:tr w:rsidR="00782567" w:rsidRPr="00782567" w:rsidTr="00B871A4">
        <w:tc>
          <w:tcPr>
            <w:tcW w:w="1638" w:type="dxa"/>
            <w:vMerge/>
            <w:shd w:val="clear" w:color="auto" w:fill="auto"/>
            <w:vAlign w:val="center"/>
          </w:tcPr>
          <w:p w:rsidR="00782567" w:rsidRPr="00782567" w:rsidRDefault="00782567" w:rsidP="00782567">
            <w:pPr>
              <w:spacing w:after="0" w:line="240" w:lineRule="auto"/>
              <w:jc w:val="center"/>
              <w:rPr>
                <w:sz w:val="20"/>
                <w:szCs w:val="20"/>
              </w:rPr>
            </w:pPr>
          </w:p>
        </w:tc>
        <w:tc>
          <w:tcPr>
            <w:tcW w:w="900"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State</w:t>
            </w:r>
          </w:p>
        </w:tc>
        <w:tc>
          <w:tcPr>
            <w:tcW w:w="103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2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2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2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70"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w:t>
            </w:r>
          </w:p>
        </w:tc>
        <w:tc>
          <w:tcPr>
            <w:tcW w:w="1530" w:type="dxa"/>
            <w:vMerge/>
            <w:shd w:val="clear" w:color="auto" w:fill="auto"/>
            <w:vAlign w:val="center"/>
          </w:tcPr>
          <w:p w:rsidR="00782567" w:rsidRPr="00782567" w:rsidRDefault="00782567" w:rsidP="00782567">
            <w:pPr>
              <w:spacing w:after="0" w:line="240" w:lineRule="auto"/>
              <w:jc w:val="center"/>
              <w:rPr>
                <w:sz w:val="20"/>
                <w:szCs w:val="20"/>
              </w:rPr>
            </w:pPr>
          </w:p>
        </w:tc>
      </w:tr>
      <w:tr w:rsidR="00782567" w:rsidRPr="00782567" w:rsidTr="00B871A4">
        <w:tc>
          <w:tcPr>
            <w:tcW w:w="1638" w:type="dxa"/>
            <w:vMerge w:val="restart"/>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ELL and former ELL students</w:t>
            </w:r>
          </w:p>
        </w:tc>
        <w:tc>
          <w:tcPr>
            <w:tcW w:w="900"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District</w:t>
            </w:r>
          </w:p>
        </w:tc>
        <w:tc>
          <w:tcPr>
            <w:tcW w:w="1035"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38%</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39%</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41%</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50%</w:t>
            </w:r>
          </w:p>
        </w:tc>
        <w:tc>
          <w:tcPr>
            <w:tcW w:w="1170"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12</w:t>
            </w:r>
          </w:p>
        </w:tc>
        <w:tc>
          <w:tcPr>
            <w:tcW w:w="1530" w:type="dxa"/>
            <w:vMerge w:val="restart"/>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6</w:t>
            </w:r>
          </w:p>
        </w:tc>
      </w:tr>
      <w:tr w:rsidR="00782567" w:rsidRPr="00782567" w:rsidTr="00B871A4">
        <w:tc>
          <w:tcPr>
            <w:tcW w:w="1638" w:type="dxa"/>
            <w:vMerge/>
            <w:shd w:val="clear" w:color="auto" w:fill="D9D9D9" w:themeFill="background1" w:themeFillShade="D9"/>
            <w:vAlign w:val="center"/>
          </w:tcPr>
          <w:p w:rsidR="00782567" w:rsidRPr="00782567" w:rsidRDefault="00782567" w:rsidP="00782567">
            <w:pPr>
              <w:spacing w:after="0" w:line="240" w:lineRule="auto"/>
              <w:jc w:val="center"/>
              <w:rPr>
                <w:sz w:val="20"/>
                <w:szCs w:val="20"/>
              </w:rPr>
            </w:pPr>
          </w:p>
        </w:tc>
        <w:tc>
          <w:tcPr>
            <w:tcW w:w="900"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State</w:t>
            </w:r>
          </w:p>
        </w:tc>
        <w:tc>
          <w:tcPr>
            <w:tcW w:w="1035"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32%</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35%</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35%</w:t>
            </w:r>
          </w:p>
        </w:tc>
        <w:tc>
          <w:tcPr>
            <w:tcW w:w="1125" w:type="dxa"/>
            <w:shd w:val="clear" w:color="auto" w:fill="D9D9D9" w:themeFill="background1" w:themeFillShade="D9"/>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70" w:type="dxa"/>
            <w:shd w:val="clear" w:color="auto" w:fill="D9D9D9" w:themeFill="background1" w:themeFillShade="D9"/>
            <w:vAlign w:val="center"/>
          </w:tcPr>
          <w:p w:rsidR="00782567" w:rsidRPr="00782567" w:rsidRDefault="00782567" w:rsidP="00782567">
            <w:pPr>
              <w:spacing w:after="0" w:line="240" w:lineRule="auto"/>
              <w:jc w:val="center"/>
              <w:rPr>
                <w:sz w:val="20"/>
                <w:szCs w:val="20"/>
              </w:rPr>
            </w:pPr>
            <w:r w:rsidRPr="00782567">
              <w:rPr>
                <w:sz w:val="20"/>
                <w:szCs w:val="20"/>
              </w:rPr>
              <w:t>--</w:t>
            </w:r>
          </w:p>
        </w:tc>
        <w:tc>
          <w:tcPr>
            <w:tcW w:w="1530" w:type="dxa"/>
            <w:vMerge/>
            <w:shd w:val="clear" w:color="auto" w:fill="D9D9D9" w:themeFill="background1" w:themeFillShade="D9"/>
            <w:vAlign w:val="center"/>
          </w:tcPr>
          <w:p w:rsidR="00782567" w:rsidRPr="00782567" w:rsidRDefault="00782567" w:rsidP="00782567">
            <w:pPr>
              <w:spacing w:after="0" w:line="240" w:lineRule="auto"/>
              <w:jc w:val="center"/>
              <w:rPr>
                <w:sz w:val="20"/>
                <w:szCs w:val="20"/>
              </w:rPr>
            </w:pPr>
          </w:p>
        </w:tc>
      </w:tr>
      <w:tr w:rsidR="00782567" w:rsidRPr="00782567" w:rsidTr="00B871A4">
        <w:tc>
          <w:tcPr>
            <w:tcW w:w="1638" w:type="dxa"/>
            <w:vMerge w:val="restart"/>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Students with disabilities</w:t>
            </w:r>
          </w:p>
        </w:tc>
        <w:tc>
          <w:tcPr>
            <w:tcW w:w="900"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District</w:t>
            </w:r>
          </w:p>
        </w:tc>
        <w:tc>
          <w:tcPr>
            <w:tcW w:w="103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11%</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13%</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11%</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16%</w:t>
            </w:r>
          </w:p>
        </w:tc>
        <w:tc>
          <w:tcPr>
            <w:tcW w:w="1170"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5</w:t>
            </w:r>
          </w:p>
        </w:tc>
        <w:tc>
          <w:tcPr>
            <w:tcW w:w="1530" w:type="dxa"/>
            <w:vMerge w:val="restart"/>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-12</w:t>
            </w:r>
          </w:p>
        </w:tc>
      </w:tr>
      <w:tr w:rsidR="00782567" w:rsidRPr="00782567" w:rsidTr="00B871A4">
        <w:tc>
          <w:tcPr>
            <w:tcW w:w="1638" w:type="dxa"/>
            <w:vMerge/>
            <w:shd w:val="clear" w:color="auto" w:fill="BFBFBF" w:themeFill="background1" w:themeFillShade="BF"/>
            <w:vAlign w:val="center"/>
          </w:tcPr>
          <w:p w:rsidR="00782567" w:rsidRPr="00782567" w:rsidRDefault="00782567" w:rsidP="00782567">
            <w:pPr>
              <w:spacing w:after="0" w:line="240" w:lineRule="auto"/>
              <w:jc w:val="center"/>
              <w:rPr>
                <w:color w:val="FF0000"/>
                <w:sz w:val="20"/>
                <w:szCs w:val="20"/>
              </w:rPr>
            </w:pPr>
          </w:p>
        </w:tc>
        <w:tc>
          <w:tcPr>
            <w:tcW w:w="900"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State</w:t>
            </w:r>
          </w:p>
        </w:tc>
        <w:tc>
          <w:tcPr>
            <w:tcW w:w="103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21%</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23%</w:t>
            </w:r>
          </w:p>
        </w:tc>
        <w:tc>
          <w:tcPr>
            <w:tcW w:w="1125"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23%</w:t>
            </w:r>
          </w:p>
        </w:tc>
        <w:tc>
          <w:tcPr>
            <w:tcW w:w="1125" w:type="dxa"/>
            <w:shd w:val="clear" w:color="auto" w:fill="auto"/>
            <w:vAlign w:val="center"/>
          </w:tcPr>
          <w:p w:rsidR="00782567" w:rsidRPr="00782567" w:rsidRDefault="00782567" w:rsidP="00782567">
            <w:pPr>
              <w:spacing w:after="0" w:line="240" w:lineRule="auto"/>
              <w:jc w:val="center"/>
              <w:rPr>
                <w:rFonts w:ascii="Calibri" w:hAnsi="Calibri"/>
                <w:sz w:val="20"/>
                <w:szCs w:val="20"/>
              </w:rPr>
            </w:pPr>
            <w:r w:rsidRPr="00782567">
              <w:rPr>
                <w:rFonts w:ascii="Calibri" w:hAnsi="Calibri"/>
                <w:sz w:val="20"/>
                <w:szCs w:val="20"/>
              </w:rPr>
              <w:t>--</w:t>
            </w:r>
          </w:p>
        </w:tc>
        <w:tc>
          <w:tcPr>
            <w:tcW w:w="1170" w:type="dxa"/>
            <w:shd w:val="clear" w:color="auto" w:fill="auto"/>
            <w:vAlign w:val="center"/>
          </w:tcPr>
          <w:p w:rsidR="00782567" w:rsidRPr="00782567" w:rsidRDefault="00782567" w:rsidP="00782567">
            <w:pPr>
              <w:spacing w:after="0" w:line="240" w:lineRule="auto"/>
              <w:jc w:val="center"/>
              <w:rPr>
                <w:sz w:val="20"/>
                <w:szCs w:val="20"/>
              </w:rPr>
            </w:pPr>
            <w:r w:rsidRPr="00782567">
              <w:rPr>
                <w:sz w:val="20"/>
                <w:szCs w:val="20"/>
              </w:rPr>
              <w:t>--</w:t>
            </w:r>
          </w:p>
        </w:tc>
        <w:tc>
          <w:tcPr>
            <w:tcW w:w="1530" w:type="dxa"/>
            <w:vMerge/>
            <w:shd w:val="clear" w:color="auto" w:fill="BFBFBF" w:themeFill="background1" w:themeFillShade="BF"/>
            <w:vAlign w:val="center"/>
          </w:tcPr>
          <w:p w:rsidR="00782567" w:rsidRPr="00782567" w:rsidRDefault="00782567" w:rsidP="00782567">
            <w:pPr>
              <w:spacing w:after="0" w:line="240" w:lineRule="auto"/>
              <w:jc w:val="center"/>
              <w:rPr>
                <w:color w:val="FF0000"/>
                <w:sz w:val="20"/>
                <w:szCs w:val="20"/>
              </w:rPr>
            </w:pPr>
          </w:p>
        </w:tc>
      </w:tr>
    </w:tbl>
    <w:p w:rsidR="00782567" w:rsidRPr="00782567" w:rsidRDefault="00782567" w:rsidP="00782567">
      <w:pPr>
        <w:spacing w:after="0" w:line="240" w:lineRule="auto"/>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04105B" w:rsidRDefault="0004105B" w:rsidP="00F8251C">
      <w:pPr>
        <w:spacing w:after="0" w:line="240" w:lineRule="auto"/>
        <w:rPr>
          <w:rFonts w:eastAsia="Times New Roman" w:cs="Times New Roman"/>
          <w:b/>
        </w:rPr>
      </w:pPr>
    </w:p>
    <w:p w:rsidR="00F8251C" w:rsidRPr="00FD53E8" w:rsidRDefault="00723B1C" w:rsidP="00F8251C">
      <w:pPr>
        <w:spacing w:after="0" w:line="240" w:lineRule="auto"/>
      </w:pPr>
      <w:r>
        <w:rPr>
          <w:rFonts w:eastAsia="Times New Roman" w:cs="Times New Roman"/>
          <w:b/>
        </w:rPr>
        <w:lastRenderedPageBreak/>
        <w:t>B</w:t>
      </w:r>
      <w:r w:rsidRPr="001E2119">
        <w:rPr>
          <w:rFonts w:eastAsia="Times New Roman" w:cs="Times New Roman"/>
          <w:b/>
        </w:rPr>
        <w:t>etween 2012 and 2015</w:t>
      </w:r>
      <w:r>
        <w:rPr>
          <w:rFonts w:eastAsia="Times New Roman" w:cs="Times New Roman"/>
          <w:b/>
        </w:rPr>
        <w:t>,</w:t>
      </w:r>
      <w:r w:rsidRPr="001E2119">
        <w:rPr>
          <w:rFonts w:eastAsia="Times New Roman" w:cs="Times New Roman"/>
          <w:b/>
        </w:rPr>
        <w:t xml:space="preserve"> </w:t>
      </w:r>
      <w:r>
        <w:rPr>
          <w:rFonts w:eastAsia="Times New Roman" w:cs="Times New Roman"/>
          <w:b/>
        </w:rPr>
        <w:t>t</w:t>
      </w:r>
      <w:r w:rsidRPr="00FD53E8">
        <w:rPr>
          <w:rFonts w:eastAsia="Times New Roman" w:cs="Times New Roman"/>
          <w:b/>
        </w:rPr>
        <w:t xml:space="preserve">he </w:t>
      </w:r>
      <w:r w:rsidR="00F8251C" w:rsidRPr="00FD53E8">
        <w:rPr>
          <w:rFonts w:eastAsia="Times New Roman" w:cs="Times New Roman"/>
          <w:b/>
        </w:rPr>
        <w:t>percentage of students scoring proficient or advanced in science improved for high needs students, English language learners and former English language learners, and students with disabilities, but did not improve for the district as a whole.</w:t>
      </w:r>
    </w:p>
    <w:p w:rsidR="00B61298" w:rsidRDefault="00B61298" w:rsidP="00782567">
      <w:pPr>
        <w:spacing w:after="0" w:line="240" w:lineRule="auto"/>
      </w:pPr>
    </w:p>
    <w:tbl>
      <w:tblPr>
        <w:tblStyle w:val="TableGrid8"/>
        <w:tblW w:w="9648" w:type="dxa"/>
        <w:tblLayout w:type="fixed"/>
        <w:tblLook w:val="04A0"/>
      </w:tblPr>
      <w:tblGrid>
        <w:gridCol w:w="1638"/>
        <w:gridCol w:w="810"/>
        <w:gridCol w:w="1125"/>
        <w:gridCol w:w="1125"/>
        <w:gridCol w:w="1125"/>
        <w:gridCol w:w="1125"/>
        <w:gridCol w:w="1170"/>
        <w:gridCol w:w="1530"/>
      </w:tblGrid>
      <w:tr w:rsidR="00E63CFD" w:rsidRPr="00E63CFD" w:rsidTr="00B871A4">
        <w:tc>
          <w:tcPr>
            <w:tcW w:w="9648" w:type="dxa"/>
            <w:gridSpan w:val="8"/>
            <w:tcBorders>
              <w:top w:val="nil"/>
              <w:left w:val="nil"/>
              <w:right w:val="nil"/>
            </w:tcBorders>
            <w:vAlign w:val="center"/>
          </w:tcPr>
          <w:p w:rsidR="00E63CFD" w:rsidRPr="00E63CFD" w:rsidRDefault="00E63CFD" w:rsidP="00E63CFD">
            <w:pPr>
              <w:spacing w:after="0" w:line="240" w:lineRule="auto"/>
              <w:jc w:val="center"/>
              <w:rPr>
                <w:b/>
                <w:sz w:val="20"/>
                <w:szCs w:val="20"/>
              </w:rPr>
            </w:pPr>
            <w:r w:rsidRPr="00E63CFD">
              <w:rPr>
                <w:b/>
                <w:sz w:val="20"/>
                <w:szCs w:val="20"/>
              </w:rPr>
              <w:t>Table 5: Westfield Public Schools</w:t>
            </w:r>
          </w:p>
          <w:p w:rsidR="00E63CFD" w:rsidRPr="00E63CFD" w:rsidRDefault="00E63CFD" w:rsidP="00E63CFD">
            <w:pPr>
              <w:spacing w:after="0" w:line="240" w:lineRule="auto"/>
              <w:jc w:val="center"/>
              <w:rPr>
                <w:b/>
                <w:sz w:val="20"/>
                <w:szCs w:val="20"/>
              </w:rPr>
            </w:pPr>
            <w:r w:rsidRPr="00E63CFD">
              <w:rPr>
                <w:b/>
                <w:sz w:val="20"/>
                <w:szCs w:val="20"/>
              </w:rPr>
              <w:t>Science Proficiency by Subgroup 2012–2015</w:t>
            </w:r>
          </w:p>
        </w:tc>
      </w:tr>
      <w:tr w:rsidR="00E63CFD" w:rsidRPr="00E63CFD" w:rsidTr="00B871A4">
        <w:tc>
          <w:tcPr>
            <w:tcW w:w="1638" w:type="dxa"/>
            <w:shd w:val="clear" w:color="auto" w:fill="D9D9D9" w:themeFill="background1" w:themeFillShade="D9"/>
            <w:vAlign w:val="center"/>
          </w:tcPr>
          <w:p w:rsidR="00E63CFD" w:rsidRPr="00E63CFD" w:rsidRDefault="00E63CFD" w:rsidP="00E63CFD">
            <w:pPr>
              <w:spacing w:after="0" w:line="240" w:lineRule="auto"/>
              <w:jc w:val="center"/>
              <w:rPr>
                <w:b/>
                <w:sz w:val="20"/>
                <w:szCs w:val="20"/>
              </w:rPr>
            </w:pPr>
            <w:r w:rsidRPr="00E63CFD">
              <w:rPr>
                <w:b/>
                <w:sz w:val="20"/>
                <w:szCs w:val="20"/>
              </w:rPr>
              <w:t>Group</w:t>
            </w:r>
          </w:p>
        </w:tc>
        <w:tc>
          <w:tcPr>
            <w:tcW w:w="810" w:type="dxa"/>
            <w:shd w:val="clear" w:color="auto" w:fill="D9D9D9" w:themeFill="background1" w:themeFillShade="D9"/>
            <w:vAlign w:val="center"/>
          </w:tcPr>
          <w:p w:rsidR="00E63CFD" w:rsidRPr="00E63CFD" w:rsidRDefault="00E63CFD" w:rsidP="00E63CFD">
            <w:pPr>
              <w:spacing w:after="0" w:line="240" w:lineRule="auto"/>
              <w:jc w:val="center"/>
              <w:rPr>
                <w:b/>
                <w:sz w:val="20"/>
                <w:szCs w:val="20"/>
              </w:rPr>
            </w:pPr>
          </w:p>
        </w:tc>
        <w:tc>
          <w:tcPr>
            <w:tcW w:w="1125" w:type="dxa"/>
            <w:shd w:val="clear" w:color="auto" w:fill="D9D9D9" w:themeFill="background1" w:themeFillShade="D9"/>
            <w:vAlign w:val="center"/>
          </w:tcPr>
          <w:p w:rsidR="00E63CFD" w:rsidRPr="00E63CFD" w:rsidRDefault="00E63CFD" w:rsidP="00E63CFD">
            <w:pPr>
              <w:spacing w:after="0" w:line="240" w:lineRule="auto"/>
              <w:jc w:val="center"/>
              <w:rPr>
                <w:b/>
                <w:sz w:val="20"/>
                <w:szCs w:val="20"/>
              </w:rPr>
            </w:pPr>
            <w:r w:rsidRPr="00E63CFD">
              <w:rPr>
                <w:b/>
                <w:sz w:val="20"/>
                <w:szCs w:val="20"/>
              </w:rPr>
              <w:t>2012</w:t>
            </w:r>
          </w:p>
        </w:tc>
        <w:tc>
          <w:tcPr>
            <w:tcW w:w="1125" w:type="dxa"/>
            <w:shd w:val="clear" w:color="auto" w:fill="D9D9D9" w:themeFill="background1" w:themeFillShade="D9"/>
            <w:vAlign w:val="center"/>
          </w:tcPr>
          <w:p w:rsidR="00E63CFD" w:rsidRPr="00E63CFD" w:rsidRDefault="00E63CFD" w:rsidP="00E63CFD">
            <w:pPr>
              <w:spacing w:after="0" w:line="240" w:lineRule="auto"/>
              <w:jc w:val="center"/>
              <w:rPr>
                <w:b/>
                <w:sz w:val="20"/>
                <w:szCs w:val="20"/>
              </w:rPr>
            </w:pPr>
            <w:r w:rsidRPr="00E63CFD">
              <w:rPr>
                <w:b/>
                <w:sz w:val="20"/>
                <w:szCs w:val="20"/>
              </w:rPr>
              <w:t>2013</w:t>
            </w:r>
          </w:p>
        </w:tc>
        <w:tc>
          <w:tcPr>
            <w:tcW w:w="1125" w:type="dxa"/>
            <w:shd w:val="clear" w:color="auto" w:fill="D9D9D9" w:themeFill="background1" w:themeFillShade="D9"/>
            <w:vAlign w:val="center"/>
          </w:tcPr>
          <w:p w:rsidR="00E63CFD" w:rsidRPr="00E63CFD" w:rsidRDefault="00E63CFD" w:rsidP="00E63CFD">
            <w:pPr>
              <w:spacing w:after="0" w:line="240" w:lineRule="auto"/>
              <w:jc w:val="center"/>
              <w:rPr>
                <w:b/>
                <w:sz w:val="20"/>
                <w:szCs w:val="20"/>
              </w:rPr>
            </w:pPr>
            <w:r w:rsidRPr="00E63CFD">
              <w:rPr>
                <w:b/>
                <w:sz w:val="20"/>
                <w:szCs w:val="20"/>
              </w:rPr>
              <w:t>2014</w:t>
            </w:r>
          </w:p>
        </w:tc>
        <w:tc>
          <w:tcPr>
            <w:tcW w:w="1125" w:type="dxa"/>
            <w:shd w:val="clear" w:color="auto" w:fill="D9D9D9" w:themeFill="background1" w:themeFillShade="D9"/>
            <w:vAlign w:val="center"/>
          </w:tcPr>
          <w:p w:rsidR="00E63CFD" w:rsidRPr="00E63CFD" w:rsidRDefault="00E63CFD" w:rsidP="00E63CFD">
            <w:pPr>
              <w:spacing w:after="0" w:line="240" w:lineRule="auto"/>
              <w:jc w:val="center"/>
              <w:rPr>
                <w:b/>
                <w:sz w:val="20"/>
                <w:szCs w:val="20"/>
              </w:rPr>
            </w:pPr>
            <w:r w:rsidRPr="00E63CFD">
              <w:rPr>
                <w:b/>
                <w:sz w:val="20"/>
                <w:szCs w:val="20"/>
              </w:rPr>
              <w:t>2015</w:t>
            </w:r>
          </w:p>
        </w:tc>
        <w:tc>
          <w:tcPr>
            <w:tcW w:w="1170" w:type="dxa"/>
            <w:shd w:val="clear" w:color="auto" w:fill="D9D9D9" w:themeFill="background1" w:themeFillShade="D9"/>
            <w:vAlign w:val="center"/>
          </w:tcPr>
          <w:p w:rsidR="00E63CFD" w:rsidRPr="00E63CFD" w:rsidRDefault="00DA7088" w:rsidP="00E63CFD">
            <w:pPr>
              <w:spacing w:after="0" w:line="240" w:lineRule="auto"/>
              <w:jc w:val="center"/>
              <w:rPr>
                <w:b/>
                <w:sz w:val="20"/>
                <w:szCs w:val="20"/>
              </w:rPr>
            </w:pPr>
            <w:r>
              <w:rPr>
                <w:b/>
                <w:sz w:val="20"/>
                <w:szCs w:val="20"/>
              </w:rPr>
              <w:t>4-</w:t>
            </w:r>
            <w:r w:rsidR="00E63CFD" w:rsidRPr="00E63CFD">
              <w:rPr>
                <w:b/>
                <w:sz w:val="20"/>
                <w:szCs w:val="20"/>
              </w:rPr>
              <w:t>Year Trend</w:t>
            </w:r>
          </w:p>
        </w:tc>
        <w:tc>
          <w:tcPr>
            <w:tcW w:w="1530" w:type="dxa"/>
            <w:shd w:val="clear" w:color="auto" w:fill="D9D9D9" w:themeFill="background1" w:themeFillShade="D9"/>
            <w:vAlign w:val="center"/>
          </w:tcPr>
          <w:p w:rsidR="00E63CFD" w:rsidRPr="00E63CFD" w:rsidRDefault="00E63CFD" w:rsidP="00E63CFD">
            <w:pPr>
              <w:spacing w:after="0" w:line="240" w:lineRule="auto"/>
              <w:jc w:val="center"/>
              <w:rPr>
                <w:b/>
                <w:sz w:val="20"/>
                <w:szCs w:val="20"/>
              </w:rPr>
            </w:pPr>
            <w:r w:rsidRPr="00E63CFD">
              <w:rPr>
                <w:b/>
                <w:sz w:val="20"/>
                <w:szCs w:val="20"/>
              </w:rPr>
              <w:t>Above/Below State 2015</w:t>
            </w:r>
          </w:p>
        </w:tc>
      </w:tr>
      <w:tr w:rsidR="00E63CFD" w:rsidRPr="00E63CFD" w:rsidTr="00B871A4">
        <w:tc>
          <w:tcPr>
            <w:tcW w:w="1638" w:type="dxa"/>
            <w:vMerge w:val="restart"/>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All students</w:t>
            </w:r>
          </w:p>
        </w:tc>
        <w:tc>
          <w:tcPr>
            <w:tcW w:w="810" w:type="dxa"/>
            <w:shd w:val="clear" w:color="auto" w:fill="auto"/>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District</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52%</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46%</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51%</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52%</w:t>
            </w:r>
          </w:p>
        </w:tc>
        <w:tc>
          <w:tcPr>
            <w:tcW w:w="1170"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0</w:t>
            </w:r>
          </w:p>
        </w:tc>
        <w:tc>
          <w:tcPr>
            <w:tcW w:w="1530" w:type="dxa"/>
            <w:vMerge w:val="restart"/>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-2</w:t>
            </w:r>
          </w:p>
        </w:tc>
      </w:tr>
      <w:tr w:rsidR="00E63CFD" w:rsidRPr="00E63CFD" w:rsidTr="00B871A4">
        <w:tc>
          <w:tcPr>
            <w:tcW w:w="1638" w:type="dxa"/>
            <w:vMerge/>
            <w:shd w:val="clear" w:color="auto" w:fill="auto"/>
            <w:vAlign w:val="center"/>
          </w:tcPr>
          <w:p w:rsidR="00E63CFD" w:rsidRPr="00E63CFD" w:rsidRDefault="00E63CFD" w:rsidP="00E63CFD">
            <w:pPr>
              <w:spacing w:after="0" w:line="240" w:lineRule="auto"/>
              <w:jc w:val="center"/>
              <w:rPr>
                <w:sz w:val="20"/>
                <w:szCs w:val="20"/>
              </w:rPr>
            </w:pPr>
          </w:p>
        </w:tc>
        <w:tc>
          <w:tcPr>
            <w:tcW w:w="810" w:type="dxa"/>
            <w:shd w:val="clear" w:color="auto" w:fill="auto"/>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State</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54%</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53%</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55%</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54%</w:t>
            </w:r>
          </w:p>
        </w:tc>
        <w:tc>
          <w:tcPr>
            <w:tcW w:w="1170"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0</w:t>
            </w:r>
          </w:p>
        </w:tc>
        <w:tc>
          <w:tcPr>
            <w:tcW w:w="1530" w:type="dxa"/>
            <w:vMerge/>
            <w:shd w:val="clear" w:color="auto" w:fill="auto"/>
            <w:vAlign w:val="center"/>
          </w:tcPr>
          <w:p w:rsidR="00E63CFD" w:rsidRPr="00E63CFD" w:rsidRDefault="00E63CFD" w:rsidP="00E63CFD">
            <w:pPr>
              <w:spacing w:after="0" w:line="240" w:lineRule="auto"/>
              <w:jc w:val="center"/>
              <w:rPr>
                <w:sz w:val="20"/>
                <w:szCs w:val="20"/>
              </w:rPr>
            </w:pPr>
          </w:p>
        </w:tc>
      </w:tr>
      <w:tr w:rsidR="00E63CFD" w:rsidRPr="00E63CFD" w:rsidTr="00B871A4">
        <w:tc>
          <w:tcPr>
            <w:tcW w:w="1638" w:type="dxa"/>
            <w:vMerge w:val="restart"/>
            <w:shd w:val="clear" w:color="auto" w:fill="D9D9D9" w:themeFill="background1" w:themeFillShade="D9"/>
            <w:vAlign w:val="center"/>
          </w:tcPr>
          <w:p w:rsidR="00E63CFD" w:rsidRPr="00E63CFD" w:rsidRDefault="00E63CFD" w:rsidP="00E63CFD">
            <w:pPr>
              <w:spacing w:after="0" w:line="240" w:lineRule="auto"/>
              <w:jc w:val="center"/>
              <w:rPr>
                <w:sz w:val="20"/>
                <w:szCs w:val="20"/>
              </w:rPr>
            </w:pPr>
            <w:r w:rsidRPr="00E63CFD">
              <w:rPr>
                <w:sz w:val="20"/>
                <w:szCs w:val="20"/>
              </w:rPr>
              <w:t>High Needs</w:t>
            </w:r>
          </w:p>
        </w:tc>
        <w:tc>
          <w:tcPr>
            <w:tcW w:w="810" w:type="dxa"/>
            <w:shd w:val="clear" w:color="auto" w:fill="D9D9D9" w:themeFill="background1" w:themeFillShade="D9"/>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District</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30%</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26%</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33%</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34%</w:t>
            </w:r>
          </w:p>
        </w:tc>
        <w:tc>
          <w:tcPr>
            <w:tcW w:w="1170" w:type="dxa"/>
            <w:shd w:val="clear" w:color="auto" w:fill="D9D9D9" w:themeFill="background1" w:themeFillShade="D9"/>
            <w:vAlign w:val="center"/>
          </w:tcPr>
          <w:p w:rsidR="00E63CFD" w:rsidRPr="00E63CFD" w:rsidRDefault="00E63CFD" w:rsidP="00E63CFD">
            <w:pPr>
              <w:spacing w:after="0" w:line="240" w:lineRule="auto"/>
              <w:jc w:val="center"/>
              <w:rPr>
                <w:sz w:val="20"/>
                <w:szCs w:val="20"/>
              </w:rPr>
            </w:pPr>
            <w:r w:rsidRPr="00E63CFD">
              <w:rPr>
                <w:sz w:val="20"/>
                <w:szCs w:val="20"/>
              </w:rPr>
              <w:t>4</w:t>
            </w:r>
          </w:p>
        </w:tc>
        <w:tc>
          <w:tcPr>
            <w:tcW w:w="1530" w:type="dxa"/>
            <w:vMerge w:val="restart"/>
            <w:shd w:val="clear" w:color="auto" w:fill="D9D9D9" w:themeFill="background1" w:themeFillShade="D9"/>
            <w:vAlign w:val="center"/>
          </w:tcPr>
          <w:p w:rsidR="00E63CFD" w:rsidRPr="00E63CFD" w:rsidRDefault="00E63CFD" w:rsidP="00E63CFD">
            <w:pPr>
              <w:spacing w:after="0" w:line="240" w:lineRule="auto"/>
              <w:jc w:val="center"/>
              <w:rPr>
                <w:sz w:val="20"/>
                <w:szCs w:val="20"/>
              </w:rPr>
            </w:pPr>
            <w:r w:rsidRPr="00E63CFD">
              <w:rPr>
                <w:sz w:val="20"/>
                <w:szCs w:val="20"/>
              </w:rPr>
              <w:t>3</w:t>
            </w:r>
          </w:p>
        </w:tc>
      </w:tr>
      <w:tr w:rsidR="00E63CFD" w:rsidRPr="00E63CFD" w:rsidTr="00B871A4">
        <w:tc>
          <w:tcPr>
            <w:tcW w:w="1638" w:type="dxa"/>
            <w:vMerge/>
            <w:shd w:val="clear" w:color="auto" w:fill="auto"/>
            <w:vAlign w:val="center"/>
          </w:tcPr>
          <w:p w:rsidR="00E63CFD" w:rsidRPr="00E63CFD" w:rsidRDefault="00E63CFD" w:rsidP="00E63CFD">
            <w:pPr>
              <w:spacing w:after="0" w:line="240" w:lineRule="auto"/>
              <w:jc w:val="center"/>
              <w:rPr>
                <w:sz w:val="20"/>
                <w:szCs w:val="20"/>
              </w:rPr>
            </w:pPr>
          </w:p>
        </w:tc>
        <w:tc>
          <w:tcPr>
            <w:tcW w:w="810" w:type="dxa"/>
            <w:shd w:val="clear" w:color="auto" w:fill="D9D9D9" w:themeFill="background1" w:themeFillShade="D9"/>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State</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31%</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31.0%</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33%</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31%</w:t>
            </w:r>
          </w:p>
        </w:tc>
        <w:tc>
          <w:tcPr>
            <w:tcW w:w="1170" w:type="dxa"/>
            <w:shd w:val="clear" w:color="auto" w:fill="D9D9D9" w:themeFill="background1" w:themeFillShade="D9"/>
            <w:vAlign w:val="center"/>
          </w:tcPr>
          <w:p w:rsidR="00E63CFD" w:rsidRPr="00E63CFD" w:rsidRDefault="00E63CFD" w:rsidP="00E63CFD">
            <w:pPr>
              <w:spacing w:after="0" w:line="240" w:lineRule="auto"/>
              <w:jc w:val="center"/>
              <w:rPr>
                <w:sz w:val="20"/>
                <w:szCs w:val="20"/>
              </w:rPr>
            </w:pPr>
            <w:r w:rsidRPr="00E63CFD">
              <w:rPr>
                <w:sz w:val="20"/>
                <w:szCs w:val="20"/>
              </w:rPr>
              <w:t>0</w:t>
            </w:r>
          </w:p>
        </w:tc>
        <w:tc>
          <w:tcPr>
            <w:tcW w:w="1530" w:type="dxa"/>
            <w:vMerge/>
            <w:shd w:val="clear" w:color="auto" w:fill="auto"/>
            <w:vAlign w:val="center"/>
          </w:tcPr>
          <w:p w:rsidR="00E63CFD" w:rsidRPr="00E63CFD" w:rsidRDefault="00E63CFD" w:rsidP="00E63CFD">
            <w:pPr>
              <w:spacing w:after="0" w:line="240" w:lineRule="auto"/>
              <w:jc w:val="center"/>
              <w:rPr>
                <w:sz w:val="20"/>
                <w:szCs w:val="20"/>
              </w:rPr>
            </w:pPr>
          </w:p>
        </w:tc>
      </w:tr>
      <w:tr w:rsidR="00E63CFD" w:rsidRPr="00E63CFD" w:rsidTr="00B871A4">
        <w:tc>
          <w:tcPr>
            <w:tcW w:w="1638" w:type="dxa"/>
            <w:vMerge w:val="restart"/>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Economically Disadvantaged</w:t>
            </w:r>
          </w:p>
        </w:tc>
        <w:tc>
          <w:tcPr>
            <w:tcW w:w="810" w:type="dxa"/>
            <w:shd w:val="clear" w:color="auto" w:fill="auto"/>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District</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39%</w:t>
            </w:r>
          </w:p>
        </w:tc>
        <w:tc>
          <w:tcPr>
            <w:tcW w:w="1170"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w:t>
            </w:r>
          </w:p>
        </w:tc>
        <w:tc>
          <w:tcPr>
            <w:tcW w:w="1530" w:type="dxa"/>
            <w:vMerge w:val="restart"/>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5</w:t>
            </w:r>
          </w:p>
        </w:tc>
      </w:tr>
      <w:tr w:rsidR="00E63CFD" w:rsidRPr="00E63CFD" w:rsidTr="00B871A4">
        <w:tc>
          <w:tcPr>
            <w:tcW w:w="1638" w:type="dxa"/>
            <w:vMerge/>
            <w:shd w:val="clear" w:color="auto" w:fill="auto"/>
            <w:vAlign w:val="center"/>
          </w:tcPr>
          <w:p w:rsidR="00E63CFD" w:rsidRPr="00E63CFD" w:rsidRDefault="00E63CFD" w:rsidP="00E63CFD">
            <w:pPr>
              <w:spacing w:after="0" w:line="240" w:lineRule="auto"/>
              <w:jc w:val="center"/>
              <w:rPr>
                <w:sz w:val="20"/>
                <w:szCs w:val="20"/>
              </w:rPr>
            </w:pPr>
          </w:p>
        </w:tc>
        <w:tc>
          <w:tcPr>
            <w:tcW w:w="810" w:type="dxa"/>
            <w:shd w:val="clear" w:color="auto" w:fill="auto"/>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State</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34%</w:t>
            </w:r>
          </w:p>
        </w:tc>
        <w:tc>
          <w:tcPr>
            <w:tcW w:w="1170"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w:t>
            </w:r>
          </w:p>
        </w:tc>
        <w:tc>
          <w:tcPr>
            <w:tcW w:w="1530" w:type="dxa"/>
            <w:vMerge/>
            <w:shd w:val="clear" w:color="auto" w:fill="auto"/>
            <w:vAlign w:val="center"/>
          </w:tcPr>
          <w:p w:rsidR="00E63CFD" w:rsidRPr="00E63CFD" w:rsidRDefault="00E63CFD" w:rsidP="00E63CFD">
            <w:pPr>
              <w:spacing w:after="0" w:line="240" w:lineRule="auto"/>
              <w:jc w:val="center"/>
              <w:rPr>
                <w:sz w:val="20"/>
                <w:szCs w:val="20"/>
              </w:rPr>
            </w:pPr>
          </w:p>
        </w:tc>
      </w:tr>
      <w:tr w:rsidR="00E63CFD" w:rsidRPr="00E63CFD" w:rsidTr="00B871A4">
        <w:tc>
          <w:tcPr>
            <w:tcW w:w="1638" w:type="dxa"/>
            <w:vMerge w:val="restart"/>
            <w:shd w:val="clear" w:color="auto" w:fill="D9D9D9" w:themeFill="background1" w:themeFillShade="D9"/>
            <w:vAlign w:val="center"/>
          </w:tcPr>
          <w:p w:rsidR="00E63CFD" w:rsidRPr="00E63CFD" w:rsidRDefault="00E63CFD" w:rsidP="00E63CFD">
            <w:pPr>
              <w:spacing w:after="0" w:line="240" w:lineRule="auto"/>
              <w:jc w:val="center"/>
              <w:rPr>
                <w:sz w:val="20"/>
                <w:szCs w:val="20"/>
              </w:rPr>
            </w:pPr>
            <w:r w:rsidRPr="00E63CFD">
              <w:rPr>
                <w:sz w:val="20"/>
                <w:szCs w:val="20"/>
              </w:rPr>
              <w:t>ELL and former ELL students</w:t>
            </w:r>
          </w:p>
        </w:tc>
        <w:tc>
          <w:tcPr>
            <w:tcW w:w="810" w:type="dxa"/>
            <w:shd w:val="clear" w:color="auto" w:fill="D9D9D9" w:themeFill="background1" w:themeFillShade="D9"/>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District</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18%</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18%</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23%</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24%</w:t>
            </w:r>
          </w:p>
        </w:tc>
        <w:tc>
          <w:tcPr>
            <w:tcW w:w="1170" w:type="dxa"/>
            <w:shd w:val="clear" w:color="auto" w:fill="D9D9D9" w:themeFill="background1" w:themeFillShade="D9"/>
            <w:vAlign w:val="center"/>
          </w:tcPr>
          <w:p w:rsidR="00E63CFD" w:rsidRPr="00E63CFD" w:rsidRDefault="00E63CFD" w:rsidP="00E63CFD">
            <w:pPr>
              <w:spacing w:after="0" w:line="240" w:lineRule="auto"/>
              <w:jc w:val="center"/>
              <w:rPr>
                <w:sz w:val="20"/>
                <w:szCs w:val="20"/>
              </w:rPr>
            </w:pPr>
            <w:r w:rsidRPr="00E63CFD">
              <w:rPr>
                <w:sz w:val="20"/>
                <w:szCs w:val="20"/>
              </w:rPr>
              <w:t>6</w:t>
            </w:r>
          </w:p>
        </w:tc>
        <w:tc>
          <w:tcPr>
            <w:tcW w:w="1530" w:type="dxa"/>
            <w:vMerge w:val="restart"/>
            <w:shd w:val="clear" w:color="auto" w:fill="D9D9D9" w:themeFill="background1" w:themeFillShade="D9"/>
            <w:vAlign w:val="center"/>
          </w:tcPr>
          <w:p w:rsidR="00E63CFD" w:rsidRPr="00E63CFD" w:rsidRDefault="00E63CFD" w:rsidP="00E63CFD">
            <w:pPr>
              <w:spacing w:after="0" w:line="240" w:lineRule="auto"/>
              <w:jc w:val="center"/>
              <w:rPr>
                <w:sz w:val="20"/>
                <w:szCs w:val="20"/>
              </w:rPr>
            </w:pPr>
            <w:r w:rsidRPr="00E63CFD">
              <w:rPr>
                <w:sz w:val="20"/>
                <w:szCs w:val="20"/>
              </w:rPr>
              <w:t>5</w:t>
            </w:r>
          </w:p>
        </w:tc>
      </w:tr>
      <w:tr w:rsidR="00E63CFD" w:rsidRPr="00E63CFD" w:rsidTr="00B871A4">
        <w:tc>
          <w:tcPr>
            <w:tcW w:w="1638" w:type="dxa"/>
            <w:vMerge/>
            <w:shd w:val="clear" w:color="auto" w:fill="D9D9D9" w:themeFill="background1" w:themeFillShade="D9"/>
            <w:vAlign w:val="center"/>
          </w:tcPr>
          <w:p w:rsidR="00E63CFD" w:rsidRPr="00E63CFD" w:rsidRDefault="00E63CFD" w:rsidP="00E63CFD">
            <w:pPr>
              <w:spacing w:after="0" w:line="240" w:lineRule="auto"/>
              <w:jc w:val="center"/>
              <w:rPr>
                <w:sz w:val="20"/>
                <w:szCs w:val="20"/>
              </w:rPr>
            </w:pPr>
          </w:p>
        </w:tc>
        <w:tc>
          <w:tcPr>
            <w:tcW w:w="810" w:type="dxa"/>
            <w:shd w:val="clear" w:color="auto" w:fill="D9D9D9" w:themeFill="background1" w:themeFillShade="D9"/>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State</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17%</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19%</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18%</w:t>
            </w:r>
          </w:p>
        </w:tc>
        <w:tc>
          <w:tcPr>
            <w:tcW w:w="1125" w:type="dxa"/>
            <w:shd w:val="clear" w:color="auto" w:fill="D9D9D9" w:themeFill="background1" w:themeFillShade="D9"/>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19%</w:t>
            </w:r>
          </w:p>
        </w:tc>
        <w:tc>
          <w:tcPr>
            <w:tcW w:w="1170" w:type="dxa"/>
            <w:shd w:val="clear" w:color="auto" w:fill="D9D9D9" w:themeFill="background1" w:themeFillShade="D9"/>
            <w:vAlign w:val="center"/>
          </w:tcPr>
          <w:p w:rsidR="00E63CFD" w:rsidRPr="00E63CFD" w:rsidRDefault="00E63CFD" w:rsidP="00E63CFD">
            <w:pPr>
              <w:spacing w:after="0" w:line="240" w:lineRule="auto"/>
              <w:jc w:val="center"/>
              <w:rPr>
                <w:sz w:val="20"/>
                <w:szCs w:val="20"/>
              </w:rPr>
            </w:pPr>
            <w:r w:rsidRPr="00E63CFD">
              <w:rPr>
                <w:sz w:val="20"/>
                <w:szCs w:val="20"/>
              </w:rPr>
              <w:t>2</w:t>
            </w:r>
          </w:p>
        </w:tc>
        <w:tc>
          <w:tcPr>
            <w:tcW w:w="1530" w:type="dxa"/>
            <w:vMerge/>
            <w:shd w:val="clear" w:color="auto" w:fill="auto"/>
            <w:vAlign w:val="center"/>
          </w:tcPr>
          <w:p w:rsidR="00E63CFD" w:rsidRPr="00E63CFD" w:rsidRDefault="00E63CFD" w:rsidP="00E63CFD">
            <w:pPr>
              <w:spacing w:after="0" w:line="240" w:lineRule="auto"/>
              <w:jc w:val="center"/>
              <w:rPr>
                <w:sz w:val="20"/>
                <w:szCs w:val="20"/>
              </w:rPr>
            </w:pPr>
          </w:p>
        </w:tc>
      </w:tr>
      <w:tr w:rsidR="00E63CFD" w:rsidRPr="00E63CFD" w:rsidTr="00B871A4">
        <w:tc>
          <w:tcPr>
            <w:tcW w:w="1638" w:type="dxa"/>
            <w:vMerge w:val="restart"/>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Students with disabilities</w:t>
            </w:r>
          </w:p>
        </w:tc>
        <w:tc>
          <w:tcPr>
            <w:tcW w:w="810" w:type="dxa"/>
            <w:shd w:val="clear" w:color="auto" w:fill="auto"/>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District</w:t>
            </w:r>
          </w:p>
        </w:tc>
        <w:tc>
          <w:tcPr>
            <w:tcW w:w="1125"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13%</w:t>
            </w:r>
          </w:p>
        </w:tc>
        <w:tc>
          <w:tcPr>
            <w:tcW w:w="1125"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11%</w:t>
            </w:r>
          </w:p>
        </w:tc>
        <w:tc>
          <w:tcPr>
            <w:tcW w:w="1125"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16%</w:t>
            </w:r>
          </w:p>
        </w:tc>
        <w:tc>
          <w:tcPr>
            <w:tcW w:w="1125"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16%</w:t>
            </w:r>
          </w:p>
        </w:tc>
        <w:tc>
          <w:tcPr>
            <w:tcW w:w="1170"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3</w:t>
            </w:r>
          </w:p>
        </w:tc>
        <w:tc>
          <w:tcPr>
            <w:tcW w:w="1530" w:type="dxa"/>
            <w:vMerge w:val="restart"/>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-6</w:t>
            </w:r>
          </w:p>
        </w:tc>
      </w:tr>
      <w:tr w:rsidR="00E63CFD" w:rsidRPr="00E63CFD" w:rsidTr="00B871A4">
        <w:trPr>
          <w:trHeight w:val="242"/>
        </w:trPr>
        <w:tc>
          <w:tcPr>
            <w:tcW w:w="1638" w:type="dxa"/>
            <w:vMerge/>
            <w:shd w:val="clear" w:color="auto" w:fill="BFBFBF" w:themeFill="background1" w:themeFillShade="BF"/>
            <w:vAlign w:val="center"/>
          </w:tcPr>
          <w:p w:rsidR="00E63CFD" w:rsidRPr="00E63CFD" w:rsidRDefault="00E63CFD" w:rsidP="00E63CFD">
            <w:pPr>
              <w:spacing w:after="0" w:line="240" w:lineRule="auto"/>
              <w:jc w:val="center"/>
              <w:rPr>
                <w:color w:val="FF0000"/>
                <w:sz w:val="20"/>
                <w:szCs w:val="20"/>
              </w:rPr>
            </w:pPr>
          </w:p>
        </w:tc>
        <w:tc>
          <w:tcPr>
            <w:tcW w:w="810" w:type="dxa"/>
            <w:shd w:val="clear" w:color="auto" w:fill="auto"/>
            <w:vAlign w:val="center"/>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State</w:t>
            </w:r>
          </w:p>
        </w:tc>
        <w:tc>
          <w:tcPr>
            <w:tcW w:w="1125"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20%</w:t>
            </w:r>
          </w:p>
        </w:tc>
        <w:tc>
          <w:tcPr>
            <w:tcW w:w="1125"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21%</w:t>
            </w:r>
          </w:p>
        </w:tc>
        <w:tc>
          <w:tcPr>
            <w:tcW w:w="1125"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21%</w:t>
            </w:r>
          </w:p>
        </w:tc>
        <w:tc>
          <w:tcPr>
            <w:tcW w:w="1125" w:type="dxa"/>
            <w:shd w:val="clear" w:color="auto" w:fill="auto"/>
            <w:vAlign w:val="bottom"/>
          </w:tcPr>
          <w:p w:rsidR="00E63CFD" w:rsidRPr="00E63CFD" w:rsidRDefault="00E63CFD" w:rsidP="00E63CFD">
            <w:pPr>
              <w:spacing w:after="0" w:line="240" w:lineRule="auto"/>
              <w:jc w:val="center"/>
              <w:rPr>
                <w:rFonts w:ascii="Calibri" w:hAnsi="Calibri"/>
                <w:sz w:val="20"/>
                <w:szCs w:val="20"/>
              </w:rPr>
            </w:pPr>
            <w:r w:rsidRPr="00E63CFD">
              <w:rPr>
                <w:rFonts w:ascii="Calibri" w:hAnsi="Calibri"/>
                <w:sz w:val="20"/>
                <w:szCs w:val="20"/>
              </w:rPr>
              <w:t>22%</w:t>
            </w:r>
          </w:p>
        </w:tc>
        <w:tc>
          <w:tcPr>
            <w:tcW w:w="1170" w:type="dxa"/>
            <w:shd w:val="clear" w:color="auto" w:fill="auto"/>
            <w:vAlign w:val="center"/>
          </w:tcPr>
          <w:p w:rsidR="00E63CFD" w:rsidRPr="00E63CFD" w:rsidRDefault="00E63CFD" w:rsidP="00E63CFD">
            <w:pPr>
              <w:spacing w:after="0" w:line="240" w:lineRule="auto"/>
              <w:jc w:val="center"/>
              <w:rPr>
                <w:sz w:val="20"/>
                <w:szCs w:val="20"/>
              </w:rPr>
            </w:pPr>
            <w:r w:rsidRPr="00E63CFD">
              <w:rPr>
                <w:sz w:val="20"/>
                <w:szCs w:val="20"/>
              </w:rPr>
              <w:t>2</w:t>
            </w:r>
          </w:p>
        </w:tc>
        <w:tc>
          <w:tcPr>
            <w:tcW w:w="1530" w:type="dxa"/>
            <w:vMerge/>
            <w:shd w:val="clear" w:color="auto" w:fill="BFBFBF" w:themeFill="background1" w:themeFillShade="BF"/>
            <w:vAlign w:val="center"/>
          </w:tcPr>
          <w:p w:rsidR="00E63CFD" w:rsidRPr="00E63CFD" w:rsidRDefault="00E63CFD" w:rsidP="00E63CFD">
            <w:pPr>
              <w:spacing w:after="0" w:line="240" w:lineRule="auto"/>
              <w:jc w:val="center"/>
              <w:rPr>
                <w:color w:val="FF0000"/>
                <w:sz w:val="20"/>
                <w:szCs w:val="20"/>
              </w:rPr>
            </w:pPr>
          </w:p>
        </w:tc>
      </w:tr>
    </w:tbl>
    <w:p w:rsidR="00E63CFD" w:rsidRPr="00E63CFD" w:rsidRDefault="00E63CFD" w:rsidP="00E63CFD">
      <w:pPr>
        <w:spacing w:after="0" w:line="240" w:lineRule="auto"/>
      </w:pPr>
    </w:p>
    <w:p w:rsidR="008B0A22" w:rsidRPr="004C3B6D" w:rsidRDefault="008B0A22" w:rsidP="008B0A22">
      <w:pPr>
        <w:spacing w:after="0" w:line="240" w:lineRule="auto"/>
        <w:rPr>
          <w:rFonts w:eastAsia="Times New Roman" w:cs="Times New Roman"/>
          <w:b/>
        </w:rPr>
      </w:pPr>
      <w:r w:rsidRPr="004C3B6D">
        <w:rPr>
          <w:rFonts w:eastAsia="Times New Roman" w:cs="Times New Roman"/>
          <w:b/>
        </w:rPr>
        <w:t xml:space="preserve">The district did not reach its 2015 Composite Performance Index (CPI) targets </w:t>
      </w:r>
      <w:r w:rsidR="00723B1C" w:rsidRPr="004C3B6D">
        <w:rPr>
          <w:rFonts w:eastAsia="Times New Roman" w:cs="Times New Roman"/>
          <w:b/>
        </w:rPr>
        <w:t xml:space="preserve">in ELA, math, and science </w:t>
      </w:r>
      <w:r w:rsidRPr="004C3B6D">
        <w:rPr>
          <w:rFonts w:eastAsia="Times New Roman" w:cs="Times New Roman"/>
          <w:b/>
        </w:rPr>
        <w:t>for all students, high needs students, ELL and former ELL students, and students with disabilities. However, ELA and math CPI</w:t>
      </w:r>
      <w:r w:rsidR="00787738">
        <w:rPr>
          <w:rFonts w:eastAsia="Times New Roman" w:cs="Times New Roman"/>
          <w:b/>
        </w:rPr>
        <w:t>s</w:t>
      </w:r>
      <w:r w:rsidRPr="004C3B6D">
        <w:rPr>
          <w:rFonts w:eastAsia="Times New Roman" w:cs="Times New Roman"/>
          <w:b/>
        </w:rPr>
        <w:t xml:space="preserve"> did improve for all students, high needs students, ELL and former ELL students, and students with disabilities.</w:t>
      </w:r>
    </w:p>
    <w:p w:rsidR="008B0A22" w:rsidRDefault="008B0A22" w:rsidP="008B0A22">
      <w:pPr>
        <w:spacing w:after="0" w:line="240" w:lineRule="auto"/>
      </w:pPr>
    </w:p>
    <w:tbl>
      <w:tblPr>
        <w:tblStyle w:val="TableGrid9"/>
        <w:tblW w:w="0" w:type="auto"/>
        <w:tblLook w:val="04A0"/>
      </w:tblPr>
      <w:tblGrid>
        <w:gridCol w:w="1609"/>
        <w:gridCol w:w="735"/>
        <w:gridCol w:w="850"/>
        <w:gridCol w:w="1080"/>
        <w:gridCol w:w="735"/>
        <w:gridCol w:w="850"/>
        <w:gridCol w:w="1080"/>
        <w:gridCol w:w="707"/>
        <w:gridCol w:w="850"/>
        <w:gridCol w:w="1080"/>
      </w:tblGrid>
      <w:tr w:rsidR="00CA7CE7" w:rsidRPr="00CA7CE7" w:rsidTr="00B871A4">
        <w:tc>
          <w:tcPr>
            <w:tcW w:w="9576" w:type="dxa"/>
            <w:gridSpan w:val="10"/>
            <w:tcBorders>
              <w:top w:val="nil"/>
              <w:left w:val="nil"/>
              <w:right w:val="nil"/>
            </w:tcBorders>
            <w:shd w:val="clear" w:color="auto" w:fill="auto"/>
          </w:tcPr>
          <w:p w:rsidR="00CA7CE7" w:rsidRPr="00CA7CE7" w:rsidRDefault="00CA7CE7" w:rsidP="00CA7CE7">
            <w:pPr>
              <w:spacing w:after="0" w:line="240" w:lineRule="auto"/>
              <w:jc w:val="center"/>
              <w:rPr>
                <w:b/>
                <w:sz w:val="20"/>
                <w:szCs w:val="20"/>
              </w:rPr>
            </w:pPr>
            <w:r w:rsidRPr="00CA7CE7">
              <w:rPr>
                <w:b/>
                <w:sz w:val="20"/>
                <w:szCs w:val="20"/>
              </w:rPr>
              <w:t>Table 6: Westfield Public Schools</w:t>
            </w:r>
          </w:p>
          <w:p w:rsidR="00CA7CE7" w:rsidRPr="00CA7CE7" w:rsidRDefault="00CA7CE7" w:rsidP="00CA7CE7">
            <w:pPr>
              <w:spacing w:after="0" w:line="240" w:lineRule="auto"/>
              <w:jc w:val="center"/>
              <w:rPr>
                <w:b/>
                <w:sz w:val="20"/>
                <w:szCs w:val="20"/>
              </w:rPr>
            </w:pPr>
            <w:r w:rsidRPr="00CA7CE7">
              <w:rPr>
                <w:b/>
                <w:sz w:val="20"/>
                <w:szCs w:val="20"/>
              </w:rPr>
              <w:t>2015 CPI and Targets by Subgroup</w:t>
            </w:r>
          </w:p>
        </w:tc>
      </w:tr>
      <w:tr w:rsidR="00CA7CE7" w:rsidRPr="00CA7CE7" w:rsidTr="00B871A4">
        <w:tc>
          <w:tcPr>
            <w:tcW w:w="1609" w:type="dxa"/>
            <w:shd w:val="clear" w:color="auto" w:fill="D9D9D9" w:themeFill="background1" w:themeFillShade="D9"/>
          </w:tcPr>
          <w:p w:rsidR="00CA7CE7" w:rsidRPr="00CA7CE7" w:rsidRDefault="00CA7CE7" w:rsidP="00CA7CE7">
            <w:pPr>
              <w:spacing w:after="0" w:line="240" w:lineRule="auto"/>
              <w:rPr>
                <w:b/>
                <w:sz w:val="20"/>
                <w:szCs w:val="20"/>
              </w:rPr>
            </w:pPr>
          </w:p>
        </w:tc>
        <w:tc>
          <w:tcPr>
            <w:tcW w:w="2665" w:type="dxa"/>
            <w:gridSpan w:val="3"/>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ELA</w:t>
            </w:r>
          </w:p>
        </w:tc>
        <w:tc>
          <w:tcPr>
            <w:tcW w:w="2665" w:type="dxa"/>
            <w:gridSpan w:val="3"/>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Math</w:t>
            </w:r>
          </w:p>
        </w:tc>
        <w:tc>
          <w:tcPr>
            <w:tcW w:w="2637" w:type="dxa"/>
            <w:gridSpan w:val="3"/>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Science</w:t>
            </w:r>
          </w:p>
        </w:tc>
      </w:tr>
      <w:tr w:rsidR="00CA7CE7" w:rsidRPr="00CA7CE7" w:rsidTr="00B871A4">
        <w:tc>
          <w:tcPr>
            <w:tcW w:w="1609"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Group</w:t>
            </w:r>
          </w:p>
        </w:tc>
        <w:tc>
          <w:tcPr>
            <w:tcW w:w="735"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2015 CPI</w:t>
            </w:r>
          </w:p>
        </w:tc>
        <w:tc>
          <w:tcPr>
            <w:tcW w:w="850"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2015 Target</w:t>
            </w:r>
          </w:p>
        </w:tc>
        <w:tc>
          <w:tcPr>
            <w:tcW w:w="1080"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Rating</w:t>
            </w:r>
          </w:p>
        </w:tc>
        <w:tc>
          <w:tcPr>
            <w:tcW w:w="735"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2015 CPI</w:t>
            </w:r>
          </w:p>
        </w:tc>
        <w:tc>
          <w:tcPr>
            <w:tcW w:w="850"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2015 Target</w:t>
            </w:r>
          </w:p>
        </w:tc>
        <w:tc>
          <w:tcPr>
            <w:tcW w:w="1080"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Rating</w:t>
            </w:r>
          </w:p>
        </w:tc>
        <w:tc>
          <w:tcPr>
            <w:tcW w:w="707"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2015 CPI</w:t>
            </w:r>
          </w:p>
        </w:tc>
        <w:tc>
          <w:tcPr>
            <w:tcW w:w="850"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2015 Target</w:t>
            </w:r>
          </w:p>
        </w:tc>
        <w:tc>
          <w:tcPr>
            <w:tcW w:w="1080" w:type="dxa"/>
            <w:shd w:val="clear" w:color="auto" w:fill="D9D9D9" w:themeFill="background1" w:themeFillShade="D9"/>
            <w:vAlign w:val="center"/>
          </w:tcPr>
          <w:p w:rsidR="00CA7CE7" w:rsidRPr="00CA7CE7" w:rsidRDefault="00CA7CE7" w:rsidP="00CA7CE7">
            <w:pPr>
              <w:spacing w:after="0" w:line="240" w:lineRule="auto"/>
              <w:jc w:val="center"/>
              <w:rPr>
                <w:b/>
                <w:sz w:val="20"/>
                <w:szCs w:val="20"/>
              </w:rPr>
            </w:pPr>
            <w:r w:rsidRPr="00CA7CE7">
              <w:rPr>
                <w:b/>
                <w:sz w:val="20"/>
                <w:szCs w:val="20"/>
              </w:rPr>
              <w:t>Rating</w:t>
            </w:r>
          </w:p>
        </w:tc>
      </w:tr>
      <w:tr w:rsidR="00CA7CE7" w:rsidRPr="00CA7CE7" w:rsidTr="00B871A4">
        <w:tc>
          <w:tcPr>
            <w:tcW w:w="1609"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All students</w:t>
            </w:r>
          </w:p>
        </w:tc>
        <w:tc>
          <w:tcPr>
            <w:tcW w:w="735"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85.7</w:t>
            </w:r>
          </w:p>
        </w:tc>
        <w:tc>
          <w:tcPr>
            <w:tcW w:w="85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90.5</w:t>
            </w:r>
          </w:p>
        </w:tc>
        <w:tc>
          <w:tcPr>
            <w:tcW w:w="108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Improved Below Target</w:t>
            </w:r>
          </w:p>
        </w:tc>
        <w:tc>
          <w:tcPr>
            <w:tcW w:w="735"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77.0</w:t>
            </w:r>
          </w:p>
        </w:tc>
        <w:tc>
          <w:tcPr>
            <w:tcW w:w="85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82.6</w:t>
            </w:r>
          </w:p>
        </w:tc>
        <w:tc>
          <w:tcPr>
            <w:tcW w:w="108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Improved Below Target</w:t>
            </w:r>
          </w:p>
        </w:tc>
        <w:tc>
          <w:tcPr>
            <w:tcW w:w="707"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77.9</w:t>
            </w:r>
          </w:p>
        </w:tc>
        <w:tc>
          <w:tcPr>
            <w:tcW w:w="85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82.7</w:t>
            </w:r>
          </w:p>
        </w:tc>
        <w:tc>
          <w:tcPr>
            <w:tcW w:w="108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No Change</w:t>
            </w:r>
          </w:p>
        </w:tc>
      </w:tr>
      <w:tr w:rsidR="00CA7CE7" w:rsidRPr="00CA7CE7" w:rsidTr="00B871A4">
        <w:tc>
          <w:tcPr>
            <w:tcW w:w="1609"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High Needs</w:t>
            </w:r>
          </w:p>
        </w:tc>
        <w:tc>
          <w:tcPr>
            <w:tcW w:w="735"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76.4</w:t>
            </w:r>
          </w:p>
        </w:tc>
        <w:tc>
          <w:tcPr>
            <w:tcW w:w="85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83.1</w:t>
            </w:r>
          </w:p>
        </w:tc>
        <w:tc>
          <w:tcPr>
            <w:tcW w:w="108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Improved Below Target</w:t>
            </w:r>
          </w:p>
        </w:tc>
        <w:tc>
          <w:tcPr>
            <w:tcW w:w="735"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65.3</w:t>
            </w:r>
          </w:p>
        </w:tc>
        <w:tc>
          <w:tcPr>
            <w:tcW w:w="85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74.2</w:t>
            </w:r>
          </w:p>
        </w:tc>
        <w:tc>
          <w:tcPr>
            <w:tcW w:w="108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Improved Below Target</w:t>
            </w:r>
          </w:p>
        </w:tc>
        <w:tc>
          <w:tcPr>
            <w:tcW w:w="707"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65.8</w:t>
            </w:r>
          </w:p>
        </w:tc>
        <w:tc>
          <w:tcPr>
            <w:tcW w:w="85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73.2</w:t>
            </w:r>
          </w:p>
        </w:tc>
        <w:tc>
          <w:tcPr>
            <w:tcW w:w="108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No Change</w:t>
            </w:r>
          </w:p>
        </w:tc>
      </w:tr>
      <w:tr w:rsidR="00CA7CE7" w:rsidRPr="00CA7CE7" w:rsidTr="00B871A4">
        <w:tc>
          <w:tcPr>
            <w:tcW w:w="1609"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Economically Disadvantaged</w:t>
            </w:r>
            <w:r w:rsidRPr="00CA7CE7">
              <w:rPr>
                <w:sz w:val="20"/>
                <w:vertAlign w:val="superscript"/>
              </w:rPr>
              <w:footnoteReference w:id="3"/>
            </w:r>
          </w:p>
        </w:tc>
        <w:tc>
          <w:tcPr>
            <w:tcW w:w="735"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79.4</w:t>
            </w:r>
          </w:p>
        </w:tc>
        <w:tc>
          <w:tcPr>
            <w:tcW w:w="85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w:t>
            </w:r>
          </w:p>
        </w:tc>
        <w:tc>
          <w:tcPr>
            <w:tcW w:w="108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w:t>
            </w:r>
          </w:p>
        </w:tc>
        <w:tc>
          <w:tcPr>
            <w:tcW w:w="735"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68.6</w:t>
            </w:r>
          </w:p>
        </w:tc>
        <w:tc>
          <w:tcPr>
            <w:tcW w:w="85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w:t>
            </w:r>
          </w:p>
        </w:tc>
        <w:tc>
          <w:tcPr>
            <w:tcW w:w="108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w:t>
            </w:r>
          </w:p>
        </w:tc>
        <w:tc>
          <w:tcPr>
            <w:tcW w:w="707"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68.5</w:t>
            </w:r>
          </w:p>
        </w:tc>
        <w:tc>
          <w:tcPr>
            <w:tcW w:w="85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w:t>
            </w:r>
          </w:p>
        </w:tc>
        <w:tc>
          <w:tcPr>
            <w:tcW w:w="108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w:t>
            </w:r>
          </w:p>
        </w:tc>
      </w:tr>
      <w:tr w:rsidR="00CA7CE7" w:rsidRPr="00CA7CE7" w:rsidTr="00B871A4">
        <w:tc>
          <w:tcPr>
            <w:tcW w:w="1609"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ELLs</w:t>
            </w:r>
          </w:p>
        </w:tc>
        <w:tc>
          <w:tcPr>
            <w:tcW w:w="735"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74.0</w:t>
            </w:r>
          </w:p>
        </w:tc>
        <w:tc>
          <w:tcPr>
            <w:tcW w:w="85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79.3</w:t>
            </w:r>
          </w:p>
        </w:tc>
        <w:tc>
          <w:tcPr>
            <w:tcW w:w="108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Improved Below Target</w:t>
            </w:r>
          </w:p>
        </w:tc>
        <w:tc>
          <w:tcPr>
            <w:tcW w:w="735"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72.0</w:t>
            </w:r>
          </w:p>
        </w:tc>
        <w:tc>
          <w:tcPr>
            <w:tcW w:w="85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80.0</w:t>
            </w:r>
          </w:p>
        </w:tc>
        <w:tc>
          <w:tcPr>
            <w:tcW w:w="108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Improved Below Target</w:t>
            </w:r>
          </w:p>
        </w:tc>
        <w:tc>
          <w:tcPr>
            <w:tcW w:w="707"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54.5</w:t>
            </w:r>
          </w:p>
        </w:tc>
        <w:tc>
          <w:tcPr>
            <w:tcW w:w="85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67.3</w:t>
            </w:r>
          </w:p>
        </w:tc>
        <w:tc>
          <w:tcPr>
            <w:tcW w:w="1080" w:type="dxa"/>
            <w:shd w:val="clear" w:color="auto" w:fill="D9D9D9" w:themeFill="background1" w:themeFillShade="D9"/>
            <w:vAlign w:val="center"/>
          </w:tcPr>
          <w:p w:rsidR="00CA7CE7" w:rsidRPr="00CA7CE7" w:rsidRDefault="00CA7CE7" w:rsidP="00CA7CE7">
            <w:pPr>
              <w:spacing w:after="0" w:line="240" w:lineRule="auto"/>
              <w:jc w:val="center"/>
              <w:rPr>
                <w:sz w:val="20"/>
                <w:szCs w:val="20"/>
              </w:rPr>
            </w:pPr>
            <w:r w:rsidRPr="00CA7CE7">
              <w:rPr>
                <w:sz w:val="20"/>
                <w:szCs w:val="20"/>
              </w:rPr>
              <w:t>Declined</w:t>
            </w:r>
          </w:p>
        </w:tc>
      </w:tr>
      <w:tr w:rsidR="00CA7CE7" w:rsidRPr="00CA7CE7" w:rsidTr="00B871A4">
        <w:tc>
          <w:tcPr>
            <w:tcW w:w="1609"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Students with disabilities</w:t>
            </w:r>
          </w:p>
        </w:tc>
        <w:tc>
          <w:tcPr>
            <w:tcW w:w="735"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63.0</w:t>
            </w:r>
          </w:p>
        </w:tc>
        <w:tc>
          <w:tcPr>
            <w:tcW w:w="85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74.9</w:t>
            </w:r>
          </w:p>
        </w:tc>
        <w:tc>
          <w:tcPr>
            <w:tcW w:w="108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Improved Below Target</w:t>
            </w:r>
          </w:p>
        </w:tc>
        <w:tc>
          <w:tcPr>
            <w:tcW w:w="735"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48.7</w:t>
            </w:r>
          </w:p>
        </w:tc>
        <w:tc>
          <w:tcPr>
            <w:tcW w:w="85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64.5</w:t>
            </w:r>
          </w:p>
        </w:tc>
        <w:tc>
          <w:tcPr>
            <w:tcW w:w="108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Improved Below Target</w:t>
            </w:r>
          </w:p>
        </w:tc>
        <w:tc>
          <w:tcPr>
            <w:tcW w:w="707"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53.6</w:t>
            </w:r>
          </w:p>
        </w:tc>
        <w:tc>
          <w:tcPr>
            <w:tcW w:w="85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67.1</w:t>
            </w:r>
          </w:p>
        </w:tc>
        <w:tc>
          <w:tcPr>
            <w:tcW w:w="1080" w:type="dxa"/>
            <w:shd w:val="clear" w:color="auto" w:fill="auto"/>
            <w:vAlign w:val="center"/>
          </w:tcPr>
          <w:p w:rsidR="00CA7CE7" w:rsidRPr="00CA7CE7" w:rsidRDefault="00CA7CE7" w:rsidP="00CA7CE7">
            <w:pPr>
              <w:spacing w:after="0" w:line="240" w:lineRule="auto"/>
              <w:jc w:val="center"/>
              <w:rPr>
                <w:sz w:val="20"/>
                <w:szCs w:val="20"/>
              </w:rPr>
            </w:pPr>
            <w:r w:rsidRPr="00CA7CE7">
              <w:rPr>
                <w:sz w:val="20"/>
                <w:szCs w:val="20"/>
              </w:rPr>
              <w:t>No Change</w:t>
            </w:r>
          </w:p>
        </w:tc>
      </w:tr>
    </w:tbl>
    <w:p w:rsidR="00F8251C" w:rsidRDefault="00F8251C" w:rsidP="00782567">
      <w:pPr>
        <w:spacing w:after="0" w:line="240" w:lineRule="auto"/>
      </w:pPr>
    </w:p>
    <w:p w:rsidR="00DB754D" w:rsidRDefault="00DB754D" w:rsidP="00555744">
      <w:pPr>
        <w:spacing w:after="0" w:line="240" w:lineRule="auto"/>
        <w:contextualSpacing/>
        <w:rPr>
          <w:rFonts w:eastAsia="Times New Roman" w:cs="Times New Roman"/>
          <w:b/>
        </w:rPr>
      </w:pPr>
      <w:bookmarkStart w:id="9" w:name="_Toc412018715"/>
      <w:bookmarkStart w:id="10" w:name="_Toc350870261"/>
    </w:p>
    <w:p w:rsidR="00555744" w:rsidRDefault="00555744" w:rsidP="00555744">
      <w:pPr>
        <w:spacing w:after="0" w:line="240" w:lineRule="auto"/>
        <w:contextualSpacing/>
        <w:rPr>
          <w:rFonts w:eastAsia="Times New Roman" w:cs="Times New Roman"/>
          <w:b/>
        </w:rPr>
      </w:pPr>
      <w:r w:rsidRPr="006B0031">
        <w:rPr>
          <w:rFonts w:eastAsia="Times New Roman" w:cs="Times New Roman"/>
          <w:b/>
        </w:rPr>
        <w:t>Students’ growth in ELA and math was moderate compare</w:t>
      </w:r>
      <w:r w:rsidR="00723B1C">
        <w:rPr>
          <w:rFonts w:eastAsia="Times New Roman" w:cs="Times New Roman"/>
          <w:b/>
        </w:rPr>
        <w:t>d to their academic peers state</w:t>
      </w:r>
      <w:r w:rsidRPr="006B0031">
        <w:rPr>
          <w:rFonts w:eastAsia="Times New Roman" w:cs="Times New Roman"/>
          <w:b/>
        </w:rPr>
        <w:t>wide for all students and for each subgroup that makes up the high needs population.</w:t>
      </w:r>
    </w:p>
    <w:p w:rsidR="009953E5" w:rsidRDefault="009953E5" w:rsidP="00555744">
      <w:pPr>
        <w:spacing w:after="0" w:line="240" w:lineRule="auto"/>
        <w:contextualSpacing/>
        <w:rPr>
          <w:rFonts w:eastAsia="Times New Roman" w:cs="Times New Roman"/>
          <w:b/>
        </w:rPr>
      </w:pPr>
    </w:p>
    <w:tbl>
      <w:tblPr>
        <w:tblStyle w:val="TableGrid10"/>
        <w:tblW w:w="0" w:type="auto"/>
        <w:tblLook w:val="04A0"/>
      </w:tblPr>
      <w:tblGrid>
        <w:gridCol w:w="1836"/>
        <w:gridCol w:w="1080"/>
        <w:gridCol w:w="1242"/>
        <w:gridCol w:w="1422"/>
        <w:gridCol w:w="1332"/>
        <w:gridCol w:w="1206"/>
        <w:gridCol w:w="1458"/>
      </w:tblGrid>
      <w:tr w:rsidR="009953E5" w:rsidRPr="009953E5" w:rsidTr="00B871A4">
        <w:tc>
          <w:tcPr>
            <w:tcW w:w="9576" w:type="dxa"/>
            <w:gridSpan w:val="7"/>
            <w:tcBorders>
              <w:top w:val="nil"/>
              <w:left w:val="nil"/>
              <w:right w:val="nil"/>
            </w:tcBorders>
            <w:vAlign w:val="center"/>
          </w:tcPr>
          <w:p w:rsidR="009953E5" w:rsidRPr="009953E5" w:rsidRDefault="009953E5" w:rsidP="009953E5">
            <w:pPr>
              <w:spacing w:after="0" w:line="240" w:lineRule="auto"/>
              <w:jc w:val="center"/>
              <w:rPr>
                <w:b/>
                <w:sz w:val="20"/>
                <w:szCs w:val="20"/>
              </w:rPr>
            </w:pPr>
            <w:r w:rsidRPr="009953E5">
              <w:rPr>
                <w:b/>
                <w:sz w:val="20"/>
                <w:szCs w:val="20"/>
              </w:rPr>
              <w:t>Table 7: Westfield Public Schools</w:t>
            </w:r>
          </w:p>
          <w:p w:rsidR="009953E5" w:rsidRPr="009953E5" w:rsidRDefault="009953E5" w:rsidP="009953E5">
            <w:pPr>
              <w:spacing w:after="0" w:line="240" w:lineRule="auto"/>
              <w:jc w:val="center"/>
              <w:rPr>
                <w:b/>
                <w:sz w:val="20"/>
                <w:szCs w:val="20"/>
              </w:rPr>
            </w:pPr>
            <w:r w:rsidRPr="009953E5">
              <w:rPr>
                <w:b/>
                <w:sz w:val="20"/>
                <w:szCs w:val="20"/>
              </w:rPr>
              <w:t>2015 Median ELA and Math SGP by Subgroup</w:t>
            </w:r>
          </w:p>
        </w:tc>
      </w:tr>
      <w:tr w:rsidR="009953E5" w:rsidRPr="009953E5" w:rsidTr="00B871A4">
        <w:tc>
          <w:tcPr>
            <w:tcW w:w="1836" w:type="dxa"/>
            <w:vMerge w:val="restart"/>
            <w:shd w:val="clear" w:color="auto" w:fill="D9D9D9" w:themeFill="background1" w:themeFillShade="D9"/>
            <w:vAlign w:val="center"/>
          </w:tcPr>
          <w:p w:rsidR="009953E5" w:rsidRPr="009953E5" w:rsidRDefault="009953E5" w:rsidP="009953E5">
            <w:pPr>
              <w:spacing w:after="0" w:line="240" w:lineRule="auto"/>
              <w:jc w:val="center"/>
              <w:rPr>
                <w:b/>
                <w:sz w:val="20"/>
                <w:szCs w:val="20"/>
              </w:rPr>
            </w:pPr>
            <w:r w:rsidRPr="009953E5">
              <w:rPr>
                <w:b/>
                <w:sz w:val="20"/>
                <w:szCs w:val="20"/>
              </w:rPr>
              <w:t>Group</w:t>
            </w:r>
          </w:p>
        </w:tc>
        <w:tc>
          <w:tcPr>
            <w:tcW w:w="3744" w:type="dxa"/>
            <w:gridSpan w:val="3"/>
            <w:shd w:val="clear" w:color="auto" w:fill="D9D9D9" w:themeFill="background1" w:themeFillShade="D9"/>
            <w:vAlign w:val="center"/>
          </w:tcPr>
          <w:p w:rsidR="009953E5" w:rsidRPr="009953E5" w:rsidRDefault="009953E5" w:rsidP="009953E5">
            <w:pPr>
              <w:spacing w:after="0" w:line="240" w:lineRule="auto"/>
              <w:jc w:val="center"/>
              <w:rPr>
                <w:b/>
                <w:sz w:val="20"/>
                <w:szCs w:val="20"/>
              </w:rPr>
            </w:pPr>
            <w:r w:rsidRPr="009953E5">
              <w:rPr>
                <w:b/>
                <w:sz w:val="20"/>
                <w:szCs w:val="20"/>
              </w:rPr>
              <w:t>Median ELA SGP</w:t>
            </w:r>
          </w:p>
        </w:tc>
        <w:tc>
          <w:tcPr>
            <w:tcW w:w="3996" w:type="dxa"/>
            <w:gridSpan w:val="3"/>
            <w:shd w:val="clear" w:color="auto" w:fill="D9D9D9" w:themeFill="background1" w:themeFillShade="D9"/>
            <w:vAlign w:val="center"/>
          </w:tcPr>
          <w:p w:rsidR="009953E5" w:rsidRPr="009953E5" w:rsidRDefault="009953E5" w:rsidP="009953E5">
            <w:pPr>
              <w:spacing w:after="0" w:line="240" w:lineRule="auto"/>
              <w:jc w:val="center"/>
              <w:rPr>
                <w:b/>
                <w:sz w:val="20"/>
                <w:szCs w:val="20"/>
              </w:rPr>
            </w:pPr>
            <w:r w:rsidRPr="009953E5">
              <w:rPr>
                <w:b/>
                <w:sz w:val="20"/>
                <w:szCs w:val="20"/>
              </w:rPr>
              <w:t>Median Math SGP</w:t>
            </w:r>
          </w:p>
        </w:tc>
      </w:tr>
      <w:tr w:rsidR="009953E5" w:rsidRPr="009953E5" w:rsidTr="00B871A4">
        <w:tc>
          <w:tcPr>
            <w:tcW w:w="1836" w:type="dxa"/>
            <w:vMerge/>
            <w:shd w:val="clear" w:color="auto" w:fill="D9D9D9" w:themeFill="background1" w:themeFillShade="D9"/>
            <w:vAlign w:val="center"/>
          </w:tcPr>
          <w:p w:rsidR="009953E5" w:rsidRPr="009953E5" w:rsidRDefault="009953E5" w:rsidP="009953E5">
            <w:pPr>
              <w:spacing w:after="0" w:line="240" w:lineRule="auto"/>
              <w:jc w:val="center"/>
              <w:rPr>
                <w:b/>
                <w:sz w:val="20"/>
                <w:szCs w:val="20"/>
              </w:rPr>
            </w:pPr>
          </w:p>
        </w:tc>
        <w:tc>
          <w:tcPr>
            <w:tcW w:w="1080" w:type="dxa"/>
            <w:shd w:val="clear" w:color="auto" w:fill="D9D9D9" w:themeFill="background1" w:themeFillShade="D9"/>
            <w:vAlign w:val="center"/>
          </w:tcPr>
          <w:p w:rsidR="009953E5" w:rsidRPr="009953E5" w:rsidRDefault="009953E5" w:rsidP="009953E5">
            <w:pPr>
              <w:spacing w:after="0" w:line="240" w:lineRule="auto"/>
              <w:jc w:val="center"/>
              <w:rPr>
                <w:b/>
                <w:sz w:val="20"/>
                <w:szCs w:val="20"/>
              </w:rPr>
            </w:pPr>
            <w:r w:rsidRPr="009953E5">
              <w:rPr>
                <w:b/>
                <w:sz w:val="20"/>
                <w:szCs w:val="20"/>
              </w:rPr>
              <w:t>District</w:t>
            </w:r>
          </w:p>
        </w:tc>
        <w:tc>
          <w:tcPr>
            <w:tcW w:w="1242" w:type="dxa"/>
            <w:shd w:val="clear" w:color="auto" w:fill="D9D9D9" w:themeFill="background1" w:themeFillShade="D9"/>
            <w:vAlign w:val="center"/>
          </w:tcPr>
          <w:p w:rsidR="009953E5" w:rsidRPr="009953E5" w:rsidRDefault="009953E5" w:rsidP="009953E5">
            <w:pPr>
              <w:spacing w:after="0" w:line="240" w:lineRule="auto"/>
              <w:jc w:val="center"/>
              <w:rPr>
                <w:b/>
                <w:sz w:val="20"/>
                <w:szCs w:val="20"/>
              </w:rPr>
            </w:pPr>
            <w:r w:rsidRPr="009953E5">
              <w:rPr>
                <w:b/>
                <w:sz w:val="20"/>
                <w:szCs w:val="20"/>
              </w:rPr>
              <w:t>State</w:t>
            </w:r>
          </w:p>
        </w:tc>
        <w:tc>
          <w:tcPr>
            <w:tcW w:w="1422" w:type="dxa"/>
            <w:shd w:val="clear" w:color="auto" w:fill="D9D9D9" w:themeFill="background1" w:themeFillShade="D9"/>
            <w:vAlign w:val="center"/>
          </w:tcPr>
          <w:p w:rsidR="009953E5" w:rsidRPr="009953E5" w:rsidRDefault="009953E5" w:rsidP="009953E5">
            <w:pPr>
              <w:spacing w:after="0" w:line="240" w:lineRule="auto"/>
              <w:jc w:val="center"/>
              <w:rPr>
                <w:b/>
                <w:sz w:val="20"/>
                <w:szCs w:val="20"/>
              </w:rPr>
            </w:pPr>
            <w:r w:rsidRPr="009953E5">
              <w:rPr>
                <w:b/>
                <w:sz w:val="20"/>
                <w:szCs w:val="20"/>
              </w:rPr>
              <w:t>Growth Level</w:t>
            </w:r>
          </w:p>
        </w:tc>
        <w:tc>
          <w:tcPr>
            <w:tcW w:w="1332" w:type="dxa"/>
            <w:shd w:val="clear" w:color="auto" w:fill="D9D9D9" w:themeFill="background1" w:themeFillShade="D9"/>
            <w:vAlign w:val="center"/>
          </w:tcPr>
          <w:p w:rsidR="009953E5" w:rsidRPr="009953E5" w:rsidRDefault="009953E5" w:rsidP="009953E5">
            <w:pPr>
              <w:spacing w:after="0" w:line="240" w:lineRule="auto"/>
              <w:jc w:val="center"/>
              <w:rPr>
                <w:b/>
                <w:sz w:val="20"/>
                <w:szCs w:val="20"/>
              </w:rPr>
            </w:pPr>
            <w:r w:rsidRPr="009953E5">
              <w:rPr>
                <w:b/>
                <w:sz w:val="20"/>
                <w:szCs w:val="20"/>
              </w:rPr>
              <w:t>District</w:t>
            </w:r>
          </w:p>
        </w:tc>
        <w:tc>
          <w:tcPr>
            <w:tcW w:w="1206" w:type="dxa"/>
            <w:shd w:val="clear" w:color="auto" w:fill="D9D9D9" w:themeFill="background1" w:themeFillShade="D9"/>
            <w:vAlign w:val="center"/>
          </w:tcPr>
          <w:p w:rsidR="009953E5" w:rsidRPr="009953E5" w:rsidRDefault="009953E5" w:rsidP="009953E5">
            <w:pPr>
              <w:spacing w:after="0" w:line="240" w:lineRule="auto"/>
              <w:jc w:val="center"/>
              <w:rPr>
                <w:b/>
                <w:sz w:val="20"/>
                <w:szCs w:val="20"/>
              </w:rPr>
            </w:pPr>
            <w:r w:rsidRPr="009953E5">
              <w:rPr>
                <w:b/>
                <w:sz w:val="20"/>
                <w:szCs w:val="20"/>
              </w:rPr>
              <w:t>State</w:t>
            </w:r>
          </w:p>
        </w:tc>
        <w:tc>
          <w:tcPr>
            <w:tcW w:w="1458" w:type="dxa"/>
            <w:shd w:val="clear" w:color="auto" w:fill="D9D9D9" w:themeFill="background1" w:themeFillShade="D9"/>
            <w:vAlign w:val="center"/>
          </w:tcPr>
          <w:p w:rsidR="009953E5" w:rsidRPr="009953E5" w:rsidRDefault="009953E5" w:rsidP="009953E5">
            <w:pPr>
              <w:spacing w:after="0" w:line="240" w:lineRule="auto"/>
              <w:jc w:val="center"/>
              <w:rPr>
                <w:b/>
                <w:sz w:val="20"/>
                <w:szCs w:val="20"/>
              </w:rPr>
            </w:pPr>
            <w:r w:rsidRPr="009953E5">
              <w:rPr>
                <w:b/>
                <w:sz w:val="20"/>
                <w:szCs w:val="20"/>
              </w:rPr>
              <w:t>Growth Level</w:t>
            </w:r>
          </w:p>
        </w:tc>
      </w:tr>
      <w:tr w:rsidR="009953E5" w:rsidRPr="009953E5" w:rsidTr="00B871A4">
        <w:tc>
          <w:tcPr>
            <w:tcW w:w="1836"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All students</w:t>
            </w:r>
          </w:p>
        </w:tc>
        <w:tc>
          <w:tcPr>
            <w:tcW w:w="1080"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47.0</w:t>
            </w:r>
          </w:p>
        </w:tc>
        <w:tc>
          <w:tcPr>
            <w:tcW w:w="1242"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50.0</w:t>
            </w:r>
          </w:p>
        </w:tc>
        <w:tc>
          <w:tcPr>
            <w:tcW w:w="1422" w:type="dxa"/>
            <w:shd w:val="clear" w:color="auto" w:fill="auto"/>
          </w:tcPr>
          <w:p w:rsidR="009953E5" w:rsidRPr="009953E5" w:rsidRDefault="009953E5" w:rsidP="009953E5">
            <w:pPr>
              <w:spacing w:after="0" w:line="240" w:lineRule="auto"/>
              <w:jc w:val="center"/>
            </w:pPr>
            <w:r w:rsidRPr="009953E5">
              <w:rPr>
                <w:sz w:val="20"/>
                <w:szCs w:val="20"/>
              </w:rPr>
              <w:t>Moderate</w:t>
            </w:r>
          </w:p>
        </w:tc>
        <w:tc>
          <w:tcPr>
            <w:tcW w:w="1332"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51.0</w:t>
            </w:r>
          </w:p>
        </w:tc>
        <w:tc>
          <w:tcPr>
            <w:tcW w:w="1206"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50.0</w:t>
            </w:r>
          </w:p>
        </w:tc>
        <w:tc>
          <w:tcPr>
            <w:tcW w:w="1458" w:type="dxa"/>
            <w:shd w:val="clear" w:color="auto" w:fill="auto"/>
          </w:tcPr>
          <w:p w:rsidR="009953E5" w:rsidRPr="009953E5" w:rsidRDefault="009953E5" w:rsidP="009953E5">
            <w:pPr>
              <w:spacing w:after="0" w:line="240" w:lineRule="auto"/>
              <w:jc w:val="center"/>
            </w:pPr>
            <w:r w:rsidRPr="009953E5">
              <w:rPr>
                <w:sz w:val="20"/>
                <w:szCs w:val="20"/>
              </w:rPr>
              <w:t>Moderate</w:t>
            </w:r>
          </w:p>
        </w:tc>
      </w:tr>
      <w:tr w:rsidR="009953E5" w:rsidRPr="009953E5" w:rsidTr="00B871A4">
        <w:tc>
          <w:tcPr>
            <w:tcW w:w="1836"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High Needs</w:t>
            </w:r>
          </w:p>
        </w:tc>
        <w:tc>
          <w:tcPr>
            <w:tcW w:w="1080"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45.0</w:t>
            </w:r>
          </w:p>
        </w:tc>
        <w:tc>
          <w:tcPr>
            <w:tcW w:w="1242"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47.0</w:t>
            </w:r>
          </w:p>
        </w:tc>
        <w:tc>
          <w:tcPr>
            <w:tcW w:w="1422" w:type="dxa"/>
            <w:shd w:val="clear" w:color="auto" w:fill="D9D9D9" w:themeFill="background1" w:themeFillShade="D9"/>
          </w:tcPr>
          <w:p w:rsidR="009953E5" w:rsidRPr="009953E5" w:rsidRDefault="009953E5" w:rsidP="009953E5">
            <w:pPr>
              <w:spacing w:after="0" w:line="240" w:lineRule="auto"/>
              <w:jc w:val="center"/>
            </w:pPr>
            <w:r w:rsidRPr="009953E5">
              <w:rPr>
                <w:sz w:val="20"/>
                <w:szCs w:val="20"/>
              </w:rPr>
              <w:t>Moderate</w:t>
            </w:r>
          </w:p>
        </w:tc>
        <w:tc>
          <w:tcPr>
            <w:tcW w:w="1332"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48.0</w:t>
            </w:r>
          </w:p>
        </w:tc>
        <w:tc>
          <w:tcPr>
            <w:tcW w:w="1206"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46.0</w:t>
            </w:r>
          </w:p>
        </w:tc>
        <w:tc>
          <w:tcPr>
            <w:tcW w:w="1458" w:type="dxa"/>
            <w:shd w:val="clear" w:color="auto" w:fill="D9D9D9" w:themeFill="background1" w:themeFillShade="D9"/>
          </w:tcPr>
          <w:p w:rsidR="009953E5" w:rsidRPr="009953E5" w:rsidRDefault="009953E5" w:rsidP="009953E5">
            <w:pPr>
              <w:spacing w:after="0" w:line="240" w:lineRule="auto"/>
              <w:jc w:val="center"/>
            </w:pPr>
            <w:r w:rsidRPr="009953E5">
              <w:rPr>
                <w:sz w:val="20"/>
                <w:szCs w:val="20"/>
              </w:rPr>
              <w:t>Moderate</w:t>
            </w:r>
          </w:p>
        </w:tc>
      </w:tr>
      <w:tr w:rsidR="009953E5" w:rsidRPr="009953E5" w:rsidTr="00B871A4">
        <w:tc>
          <w:tcPr>
            <w:tcW w:w="1836"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 xml:space="preserve">Econ. </w:t>
            </w:r>
            <w:proofErr w:type="spellStart"/>
            <w:r w:rsidRPr="009953E5">
              <w:rPr>
                <w:sz w:val="20"/>
                <w:szCs w:val="20"/>
              </w:rPr>
              <w:t>Disadv</w:t>
            </w:r>
            <w:proofErr w:type="spellEnd"/>
            <w:r w:rsidRPr="009953E5">
              <w:rPr>
                <w:sz w:val="20"/>
                <w:szCs w:val="20"/>
              </w:rPr>
              <w:t>.</w:t>
            </w:r>
          </w:p>
        </w:tc>
        <w:tc>
          <w:tcPr>
            <w:tcW w:w="1080"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45.0</w:t>
            </w:r>
          </w:p>
        </w:tc>
        <w:tc>
          <w:tcPr>
            <w:tcW w:w="1242"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46.0</w:t>
            </w:r>
          </w:p>
        </w:tc>
        <w:tc>
          <w:tcPr>
            <w:tcW w:w="1422" w:type="dxa"/>
            <w:shd w:val="clear" w:color="auto" w:fill="auto"/>
          </w:tcPr>
          <w:p w:rsidR="009953E5" w:rsidRPr="009953E5" w:rsidRDefault="009953E5" w:rsidP="009953E5">
            <w:pPr>
              <w:spacing w:after="0" w:line="240" w:lineRule="auto"/>
              <w:jc w:val="center"/>
            </w:pPr>
            <w:r w:rsidRPr="009953E5">
              <w:rPr>
                <w:sz w:val="20"/>
                <w:szCs w:val="20"/>
              </w:rPr>
              <w:t>Moderate</w:t>
            </w:r>
          </w:p>
        </w:tc>
        <w:tc>
          <w:tcPr>
            <w:tcW w:w="1332"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46.0</w:t>
            </w:r>
          </w:p>
        </w:tc>
        <w:tc>
          <w:tcPr>
            <w:tcW w:w="1206"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46.0</w:t>
            </w:r>
          </w:p>
        </w:tc>
        <w:tc>
          <w:tcPr>
            <w:tcW w:w="1458" w:type="dxa"/>
            <w:shd w:val="clear" w:color="auto" w:fill="auto"/>
          </w:tcPr>
          <w:p w:rsidR="009953E5" w:rsidRPr="009953E5" w:rsidRDefault="009953E5" w:rsidP="009953E5">
            <w:pPr>
              <w:spacing w:after="0" w:line="240" w:lineRule="auto"/>
              <w:jc w:val="center"/>
            </w:pPr>
            <w:r w:rsidRPr="009953E5">
              <w:rPr>
                <w:sz w:val="20"/>
                <w:szCs w:val="20"/>
              </w:rPr>
              <w:t>Moderate</w:t>
            </w:r>
          </w:p>
        </w:tc>
      </w:tr>
      <w:tr w:rsidR="009953E5" w:rsidRPr="009953E5" w:rsidTr="00B871A4">
        <w:tc>
          <w:tcPr>
            <w:tcW w:w="1836"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ELLs</w:t>
            </w:r>
          </w:p>
        </w:tc>
        <w:tc>
          <w:tcPr>
            <w:tcW w:w="1080"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45.0</w:t>
            </w:r>
          </w:p>
        </w:tc>
        <w:tc>
          <w:tcPr>
            <w:tcW w:w="1242"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54.0</w:t>
            </w:r>
          </w:p>
        </w:tc>
        <w:tc>
          <w:tcPr>
            <w:tcW w:w="1422" w:type="dxa"/>
            <w:shd w:val="clear" w:color="auto" w:fill="D9D9D9" w:themeFill="background1" w:themeFillShade="D9"/>
          </w:tcPr>
          <w:p w:rsidR="009953E5" w:rsidRPr="009953E5" w:rsidRDefault="009953E5" w:rsidP="009953E5">
            <w:pPr>
              <w:spacing w:after="0" w:line="240" w:lineRule="auto"/>
              <w:jc w:val="center"/>
            </w:pPr>
            <w:r w:rsidRPr="009953E5">
              <w:rPr>
                <w:sz w:val="20"/>
                <w:szCs w:val="20"/>
              </w:rPr>
              <w:t>Moderate</w:t>
            </w:r>
          </w:p>
        </w:tc>
        <w:tc>
          <w:tcPr>
            <w:tcW w:w="1332"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44.0</w:t>
            </w:r>
          </w:p>
        </w:tc>
        <w:tc>
          <w:tcPr>
            <w:tcW w:w="1206" w:type="dxa"/>
            <w:shd w:val="clear" w:color="auto" w:fill="D9D9D9" w:themeFill="background1" w:themeFillShade="D9"/>
            <w:vAlign w:val="center"/>
          </w:tcPr>
          <w:p w:rsidR="009953E5" w:rsidRPr="009953E5" w:rsidRDefault="009953E5" w:rsidP="009953E5">
            <w:pPr>
              <w:spacing w:after="0" w:line="240" w:lineRule="auto"/>
              <w:jc w:val="center"/>
              <w:rPr>
                <w:sz w:val="20"/>
                <w:szCs w:val="20"/>
              </w:rPr>
            </w:pPr>
            <w:r w:rsidRPr="009953E5">
              <w:rPr>
                <w:sz w:val="20"/>
                <w:szCs w:val="20"/>
              </w:rPr>
              <w:t>50.0</w:t>
            </w:r>
          </w:p>
        </w:tc>
        <w:tc>
          <w:tcPr>
            <w:tcW w:w="1458" w:type="dxa"/>
            <w:shd w:val="clear" w:color="auto" w:fill="D9D9D9" w:themeFill="background1" w:themeFillShade="D9"/>
          </w:tcPr>
          <w:p w:rsidR="009953E5" w:rsidRPr="009953E5" w:rsidRDefault="009953E5" w:rsidP="009953E5">
            <w:pPr>
              <w:spacing w:after="0" w:line="240" w:lineRule="auto"/>
              <w:jc w:val="center"/>
            </w:pPr>
            <w:r w:rsidRPr="009953E5">
              <w:rPr>
                <w:sz w:val="20"/>
                <w:szCs w:val="20"/>
              </w:rPr>
              <w:t>Moderate</w:t>
            </w:r>
          </w:p>
        </w:tc>
      </w:tr>
      <w:tr w:rsidR="009953E5" w:rsidRPr="009953E5" w:rsidTr="00B871A4">
        <w:tc>
          <w:tcPr>
            <w:tcW w:w="1836"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SWD</w:t>
            </w:r>
          </w:p>
        </w:tc>
        <w:tc>
          <w:tcPr>
            <w:tcW w:w="1080"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45.0</w:t>
            </w:r>
          </w:p>
        </w:tc>
        <w:tc>
          <w:tcPr>
            <w:tcW w:w="1242"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43.0</w:t>
            </w:r>
          </w:p>
        </w:tc>
        <w:tc>
          <w:tcPr>
            <w:tcW w:w="1422" w:type="dxa"/>
            <w:shd w:val="clear" w:color="auto" w:fill="auto"/>
          </w:tcPr>
          <w:p w:rsidR="009953E5" w:rsidRPr="009953E5" w:rsidRDefault="009953E5" w:rsidP="009953E5">
            <w:pPr>
              <w:spacing w:after="0" w:line="240" w:lineRule="auto"/>
              <w:jc w:val="center"/>
            </w:pPr>
            <w:r w:rsidRPr="009953E5">
              <w:rPr>
                <w:sz w:val="20"/>
                <w:szCs w:val="20"/>
              </w:rPr>
              <w:t>Moderate</w:t>
            </w:r>
          </w:p>
        </w:tc>
        <w:tc>
          <w:tcPr>
            <w:tcW w:w="1332"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47.0</w:t>
            </w:r>
          </w:p>
        </w:tc>
        <w:tc>
          <w:tcPr>
            <w:tcW w:w="1206" w:type="dxa"/>
            <w:shd w:val="clear" w:color="auto" w:fill="auto"/>
            <w:vAlign w:val="center"/>
          </w:tcPr>
          <w:p w:rsidR="009953E5" w:rsidRPr="009953E5" w:rsidRDefault="009953E5" w:rsidP="009953E5">
            <w:pPr>
              <w:spacing w:after="0" w:line="240" w:lineRule="auto"/>
              <w:jc w:val="center"/>
              <w:rPr>
                <w:sz w:val="20"/>
                <w:szCs w:val="20"/>
              </w:rPr>
            </w:pPr>
            <w:r w:rsidRPr="009953E5">
              <w:rPr>
                <w:sz w:val="20"/>
                <w:szCs w:val="20"/>
              </w:rPr>
              <w:t>43.0</w:t>
            </w:r>
          </w:p>
        </w:tc>
        <w:tc>
          <w:tcPr>
            <w:tcW w:w="1458" w:type="dxa"/>
            <w:shd w:val="clear" w:color="auto" w:fill="auto"/>
          </w:tcPr>
          <w:p w:rsidR="009953E5" w:rsidRPr="009953E5" w:rsidRDefault="009953E5" w:rsidP="009953E5">
            <w:pPr>
              <w:spacing w:after="0" w:line="240" w:lineRule="auto"/>
              <w:jc w:val="center"/>
            </w:pPr>
            <w:r w:rsidRPr="009953E5">
              <w:rPr>
                <w:sz w:val="20"/>
                <w:szCs w:val="20"/>
              </w:rPr>
              <w:t>Moderate</w:t>
            </w:r>
          </w:p>
        </w:tc>
      </w:tr>
    </w:tbl>
    <w:p w:rsidR="009953E5" w:rsidRPr="009953E5" w:rsidRDefault="009953E5" w:rsidP="009953E5">
      <w:pPr>
        <w:spacing w:after="0" w:line="240" w:lineRule="auto"/>
      </w:pPr>
    </w:p>
    <w:p w:rsidR="00373657" w:rsidRDefault="00373657" w:rsidP="00373657">
      <w:pPr>
        <w:spacing w:after="0" w:line="240" w:lineRule="auto"/>
        <w:rPr>
          <w:b/>
        </w:rPr>
      </w:pPr>
      <w:r w:rsidRPr="00BA1710">
        <w:rPr>
          <w:b/>
        </w:rPr>
        <w:t xml:space="preserve">Westfield’s </w:t>
      </w:r>
      <w:r w:rsidR="00723B1C" w:rsidRPr="00BA1710">
        <w:rPr>
          <w:b/>
        </w:rPr>
        <w:t>out</w:t>
      </w:r>
      <w:r w:rsidR="00723B1C">
        <w:rPr>
          <w:b/>
        </w:rPr>
        <w:t>-</w:t>
      </w:r>
      <w:r w:rsidR="00723B1C" w:rsidRPr="00BA1710">
        <w:rPr>
          <w:b/>
        </w:rPr>
        <w:t>of</w:t>
      </w:r>
      <w:r w:rsidR="00723B1C">
        <w:rPr>
          <w:b/>
        </w:rPr>
        <w:t>-</w:t>
      </w:r>
      <w:r w:rsidRPr="00BA1710">
        <w:rPr>
          <w:b/>
        </w:rPr>
        <w:t xml:space="preserve">school suspension and </w:t>
      </w:r>
      <w:r w:rsidR="00723B1C" w:rsidRPr="00BA1710">
        <w:rPr>
          <w:b/>
        </w:rPr>
        <w:t>in</w:t>
      </w:r>
      <w:r w:rsidR="00723B1C">
        <w:rPr>
          <w:b/>
        </w:rPr>
        <w:t>-</w:t>
      </w:r>
      <w:r w:rsidRPr="00BA1710">
        <w:rPr>
          <w:b/>
        </w:rPr>
        <w:t xml:space="preserve">school suspension rates were higher than the state rates for all students and for each subgroup that makes up the high needs population except for English </w:t>
      </w:r>
      <w:r w:rsidR="00723B1C">
        <w:rPr>
          <w:b/>
        </w:rPr>
        <w:t>l</w:t>
      </w:r>
      <w:r w:rsidR="00723B1C" w:rsidRPr="00BA1710">
        <w:rPr>
          <w:b/>
        </w:rPr>
        <w:t xml:space="preserve">anguage </w:t>
      </w:r>
      <w:r w:rsidR="00723B1C">
        <w:rPr>
          <w:b/>
        </w:rPr>
        <w:t>l</w:t>
      </w:r>
      <w:r w:rsidR="00723B1C" w:rsidRPr="00BA1710">
        <w:rPr>
          <w:b/>
        </w:rPr>
        <w:t xml:space="preserve">earners </w:t>
      </w:r>
      <w:r w:rsidRPr="00BA1710">
        <w:rPr>
          <w:b/>
        </w:rPr>
        <w:t xml:space="preserve">whose </w:t>
      </w:r>
      <w:r w:rsidR="00723B1C" w:rsidRPr="00BA1710">
        <w:rPr>
          <w:b/>
        </w:rPr>
        <w:t>out</w:t>
      </w:r>
      <w:r w:rsidR="00723B1C">
        <w:rPr>
          <w:b/>
        </w:rPr>
        <w:t>-</w:t>
      </w:r>
      <w:r w:rsidR="00723B1C" w:rsidRPr="00BA1710">
        <w:rPr>
          <w:b/>
        </w:rPr>
        <w:t>of</w:t>
      </w:r>
      <w:r w:rsidR="00723B1C">
        <w:rPr>
          <w:b/>
        </w:rPr>
        <w:t>-</w:t>
      </w:r>
      <w:r w:rsidRPr="00BA1710">
        <w:rPr>
          <w:b/>
        </w:rPr>
        <w:t>school suspension rate was equal to the state rate.</w:t>
      </w:r>
    </w:p>
    <w:p w:rsidR="00373657" w:rsidRPr="00BA1710" w:rsidRDefault="00373657" w:rsidP="00373657">
      <w:pPr>
        <w:spacing w:after="0" w:line="240" w:lineRule="auto"/>
      </w:pPr>
    </w:p>
    <w:tbl>
      <w:tblPr>
        <w:tblStyle w:val="TableGrid11"/>
        <w:tblW w:w="0" w:type="auto"/>
        <w:tblLook w:val="04A0"/>
      </w:tblPr>
      <w:tblGrid>
        <w:gridCol w:w="1833"/>
        <w:gridCol w:w="2055"/>
        <w:gridCol w:w="1354"/>
        <w:gridCol w:w="1445"/>
        <w:gridCol w:w="1444"/>
        <w:gridCol w:w="1445"/>
      </w:tblGrid>
      <w:tr w:rsidR="00F93626" w:rsidRPr="00F93626" w:rsidTr="00B871A4">
        <w:tc>
          <w:tcPr>
            <w:tcW w:w="9576" w:type="dxa"/>
            <w:gridSpan w:val="6"/>
            <w:tcBorders>
              <w:top w:val="nil"/>
              <w:left w:val="nil"/>
              <w:right w:val="nil"/>
            </w:tcBorders>
            <w:shd w:val="clear" w:color="auto" w:fill="auto"/>
          </w:tcPr>
          <w:p w:rsidR="00F93626" w:rsidRPr="00F93626" w:rsidRDefault="00F93626" w:rsidP="00F93626">
            <w:pPr>
              <w:spacing w:after="0" w:line="240" w:lineRule="auto"/>
              <w:jc w:val="center"/>
              <w:rPr>
                <w:b/>
                <w:sz w:val="20"/>
                <w:szCs w:val="20"/>
              </w:rPr>
            </w:pPr>
            <w:r w:rsidRPr="00F93626">
              <w:rPr>
                <w:b/>
                <w:sz w:val="20"/>
                <w:szCs w:val="20"/>
              </w:rPr>
              <w:t>Table 8: Westfield Public Schools</w:t>
            </w:r>
          </w:p>
          <w:p w:rsidR="00F93626" w:rsidRPr="00F93626" w:rsidRDefault="00723B1C" w:rsidP="00723B1C">
            <w:pPr>
              <w:spacing w:after="0" w:line="240" w:lineRule="auto"/>
              <w:jc w:val="center"/>
              <w:rPr>
                <w:sz w:val="20"/>
                <w:szCs w:val="20"/>
              </w:rPr>
            </w:pPr>
            <w:r w:rsidRPr="00F93626">
              <w:rPr>
                <w:b/>
                <w:sz w:val="20"/>
                <w:szCs w:val="20"/>
              </w:rPr>
              <w:t>Out</w:t>
            </w:r>
            <w:r>
              <w:rPr>
                <w:b/>
                <w:sz w:val="20"/>
                <w:szCs w:val="20"/>
              </w:rPr>
              <w:t>-</w:t>
            </w:r>
            <w:r w:rsidRPr="00F93626">
              <w:rPr>
                <w:b/>
                <w:sz w:val="20"/>
                <w:szCs w:val="20"/>
              </w:rPr>
              <w:t>of</w:t>
            </w:r>
            <w:r>
              <w:rPr>
                <w:b/>
                <w:sz w:val="20"/>
                <w:szCs w:val="20"/>
              </w:rPr>
              <w:t>-</w:t>
            </w:r>
            <w:r w:rsidR="00F93626" w:rsidRPr="00F93626">
              <w:rPr>
                <w:b/>
                <w:sz w:val="20"/>
                <w:szCs w:val="20"/>
              </w:rPr>
              <w:t xml:space="preserve">School and </w:t>
            </w:r>
            <w:r w:rsidRPr="00F93626">
              <w:rPr>
                <w:b/>
                <w:sz w:val="20"/>
                <w:szCs w:val="20"/>
              </w:rPr>
              <w:t>In</w:t>
            </w:r>
            <w:r>
              <w:rPr>
                <w:b/>
                <w:sz w:val="20"/>
                <w:szCs w:val="20"/>
              </w:rPr>
              <w:t>-</w:t>
            </w:r>
            <w:r w:rsidR="00F93626" w:rsidRPr="00F93626">
              <w:rPr>
                <w:b/>
                <w:sz w:val="20"/>
                <w:szCs w:val="20"/>
              </w:rPr>
              <w:t>School Suspensions by Subgroup 2013–2015</w:t>
            </w:r>
          </w:p>
        </w:tc>
      </w:tr>
      <w:tr w:rsidR="00F93626" w:rsidRPr="00F93626" w:rsidTr="00B871A4">
        <w:tc>
          <w:tcPr>
            <w:tcW w:w="1833" w:type="dxa"/>
            <w:shd w:val="clear" w:color="auto" w:fill="D9D9D9" w:themeFill="background1" w:themeFillShade="D9"/>
            <w:vAlign w:val="center"/>
          </w:tcPr>
          <w:p w:rsidR="00F93626" w:rsidRPr="00F93626" w:rsidRDefault="00F93626" w:rsidP="00F93626">
            <w:pPr>
              <w:spacing w:after="0" w:line="240" w:lineRule="auto"/>
              <w:jc w:val="center"/>
              <w:rPr>
                <w:b/>
                <w:sz w:val="20"/>
                <w:szCs w:val="20"/>
              </w:rPr>
            </w:pPr>
            <w:r w:rsidRPr="00F93626">
              <w:rPr>
                <w:b/>
                <w:sz w:val="20"/>
                <w:szCs w:val="20"/>
              </w:rPr>
              <w:t>Group</w:t>
            </w:r>
          </w:p>
        </w:tc>
        <w:tc>
          <w:tcPr>
            <w:tcW w:w="2055" w:type="dxa"/>
            <w:shd w:val="clear" w:color="auto" w:fill="D9D9D9" w:themeFill="background1" w:themeFillShade="D9"/>
            <w:vAlign w:val="center"/>
          </w:tcPr>
          <w:p w:rsidR="00F93626" w:rsidRPr="00F93626" w:rsidRDefault="00F93626" w:rsidP="00F93626">
            <w:pPr>
              <w:spacing w:after="0" w:line="240" w:lineRule="auto"/>
              <w:jc w:val="center"/>
              <w:rPr>
                <w:b/>
                <w:sz w:val="20"/>
                <w:szCs w:val="20"/>
              </w:rPr>
            </w:pPr>
            <w:r w:rsidRPr="00F93626">
              <w:rPr>
                <w:b/>
                <w:sz w:val="20"/>
                <w:szCs w:val="20"/>
              </w:rPr>
              <w:t>Type of Suspension</w:t>
            </w:r>
          </w:p>
        </w:tc>
        <w:tc>
          <w:tcPr>
            <w:tcW w:w="1354" w:type="dxa"/>
            <w:shd w:val="clear" w:color="auto" w:fill="D9D9D9" w:themeFill="background1" w:themeFillShade="D9"/>
            <w:vAlign w:val="center"/>
          </w:tcPr>
          <w:p w:rsidR="00F93626" w:rsidRPr="00F93626" w:rsidRDefault="00F93626" w:rsidP="00F93626">
            <w:pPr>
              <w:spacing w:after="0" w:line="240" w:lineRule="auto"/>
              <w:jc w:val="center"/>
              <w:rPr>
                <w:b/>
                <w:sz w:val="20"/>
                <w:szCs w:val="20"/>
              </w:rPr>
            </w:pPr>
            <w:r w:rsidRPr="00F93626">
              <w:rPr>
                <w:b/>
                <w:sz w:val="20"/>
                <w:szCs w:val="20"/>
              </w:rPr>
              <w:t>2013</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b/>
                <w:sz w:val="20"/>
                <w:szCs w:val="20"/>
              </w:rPr>
            </w:pPr>
            <w:r w:rsidRPr="00F93626">
              <w:rPr>
                <w:b/>
                <w:sz w:val="20"/>
                <w:szCs w:val="20"/>
              </w:rPr>
              <w:t>2014</w:t>
            </w:r>
          </w:p>
        </w:tc>
        <w:tc>
          <w:tcPr>
            <w:tcW w:w="1444" w:type="dxa"/>
            <w:shd w:val="clear" w:color="auto" w:fill="D9D9D9" w:themeFill="background1" w:themeFillShade="D9"/>
            <w:vAlign w:val="center"/>
          </w:tcPr>
          <w:p w:rsidR="00F93626" w:rsidRPr="00F93626" w:rsidRDefault="00F93626" w:rsidP="00F93626">
            <w:pPr>
              <w:spacing w:after="0" w:line="240" w:lineRule="auto"/>
              <w:jc w:val="center"/>
              <w:rPr>
                <w:b/>
                <w:sz w:val="20"/>
                <w:szCs w:val="20"/>
              </w:rPr>
            </w:pPr>
            <w:r w:rsidRPr="00F93626">
              <w:rPr>
                <w:b/>
                <w:sz w:val="20"/>
                <w:szCs w:val="20"/>
              </w:rPr>
              <w:t>2015</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b/>
                <w:sz w:val="20"/>
                <w:szCs w:val="20"/>
              </w:rPr>
            </w:pPr>
            <w:r w:rsidRPr="00F93626">
              <w:rPr>
                <w:b/>
                <w:sz w:val="20"/>
                <w:szCs w:val="20"/>
              </w:rPr>
              <w:t>State 2015</w:t>
            </w:r>
          </w:p>
        </w:tc>
      </w:tr>
      <w:tr w:rsidR="00F93626" w:rsidRPr="00F93626" w:rsidTr="00B871A4">
        <w:tc>
          <w:tcPr>
            <w:tcW w:w="1833" w:type="dxa"/>
            <w:vMerge w:val="restart"/>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High Needs</w:t>
            </w:r>
          </w:p>
        </w:tc>
        <w:tc>
          <w:tcPr>
            <w:tcW w:w="205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OSS</w:t>
            </w:r>
          </w:p>
        </w:tc>
        <w:tc>
          <w:tcPr>
            <w:tcW w:w="135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8.2%</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5.9%</w:t>
            </w:r>
          </w:p>
        </w:tc>
        <w:tc>
          <w:tcPr>
            <w:tcW w:w="144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7.0%</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4.8%</w:t>
            </w:r>
          </w:p>
        </w:tc>
      </w:tr>
      <w:tr w:rsidR="00F93626" w:rsidRPr="00F93626" w:rsidTr="00B871A4">
        <w:tc>
          <w:tcPr>
            <w:tcW w:w="1833" w:type="dxa"/>
            <w:vMerge/>
            <w:shd w:val="clear" w:color="auto" w:fill="auto"/>
            <w:vAlign w:val="center"/>
          </w:tcPr>
          <w:p w:rsidR="00F93626" w:rsidRPr="00F93626" w:rsidRDefault="00F93626" w:rsidP="00F93626">
            <w:pPr>
              <w:spacing w:after="0" w:line="240" w:lineRule="auto"/>
              <w:jc w:val="center"/>
              <w:rPr>
                <w:sz w:val="20"/>
                <w:szCs w:val="20"/>
              </w:rPr>
            </w:pPr>
          </w:p>
        </w:tc>
        <w:tc>
          <w:tcPr>
            <w:tcW w:w="205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ISS</w:t>
            </w:r>
          </w:p>
        </w:tc>
        <w:tc>
          <w:tcPr>
            <w:tcW w:w="135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4.6%</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4.9%</w:t>
            </w:r>
          </w:p>
        </w:tc>
        <w:tc>
          <w:tcPr>
            <w:tcW w:w="144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2.8%</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2.7%</w:t>
            </w:r>
          </w:p>
        </w:tc>
      </w:tr>
      <w:tr w:rsidR="00F93626" w:rsidRPr="00F93626" w:rsidTr="00B871A4">
        <w:tc>
          <w:tcPr>
            <w:tcW w:w="1833" w:type="dxa"/>
            <w:vMerge w:val="restart"/>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Economically disadvantaged*</w:t>
            </w:r>
          </w:p>
        </w:tc>
        <w:tc>
          <w:tcPr>
            <w:tcW w:w="205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OSS</w:t>
            </w:r>
          </w:p>
        </w:tc>
        <w:tc>
          <w:tcPr>
            <w:tcW w:w="1354"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8.5%</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6.1%</w:t>
            </w:r>
          </w:p>
        </w:tc>
        <w:tc>
          <w:tcPr>
            <w:tcW w:w="1444"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7.7%</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5.4%</w:t>
            </w:r>
          </w:p>
        </w:tc>
      </w:tr>
      <w:tr w:rsidR="00F93626" w:rsidRPr="00F93626" w:rsidTr="00B871A4">
        <w:tc>
          <w:tcPr>
            <w:tcW w:w="1833" w:type="dxa"/>
            <w:vMerge/>
            <w:shd w:val="clear" w:color="auto" w:fill="D9D9D9" w:themeFill="background1" w:themeFillShade="D9"/>
            <w:vAlign w:val="center"/>
          </w:tcPr>
          <w:p w:rsidR="00F93626" w:rsidRPr="00F93626" w:rsidRDefault="00F93626" w:rsidP="00F93626">
            <w:pPr>
              <w:spacing w:after="0" w:line="240" w:lineRule="auto"/>
              <w:jc w:val="center"/>
              <w:rPr>
                <w:sz w:val="20"/>
                <w:szCs w:val="20"/>
              </w:rPr>
            </w:pPr>
          </w:p>
        </w:tc>
        <w:tc>
          <w:tcPr>
            <w:tcW w:w="205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ISS</w:t>
            </w:r>
          </w:p>
        </w:tc>
        <w:tc>
          <w:tcPr>
            <w:tcW w:w="1354"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4.7%</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5.1%</w:t>
            </w:r>
          </w:p>
        </w:tc>
        <w:tc>
          <w:tcPr>
            <w:tcW w:w="1444"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3.2%</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2.9%</w:t>
            </w:r>
          </w:p>
        </w:tc>
      </w:tr>
      <w:tr w:rsidR="00F93626" w:rsidRPr="00F93626" w:rsidTr="00B871A4">
        <w:tc>
          <w:tcPr>
            <w:tcW w:w="1833" w:type="dxa"/>
            <w:vMerge w:val="restart"/>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Students with disabilities</w:t>
            </w:r>
          </w:p>
        </w:tc>
        <w:tc>
          <w:tcPr>
            <w:tcW w:w="205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OSS</w:t>
            </w:r>
          </w:p>
        </w:tc>
        <w:tc>
          <w:tcPr>
            <w:tcW w:w="135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10.5%</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7.9%</w:t>
            </w:r>
          </w:p>
        </w:tc>
        <w:tc>
          <w:tcPr>
            <w:tcW w:w="144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7.5%</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6.1%</w:t>
            </w:r>
          </w:p>
        </w:tc>
      </w:tr>
      <w:tr w:rsidR="00F93626" w:rsidRPr="00F93626" w:rsidTr="00B871A4">
        <w:tc>
          <w:tcPr>
            <w:tcW w:w="1833" w:type="dxa"/>
            <w:vMerge/>
            <w:shd w:val="clear" w:color="auto" w:fill="auto"/>
            <w:vAlign w:val="center"/>
          </w:tcPr>
          <w:p w:rsidR="00F93626" w:rsidRPr="00F93626" w:rsidRDefault="00F93626" w:rsidP="00F93626">
            <w:pPr>
              <w:spacing w:after="0" w:line="240" w:lineRule="auto"/>
              <w:jc w:val="center"/>
              <w:rPr>
                <w:sz w:val="20"/>
                <w:szCs w:val="20"/>
              </w:rPr>
            </w:pPr>
          </w:p>
        </w:tc>
        <w:tc>
          <w:tcPr>
            <w:tcW w:w="205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ISS</w:t>
            </w:r>
          </w:p>
        </w:tc>
        <w:tc>
          <w:tcPr>
            <w:tcW w:w="135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6.0%</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6.2%</w:t>
            </w:r>
          </w:p>
        </w:tc>
        <w:tc>
          <w:tcPr>
            <w:tcW w:w="144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3.5%</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3.4%</w:t>
            </w:r>
          </w:p>
        </w:tc>
      </w:tr>
      <w:tr w:rsidR="00F93626" w:rsidRPr="00F93626" w:rsidTr="00B871A4">
        <w:tc>
          <w:tcPr>
            <w:tcW w:w="1833" w:type="dxa"/>
            <w:vMerge w:val="restart"/>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ELLs</w:t>
            </w:r>
          </w:p>
        </w:tc>
        <w:tc>
          <w:tcPr>
            <w:tcW w:w="205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OSS</w:t>
            </w:r>
          </w:p>
        </w:tc>
        <w:tc>
          <w:tcPr>
            <w:tcW w:w="1354"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6.2%</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4.6%</w:t>
            </w:r>
          </w:p>
        </w:tc>
        <w:tc>
          <w:tcPr>
            <w:tcW w:w="1444"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3.8%</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3.8%</w:t>
            </w:r>
          </w:p>
        </w:tc>
      </w:tr>
      <w:tr w:rsidR="00F93626" w:rsidRPr="00F93626" w:rsidTr="00B871A4">
        <w:tc>
          <w:tcPr>
            <w:tcW w:w="1833" w:type="dxa"/>
            <w:vMerge/>
            <w:shd w:val="clear" w:color="auto" w:fill="D9D9D9" w:themeFill="background1" w:themeFillShade="D9"/>
            <w:vAlign w:val="center"/>
          </w:tcPr>
          <w:p w:rsidR="00F93626" w:rsidRPr="00F93626" w:rsidRDefault="00F93626" w:rsidP="00F93626">
            <w:pPr>
              <w:spacing w:after="0" w:line="240" w:lineRule="auto"/>
              <w:jc w:val="center"/>
              <w:rPr>
                <w:sz w:val="20"/>
                <w:szCs w:val="20"/>
              </w:rPr>
            </w:pPr>
          </w:p>
        </w:tc>
        <w:tc>
          <w:tcPr>
            <w:tcW w:w="205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ISS</w:t>
            </w:r>
          </w:p>
        </w:tc>
        <w:tc>
          <w:tcPr>
            <w:tcW w:w="1354"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1.9%</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3.5%</w:t>
            </w:r>
          </w:p>
        </w:tc>
        <w:tc>
          <w:tcPr>
            <w:tcW w:w="1444"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2.3%</w:t>
            </w:r>
          </w:p>
        </w:tc>
        <w:tc>
          <w:tcPr>
            <w:tcW w:w="1445" w:type="dxa"/>
            <w:shd w:val="clear" w:color="auto" w:fill="D9D9D9" w:themeFill="background1" w:themeFillShade="D9"/>
            <w:vAlign w:val="center"/>
          </w:tcPr>
          <w:p w:rsidR="00F93626" w:rsidRPr="00F93626" w:rsidRDefault="00F93626" w:rsidP="00F93626">
            <w:pPr>
              <w:spacing w:after="0" w:line="240" w:lineRule="auto"/>
              <w:jc w:val="center"/>
              <w:rPr>
                <w:sz w:val="20"/>
                <w:szCs w:val="20"/>
              </w:rPr>
            </w:pPr>
            <w:r w:rsidRPr="00F93626">
              <w:rPr>
                <w:sz w:val="20"/>
                <w:szCs w:val="20"/>
              </w:rPr>
              <w:t>1.8%</w:t>
            </w:r>
          </w:p>
        </w:tc>
      </w:tr>
      <w:tr w:rsidR="00F93626" w:rsidRPr="00F93626" w:rsidTr="00B871A4">
        <w:tc>
          <w:tcPr>
            <w:tcW w:w="1833" w:type="dxa"/>
            <w:vMerge w:val="restart"/>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All Students</w:t>
            </w:r>
          </w:p>
        </w:tc>
        <w:tc>
          <w:tcPr>
            <w:tcW w:w="205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OSS</w:t>
            </w:r>
          </w:p>
        </w:tc>
        <w:tc>
          <w:tcPr>
            <w:tcW w:w="135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6.3%</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4.2%</w:t>
            </w:r>
          </w:p>
        </w:tc>
        <w:tc>
          <w:tcPr>
            <w:tcW w:w="144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4.8%</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2.9%</w:t>
            </w:r>
          </w:p>
        </w:tc>
      </w:tr>
      <w:tr w:rsidR="00F93626" w:rsidRPr="00F93626" w:rsidTr="00B871A4">
        <w:tc>
          <w:tcPr>
            <w:tcW w:w="1833" w:type="dxa"/>
            <w:vMerge/>
            <w:shd w:val="clear" w:color="auto" w:fill="auto"/>
            <w:vAlign w:val="center"/>
          </w:tcPr>
          <w:p w:rsidR="00F93626" w:rsidRPr="00F93626" w:rsidRDefault="00F93626" w:rsidP="00F93626">
            <w:pPr>
              <w:spacing w:after="0" w:line="240" w:lineRule="auto"/>
              <w:jc w:val="center"/>
              <w:rPr>
                <w:sz w:val="20"/>
                <w:szCs w:val="20"/>
              </w:rPr>
            </w:pPr>
          </w:p>
        </w:tc>
        <w:tc>
          <w:tcPr>
            <w:tcW w:w="205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ISS</w:t>
            </w:r>
          </w:p>
        </w:tc>
        <w:tc>
          <w:tcPr>
            <w:tcW w:w="135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3.7%</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3.5%</w:t>
            </w:r>
          </w:p>
        </w:tc>
        <w:tc>
          <w:tcPr>
            <w:tcW w:w="1444"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2.0%</w:t>
            </w:r>
          </w:p>
        </w:tc>
        <w:tc>
          <w:tcPr>
            <w:tcW w:w="1445" w:type="dxa"/>
            <w:shd w:val="clear" w:color="auto" w:fill="auto"/>
            <w:vAlign w:val="center"/>
          </w:tcPr>
          <w:p w:rsidR="00F93626" w:rsidRPr="00F93626" w:rsidRDefault="00F93626" w:rsidP="00F93626">
            <w:pPr>
              <w:spacing w:after="0" w:line="240" w:lineRule="auto"/>
              <w:jc w:val="center"/>
              <w:rPr>
                <w:sz w:val="20"/>
                <w:szCs w:val="20"/>
              </w:rPr>
            </w:pPr>
            <w:r w:rsidRPr="00F93626">
              <w:rPr>
                <w:sz w:val="20"/>
                <w:szCs w:val="20"/>
              </w:rPr>
              <w:t>1.8%</w:t>
            </w:r>
          </w:p>
        </w:tc>
      </w:tr>
    </w:tbl>
    <w:p w:rsidR="00F93626" w:rsidRPr="00F93626" w:rsidRDefault="00F93626" w:rsidP="00F93626">
      <w:pPr>
        <w:spacing w:after="0" w:line="240" w:lineRule="auto"/>
        <w:rPr>
          <w:sz w:val="20"/>
          <w:szCs w:val="20"/>
        </w:rPr>
      </w:pPr>
      <w:r w:rsidRPr="00F93626">
        <w:rPr>
          <w:sz w:val="20"/>
          <w:szCs w:val="20"/>
        </w:rPr>
        <w:t>*</w:t>
      </w:r>
      <w:r w:rsidR="00723B1C" w:rsidRPr="00F93626">
        <w:rPr>
          <w:sz w:val="20"/>
          <w:szCs w:val="20"/>
        </w:rPr>
        <w:t>Low</w:t>
      </w:r>
      <w:r w:rsidR="00723B1C">
        <w:rPr>
          <w:sz w:val="20"/>
          <w:szCs w:val="20"/>
        </w:rPr>
        <w:t>-</w:t>
      </w:r>
      <w:r w:rsidRPr="00F93626">
        <w:rPr>
          <w:sz w:val="20"/>
          <w:szCs w:val="20"/>
        </w:rPr>
        <w:t>income students’ suspensions used for 2013 and 2014</w:t>
      </w:r>
    </w:p>
    <w:p w:rsidR="00F93626" w:rsidRDefault="00F93626"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DB754D" w:rsidRDefault="00DB754D" w:rsidP="00F93626">
      <w:pPr>
        <w:spacing w:after="0" w:line="240" w:lineRule="auto"/>
      </w:pPr>
    </w:p>
    <w:p w:rsidR="00B61298" w:rsidRDefault="00B61298" w:rsidP="00F93626">
      <w:pPr>
        <w:spacing w:after="0" w:line="240" w:lineRule="auto"/>
      </w:pPr>
    </w:p>
    <w:p w:rsidR="00B61298" w:rsidRDefault="00B61298" w:rsidP="00F93626">
      <w:pPr>
        <w:spacing w:after="0" w:line="240" w:lineRule="auto"/>
      </w:pPr>
    </w:p>
    <w:p w:rsidR="00DB754D" w:rsidRPr="00F93626" w:rsidRDefault="00DB754D" w:rsidP="00F93626">
      <w:pPr>
        <w:spacing w:after="0" w:line="240" w:lineRule="auto"/>
      </w:pPr>
    </w:p>
    <w:p w:rsidR="003F184B" w:rsidRDefault="003F184B" w:rsidP="003F184B">
      <w:pPr>
        <w:spacing w:after="0" w:line="240" w:lineRule="auto"/>
        <w:rPr>
          <w:b/>
        </w:rPr>
      </w:pPr>
      <w:r w:rsidRPr="00BB7B41">
        <w:rPr>
          <w:b/>
        </w:rPr>
        <w:lastRenderedPageBreak/>
        <w:t xml:space="preserve">Westfield reached the </w:t>
      </w:r>
      <w:r w:rsidR="00723B1C" w:rsidRPr="00BB7B41">
        <w:rPr>
          <w:b/>
        </w:rPr>
        <w:t>four</w:t>
      </w:r>
      <w:r w:rsidR="00723B1C">
        <w:rPr>
          <w:b/>
        </w:rPr>
        <w:t>-</w:t>
      </w:r>
      <w:r w:rsidRPr="00BB7B41">
        <w:rPr>
          <w:b/>
        </w:rPr>
        <w:t xml:space="preserve">year cohort graduation </w:t>
      </w:r>
      <w:r>
        <w:rPr>
          <w:b/>
        </w:rPr>
        <w:t>target</w:t>
      </w:r>
      <w:r w:rsidRPr="00BB7B41">
        <w:rPr>
          <w:b/>
        </w:rPr>
        <w:t xml:space="preserve"> for all students but not for high needs students and students with disabilities.</w:t>
      </w:r>
      <w:r w:rsidRPr="00BB7B41">
        <w:rPr>
          <w:rStyle w:val="FootnoteReference"/>
        </w:rPr>
        <w:footnoteReference w:id="4"/>
      </w:r>
    </w:p>
    <w:p w:rsidR="00DB754D" w:rsidRDefault="00DB754D" w:rsidP="003F184B">
      <w:pPr>
        <w:spacing w:after="0" w:line="240" w:lineRule="auto"/>
        <w:rPr>
          <w:b/>
        </w:rPr>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0465C2" w:rsidRPr="000465C2" w:rsidTr="00B871A4">
        <w:tc>
          <w:tcPr>
            <w:tcW w:w="9810" w:type="dxa"/>
            <w:gridSpan w:val="11"/>
            <w:tcBorders>
              <w:top w:val="nil"/>
              <w:left w:val="nil"/>
              <w:right w:val="nil"/>
            </w:tcBorders>
            <w:shd w:val="clear" w:color="auto" w:fill="auto"/>
            <w:vAlign w:val="center"/>
          </w:tcPr>
          <w:p w:rsidR="000465C2" w:rsidRPr="000465C2" w:rsidRDefault="000465C2" w:rsidP="000465C2">
            <w:pPr>
              <w:spacing w:after="0" w:line="240" w:lineRule="auto"/>
              <w:jc w:val="center"/>
              <w:rPr>
                <w:rFonts w:ascii="Calibri" w:eastAsia="Calibri" w:hAnsi="Calibri" w:cs="Times New Roman"/>
                <w:b/>
                <w:sz w:val="20"/>
                <w:szCs w:val="20"/>
              </w:rPr>
            </w:pPr>
            <w:r w:rsidRPr="000465C2">
              <w:rPr>
                <w:rFonts w:ascii="Calibri" w:eastAsia="Calibri" w:hAnsi="Calibri" w:cs="Times New Roman"/>
                <w:b/>
                <w:sz w:val="20"/>
                <w:szCs w:val="20"/>
              </w:rPr>
              <w:t>Table 9: Westfield Public Schools</w:t>
            </w:r>
          </w:p>
          <w:p w:rsidR="000465C2" w:rsidRPr="000465C2" w:rsidRDefault="000465C2" w:rsidP="000465C2">
            <w:pPr>
              <w:spacing w:after="0" w:line="240" w:lineRule="auto"/>
              <w:jc w:val="center"/>
              <w:rPr>
                <w:rFonts w:ascii="Calibri" w:eastAsia="Calibri" w:hAnsi="Calibri" w:cs="Times New Roman"/>
                <w:b/>
                <w:sz w:val="20"/>
                <w:szCs w:val="20"/>
              </w:rPr>
            </w:pPr>
            <w:r w:rsidRPr="000465C2">
              <w:rPr>
                <w:rFonts w:ascii="Calibri" w:eastAsia="Calibri" w:hAnsi="Calibri" w:cs="Times New Roman"/>
                <w:b/>
                <w:sz w:val="20"/>
                <w:szCs w:val="20"/>
              </w:rPr>
              <w:t>Four-Year Cohort Graduation Rates 2011-2014</w:t>
            </w:r>
          </w:p>
        </w:tc>
      </w:tr>
      <w:tr w:rsidR="000465C2" w:rsidRPr="000465C2" w:rsidTr="00B871A4">
        <w:tc>
          <w:tcPr>
            <w:tcW w:w="990" w:type="dxa"/>
            <w:vMerge w:val="restart"/>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Number Included (2014)</w:t>
            </w:r>
          </w:p>
        </w:tc>
        <w:tc>
          <w:tcPr>
            <w:tcW w:w="2880" w:type="dxa"/>
            <w:gridSpan w:val="4"/>
            <w:shd w:val="clear" w:color="auto" w:fill="D9D9D9" w:themeFill="background1" w:themeFillShade="D9"/>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0465C2" w:rsidRPr="000465C2" w:rsidRDefault="000465C2" w:rsidP="000465C2">
            <w:pPr>
              <w:spacing w:after="0" w:line="240" w:lineRule="auto"/>
              <w:rPr>
                <w:rFonts w:ascii="Calibri" w:eastAsia="Times New Roman" w:hAnsi="Calibri" w:cs="Times New Roman"/>
                <w:b/>
                <w:sz w:val="20"/>
                <w:szCs w:val="20"/>
              </w:rPr>
            </w:pPr>
            <w:r w:rsidRPr="000465C2">
              <w:rPr>
                <w:rFonts w:ascii="Calibri" w:eastAsia="Times New Roman" w:hAnsi="Calibri" w:cs="Times New Roman"/>
                <w:b/>
                <w:sz w:val="20"/>
                <w:szCs w:val="20"/>
              </w:rPr>
              <w:t>Change 2011-2014</w:t>
            </w:r>
          </w:p>
        </w:tc>
        <w:tc>
          <w:tcPr>
            <w:tcW w:w="2070" w:type="dxa"/>
            <w:gridSpan w:val="2"/>
            <w:shd w:val="clear" w:color="auto" w:fill="D9D9D9" w:themeFill="background1" w:themeFillShade="D9"/>
          </w:tcPr>
          <w:p w:rsidR="000465C2" w:rsidRPr="000465C2" w:rsidRDefault="000465C2" w:rsidP="000465C2">
            <w:pPr>
              <w:spacing w:after="0" w:line="240" w:lineRule="auto"/>
              <w:rPr>
                <w:rFonts w:ascii="Calibri" w:eastAsia="Times New Roman" w:hAnsi="Calibri" w:cs="Times New Roman"/>
                <w:b/>
                <w:sz w:val="20"/>
                <w:szCs w:val="20"/>
              </w:rPr>
            </w:pPr>
            <w:r w:rsidRPr="000465C2">
              <w:rPr>
                <w:rFonts w:ascii="Calibri" w:eastAsia="Times New Roman" w:hAnsi="Calibri" w:cs="Times New Roman"/>
                <w:b/>
                <w:sz w:val="20"/>
                <w:szCs w:val="20"/>
              </w:rPr>
              <w:t>Change 2013-2014</w:t>
            </w:r>
          </w:p>
        </w:tc>
        <w:tc>
          <w:tcPr>
            <w:tcW w:w="810" w:type="dxa"/>
            <w:vMerge w:val="restart"/>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State (2014)</w:t>
            </w:r>
          </w:p>
        </w:tc>
      </w:tr>
      <w:tr w:rsidR="000465C2" w:rsidRPr="000465C2" w:rsidTr="00B871A4">
        <w:tc>
          <w:tcPr>
            <w:tcW w:w="990" w:type="dxa"/>
            <w:vMerge/>
          </w:tcPr>
          <w:p w:rsidR="000465C2" w:rsidRPr="000465C2" w:rsidRDefault="000465C2" w:rsidP="000465C2">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2011</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2014</w:t>
            </w:r>
          </w:p>
        </w:tc>
        <w:tc>
          <w:tcPr>
            <w:tcW w:w="1170" w:type="dxa"/>
            <w:shd w:val="clear" w:color="auto" w:fill="D9D9D9" w:themeFill="background1" w:themeFillShade="D9"/>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Percent Change</w:t>
            </w:r>
          </w:p>
        </w:tc>
        <w:tc>
          <w:tcPr>
            <w:tcW w:w="1170" w:type="dxa"/>
            <w:shd w:val="clear" w:color="auto" w:fill="D9D9D9" w:themeFill="background1" w:themeFillShade="D9"/>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0465C2" w:rsidRPr="000465C2" w:rsidRDefault="000465C2" w:rsidP="000465C2">
            <w:pPr>
              <w:spacing w:after="0" w:line="240" w:lineRule="auto"/>
              <w:jc w:val="center"/>
              <w:rPr>
                <w:rFonts w:ascii="Calibri" w:eastAsia="Times New Roman" w:hAnsi="Calibri" w:cs="Times New Roman"/>
                <w:b/>
                <w:sz w:val="20"/>
                <w:szCs w:val="20"/>
              </w:rPr>
            </w:pPr>
            <w:r w:rsidRPr="000465C2">
              <w:rPr>
                <w:rFonts w:ascii="Calibri" w:eastAsia="Times New Roman" w:hAnsi="Calibri" w:cs="Times New Roman"/>
                <w:b/>
                <w:sz w:val="20"/>
                <w:szCs w:val="20"/>
              </w:rPr>
              <w:t>Percent Change</w:t>
            </w:r>
          </w:p>
        </w:tc>
        <w:tc>
          <w:tcPr>
            <w:tcW w:w="810" w:type="dxa"/>
            <w:vMerge/>
            <w:shd w:val="clear" w:color="auto" w:fill="auto"/>
          </w:tcPr>
          <w:p w:rsidR="000465C2" w:rsidRPr="000465C2" w:rsidRDefault="000465C2" w:rsidP="000465C2">
            <w:pPr>
              <w:spacing w:after="0" w:line="240" w:lineRule="auto"/>
              <w:jc w:val="center"/>
              <w:rPr>
                <w:rFonts w:ascii="Calibri" w:eastAsia="Times New Roman" w:hAnsi="Calibri" w:cs="Times New Roman"/>
                <w:sz w:val="20"/>
                <w:szCs w:val="20"/>
              </w:rPr>
            </w:pPr>
          </w:p>
        </w:tc>
      </w:tr>
      <w:tr w:rsidR="000465C2" w:rsidRPr="000465C2" w:rsidTr="00B871A4">
        <w:trPr>
          <w:trHeight w:val="488"/>
        </w:trPr>
        <w:tc>
          <w:tcPr>
            <w:tcW w:w="990" w:type="dxa"/>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High needs</w:t>
            </w:r>
          </w:p>
        </w:tc>
        <w:tc>
          <w:tcPr>
            <w:tcW w:w="99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242</w:t>
            </w:r>
          </w:p>
        </w:tc>
        <w:tc>
          <w:tcPr>
            <w:tcW w:w="72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75.0%</w:t>
            </w:r>
          </w:p>
        </w:tc>
        <w:tc>
          <w:tcPr>
            <w:tcW w:w="72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76.5%</w:t>
            </w:r>
          </w:p>
        </w:tc>
        <w:tc>
          <w:tcPr>
            <w:tcW w:w="72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71.9%</w:t>
            </w:r>
          </w:p>
        </w:tc>
        <w:tc>
          <w:tcPr>
            <w:tcW w:w="72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74.8%</w:t>
            </w:r>
          </w:p>
        </w:tc>
        <w:tc>
          <w:tcPr>
            <w:tcW w:w="1170" w:type="dxa"/>
            <w:shd w:val="clear" w:color="auto" w:fill="auto"/>
            <w:vAlign w:val="center"/>
          </w:tcPr>
          <w:p w:rsidR="000465C2" w:rsidRPr="000465C2" w:rsidRDefault="000465C2" w:rsidP="00723B1C">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-0.2</w:t>
            </w:r>
          </w:p>
        </w:tc>
        <w:tc>
          <w:tcPr>
            <w:tcW w:w="90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-0.3%</w:t>
            </w:r>
          </w:p>
        </w:tc>
        <w:tc>
          <w:tcPr>
            <w:tcW w:w="1170" w:type="dxa"/>
            <w:shd w:val="clear" w:color="auto" w:fill="auto"/>
            <w:vAlign w:val="center"/>
          </w:tcPr>
          <w:p w:rsidR="000465C2" w:rsidRPr="000465C2" w:rsidRDefault="000465C2" w:rsidP="00075650">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2.9</w:t>
            </w:r>
          </w:p>
        </w:tc>
        <w:tc>
          <w:tcPr>
            <w:tcW w:w="90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4.0%</w:t>
            </w:r>
          </w:p>
        </w:tc>
        <w:tc>
          <w:tcPr>
            <w:tcW w:w="81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76.5%</w:t>
            </w:r>
          </w:p>
        </w:tc>
      </w:tr>
      <w:tr w:rsidR="000465C2" w:rsidRPr="000465C2" w:rsidTr="00B871A4">
        <w:trPr>
          <w:trHeight w:val="488"/>
        </w:trPr>
        <w:tc>
          <w:tcPr>
            <w:tcW w:w="99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201</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72.6%</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76.5%</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70.3%</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74.6%</w:t>
            </w:r>
          </w:p>
        </w:tc>
        <w:tc>
          <w:tcPr>
            <w:tcW w:w="1170" w:type="dxa"/>
            <w:shd w:val="clear" w:color="auto" w:fill="D9D9D9" w:themeFill="background1" w:themeFillShade="D9"/>
            <w:vAlign w:val="center"/>
          </w:tcPr>
          <w:p w:rsidR="000465C2" w:rsidRPr="000465C2" w:rsidRDefault="000465C2" w:rsidP="00723B1C">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2.0</w:t>
            </w:r>
          </w:p>
        </w:tc>
        <w:tc>
          <w:tcPr>
            <w:tcW w:w="90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2.8%</w:t>
            </w:r>
          </w:p>
        </w:tc>
        <w:tc>
          <w:tcPr>
            <w:tcW w:w="1170" w:type="dxa"/>
            <w:shd w:val="clear" w:color="auto" w:fill="D9D9D9" w:themeFill="background1" w:themeFillShade="D9"/>
            <w:vAlign w:val="center"/>
          </w:tcPr>
          <w:p w:rsidR="000465C2" w:rsidRPr="000465C2" w:rsidRDefault="000465C2" w:rsidP="00075650">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4.3</w:t>
            </w:r>
          </w:p>
        </w:tc>
        <w:tc>
          <w:tcPr>
            <w:tcW w:w="90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6.1%</w:t>
            </w:r>
          </w:p>
        </w:tc>
        <w:tc>
          <w:tcPr>
            <w:tcW w:w="81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75.5%</w:t>
            </w:r>
          </w:p>
        </w:tc>
      </w:tr>
      <w:tr w:rsidR="000465C2" w:rsidRPr="000465C2" w:rsidTr="00B871A4">
        <w:trPr>
          <w:trHeight w:val="488"/>
        </w:trPr>
        <w:tc>
          <w:tcPr>
            <w:tcW w:w="990" w:type="dxa"/>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SWD</w:t>
            </w:r>
          </w:p>
        </w:tc>
        <w:tc>
          <w:tcPr>
            <w:tcW w:w="99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92</w:t>
            </w:r>
          </w:p>
        </w:tc>
        <w:tc>
          <w:tcPr>
            <w:tcW w:w="72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69.2%</w:t>
            </w:r>
          </w:p>
        </w:tc>
        <w:tc>
          <w:tcPr>
            <w:tcW w:w="72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64.8%</w:t>
            </w:r>
          </w:p>
        </w:tc>
        <w:tc>
          <w:tcPr>
            <w:tcW w:w="72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61.7%</w:t>
            </w:r>
          </w:p>
        </w:tc>
        <w:tc>
          <w:tcPr>
            <w:tcW w:w="72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59.8%</w:t>
            </w:r>
          </w:p>
        </w:tc>
        <w:tc>
          <w:tcPr>
            <w:tcW w:w="1170" w:type="dxa"/>
            <w:shd w:val="clear" w:color="auto" w:fill="auto"/>
            <w:vAlign w:val="center"/>
          </w:tcPr>
          <w:p w:rsidR="000465C2" w:rsidRPr="000465C2" w:rsidRDefault="000465C2" w:rsidP="00723B1C">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-9.4</w:t>
            </w:r>
          </w:p>
        </w:tc>
        <w:tc>
          <w:tcPr>
            <w:tcW w:w="90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-13.6%</w:t>
            </w:r>
          </w:p>
        </w:tc>
        <w:tc>
          <w:tcPr>
            <w:tcW w:w="1170" w:type="dxa"/>
            <w:shd w:val="clear" w:color="auto" w:fill="auto"/>
            <w:vAlign w:val="center"/>
          </w:tcPr>
          <w:p w:rsidR="000465C2" w:rsidRPr="000465C2" w:rsidRDefault="000465C2" w:rsidP="00075650">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-1.9</w:t>
            </w:r>
          </w:p>
        </w:tc>
        <w:tc>
          <w:tcPr>
            <w:tcW w:w="90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-3.1%</w:t>
            </w:r>
          </w:p>
        </w:tc>
        <w:tc>
          <w:tcPr>
            <w:tcW w:w="810" w:type="dxa"/>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69.1%</w:t>
            </w:r>
          </w:p>
        </w:tc>
      </w:tr>
      <w:tr w:rsidR="000465C2" w:rsidRPr="000465C2" w:rsidTr="00B871A4">
        <w:trPr>
          <w:trHeight w:val="488"/>
        </w:trPr>
        <w:tc>
          <w:tcPr>
            <w:tcW w:w="99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ELLs</w:t>
            </w:r>
          </w:p>
        </w:tc>
        <w:tc>
          <w:tcPr>
            <w:tcW w:w="99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15</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66.7%</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94.7%</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85.7%</w:t>
            </w:r>
          </w:p>
        </w:tc>
        <w:tc>
          <w:tcPr>
            <w:tcW w:w="72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73.3%</w:t>
            </w:r>
          </w:p>
        </w:tc>
        <w:tc>
          <w:tcPr>
            <w:tcW w:w="1170" w:type="dxa"/>
            <w:shd w:val="clear" w:color="auto" w:fill="D9D9D9" w:themeFill="background1" w:themeFillShade="D9"/>
            <w:vAlign w:val="center"/>
          </w:tcPr>
          <w:p w:rsidR="000465C2" w:rsidRPr="000465C2" w:rsidRDefault="000465C2" w:rsidP="00723B1C">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6.6</w:t>
            </w:r>
          </w:p>
        </w:tc>
        <w:tc>
          <w:tcPr>
            <w:tcW w:w="90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9.9%</w:t>
            </w:r>
          </w:p>
        </w:tc>
        <w:tc>
          <w:tcPr>
            <w:tcW w:w="1170" w:type="dxa"/>
            <w:shd w:val="clear" w:color="auto" w:fill="D9D9D9" w:themeFill="background1" w:themeFillShade="D9"/>
            <w:vAlign w:val="center"/>
          </w:tcPr>
          <w:p w:rsidR="000465C2" w:rsidRPr="000465C2" w:rsidRDefault="000465C2" w:rsidP="00075650">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-12.4</w:t>
            </w:r>
          </w:p>
        </w:tc>
        <w:tc>
          <w:tcPr>
            <w:tcW w:w="90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-14.5%</w:t>
            </w:r>
          </w:p>
        </w:tc>
        <w:tc>
          <w:tcPr>
            <w:tcW w:w="810" w:type="dxa"/>
            <w:shd w:val="clear" w:color="auto" w:fill="D9D9D9" w:themeFill="background1" w:themeFillShade="D9"/>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63.9%</w:t>
            </w:r>
          </w:p>
        </w:tc>
      </w:tr>
      <w:tr w:rsidR="000465C2" w:rsidRPr="000465C2" w:rsidTr="00B871A4">
        <w:trPr>
          <w:trHeight w:val="489"/>
        </w:trPr>
        <w:tc>
          <w:tcPr>
            <w:tcW w:w="990" w:type="dxa"/>
            <w:tcBorders>
              <w:bottom w:val="single" w:sz="4" w:space="0" w:color="auto"/>
            </w:tcBorders>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533</w:t>
            </w:r>
          </w:p>
        </w:tc>
        <w:tc>
          <w:tcPr>
            <w:tcW w:w="720" w:type="dxa"/>
            <w:tcBorders>
              <w:bottom w:val="single" w:sz="4" w:space="0" w:color="auto"/>
            </w:tcBorders>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83.8%</w:t>
            </w:r>
          </w:p>
        </w:tc>
        <w:tc>
          <w:tcPr>
            <w:tcW w:w="720" w:type="dxa"/>
            <w:tcBorders>
              <w:bottom w:val="single" w:sz="4" w:space="0" w:color="auto"/>
            </w:tcBorders>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84.3%</w:t>
            </w:r>
          </w:p>
        </w:tc>
        <w:tc>
          <w:tcPr>
            <w:tcW w:w="720" w:type="dxa"/>
            <w:tcBorders>
              <w:bottom w:val="single" w:sz="4" w:space="0" w:color="auto"/>
            </w:tcBorders>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82.9%</w:t>
            </w:r>
          </w:p>
        </w:tc>
        <w:tc>
          <w:tcPr>
            <w:tcW w:w="720" w:type="dxa"/>
            <w:tcBorders>
              <w:bottom w:val="single" w:sz="4" w:space="0" w:color="auto"/>
            </w:tcBorders>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85.9%</w:t>
            </w:r>
          </w:p>
        </w:tc>
        <w:tc>
          <w:tcPr>
            <w:tcW w:w="1170" w:type="dxa"/>
            <w:tcBorders>
              <w:bottom w:val="single" w:sz="4" w:space="0" w:color="auto"/>
            </w:tcBorders>
            <w:shd w:val="clear" w:color="auto" w:fill="auto"/>
            <w:vAlign w:val="center"/>
          </w:tcPr>
          <w:p w:rsidR="000465C2" w:rsidRPr="000465C2" w:rsidRDefault="000465C2" w:rsidP="00723B1C">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2.1</w:t>
            </w:r>
          </w:p>
        </w:tc>
        <w:tc>
          <w:tcPr>
            <w:tcW w:w="900" w:type="dxa"/>
            <w:tcBorders>
              <w:bottom w:val="single" w:sz="4" w:space="0" w:color="auto"/>
            </w:tcBorders>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2.5%</w:t>
            </w:r>
          </w:p>
        </w:tc>
        <w:tc>
          <w:tcPr>
            <w:tcW w:w="1170" w:type="dxa"/>
            <w:tcBorders>
              <w:bottom w:val="single" w:sz="4" w:space="0" w:color="auto"/>
            </w:tcBorders>
            <w:shd w:val="clear" w:color="auto" w:fill="auto"/>
            <w:vAlign w:val="center"/>
          </w:tcPr>
          <w:p w:rsidR="000465C2" w:rsidRPr="000465C2" w:rsidRDefault="000465C2" w:rsidP="00075650">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3.0</w:t>
            </w:r>
          </w:p>
        </w:tc>
        <w:tc>
          <w:tcPr>
            <w:tcW w:w="900" w:type="dxa"/>
            <w:tcBorders>
              <w:bottom w:val="single" w:sz="4" w:space="0" w:color="auto"/>
            </w:tcBorders>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3.6%</w:t>
            </w:r>
          </w:p>
        </w:tc>
        <w:tc>
          <w:tcPr>
            <w:tcW w:w="810" w:type="dxa"/>
            <w:tcBorders>
              <w:bottom w:val="single" w:sz="4" w:space="0" w:color="auto"/>
            </w:tcBorders>
            <w:shd w:val="clear" w:color="auto" w:fill="auto"/>
            <w:vAlign w:val="center"/>
          </w:tcPr>
          <w:p w:rsidR="000465C2" w:rsidRPr="000465C2" w:rsidRDefault="000465C2" w:rsidP="000465C2">
            <w:pPr>
              <w:spacing w:after="0" w:line="240" w:lineRule="auto"/>
              <w:jc w:val="center"/>
              <w:rPr>
                <w:rFonts w:ascii="Calibri" w:eastAsia="Times New Roman" w:hAnsi="Calibri" w:cs="Times New Roman"/>
                <w:sz w:val="20"/>
                <w:szCs w:val="20"/>
              </w:rPr>
            </w:pPr>
            <w:r w:rsidRPr="000465C2">
              <w:rPr>
                <w:rFonts w:ascii="Calibri" w:eastAsia="Times New Roman" w:hAnsi="Calibri" w:cs="Times New Roman"/>
                <w:sz w:val="20"/>
                <w:szCs w:val="20"/>
              </w:rPr>
              <w:t>86.1%</w:t>
            </w:r>
          </w:p>
        </w:tc>
      </w:tr>
    </w:tbl>
    <w:p w:rsidR="000465C2" w:rsidRPr="000465C2" w:rsidRDefault="000465C2" w:rsidP="000465C2">
      <w:pPr>
        <w:spacing w:after="0" w:line="240" w:lineRule="auto"/>
      </w:pPr>
    </w:p>
    <w:p w:rsidR="000465C2" w:rsidRPr="000465C2" w:rsidRDefault="000465C2" w:rsidP="000465C2">
      <w:pPr>
        <w:spacing w:after="0" w:line="240" w:lineRule="auto"/>
      </w:pPr>
    </w:p>
    <w:p w:rsidR="00930D20" w:rsidRDefault="00723B1C" w:rsidP="00930D20">
      <w:pPr>
        <w:spacing w:after="0" w:line="240" w:lineRule="auto"/>
        <w:rPr>
          <w:b/>
        </w:rPr>
      </w:pPr>
      <w:r>
        <w:rPr>
          <w:b/>
        </w:rPr>
        <w:t>B</w:t>
      </w:r>
      <w:r w:rsidRPr="00315854">
        <w:rPr>
          <w:b/>
        </w:rPr>
        <w:t>etween 2010 and 2013</w:t>
      </w:r>
      <w:r w:rsidR="00F80150">
        <w:rPr>
          <w:b/>
        </w:rPr>
        <w:t>,</w:t>
      </w:r>
      <w:r w:rsidRPr="00315854">
        <w:rPr>
          <w:b/>
        </w:rPr>
        <w:t xml:space="preserve"> </w:t>
      </w:r>
      <w:r w:rsidR="00930D20" w:rsidRPr="00315854">
        <w:rPr>
          <w:b/>
        </w:rPr>
        <w:t xml:space="preserve">Westfield’s </w:t>
      </w:r>
      <w:r w:rsidRPr="00315854">
        <w:rPr>
          <w:b/>
        </w:rPr>
        <w:t>five</w:t>
      </w:r>
      <w:r>
        <w:rPr>
          <w:b/>
        </w:rPr>
        <w:t>-</w:t>
      </w:r>
      <w:r w:rsidR="00930D20" w:rsidRPr="00315854">
        <w:rPr>
          <w:b/>
        </w:rPr>
        <w:t>year cohort graduation rate improved for all students and for each subgroup that makes up the high needs population</w:t>
      </w:r>
      <w:r w:rsidR="00DA7088">
        <w:rPr>
          <w:b/>
        </w:rPr>
        <w:t>,</w:t>
      </w:r>
      <w:r w:rsidR="00930D20" w:rsidRPr="00315854">
        <w:rPr>
          <w:b/>
        </w:rPr>
        <w:t xml:space="preserve"> but </w:t>
      </w:r>
      <w:r w:rsidRPr="00315854">
        <w:rPr>
          <w:b/>
        </w:rPr>
        <w:t xml:space="preserve">in 2013 </w:t>
      </w:r>
      <w:r>
        <w:rPr>
          <w:b/>
        </w:rPr>
        <w:t xml:space="preserve">the rate </w:t>
      </w:r>
      <w:r w:rsidR="00930D20" w:rsidRPr="00315854">
        <w:rPr>
          <w:b/>
        </w:rPr>
        <w:t xml:space="preserve">remained below the state rate for each group except English </w:t>
      </w:r>
      <w:r>
        <w:rPr>
          <w:b/>
        </w:rPr>
        <w:t>l</w:t>
      </w:r>
      <w:r w:rsidRPr="00315854">
        <w:rPr>
          <w:b/>
        </w:rPr>
        <w:t xml:space="preserve">anguage </w:t>
      </w:r>
      <w:r>
        <w:rPr>
          <w:b/>
        </w:rPr>
        <w:t>l</w:t>
      </w:r>
      <w:r w:rsidRPr="00315854">
        <w:rPr>
          <w:b/>
        </w:rPr>
        <w:t xml:space="preserve">earners </w:t>
      </w:r>
      <w:r w:rsidR="00930D20" w:rsidRPr="00315854">
        <w:rPr>
          <w:b/>
        </w:rPr>
        <w:t xml:space="preserve">whose </w:t>
      </w:r>
      <w:r w:rsidRPr="00315854">
        <w:rPr>
          <w:b/>
        </w:rPr>
        <w:t>five</w:t>
      </w:r>
      <w:r>
        <w:rPr>
          <w:b/>
        </w:rPr>
        <w:t>-</w:t>
      </w:r>
      <w:r w:rsidR="00930D20" w:rsidRPr="00315854">
        <w:rPr>
          <w:b/>
        </w:rPr>
        <w:t>year cohort graduation rate was 18.4 percentage points higher than the state rate.</w:t>
      </w:r>
    </w:p>
    <w:p w:rsidR="00DB2FDA" w:rsidRDefault="00DB2FDA" w:rsidP="00930D20">
      <w:pPr>
        <w:spacing w:after="0" w:line="240" w:lineRule="auto"/>
        <w:rPr>
          <w:b/>
        </w:rPr>
      </w:pPr>
    </w:p>
    <w:tbl>
      <w:tblPr>
        <w:tblStyle w:val="TableGrid12"/>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DB2FDA" w:rsidRPr="00DB2FDA" w:rsidTr="00B871A4">
        <w:tc>
          <w:tcPr>
            <w:tcW w:w="9810" w:type="dxa"/>
            <w:gridSpan w:val="11"/>
            <w:tcBorders>
              <w:top w:val="nil"/>
              <w:left w:val="nil"/>
              <w:right w:val="nil"/>
            </w:tcBorders>
            <w:shd w:val="clear" w:color="auto" w:fill="auto"/>
            <w:vAlign w:val="center"/>
          </w:tcPr>
          <w:p w:rsidR="00DB2FDA" w:rsidRPr="00DB2FDA" w:rsidRDefault="00DB2FDA" w:rsidP="00DB2FDA">
            <w:pPr>
              <w:spacing w:after="0" w:line="240" w:lineRule="auto"/>
              <w:jc w:val="center"/>
              <w:rPr>
                <w:rFonts w:ascii="Calibri" w:hAnsi="Calibri"/>
                <w:b/>
                <w:sz w:val="20"/>
                <w:szCs w:val="20"/>
              </w:rPr>
            </w:pPr>
            <w:r w:rsidRPr="00DB2FDA">
              <w:rPr>
                <w:rFonts w:ascii="Calibri" w:hAnsi="Calibri"/>
                <w:b/>
                <w:sz w:val="20"/>
                <w:szCs w:val="20"/>
              </w:rPr>
              <w:t>Table 10: Westfield Public Schools</w:t>
            </w:r>
          </w:p>
          <w:p w:rsidR="00DB2FDA" w:rsidRPr="00DB2FDA" w:rsidRDefault="00DB2FDA" w:rsidP="00DB2FDA">
            <w:pPr>
              <w:spacing w:after="0" w:line="240" w:lineRule="auto"/>
              <w:jc w:val="center"/>
              <w:rPr>
                <w:rFonts w:ascii="Calibri" w:hAnsi="Calibri"/>
                <w:b/>
                <w:sz w:val="20"/>
                <w:szCs w:val="20"/>
              </w:rPr>
            </w:pPr>
            <w:r w:rsidRPr="00DB2FDA">
              <w:rPr>
                <w:rFonts w:ascii="Calibri" w:hAnsi="Calibri"/>
                <w:b/>
                <w:sz w:val="20"/>
                <w:szCs w:val="20"/>
              </w:rPr>
              <w:t>Five-Year Cohort Graduation Rates 2010-2013</w:t>
            </w:r>
          </w:p>
        </w:tc>
      </w:tr>
      <w:tr w:rsidR="00DB2FDA" w:rsidRPr="00DB2FDA" w:rsidTr="00B871A4">
        <w:tc>
          <w:tcPr>
            <w:tcW w:w="990" w:type="dxa"/>
            <w:vMerge w:val="restart"/>
            <w:shd w:val="clear" w:color="auto" w:fill="D9D9D9" w:themeFill="background1" w:themeFillShade="D9"/>
            <w:vAlign w:val="center"/>
          </w:tcPr>
          <w:p w:rsidR="00DB2FDA" w:rsidRPr="00DB2FDA" w:rsidRDefault="00DB2FDA" w:rsidP="00DB2FDA">
            <w:pPr>
              <w:spacing w:after="0" w:line="240" w:lineRule="auto"/>
              <w:rPr>
                <w:rFonts w:ascii="Calibri" w:hAnsi="Calibri"/>
                <w:b/>
                <w:sz w:val="20"/>
                <w:szCs w:val="20"/>
              </w:rPr>
            </w:pPr>
            <w:r w:rsidRPr="00DB2FDA">
              <w:rPr>
                <w:rFonts w:ascii="Calibri" w:hAnsi="Calibri"/>
                <w:b/>
                <w:sz w:val="20"/>
                <w:szCs w:val="20"/>
              </w:rPr>
              <w:t>Group</w:t>
            </w:r>
          </w:p>
        </w:tc>
        <w:tc>
          <w:tcPr>
            <w:tcW w:w="990" w:type="dxa"/>
            <w:vMerge w:val="restart"/>
            <w:shd w:val="clear" w:color="auto" w:fill="D9D9D9" w:themeFill="background1" w:themeFillShade="D9"/>
          </w:tcPr>
          <w:p w:rsidR="00DB2FDA" w:rsidRPr="00DB2FDA" w:rsidRDefault="00DB2FDA" w:rsidP="00DB2FDA">
            <w:pPr>
              <w:spacing w:after="0" w:line="240" w:lineRule="auto"/>
              <w:rPr>
                <w:rFonts w:ascii="Calibri" w:hAnsi="Calibri"/>
                <w:b/>
                <w:sz w:val="20"/>
                <w:szCs w:val="20"/>
              </w:rPr>
            </w:pPr>
            <w:r w:rsidRPr="00DB2FDA">
              <w:rPr>
                <w:rFonts w:ascii="Calibri" w:hAnsi="Calibri"/>
                <w:b/>
                <w:sz w:val="20"/>
                <w:szCs w:val="20"/>
              </w:rPr>
              <w:t>Number Included (2013)</w:t>
            </w:r>
          </w:p>
        </w:tc>
        <w:tc>
          <w:tcPr>
            <w:tcW w:w="2880" w:type="dxa"/>
            <w:gridSpan w:val="4"/>
            <w:shd w:val="clear" w:color="auto" w:fill="D9D9D9" w:themeFill="background1" w:themeFillShade="D9"/>
          </w:tcPr>
          <w:p w:rsidR="00DB2FDA" w:rsidRPr="00DB2FDA" w:rsidRDefault="00DB2FDA" w:rsidP="00DB2FDA">
            <w:pPr>
              <w:spacing w:after="0" w:line="240" w:lineRule="auto"/>
              <w:jc w:val="center"/>
              <w:rPr>
                <w:rFonts w:ascii="Calibri" w:hAnsi="Calibri"/>
                <w:b/>
                <w:sz w:val="20"/>
                <w:szCs w:val="20"/>
              </w:rPr>
            </w:pPr>
            <w:r w:rsidRPr="00DB2FDA">
              <w:rPr>
                <w:rFonts w:ascii="Calibri" w:hAnsi="Calibri"/>
                <w:b/>
                <w:sz w:val="20"/>
                <w:szCs w:val="20"/>
              </w:rPr>
              <w:t>Cohort Year Ending</w:t>
            </w:r>
          </w:p>
        </w:tc>
        <w:tc>
          <w:tcPr>
            <w:tcW w:w="2070" w:type="dxa"/>
            <w:gridSpan w:val="2"/>
            <w:shd w:val="clear" w:color="auto" w:fill="D9D9D9" w:themeFill="background1" w:themeFillShade="D9"/>
          </w:tcPr>
          <w:p w:rsidR="00DB2FDA" w:rsidRPr="00DB2FDA" w:rsidRDefault="00DB2FDA" w:rsidP="00DB2FDA">
            <w:pPr>
              <w:spacing w:after="0" w:line="240" w:lineRule="auto"/>
              <w:rPr>
                <w:rFonts w:ascii="Calibri" w:hAnsi="Calibri"/>
                <w:b/>
                <w:sz w:val="20"/>
                <w:szCs w:val="20"/>
              </w:rPr>
            </w:pPr>
            <w:r w:rsidRPr="00DB2FDA">
              <w:rPr>
                <w:rFonts w:ascii="Calibri" w:hAnsi="Calibri"/>
                <w:b/>
                <w:sz w:val="20"/>
                <w:szCs w:val="20"/>
              </w:rPr>
              <w:t>Change 2010-2013</w:t>
            </w:r>
          </w:p>
        </w:tc>
        <w:tc>
          <w:tcPr>
            <w:tcW w:w="2070" w:type="dxa"/>
            <w:gridSpan w:val="2"/>
            <w:shd w:val="clear" w:color="auto" w:fill="D9D9D9" w:themeFill="background1" w:themeFillShade="D9"/>
          </w:tcPr>
          <w:p w:rsidR="00DB2FDA" w:rsidRPr="00DB2FDA" w:rsidRDefault="00DB2FDA" w:rsidP="00DB2FDA">
            <w:pPr>
              <w:spacing w:after="0" w:line="240" w:lineRule="auto"/>
              <w:rPr>
                <w:rFonts w:ascii="Calibri" w:hAnsi="Calibri"/>
                <w:b/>
                <w:sz w:val="20"/>
                <w:szCs w:val="20"/>
              </w:rPr>
            </w:pPr>
            <w:r w:rsidRPr="00DB2FDA">
              <w:rPr>
                <w:rFonts w:ascii="Calibri" w:hAnsi="Calibri"/>
                <w:b/>
                <w:sz w:val="20"/>
                <w:szCs w:val="20"/>
              </w:rPr>
              <w:t>Change 2012-2013</w:t>
            </w:r>
          </w:p>
        </w:tc>
        <w:tc>
          <w:tcPr>
            <w:tcW w:w="810" w:type="dxa"/>
            <w:vMerge w:val="restart"/>
            <w:shd w:val="clear" w:color="auto" w:fill="D9D9D9" w:themeFill="background1" w:themeFillShade="D9"/>
            <w:vAlign w:val="center"/>
          </w:tcPr>
          <w:p w:rsidR="00DB2FDA" w:rsidRPr="00DB2FDA" w:rsidRDefault="00DB2FDA" w:rsidP="00DB2FDA">
            <w:pPr>
              <w:spacing w:after="0" w:line="240" w:lineRule="auto"/>
              <w:rPr>
                <w:rFonts w:ascii="Calibri" w:hAnsi="Calibri"/>
                <w:b/>
                <w:sz w:val="20"/>
                <w:szCs w:val="20"/>
              </w:rPr>
            </w:pPr>
            <w:r w:rsidRPr="00DB2FDA">
              <w:rPr>
                <w:rFonts w:ascii="Calibri" w:hAnsi="Calibri"/>
                <w:b/>
                <w:sz w:val="20"/>
                <w:szCs w:val="20"/>
              </w:rPr>
              <w:t>State (2013)</w:t>
            </w:r>
          </w:p>
        </w:tc>
      </w:tr>
      <w:tr w:rsidR="00DB2FDA" w:rsidRPr="00DB2FDA" w:rsidTr="00B871A4">
        <w:tc>
          <w:tcPr>
            <w:tcW w:w="990" w:type="dxa"/>
            <w:vMerge/>
            <w:shd w:val="clear" w:color="auto" w:fill="auto"/>
          </w:tcPr>
          <w:p w:rsidR="00DB2FDA" w:rsidRPr="00DB2FDA" w:rsidRDefault="00DB2FDA" w:rsidP="00DB2FDA">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DB2FDA" w:rsidRPr="00DB2FDA" w:rsidRDefault="00DB2FDA" w:rsidP="00DB2FDA">
            <w:pPr>
              <w:spacing w:after="0" w:line="240" w:lineRule="auto"/>
              <w:rPr>
                <w:rFonts w:ascii="Calibri" w:hAnsi="Calibri"/>
                <w:b/>
                <w:sz w:val="20"/>
                <w:szCs w:val="20"/>
              </w:rPr>
            </w:pPr>
          </w:p>
        </w:tc>
        <w:tc>
          <w:tcPr>
            <w:tcW w:w="720" w:type="dxa"/>
            <w:shd w:val="clear" w:color="auto" w:fill="D9D9D9" w:themeFill="background1" w:themeFillShade="D9"/>
            <w:vAlign w:val="center"/>
          </w:tcPr>
          <w:p w:rsidR="00DB2FDA" w:rsidRPr="00DB2FDA" w:rsidRDefault="00DB2FDA" w:rsidP="00DB2FDA">
            <w:pPr>
              <w:spacing w:after="0" w:line="240" w:lineRule="auto"/>
              <w:rPr>
                <w:rFonts w:ascii="Calibri" w:hAnsi="Calibri"/>
                <w:b/>
                <w:sz w:val="20"/>
                <w:szCs w:val="20"/>
              </w:rPr>
            </w:pPr>
            <w:r w:rsidRPr="00DB2FDA">
              <w:rPr>
                <w:rFonts w:ascii="Calibri" w:hAnsi="Calibri"/>
                <w:b/>
                <w:sz w:val="20"/>
                <w:szCs w:val="20"/>
              </w:rPr>
              <w:t>2010</w:t>
            </w:r>
          </w:p>
        </w:tc>
        <w:tc>
          <w:tcPr>
            <w:tcW w:w="720" w:type="dxa"/>
            <w:shd w:val="clear" w:color="auto" w:fill="D9D9D9" w:themeFill="background1" w:themeFillShade="D9"/>
            <w:vAlign w:val="center"/>
          </w:tcPr>
          <w:p w:rsidR="00DB2FDA" w:rsidRPr="00DB2FDA" w:rsidRDefault="00DB2FDA" w:rsidP="00DB2FDA">
            <w:pPr>
              <w:spacing w:after="0" w:line="240" w:lineRule="auto"/>
              <w:rPr>
                <w:rFonts w:ascii="Calibri" w:hAnsi="Calibri"/>
                <w:b/>
                <w:sz w:val="20"/>
                <w:szCs w:val="20"/>
              </w:rPr>
            </w:pPr>
            <w:r w:rsidRPr="00DB2FDA">
              <w:rPr>
                <w:rFonts w:ascii="Calibri" w:hAnsi="Calibri"/>
                <w:b/>
                <w:sz w:val="20"/>
                <w:szCs w:val="20"/>
              </w:rPr>
              <w:t>2011</w:t>
            </w:r>
          </w:p>
        </w:tc>
        <w:tc>
          <w:tcPr>
            <w:tcW w:w="720" w:type="dxa"/>
            <w:shd w:val="clear" w:color="auto" w:fill="D9D9D9" w:themeFill="background1" w:themeFillShade="D9"/>
            <w:vAlign w:val="center"/>
          </w:tcPr>
          <w:p w:rsidR="00DB2FDA" w:rsidRPr="00DB2FDA" w:rsidRDefault="00DB2FDA" w:rsidP="00DB2FDA">
            <w:pPr>
              <w:spacing w:after="0" w:line="240" w:lineRule="auto"/>
              <w:rPr>
                <w:rFonts w:ascii="Calibri" w:hAnsi="Calibri"/>
                <w:b/>
                <w:sz w:val="20"/>
                <w:szCs w:val="20"/>
              </w:rPr>
            </w:pPr>
            <w:r w:rsidRPr="00DB2FDA">
              <w:rPr>
                <w:rFonts w:ascii="Calibri" w:hAnsi="Calibri"/>
                <w:b/>
                <w:sz w:val="20"/>
                <w:szCs w:val="20"/>
              </w:rPr>
              <w:t>2012</w:t>
            </w:r>
          </w:p>
        </w:tc>
        <w:tc>
          <w:tcPr>
            <w:tcW w:w="720" w:type="dxa"/>
            <w:shd w:val="clear" w:color="auto" w:fill="D9D9D9" w:themeFill="background1" w:themeFillShade="D9"/>
            <w:vAlign w:val="center"/>
          </w:tcPr>
          <w:p w:rsidR="00DB2FDA" w:rsidRPr="00DB2FDA" w:rsidRDefault="00DB2FDA" w:rsidP="00DB2FDA">
            <w:pPr>
              <w:spacing w:after="0" w:line="240" w:lineRule="auto"/>
              <w:rPr>
                <w:rFonts w:ascii="Calibri" w:hAnsi="Calibri"/>
                <w:b/>
                <w:sz w:val="20"/>
                <w:szCs w:val="20"/>
              </w:rPr>
            </w:pPr>
            <w:r w:rsidRPr="00DB2FDA">
              <w:rPr>
                <w:rFonts w:ascii="Calibri" w:hAnsi="Calibri"/>
                <w:b/>
                <w:sz w:val="20"/>
                <w:szCs w:val="20"/>
              </w:rPr>
              <w:t>2013</w:t>
            </w:r>
          </w:p>
        </w:tc>
        <w:tc>
          <w:tcPr>
            <w:tcW w:w="117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b/>
                <w:sz w:val="20"/>
                <w:szCs w:val="20"/>
              </w:rPr>
            </w:pPr>
            <w:r w:rsidRPr="00DB2FDA">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DB2FDA" w:rsidRPr="00DB2FDA" w:rsidRDefault="00DB2FDA" w:rsidP="00DB2FDA">
            <w:pPr>
              <w:spacing w:after="0" w:line="240" w:lineRule="auto"/>
              <w:jc w:val="center"/>
              <w:rPr>
                <w:rFonts w:ascii="Calibri" w:hAnsi="Calibri"/>
                <w:b/>
                <w:sz w:val="20"/>
                <w:szCs w:val="20"/>
              </w:rPr>
            </w:pPr>
            <w:r w:rsidRPr="00DB2FDA">
              <w:rPr>
                <w:rFonts w:ascii="Calibri" w:hAnsi="Calibri"/>
                <w:b/>
                <w:sz w:val="20"/>
                <w:szCs w:val="20"/>
              </w:rPr>
              <w:t>Percent Change</w:t>
            </w:r>
          </w:p>
        </w:tc>
        <w:tc>
          <w:tcPr>
            <w:tcW w:w="117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b/>
                <w:sz w:val="20"/>
                <w:szCs w:val="20"/>
              </w:rPr>
            </w:pPr>
            <w:r w:rsidRPr="00DB2FDA">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DB2FDA" w:rsidRPr="00DB2FDA" w:rsidRDefault="00DB2FDA" w:rsidP="00DB2FDA">
            <w:pPr>
              <w:spacing w:after="0" w:line="240" w:lineRule="auto"/>
              <w:jc w:val="center"/>
              <w:rPr>
                <w:rFonts w:ascii="Calibri" w:hAnsi="Calibri"/>
                <w:b/>
                <w:sz w:val="20"/>
                <w:szCs w:val="20"/>
              </w:rPr>
            </w:pPr>
            <w:r w:rsidRPr="00DB2FDA">
              <w:rPr>
                <w:rFonts w:ascii="Calibri" w:hAnsi="Calibri"/>
                <w:b/>
                <w:sz w:val="20"/>
                <w:szCs w:val="20"/>
              </w:rPr>
              <w:t>Percent Change</w:t>
            </w:r>
          </w:p>
        </w:tc>
        <w:tc>
          <w:tcPr>
            <w:tcW w:w="810" w:type="dxa"/>
            <w:vMerge/>
            <w:shd w:val="clear" w:color="auto" w:fill="auto"/>
          </w:tcPr>
          <w:p w:rsidR="00DB2FDA" w:rsidRPr="00DB2FDA" w:rsidRDefault="00DB2FDA" w:rsidP="00DB2FDA">
            <w:pPr>
              <w:spacing w:after="0" w:line="240" w:lineRule="auto"/>
              <w:rPr>
                <w:rFonts w:ascii="Calibri" w:hAnsi="Calibri"/>
                <w:sz w:val="20"/>
                <w:szCs w:val="20"/>
              </w:rPr>
            </w:pPr>
          </w:p>
        </w:tc>
      </w:tr>
      <w:tr w:rsidR="00DB2FDA" w:rsidRPr="00DB2FDA" w:rsidTr="00B871A4">
        <w:trPr>
          <w:trHeight w:val="488"/>
        </w:trPr>
        <w:tc>
          <w:tcPr>
            <w:tcW w:w="99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High needs</w:t>
            </w:r>
          </w:p>
        </w:tc>
        <w:tc>
          <w:tcPr>
            <w:tcW w:w="99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253</w:t>
            </w:r>
          </w:p>
        </w:tc>
        <w:tc>
          <w:tcPr>
            <w:tcW w:w="72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69.1%</w:t>
            </w:r>
          </w:p>
        </w:tc>
        <w:tc>
          <w:tcPr>
            <w:tcW w:w="72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79.7%</w:t>
            </w:r>
          </w:p>
        </w:tc>
        <w:tc>
          <w:tcPr>
            <w:tcW w:w="72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80.6%</w:t>
            </w:r>
          </w:p>
        </w:tc>
        <w:tc>
          <w:tcPr>
            <w:tcW w:w="72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75.1%</w:t>
            </w:r>
          </w:p>
        </w:tc>
        <w:tc>
          <w:tcPr>
            <w:tcW w:w="1170" w:type="dxa"/>
            <w:shd w:val="clear" w:color="auto" w:fill="auto"/>
            <w:vAlign w:val="center"/>
          </w:tcPr>
          <w:p w:rsidR="00DB2FDA" w:rsidRPr="00DB2FDA" w:rsidRDefault="00DB2FDA" w:rsidP="00075650">
            <w:pPr>
              <w:spacing w:after="0" w:line="240" w:lineRule="auto"/>
              <w:jc w:val="center"/>
              <w:rPr>
                <w:rFonts w:ascii="Calibri" w:hAnsi="Calibri"/>
                <w:sz w:val="20"/>
                <w:szCs w:val="20"/>
              </w:rPr>
            </w:pPr>
            <w:r w:rsidRPr="00DB2FDA">
              <w:rPr>
                <w:rFonts w:ascii="Calibri" w:hAnsi="Calibri"/>
                <w:sz w:val="20"/>
                <w:szCs w:val="20"/>
              </w:rPr>
              <w:t>6.0</w:t>
            </w:r>
          </w:p>
        </w:tc>
        <w:tc>
          <w:tcPr>
            <w:tcW w:w="90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8.7%</w:t>
            </w:r>
          </w:p>
        </w:tc>
        <w:tc>
          <w:tcPr>
            <w:tcW w:w="1170" w:type="dxa"/>
            <w:shd w:val="clear" w:color="auto" w:fill="auto"/>
            <w:vAlign w:val="center"/>
          </w:tcPr>
          <w:p w:rsidR="00DB2FDA" w:rsidRPr="00DB2FDA" w:rsidRDefault="00DB2FDA" w:rsidP="00075650">
            <w:pPr>
              <w:spacing w:after="0" w:line="240" w:lineRule="auto"/>
              <w:jc w:val="center"/>
              <w:rPr>
                <w:rFonts w:ascii="Calibri" w:hAnsi="Calibri"/>
                <w:sz w:val="20"/>
                <w:szCs w:val="20"/>
              </w:rPr>
            </w:pPr>
            <w:r w:rsidRPr="00DB2FDA">
              <w:rPr>
                <w:rFonts w:ascii="Calibri" w:hAnsi="Calibri"/>
                <w:sz w:val="20"/>
                <w:szCs w:val="20"/>
              </w:rPr>
              <w:t>-5.5</w:t>
            </w:r>
          </w:p>
        </w:tc>
        <w:tc>
          <w:tcPr>
            <w:tcW w:w="90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-6.8%</w:t>
            </w:r>
          </w:p>
        </w:tc>
        <w:tc>
          <w:tcPr>
            <w:tcW w:w="81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79.2%</w:t>
            </w:r>
          </w:p>
        </w:tc>
      </w:tr>
      <w:tr w:rsidR="00DB2FDA" w:rsidRPr="00DB2FDA" w:rsidTr="00B871A4">
        <w:trPr>
          <w:trHeight w:val="488"/>
        </w:trPr>
        <w:tc>
          <w:tcPr>
            <w:tcW w:w="99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Low income</w:t>
            </w:r>
          </w:p>
        </w:tc>
        <w:tc>
          <w:tcPr>
            <w:tcW w:w="99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202</w:t>
            </w:r>
          </w:p>
        </w:tc>
        <w:tc>
          <w:tcPr>
            <w:tcW w:w="72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68.3%</w:t>
            </w:r>
          </w:p>
        </w:tc>
        <w:tc>
          <w:tcPr>
            <w:tcW w:w="72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77.4%</w:t>
            </w:r>
          </w:p>
        </w:tc>
        <w:tc>
          <w:tcPr>
            <w:tcW w:w="72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80.3%</w:t>
            </w:r>
          </w:p>
        </w:tc>
        <w:tc>
          <w:tcPr>
            <w:tcW w:w="72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73.8%</w:t>
            </w:r>
          </w:p>
        </w:tc>
        <w:tc>
          <w:tcPr>
            <w:tcW w:w="1170" w:type="dxa"/>
            <w:shd w:val="clear" w:color="auto" w:fill="D9D9D9" w:themeFill="background1" w:themeFillShade="D9"/>
            <w:vAlign w:val="center"/>
          </w:tcPr>
          <w:p w:rsidR="00DB2FDA" w:rsidRPr="00DB2FDA" w:rsidRDefault="00DB2FDA" w:rsidP="00075650">
            <w:pPr>
              <w:spacing w:after="0" w:line="240" w:lineRule="auto"/>
              <w:jc w:val="center"/>
              <w:rPr>
                <w:rFonts w:ascii="Calibri" w:hAnsi="Calibri"/>
                <w:sz w:val="20"/>
                <w:szCs w:val="20"/>
              </w:rPr>
            </w:pPr>
            <w:r w:rsidRPr="00DB2FDA">
              <w:rPr>
                <w:rFonts w:ascii="Calibri" w:hAnsi="Calibri"/>
                <w:sz w:val="20"/>
                <w:szCs w:val="20"/>
              </w:rPr>
              <w:t>5.5</w:t>
            </w:r>
          </w:p>
        </w:tc>
        <w:tc>
          <w:tcPr>
            <w:tcW w:w="90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8.1%</w:t>
            </w:r>
          </w:p>
        </w:tc>
        <w:tc>
          <w:tcPr>
            <w:tcW w:w="1170" w:type="dxa"/>
            <w:shd w:val="clear" w:color="auto" w:fill="D9D9D9" w:themeFill="background1" w:themeFillShade="D9"/>
            <w:vAlign w:val="center"/>
          </w:tcPr>
          <w:p w:rsidR="00DB2FDA" w:rsidRPr="00DB2FDA" w:rsidRDefault="00DB2FDA" w:rsidP="00075650">
            <w:pPr>
              <w:spacing w:after="0" w:line="240" w:lineRule="auto"/>
              <w:jc w:val="center"/>
              <w:rPr>
                <w:rFonts w:ascii="Calibri" w:hAnsi="Calibri"/>
                <w:sz w:val="20"/>
                <w:szCs w:val="20"/>
              </w:rPr>
            </w:pPr>
            <w:r w:rsidRPr="00DB2FDA">
              <w:rPr>
                <w:rFonts w:ascii="Calibri" w:hAnsi="Calibri"/>
                <w:sz w:val="20"/>
                <w:szCs w:val="20"/>
              </w:rPr>
              <w:t>-6.5</w:t>
            </w:r>
          </w:p>
        </w:tc>
        <w:tc>
          <w:tcPr>
            <w:tcW w:w="90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-8.1%</w:t>
            </w:r>
          </w:p>
        </w:tc>
        <w:tc>
          <w:tcPr>
            <w:tcW w:w="81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78.3%</w:t>
            </w:r>
          </w:p>
        </w:tc>
      </w:tr>
      <w:tr w:rsidR="00DB2FDA" w:rsidRPr="00DB2FDA" w:rsidTr="00B871A4">
        <w:trPr>
          <w:trHeight w:val="488"/>
        </w:trPr>
        <w:tc>
          <w:tcPr>
            <w:tcW w:w="99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SWD</w:t>
            </w:r>
          </w:p>
        </w:tc>
        <w:tc>
          <w:tcPr>
            <w:tcW w:w="99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120</w:t>
            </w:r>
          </w:p>
        </w:tc>
        <w:tc>
          <w:tcPr>
            <w:tcW w:w="72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61.9%</w:t>
            </w:r>
          </w:p>
        </w:tc>
        <w:tc>
          <w:tcPr>
            <w:tcW w:w="72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74.0%</w:t>
            </w:r>
          </w:p>
        </w:tc>
        <w:tc>
          <w:tcPr>
            <w:tcW w:w="72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71.4%</w:t>
            </w:r>
          </w:p>
        </w:tc>
        <w:tc>
          <w:tcPr>
            <w:tcW w:w="72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65.0%</w:t>
            </w:r>
          </w:p>
        </w:tc>
        <w:tc>
          <w:tcPr>
            <w:tcW w:w="1170" w:type="dxa"/>
            <w:shd w:val="clear" w:color="auto" w:fill="auto"/>
            <w:vAlign w:val="center"/>
          </w:tcPr>
          <w:p w:rsidR="00DB2FDA" w:rsidRPr="00DB2FDA" w:rsidRDefault="00DB2FDA" w:rsidP="00075650">
            <w:pPr>
              <w:spacing w:after="0" w:line="240" w:lineRule="auto"/>
              <w:jc w:val="center"/>
              <w:rPr>
                <w:rFonts w:ascii="Calibri" w:hAnsi="Calibri"/>
                <w:sz w:val="20"/>
                <w:szCs w:val="20"/>
              </w:rPr>
            </w:pPr>
            <w:r w:rsidRPr="00DB2FDA">
              <w:rPr>
                <w:rFonts w:ascii="Calibri" w:hAnsi="Calibri"/>
                <w:sz w:val="20"/>
                <w:szCs w:val="20"/>
              </w:rPr>
              <w:t>3.1</w:t>
            </w:r>
          </w:p>
        </w:tc>
        <w:tc>
          <w:tcPr>
            <w:tcW w:w="90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5.0%</w:t>
            </w:r>
          </w:p>
        </w:tc>
        <w:tc>
          <w:tcPr>
            <w:tcW w:w="1170" w:type="dxa"/>
            <w:shd w:val="clear" w:color="auto" w:fill="auto"/>
            <w:vAlign w:val="center"/>
          </w:tcPr>
          <w:p w:rsidR="00DB2FDA" w:rsidRPr="00DB2FDA" w:rsidRDefault="00DB2FDA" w:rsidP="00075650">
            <w:pPr>
              <w:spacing w:after="0" w:line="240" w:lineRule="auto"/>
              <w:jc w:val="center"/>
              <w:rPr>
                <w:rFonts w:ascii="Calibri" w:hAnsi="Calibri"/>
                <w:sz w:val="20"/>
                <w:szCs w:val="20"/>
              </w:rPr>
            </w:pPr>
            <w:r w:rsidRPr="00DB2FDA">
              <w:rPr>
                <w:rFonts w:ascii="Calibri" w:hAnsi="Calibri"/>
                <w:sz w:val="20"/>
                <w:szCs w:val="20"/>
              </w:rPr>
              <w:t>-6.4</w:t>
            </w:r>
          </w:p>
        </w:tc>
        <w:tc>
          <w:tcPr>
            <w:tcW w:w="90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-9.0%</w:t>
            </w:r>
          </w:p>
        </w:tc>
        <w:tc>
          <w:tcPr>
            <w:tcW w:w="810" w:type="dxa"/>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72.9%</w:t>
            </w:r>
          </w:p>
        </w:tc>
      </w:tr>
      <w:tr w:rsidR="00DB2FDA" w:rsidRPr="00DB2FDA" w:rsidTr="00B871A4">
        <w:trPr>
          <w:trHeight w:val="488"/>
        </w:trPr>
        <w:tc>
          <w:tcPr>
            <w:tcW w:w="99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ELLs</w:t>
            </w:r>
          </w:p>
        </w:tc>
        <w:tc>
          <w:tcPr>
            <w:tcW w:w="99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28</w:t>
            </w:r>
          </w:p>
        </w:tc>
        <w:tc>
          <w:tcPr>
            <w:tcW w:w="72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64.3%</w:t>
            </w:r>
          </w:p>
        </w:tc>
        <w:tc>
          <w:tcPr>
            <w:tcW w:w="72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77.8%</w:t>
            </w:r>
          </w:p>
        </w:tc>
        <w:tc>
          <w:tcPr>
            <w:tcW w:w="72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94.7%</w:t>
            </w:r>
          </w:p>
        </w:tc>
        <w:tc>
          <w:tcPr>
            <w:tcW w:w="72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89.3%</w:t>
            </w:r>
          </w:p>
        </w:tc>
        <w:tc>
          <w:tcPr>
            <w:tcW w:w="1170" w:type="dxa"/>
            <w:shd w:val="clear" w:color="auto" w:fill="D9D9D9" w:themeFill="background1" w:themeFillShade="D9"/>
            <w:vAlign w:val="center"/>
          </w:tcPr>
          <w:p w:rsidR="00DB2FDA" w:rsidRPr="00DB2FDA" w:rsidRDefault="00DB2FDA" w:rsidP="00075650">
            <w:pPr>
              <w:spacing w:after="0" w:line="240" w:lineRule="auto"/>
              <w:jc w:val="center"/>
              <w:rPr>
                <w:rFonts w:ascii="Calibri" w:hAnsi="Calibri"/>
                <w:sz w:val="20"/>
                <w:szCs w:val="20"/>
              </w:rPr>
            </w:pPr>
            <w:r w:rsidRPr="00DB2FDA">
              <w:rPr>
                <w:rFonts w:ascii="Calibri" w:hAnsi="Calibri"/>
                <w:sz w:val="20"/>
                <w:szCs w:val="20"/>
              </w:rPr>
              <w:t>25.0</w:t>
            </w:r>
          </w:p>
        </w:tc>
        <w:tc>
          <w:tcPr>
            <w:tcW w:w="90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38.9%</w:t>
            </w:r>
          </w:p>
        </w:tc>
        <w:tc>
          <w:tcPr>
            <w:tcW w:w="1170" w:type="dxa"/>
            <w:shd w:val="clear" w:color="auto" w:fill="D9D9D9" w:themeFill="background1" w:themeFillShade="D9"/>
            <w:vAlign w:val="center"/>
          </w:tcPr>
          <w:p w:rsidR="00DB2FDA" w:rsidRPr="00DB2FDA" w:rsidRDefault="00DB2FDA" w:rsidP="00075650">
            <w:pPr>
              <w:spacing w:after="0" w:line="240" w:lineRule="auto"/>
              <w:jc w:val="center"/>
              <w:rPr>
                <w:rFonts w:ascii="Calibri" w:hAnsi="Calibri"/>
                <w:sz w:val="20"/>
                <w:szCs w:val="20"/>
              </w:rPr>
            </w:pPr>
            <w:r w:rsidRPr="00DB2FDA">
              <w:rPr>
                <w:rFonts w:ascii="Calibri" w:hAnsi="Calibri"/>
                <w:sz w:val="20"/>
                <w:szCs w:val="20"/>
              </w:rPr>
              <w:t>-5.4</w:t>
            </w:r>
          </w:p>
        </w:tc>
        <w:tc>
          <w:tcPr>
            <w:tcW w:w="90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-5.7%</w:t>
            </w:r>
          </w:p>
        </w:tc>
        <w:tc>
          <w:tcPr>
            <w:tcW w:w="810" w:type="dxa"/>
            <w:shd w:val="clear" w:color="auto" w:fill="D9D9D9" w:themeFill="background1" w:themeFillShade="D9"/>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70.9%</w:t>
            </w:r>
          </w:p>
        </w:tc>
      </w:tr>
      <w:tr w:rsidR="00DB2FDA" w:rsidRPr="00DB2FDA" w:rsidTr="00B871A4">
        <w:trPr>
          <w:trHeight w:val="489"/>
        </w:trPr>
        <w:tc>
          <w:tcPr>
            <w:tcW w:w="990" w:type="dxa"/>
            <w:tcBorders>
              <w:bottom w:val="single" w:sz="4" w:space="0" w:color="auto"/>
            </w:tcBorders>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All students</w:t>
            </w:r>
          </w:p>
        </w:tc>
        <w:tc>
          <w:tcPr>
            <w:tcW w:w="990" w:type="dxa"/>
            <w:tcBorders>
              <w:bottom w:val="single" w:sz="4" w:space="0" w:color="auto"/>
            </w:tcBorders>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504</w:t>
            </w:r>
          </w:p>
        </w:tc>
        <w:tc>
          <w:tcPr>
            <w:tcW w:w="720" w:type="dxa"/>
            <w:tcBorders>
              <w:bottom w:val="single" w:sz="4" w:space="0" w:color="auto"/>
            </w:tcBorders>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82.7%</w:t>
            </w:r>
          </w:p>
        </w:tc>
        <w:tc>
          <w:tcPr>
            <w:tcW w:w="720" w:type="dxa"/>
            <w:tcBorders>
              <w:bottom w:val="single" w:sz="4" w:space="0" w:color="auto"/>
            </w:tcBorders>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86.2%</w:t>
            </w:r>
          </w:p>
        </w:tc>
        <w:tc>
          <w:tcPr>
            <w:tcW w:w="720" w:type="dxa"/>
            <w:tcBorders>
              <w:bottom w:val="single" w:sz="4" w:space="0" w:color="auto"/>
            </w:tcBorders>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86.6%</w:t>
            </w:r>
          </w:p>
        </w:tc>
        <w:tc>
          <w:tcPr>
            <w:tcW w:w="720" w:type="dxa"/>
            <w:tcBorders>
              <w:bottom w:val="single" w:sz="4" w:space="0" w:color="auto"/>
            </w:tcBorders>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84.7%</w:t>
            </w:r>
          </w:p>
        </w:tc>
        <w:tc>
          <w:tcPr>
            <w:tcW w:w="1170" w:type="dxa"/>
            <w:tcBorders>
              <w:bottom w:val="single" w:sz="4" w:space="0" w:color="auto"/>
            </w:tcBorders>
            <w:shd w:val="clear" w:color="auto" w:fill="auto"/>
            <w:vAlign w:val="center"/>
          </w:tcPr>
          <w:p w:rsidR="00DB2FDA" w:rsidRPr="00DB2FDA" w:rsidRDefault="00DB2FDA" w:rsidP="00925DB4">
            <w:pPr>
              <w:spacing w:after="0" w:line="240" w:lineRule="auto"/>
              <w:jc w:val="center"/>
              <w:rPr>
                <w:rFonts w:ascii="Calibri" w:hAnsi="Calibri"/>
                <w:sz w:val="20"/>
                <w:szCs w:val="20"/>
              </w:rPr>
            </w:pPr>
            <w:r w:rsidRPr="00DB2FDA">
              <w:rPr>
                <w:rFonts w:ascii="Calibri" w:hAnsi="Calibri"/>
                <w:sz w:val="20"/>
                <w:szCs w:val="20"/>
              </w:rPr>
              <w:t>2.0</w:t>
            </w:r>
          </w:p>
        </w:tc>
        <w:tc>
          <w:tcPr>
            <w:tcW w:w="900" w:type="dxa"/>
            <w:tcBorders>
              <w:bottom w:val="single" w:sz="4" w:space="0" w:color="auto"/>
            </w:tcBorders>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2.4%</w:t>
            </w:r>
          </w:p>
        </w:tc>
        <w:tc>
          <w:tcPr>
            <w:tcW w:w="1170" w:type="dxa"/>
            <w:tcBorders>
              <w:bottom w:val="single" w:sz="4" w:space="0" w:color="auto"/>
            </w:tcBorders>
            <w:shd w:val="clear" w:color="auto" w:fill="auto"/>
            <w:vAlign w:val="center"/>
          </w:tcPr>
          <w:p w:rsidR="00DB2FDA" w:rsidRPr="00DB2FDA" w:rsidRDefault="00DB2FDA" w:rsidP="00712EB9">
            <w:pPr>
              <w:spacing w:after="0" w:line="240" w:lineRule="auto"/>
              <w:jc w:val="center"/>
              <w:rPr>
                <w:rFonts w:ascii="Calibri" w:hAnsi="Calibri"/>
                <w:sz w:val="20"/>
                <w:szCs w:val="20"/>
              </w:rPr>
            </w:pPr>
            <w:r w:rsidRPr="00DB2FDA">
              <w:rPr>
                <w:rFonts w:ascii="Calibri" w:hAnsi="Calibri"/>
                <w:sz w:val="20"/>
                <w:szCs w:val="20"/>
              </w:rPr>
              <w:t>-1.9</w:t>
            </w:r>
          </w:p>
        </w:tc>
        <w:tc>
          <w:tcPr>
            <w:tcW w:w="900" w:type="dxa"/>
            <w:tcBorders>
              <w:bottom w:val="single" w:sz="4" w:space="0" w:color="auto"/>
            </w:tcBorders>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-2.2%</w:t>
            </w:r>
          </w:p>
        </w:tc>
        <w:tc>
          <w:tcPr>
            <w:tcW w:w="810" w:type="dxa"/>
            <w:tcBorders>
              <w:bottom w:val="single" w:sz="4" w:space="0" w:color="auto"/>
            </w:tcBorders>
            <w:shd w:val="clear" w:color="auto" w:fill="auto"/>
            <w:vAlign w:val="center"/>
          </w:tcPr>
          <w:p w:rsidR="00DB2FDA" w:rsidRPr="00DB2FDA" w:rsidRDefault="00DB2FDA" w:rsidP="00DB2FDA">
            <w:pPr>
              <w:spacing w:after="0" w:line="240" w:lineRule="auto"/>
              <w:jc w:val="center"/>
              <w:rPr>
                <w:rFonts w:ascii="Calibri" w:hAnsi="Calibri"/>
                <w:sz w:val="20"/>
                <w:szCs w:val="20"/>
              </w:rPr>
            </w:pPr>
            <w:r w:rsidRPr="00DB2FDA">
              <w:rPr>
                <w:rFonts w:ascii="Calibri" w:hAnsi="Calibri"/>
                <w:sz w:val="20"/>
                <w:szCs w:val="20"/>
              </w:rPr>
              <w:t>87.7%</w:t>
            </w:r>
          </w:p>
        </w:tc>
      </w:tr>
    </w:tbl>
    <w:p w:rsidR="00DB2FDA" w:rsidRPr="00DB2FDA" w:rsidRDefault="00DB2FDA" w:rsidP="00DB2FDA">
      <w:pPr>
        <w:spacing w:after="0" w:line="240" w:lineRule="auto"/>
        <w:rPr>
          <w:rFonts w:eastAsia="Times New Roman" w:cs="Times New Roman"/>
          <w:b/>
        </w:rPr>
      </w:pPr>
    </w:p>
    <w:p w:rsidR="00DB754D" w:rsidRDefault="00DB754D" w:rsidP="002C13B6">
      <w:pPr>
        <w:spacing w:after="0" w:line="240" w:lineRule="auto"/>
        <w:rPr>
          <w:rFonts w:eastAsia="Times New Roman" w:cs="Times New Roman"/>
          <w:b/>
        </w:rPr>
      </w:pPr>
    </w:p>
    <w:p w:rsidR="00DB754D" w:rsidRDefault="00DB754D" w:rsidP="002C13B6">
      <w:pPr>
        <w:spacing w:after="0" w:line="240" w:lineRule="auto"/>
        <w:rPr>
          <w:rFonts w:eastAsia="Times New Roman" w:cs="Times New Roman"/>
          <w:b/>
        </w:rPr>
      </w:pPr>
    </w:p>
    <w:p w:rsidR="00DB754D" w:rsidRDefault="00DB754D" w:rsidP="002C13B6">
      <w:pPr>
        <w:spacing w:after="0" w:line="240" w:lineRule="auto"/>
        <w:rPr>
          <w:rFonts w:eastAsia="Times New Roman" w:cs="Times New Roman"/>
          <w:b/>
        </w:rPr>
      </w:pPr>
    </w:p>
    <w:p w:rsidR="002C13B6" w:rsidRDefault="002C13B6" w:rsidP="002C13B6">
      <w:pPr>
        <w:spacing w:after="0" w:line="240" w:lineRule="auto"/>
        <w:rPr>
          <w:rFonts w:eastAsia="Times New Roman" w:cs="Times New Roman"/>
          <w:b/>
        </w:rPr>
      </w:pPr>
      <w:r w:rsidRPr="00BE51F7">
        <w:rPr>
          <w:rFonts w:eastAsia="Times New Roman" w:cs="Times New Roman"/>
          <w:b/>
        </w:rPr>
        <w:t>Westfield’s drop</w:t>
      </w:r>
      <w:r w:rsidR="00723B1C">
        <w:rPr>
          <w:rFonts w:eastAsia="Times New Roman" w:cs="Times New Roman"/>
          <w:b/>
        </w:rPr>
        <w:t>-</w:t>
      </w:r>
      <w:r w:rsidRPr="00BE51F7">
        <w:rPr>
          <w:rFonts w:eastAsia="Times New Roman" w:cs="Times New Roman"/>
          <w:b/>
        </w:rPr>
        <w:t xml:space="preserve">out rate in 2014 was lower than the state rate for all students and for high needs students, </w:t>
      </w:r>
      <w:r w:rsidR="00075650" w:rsidRPr="00BE51F7">
        <w:rPr>
          <w:rFonts w:eastAsia="Times New Roman" w:cs="Times New Roman"/>
          <w:b/>
        </w:rPr>
        <w:t>low</w:t>
      </w:r>
      <w:r w:rsidR="00075650">
        <w:rPr>
          <w:rFonts w:eastAsia="Times New Roman" w:cs="Times New Roman"/>
          <w:b/>
        </w:rPr>
        <w:t>-</w:t>
      </w:r>
      <w:r w:rsidRPr="00BE51F7">
        <w:rPr>
          <w:rFonts w:eastAsia="Times New Roman" w:cs="Times New Roman"/>
          <w:b/>
        </w:rPr>
        <w:t>income students, students with disabilities, and English language learners.</w:t>
      </w:r>
    </w:p>
    <w:p w:rsidR="00212AF2" w:rsidRDefault="00212AF2" w:rsidP="002C13B6">
      <w:pPr>
        <w:spacing w:after="0" w:line="240" w:lineRule="auto"/>
        <w:rPr>
          <w:rFonts w:eastAsia="Times New Roman" w:cs="Times New Roman"/>
          <w:b/>
        </w:rPr>
      </w:pPr>
    </w:p>
    <w:tbl>
      <w:tblPr>
        <w:tblStyle w:val="TableGrid13"/>
        <w:tblW w:w="0" w:type="auto"/>
        <w:tblInd w:w="18" w:type="dxa"/>
        <w:tblLook w:val="04A0"/>
      </w:tblPr>
      <w:tblGrid>
        <w:gridCol w:w="1932"/>
        <w:gridCol w:w="1525"/>
        <w:gridCol w:w="1525"/>
        <w:gridCol w:w="1525"/>
        <w:gridCol w:w="1525"/>
        <w:gridCol w:w="1526"/>
      </w:tblGrid>
      <w:tr w:rsidR="00CA4867" w:rsidRPr="00CA4867" w:rsidTr="00B871A4">
        <w:tc>
          <w:tcPr>
            <w:tcW w:w="9558" w:type="dxa"/>
            <w:gridSpan w:val="6"/>
            <w:tcBorders>
              <w:top w:val="nil"/>
              <w:left w:val="nil"/>
              <w:right w:val="nil"/>
            </w:tcBorders>
          </w:tcPr>
          <w:p w:rsidR="00CA4867" w:rsidRPr="00CA4867" w:rsidRDefault="00CA4867" w:rsidP="00CA4867">
            <w:pPr>
              <w:spacing w:after="0" w:line="240" w:lineRule="auto"/>
              <w:jc w:val="center"/>
              <w:rPr>
                <w:rFonts w:eastAsia="Times New Roman" w:cs="Times New Roman"/>
                <w:b/>
                <w:sz w:val="20"/>
                <w:szCs w:val="20"/>
              </w:rPr>
            </w:pPr>
            <w:r w:rsidRPr="00CA4867">
              <w:rPr>
                <w:rFonts w:eastAsia="Times New Roman" w:cs="Times New Roman"/>
                <w:b/>
                <w:sz w:val="20"/>
                <w:szCs w:val="20"/>
              </w:rPr>
              <w:t>Table 11: Westfield Public Schools</w:t>
            </w:r>
          </w:p>
          <w:p w:rsidR="00CA4867" w:rsidRPr="00CA4867" w:rsidRDefault="00CA4867" w:rsidP="00CA4867">
            <w:pPr>
              <w:spacing w:after="0" w:line="240" w:lineRule="auto"/>
              <w:jc w:val="center"/>
              <w:rPr>
                <w:rFonts w:eastAsia="Times New Roman" w:cs="Times New Roman"/>
                <w:b/>
                <w:sz w:val="20"/>
                <w:szCs w:val="20"/>
              </w:rPr>
            </w:pPr>
            <w:r w:rsidRPr="00CA4867">
              <w:rPr>
                <w:rFonts w:eastAsia="Times New Roman" w:cs="Times New Roman"/>
                <w:b/>
                <w:sz w:val="20"/>
                <w:szCs w:val="20"/>
              </w:rPr>
              <w:t>Drop</w:t>
            </w:r>
            <w:r w:rsidR="00212AF2">
              <w:rPr>
                <w:rFonts w:eastAsia="Times New Roman" w:cs="Times New Roman"/>
                <w:b/>
                <w:sz w:val="20"/>
                <w:szCs w:val="20"/>
              </w:rPr>
              <w:t>-</w:t>
            </w:r>
            <w:r w:rsidRPr="00CA4867">
              <w:rPr>
                <w:rFonts w:eastAsia="Times New Roman" w:cs="Times New Roman"/>
                <w:b/>
                <w:sz w:val="20"/>
                <w:szCs w:val="20"/>
              </w:rPr>
              <w:t>out Rates by Subgroup 2011–2014</w:t>
            </w:r>
          </w:p>
        </w:tc>
      </w:tr>
      <w:tr w:rsidR="00CA4867" w:rsidRPr="00CA4867" w:rsidTr="00B871A4">
        <w:tc>
          <w:tcPr>
            <w:tcW w:w="1932" w:type="dxa"/>
            <w:shd w:val="clear" w:color="auto" w:fill="D9D9D9" w:themeFill="background1" w:themeFillShade="D9"/>
          </w:tcPr>
          <w:p w:rsidR="00CA4867" w:rsidRPr="00CA4867" w:rsidRDefault="00CA4867" w:rsidP="00CA4867">
            <w:pPr>
              <w:spacing w:after="0" w:line="240" w:lineRule="auto"/>
              <w:rPr>
                <w:rFonts w:eastAsia="Times New Roman" w:cs="Times New Roman"/>
                <w:sz w:val="20"/>
                <w:szCs w:val="20"/>
              </w:rPr>
            </w:pPr>
          </w:p>
        </w:tc>
        <w:tc>
          <w:tcPr>
            <w:tcW w:w="1525" w:type="dxa"/>
            <w:shd w:val="clear" w:color="auto" w:fill="D9D9D9" w:themeFill="background1" w:themeFillShade="D9"/>
          </w:tcPr>
          <w:p w:rsidR="00CA4867" w:rsidRPr="00CA4867" w:rsidRDefault="00CA4867" w:rsidP="00CA4867">
            <w:pPr>
              <w:spacing w:after="0" w:line="240" w:lineRule="auto"/>
              <w:jc w:val="center"/>
              <w:rPr>
                <w:rFonts w:eastAsia="Times New Roman" w:cs="Times New Roman"/>
                <w:b/>
                <w:sz w:val="20"/>
                <w:szCs w:val="20"/>
              </w:rPr>
            </w:pPr>
            <w:r w:rsidRPr="00CA4867">
              <w:rPr>
                <w:rFonts w:eastAsia="Times New Roman" w:cs="Times New Roman"/>
                <w:b/>
                <w:sz w:val="20"/>
                <w:szCs w:val="20"/>
              </w:rPr>
              <w:t>2011</w:t>
            </w:r>
          </w:p>
        </w:tc>
        <w:tc>
          <w:tcPr>
            <w:tcW w:w="1525" w:type="dxa"/>
            <w:shd w:val="clear" w:color="auto" w:fill="D9D9D9" w:themeFill="background1" w:themeFillShade="D9"/>
          </w:tcPr>
          <w:p w:rsidR="00CA4867" w:rsidRPr="00CA4867" w:rsidRDefault="00CA4867" w:rsidP="00CA4867">
            <w:pPr>
              <w:spacing w:after="0" w:line="240" w:lineRule="auto"/>
              <w:jc w:val="center"/>
              <w:rPr>
                <w:rFonts w:eastAsia="Times New Roman" w:cs="Times New Roman"/>
                <w:b/>
                <w:sz w:val="20"/>
                <w:szCs w:val="20"/>
              </w:rPr>
            </w:pPr>
            <w:r w:rsidRPr="00CA4867">
              <w:rPr>
                <w:rFonts w:eastAsia="Times New Roman" w:cs="Times New Roman"/>
                <w:b/>
                <w:sz w:val="20"/>
                <w:szCs w:val="20"/>
              </w:rPr>
              <w:t>2012</w:t>
            </w:r>
          </w:p>
        </w:tc>
        <w:tc>
          <w:tcPr>
            <w:tcW w:w="1525" w:type="dxa"/>
            <w:shd w:val="clear" w:color="auto" w:fill="D9D9D9" w:themeFill="background1" w:themeFillShade="D9"/>
          </w:tcPr>
          <w:p w:rsidR="00CA4867" w:rsidRPr="00CA4867" w:rsidRDefault="00CA4867" w:rsidP="00CA4867">
            <w:pPr>
              <w:spacing w:after="0" w:line="240" w:lineRule="auto"/>
              <w:jc w:val="center"/>
              <w:rPr>
                <w:rFonts w:eastAsia="Times New Roman" w:cs="Times New Roman"/>
                <w:b/>
                <w:sz w:val="20"/>
                <w:szCs w:val="20"/>
              </w:rPr>
            </w:pPr>
            <w:r w:rsidRPr="00CA4867">
              <w:rPr>
                <w:rFonts w:eastAsia="Times New Roman" w:cs="Times New Roman"/>
                <w:b/>
                <w:sz w:val="20"/>
                <w:szCs w:val="20"/>
              </w:rPr>
              <w:t>2013</w:t>
            </w:r>
          </w:p>
        </w:tc>
        <w:tc>
          <w:tcPr>
            <w:tcW w:w="1525" w:type="dxa"/>
            <w:shd w:val="clear" w:color="auto" w:fill="D9D9D9" w:themeFill="background1" w:themeFillShade="D9"/>
          </w:tcPr>
          <w:p w:rsidR="00CA4867" w:rsidRPr="00CA4867" w:rsidRDefault="00CA4867" w:rsidP="00CA4867">
            <w:pPr>
              <w:spacing w:after="0" w:line="240" w:lineRule="auto"/>
              <w:jc w:val="center"/>
              <w:rPr>
                <w:rFonts w:eastAsia="Times New Roman" w:cs="Times New Roman"/>
                <w:b/>
                <w:sz w:val="20"/>
                <w:szCs w:val="20"/>
              </w:rPr>
            </w:pPr>
            <w:r w:rsidRPr="00CA4867">
              <w:rPr>
                <w:rFonts w:eastAsia="Times New Roman" w:cs="Times New Roman"/>
                <w:b/>
                <w:sz w:val="20"/>
                <w:szCs w:val="20"/>
              </w:rPr>
              <w:t>2014</w:t>
            </w:r>
          </w:p>
        </w:tc>
        <w:tc>
          <w:tcPr>
            <w:tcW w:w="1526" w:type="dxa"/>
            <w:shd w:val="clear" w:color="auto" w:fill="D9D9D9" w:themeFill="background1" w:themeFillShade="D9"/>
          </w:tcPr>
          <w:p w:rsidR="00CA4867" w:rsidRPr="00CA4867" w:rsidRDefault="00CA4867" w:rsidP="00CA4867">
            <w:pPr>
              <w:spacing w:after="0" w:line="240" w:lineRule="auto"/>
              <w:jc w:val="center"/>
              <w:rPr>
                <w:rFonts w:eastAsia="Times New Roman" w:cs="Times New Roman"/>
                <w:b/>
                <w:sz w:val="20"/>
                <w:szCs w:val="20"/>
              </w:rPr>
            </w:pPr>
            <w:r w:rsidRPr="00CA4867">
              <w:rPr>
                <w:rFonts w:eastAsia="Times New Roman" w:cs="Times New Roman"/>
                <w:b/>
                <w:sz w:val="20"/>
                <w:szCs w:val="20"/>
              </w:rPr>
              <w:t>State 2014</w:t>
            </w:r>
          </w:p>
        </w:tc>
      </w:tr>
      <w:tr w:rsidR="00CA4867" w:rsidRPr="00CA4867" w:rsidTr="00B871A4">
        <w:tc>
          <w:tcPr>
            <w:tcW w:w="1932"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High Needs</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3.9%</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3.5%</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3.7%</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2.4%</w:t>
            </w:r>
          </w:p>
        </w:tc>
        <w:tc>
          <w:tcPr>
            <w:tcW w:w="1526"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3.4%</w:t>
            </w:r>
          </w:p>
        </w:tc>
      </w:tr>
      <w:tr w:rsidR="00CA4867" w:rsidRPr="00CA4867" w:rsidTr="00B871A4">
        <w:tc>
          <w:tcPr>
            <w:tcW w:w="1932"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Low income</w:t>
            </w:r>
          </w:p>
        </w:tc>
        <w:tc>
          <w:tcPr>
            <w:tcW w:w="1525"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3.7%</w:t>
            </w:r>
          </w:p>
        </w:tc>
        <w:tc>
          <w:tcPr>
            <w:tcW w:w="1525"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3.9%</w:t>
            </w:r>
          </w:p>
        </w:tc>
        <w:tc>
          <w:tcPr>
            <w:tcW w:w="1525"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4.1%</w:t>
            </w:r>
          </w:p>
        </w:tc>
        <w:tc>
          <w:tcPr>
            <w:tcW w:w="1525"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2.7%</w:t>
            </w:r>
          </w:p>
        </w:tc>
        <w:tc>
          <w:tcPr>
            <w:tcW w:w="1526"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3.6%</w:t>
            </w:r>
          </w:p>
        </w:tc>
      </w:tr>
      <w:tr w:rsidR="00CA4867" w:rsidRPr="00CA4867" w:rsidTr="00B871A4">
        <w:tc>
          <w:tcPr>
            <w:tcW w:w="1932"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SWD</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5.5%</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4.5%</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3.9%</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2.4%</w:t>
            </w:r>
          </w:p>
        </w:tc>
        <w:tc>
          <w:tcPr>
            <w:tcW w:w="1526"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3.4%</w:t>
            </w:r>
          </w:p>
        </w:tc>
      </w:tr>
      <w:tr w:rsidR="00CA4867" w:rsidRPr="00CA4867" w:rsidTr="00B871A4">
        <w:tc>
          <w:tcPr>
            <w:tcW w:w="1932"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ELLs</w:t>
            </w:r>
          </w:p>
        </w:tc>
        <w:tc>
          <w:tcPr>
            <w:tcW w:w="1525"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2.0%</w:t>
            </w:r>
          </w:p>
        </w:tc>
        <w:tc>
          <w:tcPr>
            <w:tcW w:w="1525"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1.9%</w:t>
            </w:r>
          </w:p>
        </w:tc>
        <w:tc>
          <w:tcPr>
            <w:tcW w:w="1525"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5.1%</w:t>
            </w:r>
          </w:p>
        </w:tc>
        <w:tc>
          <w:tcPr>
            <w:tcW w:w="1525"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3.3%</w:t>
            </w:r>
          </w:p>
        </w:tc>
        <w:tc>
          <w:tcPr>
            <w:tcW w:w="1526" w:type="dxa"/>
            <w:shd w:val="clear" w:color="auto" w:fill="D9D9D9" w:themeFill="background1" w:themeFillShade="D9"/>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6.2%</w:t>
            </w:r>
          </w:p>
        </w:tc>
      </w:tr>
      <w:tr w:rsidR="00CA4867" w:rsidRPr="00CA4867" w:rsidTr="00B871A4">
        <w:tc>
          <w:tcPr>
            <w:tcW w:w="1932"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All students</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2.3%</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2.0%</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2.2%</w:t>
            </w:r>
          </w:p>
        </w:tc>
        <w:tc>
          <w:tcPr>
            <w:tcW w:w="1525"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1.2%</w:t>
            </w:r>
          </w:p>
        </w:tc>
        <w:tc>
          <w:tcPr>
            <w:tcW w:w="1526" w:type="dxa"/>
            <w:vAlign w:val="center"/>
          </w:tcPr>
          <w:p w:rsidR="00CA4867" w:rsidRPr="00CA4867" w:rsidRDefault="00CA4867" w:rsidP="00CA4867">
            <w:pPr>
              <w:spacing w:after="0" w:line="240" w:lineRule="auto"/>
              <w:jc w:val="center"/>
              <w:rPr>
                <w:rFonts w:eastAsia="Times New Roman" w:cs="Times New Roman"/>
                <w:sz w:val="20"/>
                <w:szCs w:val="20"/>
              </w:rPr>
            </w:pPr>
            <w:r w:rsidRPr="00CA4867">
              <w:rPr>
                <w:rFonts w:eastAsia="Times New Roman" w:cs="Times New Roman"/>
                <w:sz w:val="20"/>
                <w:szCs w:val="20"/>
              </w:rPr>
              <w:t>2.0%</w:t>
            </w:r>
          </w:p>
        </w:tc>
      </w:tr>
    </w:tbl>
    <w:p w:rsidR="00DB754D" w:rsidRDefault="00DB754D" w:rsidP="00DA0E26">
      <w:pPr>
        <w:spacing w:after="0" w:line="240" w:lineRule="auto"/>
        <w:rPr>
          <w:b/>
        </w:rPr>
      </w:pPr>
    </w:p>
    <w:p w:rsidR="00DB754D" w:rsidRDefault="00DB754D" w:rsidP="00DA0E26">
      <w:pPr>
        <w:spacing w:after="0" w:line="240" w:lineRule="auto"/>
        <w:rPr>
          <w:b/>
        </w:rPr>
      </w:pPr>
    </w:p>
    <w:p w:rsidR="00DA0E26" w:rsidRPr="00CC3B93" w:rsidRDefault="00DA0E26" w:rsidP="00DA0E26">
      <w:pPr>
        <w:spacing w:after="0" w:line="240" w:lineRule="auto"/>
        <w:rPr>
          <w:b/>
        </w:rPr>
      </w:pPr>
      <w:r w:rsidRPr="00CC3B93">
        <w:rPr>
          <w:b/>
        </w:rPr>
        <w:t>Grade and School Results</w:t>
      </w:r>
    </w:p>
    <w:p w:rsidR="00DA0E26" w:rsidRPr="00CC3B93" w:rsidRDefault="00DA0E26" w:rsidP="00DA0E26">
      <w:pPr>
        <w:spacing w:after="0" w:line="240" w:lineRule="auto"/>
        <w:jc w:val="center"/>
        <w:rPr>
          <w:b/>
        </w:rPr>
      </w:pPr>
    </w:p>
    <w:p w:rsidR="00DA0E26" w:rsidRPr="001260BF" w:rsidRDefault="00075650" w:rsidP="00DA0E26">
      <w:pPr>
        <w:spacing w:after="0" w:line="240" w:lineRule="auto"/>
        <w:rPr>
          <w:rFonts w:eastAsia="Times New Roman" w:cs="Times New Roman"/>
          <w:b/>
        </w:rPr>
      </w:pPr>
      <w:r>
        <w:rPr>
          <w:rFonts w:eastAsia="Times New Roman" w:cs="Times New Roman"/>
          <w:b/>
        </w:rPr>
        <w:t>I</w:t>
      </w:r>
      <w:r w:rsidRPr="001260BF">
        <w:rPr>
          <w:rFonts w:eastAsia="Times New Roman" w:cs="Times New Roman"/>
          <w:b/>
        </w:rPr>
        <w:t xml:space="preserve">n 2015 </w:t>
      </w:r>
      <w:r>
        <w:rPr>
          <w:rFonts w:eastAsia="Times New Roman" w:cs="Times New Roman"/>
          <w:b/>
        </w:rPr>
        <w:t xml:space="preserve">ELA proficiency rates </w:t>
      </w:r>
      <w:r w:rsidRPr="001260BF">
        <w:rPr>
          <w:rFonts w:eastAsia="Times New Roman" w:cs="Times New Roman"/>
          <w:b/>
        </w:rPr>
        <w:t>w</w:t>
      </w:r>
      <w:r>
        <w:rPr>
          <w:rFonts w:eastAsia="Times New Roman" w:cs="Times New Roman"/>
          <w:b/>
        </w:rPr>
        <w:t>ere</w:t>
      </w:r>
      <w:r w:rsidRPr="001260BF">
        <w:rPr>
          <w:rFonts w:eastAsia="Times New Roman" w:cs="Times New Roman"/>
          <w:b/>
        </w:rPr>
        <w:t xml:space="preserve"> </w:t>
      </w:r>
      <w:r w:rsidR="00DA0E26" w:rsidRPr="001260BF">
        <w:rPr>
          <w:rFonts w:eastAsia="Times New Roman" w:cs="Times New Roman"/>
          <w:b/>
        </w:rPr>
        <w:t>below the state rate in each tested grade by 1 to 8 percentage points, except for the 3</w:t>
      </w:r>
      <w:r w:rsidR="00DA0E26" w:rsidRPr="001260BF">
        <w:rPr>
          <w:rFonts w:eastAsia="Times New Roman" w:cs="Times New Roman"/>
          <w:b/>
          <w:vertAlign w:val="superscript"/>
        </w:rPr>
        <w:t>rd</w:t>
      </w:r>
      <w:r w:rsidR="00DA0E26" w:rsidRPr="001260BF">
        <w:rPr>
          <w:rFonts w:eastAsia="Times New Roman" w:cs="Times New Roman"/>
          <w:b/>
        </w:rPr>
        <w:t xml:space="preserve"> grade which was </w:t>
      </w:r>
      <w:r>
        <w:rPr>
          <w:rFonts w:eastAsia="Times New Roman" w:cs="Times New Roman"/>
          <w:b/>
        </w:rPr>
        <w:t>1</w:t>
      </w:r>
      <w:r w:rsidRPr="001260BF">
        <w:rPr>
          <w:rFonts w:eastAsia="Times New Roman" w:cs="Times New Roman"/>
          <w:b/>
        </w:rPr>
        <w:t xml:space="preserve"> </w:t>
      </w:r>
      <w:r w:rsidR="00DA0E26" w:rsidRPr="001260BF">
        <w:rPr>
          <w:rFonts w:eastAsia="Times New Roman" w:cs="Times New Roman"/>
          <w:b/>
        </w:rPr>
        <w:t>point above the state rate.</w:t>
      </w:r>
    </w:p>
    <w:p w:rsidR="00DA0E26" w:rsidRPr="001260BF" w:rsidRDefault="00DA0E26" w:rsidP="00DA0E26">
      <w:pPr>
        <w:spacing w:after="0" w:line="240" w:lineRule="auto"/>
        <w:rPr>
          <w:rFonts w:eastAsia="Times New Roman" w:cs="Times New Roman"/>
          <w:b/>
        </w:rPr>
      </w:pPr>
    </w:p>
    <w:p w:rsidR="00DA0E26" w:rsidRPr="001260BF" w:rsidRDefault="00DA0E26" w:rsidP="00DA0E26">
      <w:pPr>
        <w:numPr>
          <w:ilvl w:val="0"/>
          <w:numId w:val="40"/>
        </w:numPr>
        <w:spacing w:after="0" w:line="240" w:lineRule="auto"/>
        <w:contextualSpacing/>
        <w:rPr>
          <w:rFonts w:eastAsia="Times New Roman" w:cs="Times New Roman"/>
        </w:rPr>
      </w:pPr>
      <w:r w:rsidRPr="001260BF">
        <w:rPr>
          <w:rFonts w:eastAsia="Times New Roman" w:cs="Times New Roman"/>
        </w:rPr>
        <w:t>ELA proficiency rates were below the state rate by 8 percentage points in the 8</w:t>
      </w:r>
      <w:r w:rsidRPr="001260BF">
        <w:rPr>
          <w:rFonts w:eastAsia="Times New Roman" w:cs="Times New Roman"/>
          <w:vertAlign w:val="superscript"/>
        </w:rPr>
        <w:t>th</w:t>
      </w:r>
      <w:r w:rsidRPr="001260BF">
        <w:rPr>
          <w:rFonts w:eastAsia="Times New Roman" w:cs="Times New Roman"/>
        </w:rPr>
        <w:t xml:space="preserve"> grade, by 7 percentage points in the 5</w:t>
      </w:r>
      <w:r w:rsidRPr="001260BF">
        <w:rPr>
          <w:rFonts w:eastAsia="Times New Roman" w:cs="Times New Roman"/>
          <w:vertAlign w:val="superscript"/>
        </w:rPr>
        <w:t>th</w:t>
      </w:r>
      <w:r w:rsidRPr="001260BF">
        <w:rPr>
          <w:rFonts w:eastAsia="Times New Roman" w:cs="Times New Roman"/>
        </w:rPr>
        <w:t xml:space="preserve"> and 7</w:t>
      </w:r>
      <w:r w:rsidRPr="001260BF">
        <w:rPr>
          <w:rFonts w:eastAsia="Times New Roman" w:cs="Times New Roman"/>
          <w:vertAlign w:val="superscript"/>
        </w:rPr>
        <w:t>th</w:t>
      </w:r>
      <w:r w:rsidRPr="001260BF">
        <w:rPr>
          <w:rFonts w:eastAsia="Times New Roman" w:cs="Times New Roman"/>
        </w:rPr>
        <w:t xml:space="preserve"> grades, </w:t>
      </w:r>
      <w:r w:rsidR="00075650">
        <w:rPr>
          <w:rFonts w:eastAsia="Times New Roman" w:cs="Times New Roman"/>
        </w:rPr>
        <w:t xml:space="preserve">by </w:t>
      </w:r>
      <w:r w:rsidRPr="001260BF">
        <w:rPr>
          <w:rFonts w:eastAsia="Times New Roman" w:cs="Times New Roman"/>
        </w:rPr>
        <w:t>4 percentage points in the 4</w:t>
      </w:r>
      <w:r w:rsidRPr="001260BF">
        <w:rPr>
          <w:rFonts w:eastAsia="Times New Roman" w:cs="Times New Roman"/>
          <w:vertAlign w:val="superscript"/>
        </w:rPr>
        <w:t>th</w:t>
      </w:r>
      <w:r w:rsidRPr="001260BF">
        <w:rPr>
          <w:rFonts w:eastAsia="Times New Roman" w:cs="Times New Roman"/>
        </w:rPr>
        <w:t xml:space="preserve"> and 8</w:t>
      </w:r>
      <w:r w:rsidRPr="001260BF">
        <w:rPr>
          <w:rFonts w:eastAsia="Times New Roman" w:cs="Times New Roman"/>
          <w:vertAlign w:val="superscript"/>
        </w:rPr>
        <w:t>th</w:t>
      </w:r>
      <w:r w:rsidRPr="001260BF">
        <w:rPr>
          <w:rFonts w:eastAsia="Times New Roman" w:cs="Times New Roman"/>
        </w:rPr>
        <w:t xml:space="preserve"> grades, and </w:t>
      </w:r>
      <w:r w:rsidR="00075650">
        <w:rPr>
          <w:rFonts w:eastAsia="Times New Roman" w:cs="Times New Roman"/>
        </w:rPr>
        <w:t>by 1</w:t>
      </w:r>
      <w:r w:rsidR="00075650" w:rsidRPr="001260BF">
        <w:rPr>
          <w:rFonts w:eastAsia="Times New Roman" w:cs="Times New Roman"/>
        </w:rPr>
        <w:t xml:space="preserve"> </w:t>
      </w:r>
      <w:r w:rsidRPr="001260BF">
        <w:rPr>
          <w:rFonts w:eastAsia="Times New Roman" w:cs="Times New Roman"/>
        </w:rPr>
        <w:t>percentage point in the 10</w:t>
      </w:r>
      <w:r w:rsidRPr="001260BF">
        <w:rPr>
          <w:rFonts w:eastAsia="Times New Roman" w:cs="Times New Roman"/>
          <w:vertAlign w:val="superscript"/>
        </w:rPr>
        <w:t>th</w:t>
      </w:r>
      <w:r w:rsidRPr="001260BF">
        <w:rPr>
          <w:rFonts w:eastAsia="Times New Roman" w:cs="Times New Roman"/>
        </w:rPr>
        <w:t xml:space="preserve"> grade.</w:t>
      </w:r>
    </w:p>
    <w:p w:rsidR="00DA0E26" w:rsidRPr="001260BF" w:rsidRDefault="00DA0E26" w:rsidP="00DA0E26">
      <w:pPr>
        <w:numPr>
          <w:ilvl w:val="1"/>
          <w:numId w:val="40"/>
        </w:numPr>
        <w:spacing w:after="0" w:line="240" w:lineRule="auto"/>
        <w:contextualSpacing/>
        <w:rPr>
          <w:rFonts w:eastAsia="Times New Roman" w:cs="Times New Roman"/>
        </w:rPr>
      </w:pPr>
      <w:r w:rsidRPr="001260BF">
        <w:rPr>
          <w:rFonts w:eastAsia="Times New Roman" w:cs="Times New Roman"/>
        </w:rPr>
        <w:t>Between 2012 and 2015 ELA proficiency rates decreased by 6 percentage points in the 7</w:t>
      </w:r>
      <w:r w:rsidRPr="001260BF">
        <w:rPr>
          <w:rFonts w:eastAsia="Times New Roman" w:cs="Times New Roman"/>
          <w:vertAlign w:val="superscript"/>
        </w:rPr>
        <w:t>th</w:t>
      </w:r>
      <w:r w:rsidRPr="001260BF">
        <w:rPr>
          <w:rFonts w:eastAsia="Times New Roman" w:cs="Times New Roman"/>
        </w:rPr>
        <w:t xml:space="preserve"> </w:t>
      </w:r>
      <w:r w:rsidR="00075650">
        <w:rPr>
          <w:rFonts w:eastAsia="Times New Roman" w:cs="Times New Roman"/>
        </w:rPr>
        <w:t xml:space="preserve">grade </w:t>
      </w:r>
      <w:r w:rsidRPr="001260BF">
        <w:rPr>
          <w:rFonts w:eastAsia="Times New Roman" w:cs="Times New Roman"/>
        </w:rPr>
        <w:t xml:space="preserve">and </w:t>
      </w:r>
      <w:r w:rsidR="00075650">
        <w:rPr>
          <w:rFonts w:eastAsia="Times New Roman" w:cs="Times New Roman"/>
        </w:rPr>
        <w:t xml:space="preserve">by </w:t>
      </w:r>
      <w:r w:rsidRPr="001260BF">
        <w:rPr>
          <w:rFonts w:eastAsia="Times New Roman" w:cs="Times New Roman"/>
        </w:rPr>
        <w:t>4 percentage points in the 8</w:t>
      </w:r>
      <w:r w:rsidRPr="001260BF">
        <w:rPr>
          <w:rFonts w:eastAsia="Times New Roman" w:cs="Times New Roman"/>
          <w:vertAlign w:val="superscript"/>
        </w:rPr>
        <w:t>th</w:t>
      </w:r>
      <w:r w:rsidRPr="001260BF">
        <w:rPr>
          <w:rFonts w:eastAsia="Times New Roman" w:cs="Times New Roman"/>
        </w:rPr>
        <w:t xml:space="preserve"> grade, and did not improve in the 3</w:t>
      </w:r>
      <w:r w:rsidRPr="001260BF">
        <w:rPr>
          <w:rFonts w:eastAsia="Times New Roman" w:cs="Times New Roman"/>
          <w:vertAlign w:val="superscript"/>
        </w:rPr>
        <w:t>rd</w:t>
      </w:r>
      <w:r w:rsidRPr="001260BF">
        <w:rPr>
          <w:rFonts w:eastAsia="Times New Roman" w:cs="Times New Roman"/>
        </w:rPr>
        <w:t xml:space="preserve"> and 6</w:t>
      </w:r>
      <w:r w:rsidRPr="001260BF">
        <w:rPr>
          <w:rFonts w:eastAsia="Times New Roman" w:cs="Times New Roman"/>
          <w:vertAlign w:val="superscript"/>
        </w:rPr>
        <w:t>th</w:t>
      </w:r>
      <w:r w:rsidRPr="001260BF">
        <w:rPr>
          <w:rFonts w:eastAsia="Times New Roman" w:cs="Times New Roman"/>
        </w:rPr>
        <w:t xml:space="preserve"> grades.</w:t>
      </w:r>
    </w:p>
    <w:p w:rsidR="00DA0E26" w:rsidRPr="00CB1193" w:rsidRDefault="00DA0E26" w:rsidP="00DA0E26">
      <w:pPr>
        <w:spacing w:after="0" w:line="240" w:lineRule="auto"/>
        <w:ind w:left="720"/>
        <w:contextualSpacing/>
        <w:rPr>
          <w:rFonts w:eastAsia="Times New Roman" w:cs="Times New Roman"/>
        </w:rPr>
      </w:pPr>
    </w:p>
    <w:p w:rsidR="00DA0E26" w:rsidRPr="00CB1193" w:rsidRDefault="00DA0E26" w:rsidP="00DA0E26">
      <w:pPr>
        <w:numPr>
          <w:ilvl w:val="0"/>
          <w:numId w:val="39"/>
        </w:numPr>
        <w:spacing w:after="0" w:line="240" w:lineRule="auto"/>
        <w:contextualSpacing/>
        <w:rPr>
          <w:rFonts w:eastAsia="Times New Roman" w:cs="Times New Roman"/>
        </w:rPr>
      </w:pPr>
      <w:r w:rsidRPr="00CB1193">
        <w:rPr>
          <w:rFonts w:eastAsia="Times New Roman" w:cs="Times New Roman"/>
        </w:rPr>
        <w:t>Between 2012 and 2015</w:t>
      </w:r>
      <w:r w:rsidR="00F80150">
        <w:rPr>
          <w:rFonts w:eastAsia="Times New Roman" w:cs="Times New Roman"/>
        </w:rPr>
        <w:t>,</w:t>
      </w:r>
      <w:r w:rsidRPr="00CB1193">
        <w:rPr>
          <w:rFonts w:eastAsia="Times New Roman" w:cs="Times New Roman"/>
        </w:rPr>
        <w:t xml:space="preserve"> ELA proficiency increased 3 percentage points in the 4</w:t>
      </w:r>
      <w:r w:rsidRPr="00CB1193">
        <w:rPr>
          <w:rFonts w:eastAsia="Times New Roman" w:cs="Times New Roman"/>
          <w:vertAlign w:val="superscript"/>
        </w:rPr>
        <w:t>th</w:t>
      </w:r>
      <w:r w:rsidRPr="00CB1193">
        <w:rPr>
          <w:rFonts w:eastAsia="Times New Roman" w:cs="Times New Roman"/>
        </w:rPr>
        <w:t xml:space="preserve"> and 5</w:t>
      </w:r>
      <w:r w:rsidRPr="00CB1193">
        <w:rPr>
          <w:rFonts w:eastAsia="Times New Roman" w:cs="Times New Roman"/>
          <w:vertAlign w:val="superscript"/>
        </w:rPr>
        <w:t>th</w:t>
      </w:r>
      <w:r w:rsidRPr="00CB1193">
        <w:rPr>
          <w:rFonts w:eastAsia="Times New Roman" w:cs="Times New Roman"/>
        </w:rPr>
        <w:t xml:space="preserve"> grades and 2 percentage points in the 10</w:t>
      </w:r>
      <w:r w:rsidRPr="00CB1193">
        <w:rPr>
          <w:rFonts w:eastAsia="Times New Roman" w:cs="Times New Roman"/>
          <w:vertAlign w:val="superscript"/>
        </w:rPr>
        <w:t>th</w:t>
      </w:r>
      <w:r w:rsidRPr="00CB1193">
        <w:rPr>
          <w:rFonts w:eastAsia="Times New Roman" w:cs="Times New Roman"/>
        </w:rPr>
        <w:t xml:space="preserve"> grade.</w:t>
      </w:r>
    </w:p>
    <w:p w:rsidR="00DA0E26" w:rsidRDefault="00DA0E26" w:rsidP="00DA0E26">
      <w:pPr>
        <w:spacing w:after="0" w:line="240" w:lineRule="auto"/>
        <w:rPr>
          <w:b/>
        </w:rPr>
      </w:pPr>
    </w:p>
    <w:tbl>
      <w:tblPr>
        <w:tblStyle w:val="TableGrid14"/>
        <w:tblW w:w="0" w:type="auto"/>
        <w:tblLook w:val="04A0"/>
      </w:tblPr>
      <w:tblGrid>
        <w:gridCol w:w="957"/>
        <w:gridCol w:w="1077"/>
        <w:gridCol w:w="1077"/>
        <w:gridCol w:w="1078"/>
        <w:gridCol w:w="1077"/>
        <w:gridCol w:w="1077"/>
        <w:gridCol w:w="1078"/>
        <w:gridCol w:w="1077"/>
        <w:gridCol w:w="1078"/>
      </w:tblGrid>
      <w:tr w:rsidR="009B7E91" w:rsidRPr="009B7E91" w:rsidTr="00B871A4">
        <w:tc>
          <w:tcPr>
            <w:tcW w:w="9576" w:type="dxa"/>
            <w:gridSpan w:val="9"/>
            <w:tcBorders>
              <w:top w:val="nil"/>
              <w:left w:val="nil"/>
              <w:right w:val="nil"/>
            </w:tcBorders>
            <w:vAlign w:val="center"/>
          </w:tcPr>
          <w:p w:rsidR="009B7E91" w:rsidRPr="009B7E91" w:rsidRDefault="009B7E91" w:rsidP="009B7E91">
            <w:pPr>
              <w:spacing w:after="0" w:line="240" w:lineRule="auto"/>
              <w:jc w:val="center"/>
              <w:rPr>
                <w:b/>
                <w:sz w:val="20"/>
                <w:szCs w:val="20"/>
              </w:rPr>
            </w:pPr>
            <w:r w:rsidRPr="009B7E91">
              <w:rPr>
                <w:b/>
                <w:sz w:val="20"/>
                <w:szCs w:val="20"/>
              </w:rPr>
              <w:t>Table 12: Westfield Public Schools</w:t>
            </w:r>
          </w:p>
          <w:p w:rsidR="009B7E91" w:rsidRPr="009B7E91" w:rsidRDefault="009B7E91" w:rsidP="009B7E91">
            <w:pPr>
              <w:spacing w:after="0" w:line="240" w:lineRule="auto"/>
              <w:jc w:val="center"/>
              <w:rPr>
                <w:b/>
                <w:sz w:val="20"/>
                <w:szCs w:val="20"/>
              </w:rPr>
            </w:pPr>
            <w:r w:rsidRPr="009B7E91">
              <w:rPr>
                <w:b/>
                <w:sz w:val="20"/>
                <w:szCs w:val="20"/>
              </w:rPr>
              <w:t>ELA Percent Proficient or Advanced by Grade 2012–2015</w:t>
            </w:r>
          </w:p>
        </w:tc>
      </w:tr>
      <w:tr w:rsidR="009B7E91" w:rsidRPr="009B7E91" w:rsidTr="00B871A4">
        <w:tc>
          <w:tcPr>
            <w:tcW w:w="957" w:type="dxa"/>
            <w:shd w:val="clear" w:color="auto" w:fill="D9D9D9" w:themeFill="background1" w:themeFillShade="D9"/>
            <w:vAlign w:val="center"/>
          </w:tcPr>
          <w:p w:rsidR="009B7E91" w:rsidRPr="009B7E91" w:rsidRDefault="009B7E91" w:rsidP="009B7E91">
            <w:pPr>
              <w:spacing w:after="0" w:line="240" w:lineRule="auto"/>
              <w:jc w:val="center"/>
              <w:rPr>
                <w:b/>
                <w:sz w:val="20"/>
                <w:szCs w:val="20"/>
              </w:rPr>
            </w:pPr>
            <w:r w:rsidRPr="009B7E91">
              <w:rPr>
                <w:b/>
                <w:sz w:val="20"/>
                <w:szCs w:val="20"/>
              </w:rPr>
              <w:t>Grade</w:t>
            </w:r>
          </w:p>
        </w:tc>
        <w:tc>
          <w:tcPr>
            <w:tcW w:w="1077" w:type="dxa"/>
            <w:shd w:val="clear" w:color="auto" w:fill="D9D9D9" w:themeFill="background1" w:themeFillShade="D9"/>
            <w:vAlign w:val="center"/>
          </w:tcPr>
          <w:p w:rsidR="009B7E91" w:rsidRPr="009B7E91" w:rsidRDefault="009B7E91" w:rsidP="009B7E91">
            <w:pPr>
              <w:spacing w:after="0" w:line="240" w:lineRule="auto"/>
              <w:jc w:val="center"/>
              <w:rPr>
                <w:b/>
                <w:sz w:val="20"/>
                <w:szCs w:val="20"/>
              </w:rPr>
            </w:pPr>
            <w:r w:rsidRPr="009B7E91">
              <w:rPr>
                <w:b/>
                <w:sz w:val="20"/>
                <w:szCs w:val="20"/>
              </w:rPr>
              <w:t>Number</w:t>
            </w:r>
          </w:p>
        </w:tc>
        <w:tc>
          <w:tcPr>
            <w:tcW w:w="1077" w:type="dxa"/>
            <w:shd w:val="clear" w:color="auto" w:fill="D9D9D9" w:themeFill="background1" w:themeFillShade="D9"/>
            <w:vAlign w:val="center"/>
          </w:tcPr>
          <w:p w:rsidR="009B7E91" w:rsidRPr="009B7E91" w:rsidRDefault="009B7E91" w:rsidP="009B7E91">
            <w:pPr>
              <w:spacing w:after="0" w:line="240" w:lineRule="auto"/>
              <w:jc w:val="center"/>
              <w:rPr>
                <w:b/>
                <w:sz w:val="20"/>
                <w:szCs w:val="20"/>
              </w:rPr>
            </w:pPr>
            <w:r w:rsidRPr="009B7E91">
              <w:rPr>
                <w:b/>
                <w:sz w:val="20"/>
                <w:szCs w:val="20"/>
              </w:rPr>
              <w:t>2012</w:t>
            </w:r>
          </w:p>
        </w:tc>
        <w:tc>
          <w:tcPr>
            <w:tcW w:w="1078" w:type="dxa"/>
            <w:shd w:val="clear" w:color="auto" w:fill="D9D9D9" w:themeFill="background1" w:themeFillShade="D9"/>
            <w:vAlign w:val="center"/>
          </w:tcPr>
          <w:p w:rsidR="009B7E91" w:rsidRPr="009B7E91" w:rsidRDefault="009B7E91" w:rsidP="009B7E91">
            <w:pPr>
              <w:spacing w:after="0" w:line="240" w:lineRule="auto"/>
              <w:jc w:val="center"/>
              <w:rPr>
                <w:b/>
                <w:sz w:val="20"/>
                <w:szCs w:val="20"/>
              </w:rPr>
            </w:pPr>
            <w:r w:rsidRPr="009B7E91">
              <w:rPr>
                <w:b/>
                <w:sz w:val="20"/>
                <w:szCs w:val="20"/>
              </w:rPr>
              <w:t>2013</w:t>
            </w:r>
          </w:p>
        </w:tc>
        <w:tc>
          <w:tcPr>
            <w:tcW w:w="1077" w:type="dxa"/>
            <w:shd w:val="clear" w:color="auto" w:fill="D9D9D9" w:themeFill="background1" w:themeFillShade="D9"/>
            <w:vAlign w:val="center"/>
          </w:tcPr>
          <w:p w:rsidR="009B7E91" w:rsidRPr="009B7E91" w:rsidRDefault="009B7E91" w:rsidP="009B7E91">
            <w:pPr>
              <w:spacing w:after="0" w:line="240" w:lineRule="auto"/>
              <w:jc w:val="center"/>
              <w:rPr>
                <w:b/>
                <w:sz w:val="20"/>
                <w:szCs w:val="20"/>
              </w:rPr>
            </w:pPr>
            <w:r w:rsidRPr="009B7E91">
              <w:rPr>
                <w:b/>
                <w:sz w:val="20"/>
                <w:szCs w:val="20"/>
              </w:rPr>
              <w:t>2014</w:t>
            </w:r>
          </w:p>
        </w:tc>
        <w:tc>
          <w:tcPr>
            <w:tcW w:w="1077" w:type="dxa"/>
            <w:shd w:val="clear" w:color="auto" w:fill="D9D9D9" w:themeFill="background1" w:themeFillShade="D9"/>
            <w:vAlign w:val="center"/>
          </w:tcPr>
          <w:p w:rsidR="009B7E91" w:rsidRPr="009B7E91" w:rsidRDefault="009B7E91" w:rsidP="009B7E91">
            <w:pPr>
              <w:spacing w:after="0" w:line="240" w:lineRule="auto"/>
              <w:jc w:val="center"/>
              <w:rPr>
                <w:b/>
                <w:sz w:val="20"/>
                <w:szCs w:val="20"/>
              </w:rPr>
            </w:pPr>
            <w:r w:rsidRPr="009B7E91">
              <w:rPr>
                <w:b/>
                <w:sz w:val="20"/>
                <w:szCs w:val="20"/>
              </w:rPr>
              <w:t>2015</w:t>
            </w:r>
          </w:p>
        </w:tc>
        <w:tc>
          <w:tcPr>
            <w:tcW w:w="1078" w:type="dxa"/>
            <w:shd w:val="clear" w:color="auto" w:fill="D9D9D9" w:themeFill="background1" w:themeFillShade="D9"/>
            <w:vAlign w:val="center"/>
          </w:tcPr>
          <w:p w:rsidR="009B7E91" w:rsidRPr="009B7E91" w:rsidRDefault="009B7E91" w:rsidP="009B7E91">
            <w:pPr>
              <w:spacing w:after="0" w:line="240" w:lineRule="auto"/>
              <w:jc w:val="center"/>
              <w:rPr>
                <w:b/>
                <w:sz w:val="20"/>
                <w:szCs w:val="20"/>
              </w:rPr>
            </w:pPr>
            <w:r w:rsidRPr="009B7E91">
              <w:rPr>
                <w:b/>
                <w:sz w:val="20"/>
                <w:szCs w:val="20"/>
              </w:rPr>
              <w:t>State</w:t>
            </w:r>
          </w:p>
        </w:tc>
        <w:tc>
          <w:tcPr>
            <w:tcW w:w="1077" w:type="dxa"/>
            <w:shd w:val="clear" w:color="auto" w:fill="D9D9D9" w:themeFill="background1" w:themeFillShade="D9"/>
            <w:vAlign w:val="center"/>
          </w:tcPr>
          <w:p w:rsidR="009B7E91" w:rsidRPr="009B7E91" w:rsidRDefault="009B7E91" w:rsidP="009B7E91">
            <w:pPr>
              <w:spacing w:after="0" w:line="240" w:lineRule="auto"/>
              <w:jc w:val="center"/>
              <w:rPr>
                <w:b/>
                <w:sz w:val="20"/>
                <w:szCs w:val="20"/>
              </w:rPr>
            </w:pPr>
            <w:r w:rsidRPr="009B7E91">
              <w:rPr>
                <w:b/>
                <w:sz w:val="20"/>
                <w:szCs w:val="20"/>
              </w:rPr>
              <w:t>4-Year Trend</w:t>
            </w:r>
          </w:p>
        </w:tc>
        <w:tc>
          <w:tcPr>
            <w:tcW w:w="1078" w:type="dxa"/>
            <w:shd w:val="clear" w:color="auto" w:fill="D9D9D9" w:themeFill="background1" w:themeFillShade="D9"/>
            <w:vAlign w:val="center"/>
          </w:tcPr>
          <w:p w:rsidR="009B7E91" w:rsidRPr="009B7E91" w:rsidRDefault="009B7E91" w:rsidP="009B7E91">
            <w:pPr>
              <w:spacing w:after="0" w:line="240" w:lineRule="auto"/>
              <w:jc w:val="center"/>
              <w:rPr>
                <w:b/>
                <w:sz w:val="20"/>
                <w:szCs w:val="20"/>
              </w:rPr>
            </w:pPr>
            <w:r w:rsidRPr="009B7E91">
              <w:rPr>
                <w:b/>
                <w:sz w:val="20"/>
                <w:szCs w:val="20"/>
              </w:rPr>
              <w:t>2-Year Trend</w:t>
            </w:r>
          </w:p>
        </w:tc>
      </w:tr>
      <w:tr w:rsidR="009B7E91" w:rsidRPr="009B7E91" w:rsidTr="00B871A4">
        <w:tc>
          <w:tcPr>
            <w:tcW w:w="957" w:type="dxa"/>
            <w:vAlign w:val="center"/>
          </w:tcPr>
          <w:p w:rsidR="009B7E91" w:rsidRPr="009B7E91" w:rsidRDefault="009B7E91" w:rsidP="009B7E91">
            <w:pPr>
              <w:spacing w:after="0" w:line="240" w:lineRule="auto"/>
              <w:jc w:val="center"/>
              <w:rPr>
                <w:sz w:val="20"/>
                <w:szCs w:val="20"/>
              </w:rPr>
            </w:pPr>
            <w:r w:rsidRPr="009B7E91">
              <w:rPr>
                <w:sz w:val="20"/>
                <w:szCs w:val="20"/>
              </w:rPr>
              <w:t>3</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421</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61.0%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50.0%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55.0%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61.0%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60.0%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0.0%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6.0%</w:t>
            </w:r>
          </w:p>
        </w:tc>
      </w:tr>
      <w:tr w:rsidR="009B7E91" w:rsidRPr="009B7E91" w:rsidTr="00B871A4">
        <w:tc>
          <w:tcPr>
            <w:tcW w:w="957" w:type="dxa"/>
            <w:shd w:val="clear" w:color="auto" w:fill="D9D9D9" w:themeFill="background1" w:themeFillShade="D9"/>
            <w:vAlign w:val="center"/>
          </w:tcPr>
          <w:p w:rsidR="009B7E91" w:rsidRPr="009B7E91" w:rsidRDefault="009B7E91" w:rsidP="009B7E91">
            <w:pPr>
              <w:spacing w:after="0" w:line="240" w:lineRule="auto"/>
              <w:jc w:val="center"/>
              <w:rPr>
                <w:sz w:val="20"/>
                <w:szCs w:val="20"/>
              </w:rPr>
            </w:pPr>
            <w:r w:rsidRPr="009B7E91">
              <w:rPr>
                <w:sz w:val="20"/>
                <w:szCs w:val="20"/>
              </w:rPr>
              <w:t>4</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394</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46.0%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45.0%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50.0%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49.0%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53.0%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3.0%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-1.0%</w:t>
            </w:r>
          </w:p>
        </w:tc>
      </w:tr>
      <w:tr w:rsidR="009B7E91" w:rsidRPr="009B7E91" w:rsidTr="00B871A4">
        <w:tc>
          <w:tcPr>
            <w:tcW w:w="957" w:type="dxa"/>
            <w:vAlign w:val="center"/>
          </w:tcPr>
          <w:p w:rsidR="009B7E91" w:rsidRPr="009B7E91" w:rsidRDefault="009B7E91" w:rsidP="009B7E91">
            <w:pPr>
              <w:spacing w:after="0" w:line="240" w:lineRule="auto"/>
              <w:jc w:val="center"/>
              <w:rPr>
                <w:sz w:val="20"/>
                <w:szCs w:val="20"/>
              </w:rPr>
            </w:pPr>
            <w:r w:rsidRPr="009B7E91">
              <w:rPr>
                <w:sz w:val="20"/>
                <w:szCs w:val="20"/>
              </w:rPr>
              <w:t>5</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410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61.0%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61.0%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60.0%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64.0%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71.0%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3.0%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4.0%</w:t>
            </w:r>
          </w:p>
        </w:tc>
      </w:tr>
      <w:tr w:rsidR="009B7E91" w:rsidRPr="009B7E91" w:rsidTr="00B871A4">
        <w:tc>
          <w:tcPr>
            <w:tcW w:w="957" w:type="dxa"/>
            <w:shd w:val="clear" w:color="auto" w:fill="D9D9D9" w:themeFill="background1" w:themeFillShade="D9"/>
            <w:vAlign w:val="center"/>
          </w:tcPr>
          <w:p w:rsidR="009B7E91" w:rsidRPr="009B7E91" w:rsidRDefault="009B7E91" w:rsidP="009B7E91">
            <w:pPr>
              <w:spacing w:after="0" w:line="240" w:lineRule="auto"/>
              <w:jc w:val="center"/>
              <w:rPr>
                <w:sz w:val="20"/>
                <w:szCs w:val="20"/>
              </w:rPr>
            </w:pPr>
            <w:r w:rsidRPr="009B7E91">
              <w:rPr>
                <w:sz w:val="20"/>
                <w:szCs w:val="20"/>
              </w:rPr>
              <w:t>6</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423</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63.0%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62.0%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51.0%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63.0%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71.0%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0.0%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12.0%</w:t>
            </w:r>
          </w:p>
        </w:tc>
      </w:tr>
      <w:tr w:rsidR="009B7E91" w:rsidRPr="009B7E91" w:rsidTr="00B871A4">
        <w:tc>
          <w:tcPr>
            <w:tcW w:w="957" w:type="dxa"/>
            <w:vAlign w:val="center"/>
          </w:tcPr>
          <w:p w:rsidR="009B7E91" w:rsidRPr="009B7E91" w:rsidRDefault="009B7E91" w:rsidP="009B7E91">
            <w:pPr>
              <w:spacing w:after="0" w:line="240" w:lineRule="auto"/>
              <w:jc w:val="center"/>
              <w:rPr>
                <w:sz w:val="20"/>
                <w:szCs w:val="20"/>
              </w:rPr>
            </w:pPr>
            <w:r w:rsidRPr="009B7E91">
              <w:rPr>
                <w:sz w:val="20"/>
                <w:szCs w:val="20"/>
              </w:rPr>
              <w:t>7</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448</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69.0%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72.0%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66.0%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63.0%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70.0%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-3.0%</w:t>
            </w:r>
          </w:p>
        </w:tc>
      </w:tr>
      <w:tr w:rsidR="009B7E91" w:rsidRPr="009B7E91" w:rsidTr="00B871A4">
        <w:tc>
          <w:tcPr>
            <w:tcW w:w="957" w:type="dxa"/>
            <w:shd w:val="clear" w:color="auto" w:fill="D9D9D9" w:themeFill="background1" w:themeFillShade="D9"/>
            <w:vAlign w:val="center"/>
          </w:tcPr>
          <w:p w:rsidR="009B7E91" w:rsidRPr="009B7E91" w:rsidRDefault="009B7E91" w:rsidP="009B7E91">
            <w:pPr>
              <w:spacing w:after="0" w:line="240" w:lineRule="auto"/>
              <w:jc w:val="center"/>
              <w:rPr>
                <w:sz w:val="20"/>
                <w:szCs w:val="20"/>
              </w:rPr>
            </w:pPr>
            <w:r w:rsidRPr="009B7E91">
              <w:rPr>
                <w:sz w:val="20"/>
                <w:szCs w:val="20"/>
              </w:rPr>
              <w:t>8</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410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80.0%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75.0%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79.0%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76.0%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80.0%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-3.0%</w:t>
            </w:r>
          </w:p>
        </w:tc>
      </w:tr>
      <w:tr w:rsidR="009B7E91" w:rsidRPr="009B7E91" w:rsidTr="00B871A4">
        <w:tc>
          <w:tcPr>
            <w:tcW w:w="957" w:type="dxa"/>
            <w:vAlign w:val="center"/>
          </w:tcPr>
          <w:p w:rsidR="009B7E91" w:rsidRPr="009B7E91" w:rsidRDefault="009B7E91" w:rsidP="009B7E91">
            <w:pPr>
              <w:spacing w:after="0" w:line="240" w:lineRule="auto"/>
              <w:jc w:val="center"/>
              <w:rPr>
                <w:sz w:val="20"/>
                <w:szCs w:val="20"/>
              </w:rPr>
            </w:pPr>
            <w:r w:rsidRPr="009B7E91">
              <w:rPr>
                <w:sz w:val="20"/>
                <w:szCs w:val="20"/>
              </w:rPr>
              <w:t>10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411</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88.0%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89.0%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92.0%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90.0%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91.0%</w:t>
            </w:r>
          </w:p>
        </w:tc>
        <w:tc>
          <w:tcPr>
            <w:tcW w:w="1077"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2.0%</w:t>
            </w:r>
          </w:p>
        </w:tc>
        <w:tc>
          <w:tcPr>
            <w:tcW w:w="1078" w:type="dxa"/>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-2.0%</w:t>
            </w:r>
          </w:p>
        </w:tc>
      </w:tr>
      <w:tr w:rsidR="009B7E91" w:rsidRPr="009B7E91" w:rsidTr="00B871A4">
        <w:tc>
          <w:tcPr>
            <w:tcW w:w="957" w:type="dxa"/>
            <w:shd w:val="clear" w:color="auto" w:fill="D9D9D9" w:themeFill="background1" w:themeFillShade="D9"/>
            <w:vAlign w:val="center"/>
          </w:tcPr>
          <w:p w:rsidR="009B7E91" w:rsidRPr="009B7E91" w:rsidRDefault="009B7E91" w:rsidP="009B7E91">
            <w:pPr>
              <w:spacing w:after="0" w:line="240" w:lineRule="auto"/>
              <w:jc w:val="center"/>
              <w:rPr>
                <w:sz w:val="20"/>
                <w:szCs w:val="20"/>
              </w:rPr>
            </w:pPr>
            <w:r w:rsidRPr="009B7E91">
              <w:rPr>
                <w:sz w:val="20"/>
                <w:szCs w:val="20"/>
              </w:rPr>
              <w:t>All</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2</w:t>
            </w:r>
            <w:r w:rsidR="0029553C">
              <w:rPr>
                <w:rFonts w:ascii="Calibri" w:hAnsi="Calibri"/>
                <w:color w:val="000000"/>
                <w:sz w:val="20"/>
                <w:szCs w:val="20"/>
              </w:rPr>
              <w:t>,</w:t>
            </w:r>
            <w:r w:rsidRPr="009B7E91">
              <w:rPr>
                <w:rFonts w:ascii="Calibri" w:hAnsi="Calibri"/>
                <w:color w:val="000000"/>
                <w:sz w:val="20"/>
                <w:szCs w:val="20"/>
              </w:rPr>
              <w:t>917</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67.0%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65.0%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65.0%</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66.0%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w:t>
            </w:r>
          </w:p>
        </w:tc>
        <w:tc>
          <w:tcPr>
            <w:tcW w:w="1077"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-1.0%</w:t>
            </w:r>
          </w:p>
        </w:tc>
        <w:tc>
          <w:tcPr>
            <w:tcW w:w="1078" w:type="dxa"/>
            <w:shd w:val="clear" w:color="auto" w:fill="D9D9D9" w:themeFill="background1" w:themeFillShade="D9"/>
            <w:vAlign w:val="bottom"/>
          </w:tcPr>
          <w:p w:rsidR="009B7E91" w:rsidRPr="009B7E91" w:rsidRDefault="009B7E91" w:rsidP="009B7E91">
            <w:pPr>
              <w:spacing w:after="0" w:line="240" w:lineRule="auto"/>
              <w:jc w:val="center"/>
              <w:rPr>
                <w:rFonts w:ascii="Calibri" w:hAnsi="Calibri"/>
                <w:color w:val="000000"/>
                <w:sz w:val="20"/>
                <w:szCs w:val="20"/>
              </w:rPr>
            </w:pPr>
            <w:r w:rsidRPr="009B7E91">
              <w:rPr>
                <w:rFonts w:ascii="Calibri" w:hAnsi="Calibri"/>
                <w:color w:val="000000"/>
                <w:sz w:val="20"/>
                <w:szCs w:val="20"/>
              </w:rPr>
              <w:t>1.0%</w:t>
            </w:r>
          </w:p>
        </w:tc>
      </w:tr>
    </w:tbl>
    <w:p w:rsidR="009B7E91" w:rsidRPr="009B7E91" w:rsidRDefault="009B7E91" w:rsidP="009B7E91">
      <w:pPr>
        <w:spacing w:after="0" w:line="240" w:lineRule="auto"/>
        <w:rPr>
          <w:sz w:val="20"/>
          <w:szCs w:val="20"/>
        </w:rPr>
      </w:pPr>
    </w:p>
    <w:p w:rsidR="009B7E91" w:rsidRPr="009B7E91" w:rsidRDefault="009B7E91" w:rsidP="009B7E91">
      <w:pPr>
        <w:spacing w:after="0" w:line="240" w:lineRule="auto"/>
        <w:rPr>
          <w:sz w:val="20"/>
          <w:szCs w:val="20"/>
        </w:rPr>
      </w:pPr>
    </w:p>
    <w:p w:rsidR="00031132" w:rsidRDefault="00031132" w:rsidP="000C7F7A">
      <w:pPr>
        <w:spacing w:after="0" w:line="240" w:lineRule="auto"/>
        <w:rPr>
          <w:b/>
        </w:rPr>
      </w:pPr>
    </w:p>
    <w:p w:rsidR="00031132" w:rsidRDefault="00031132" w:rsidP="000C7F7A">
      <w:pPr>
        <w:spacing w:after="0" w:line="240" w:lineRule="auto"/>
        <w:rPr>
          <w:b/>
        </w:rPr>
      </w:pPr>
    </w:p>
    <w:p w:rsidR="00031132" w:rsidRDefault="00031132" w:rsidP="000C7F7A">
      <w:pPr>
        <w:spacing w:after="0" w:line="240" w:lineRule="auto"/>
        <w:rPr>
          <w:b/>
        </w:rPr>
      </w:pPr>
    </w:p>
    <w:p w:rsidR="00031132" w:rsidRDefault="00031132" w:rsidP="000C7F7A">
      <w:pPr>
        <w:spacing w:after="0" w:line="240" w:lineRule="auto"/>
        <w:rPr>
          <w:b/>
        </w:rPr>
      </w:pPr>
    </w:p>
    <w:p w:rsidR="00D268A8" w:rsidRDefault="00D268A8" w:rsidP="000C7F7A">
      <w:pPr>
        <w:spacing w:after="0" w:line="240" w:lineRule="auto"/>
        <w:rPr>
          <w:b/>
        </w:rPr>
      </w:pPr>
    </w:p>
    <w:p w:rsidR="00D268A8" w:rsidRDefault="00D268A8" w:rsidP="000C7F7A">
      <w:pPr>
        <w:spacing w:after="0" w:line="240" w:lineRule="auto"/>
        <w:rPr>
          <w:b/>
        </w:rPr>
      </w:pPr>
    </w:p>
    <w:p w:rsidR="00031132" w:rsidRDefault="00031132" w:rsidP="000C7F7A">
      <w:pPr>
        <w:spacing w:after="0" w:line="240" w:lineRule="auto"/>
        <w:rPr>
          <w:b/>
        </w:rPr>
      </w:pPr>
    </w:p>
    <w:p w:rsidR="00031132" w:rsidRDefault="00031132" w:rsidP="000C7F7A">
      <w:pPr>
        <w:spacing w:after="0" w:line="240" w:lineRule="auto"/>
        <w:rPr>
          <w:b/>
        </w:rPr>
      </w:pPr>
    </w:p>
    <w:p w:rsidR="000C7F7A" w:rsidRPr="00FC4236" w:rsidRDefault="000C7F7A" w:rsidP="000C7F7A">
      <w:pPr>
        <w:spacing w:after="0" w:line="240" w:lineRule="auto"/>
        <w:rPr>
          <w:b/>
        </w:rPr>
      </w:pPr>
      <w:r w:rsidRPr="00FC4236">
        <w:rPr>
          <w:b/>
        </w:rPr>
        <w:lastRenderedPageBreak/>
        <w:t>ELA proficiency rates were below the state rate in the 3</w:t>
      </w:r>
      <w:r w:rsidRPr="00FC4236">
        <w:rPr>
          <w:b/>
          <w:vertAlign w:val="superscript"/>
        </w:rPr>
        <w:t>rd</w:t>
      </w:r>
      <w:r w:rsidRPr="00FC4236">
        <w:rPr>
          <w:b/>
        </w:rPr>
        <w:t xml:space="preserve"> grade in 3 of the 7 elementary schools, in the 4</w:t>
      </w:r>
      <w:r w:rsidRPr="00FC4236">
        <w:rPr>
          <w:b/>
          <w:vertAlign w:val="superscript"/>
        </w:rPr>
        <w:t>th</w:t>
      </w:r>
      <w:r w:rsidRPr="00FC4236">
        <w:rPr>
          <w:b/>
        </w:rPr>
        <w:t xml:space="preserve"> grade in 4 of the </w:t>
      </w:r>
      <w:r w:rsidR="00075650">
        <w:rPr>
          <w:b/>
        </w:rPr>
        <w:t xml:space="preserve">7 </w:t>
      </w:r>
      <w:r w:rsidRPr="00FC4236">
        <w:rPr>
          <w:b/>
        </w:rPr>
        <w:t>elementary schools, and in the 5</w:t>
      </w:r>
      <w:r w:rsidRPr="00FC4236">
        <w:rPr>
          <w:b/>
          <w:vertAlign w:val="superscript"/>
        </w:rPr>
        <w:t>th</w:t>
      </w:r>
      <w:r w:rsidRPr="00FC4236">
        <w:rPr>
          <w:b/>
        </w:rPr>
        <w:t xml:space="preserve"> grade in 6 of the 7 elementary schools.  ELA proficiency rates were below the state rate in each grade at South </w:t>
      </w:r>
      <w:r w:rsidR="00075650">
        <w:rPr>
          <w:b/>
        </w:rPr>
        <w:t>M</w:t>
      </w:r>
      <w:r w:rsidR="00075650" w:rsidRPr="00FC4236">
        <w:rPr>
          <w:b/>
        </w:rPr>
        <w:t xml:space="preserve">iddle </w:t>
      </w:r>
      <w:r w:rsidR="00075650">
        <w:rPr>
          <w:b/>
        </w:rPr>
        <w:t>School</w:t>
      </w:r>
      <w:r w:rsidR="00075650" w:rsidRPr="00FC4236">
        <w:rPr>
          <w:b/>
        </w:rPr>
        <w:t xml:space="preserve"> </w:t>
      </w:r>
      <w:r w:rsidRPr="00FC4236">
        <w:rPr>
          <w:b/>
        </w:rPr>
        <w:t>and in the 6</w:t>
      </w:r>
      <w:r w:rsidRPr="00FC4236">
        <w:rPr>
          <w:b/>
          <w:vertAlign w:val="superscript"/>
        </w:rPr>
        <w:t>th</w:t>
      </w:r>
      <w:r w:rsidRPr="00FC4236">
        <w:rPr>
          <w:b/>
        </w:rPr>
        <w:t xml:space="preserve"> and 7</w:t>
      </w:r>
      <w:r w:rsidRPr="00FC4236">
        <w:rPr>
          <w:b/>
          <w:vertAlign w:val="superscript"/>
        </w:rPr>
        <w:t>th</w:t>
      </w:r>
      <w:r w:rsidRPr="00FC4236">
        <w:rPr>
          <w:b/>
        </w:rPr>
        <w:t xml:space="preserve"> grade</w:t>
      </w:r>
      <w:r w:rsidR="00075650">
        <w:rPr>
          <w:b/>
        </w:rPr>
        <w:t>s</w:t>
      </w:r>
      <w:r w:rsidRPr="00FC4236">
        <w:rPr>
          <w:b/>
        </w:rPr>
        <w:t xml:space="preserve"> in North Middle School.  ELA proficiency in the 10</w:t>
      </w:r>
      <w:r w:rsidRPr="00FC4236">
        <w:rPr>
          <w:b/>
          <w:vertAlign w:val="superscript"/>
        </w:rPr>
        <w:t>th</w:t>
      </w:r>
      <w:r w:rsidRPr="00FC4236">
        <w:rPr>
          <w:b/>
        </w:rPr>
        <w:t xml:space="preserve"> grade was 85 percent at Westfield Vocational and 93 </w:t>
      </w:r>
      <w:r w:rsidR="00075650">
        <w:rPr>
          <w:b/>
        </w:rPr>
        <w:t xml:space="preserve">percent </w:t>
      </w:r>
      <w:r w:rsidRPr="00FC4236">
        <w:rPr>
          <w:b/>
        </w:rPr>
        <w:t xml:space="preserve">at Westfield High compared </w:t>
      </w:r>
      <w:r w:rsidR="00075650">
        <w:rPr>
          <w:b/>
        </w:rPr>
        <w:t>with</w:t>
      </w:r>
      <w:r w:rsidR="00075650" w:rsidRPr="00FC4236">
        <w:rPr>
          <w:b/>
        </w:rPr>
        <w:t xml:space="preserve"> </w:t>
      </w:r>
      <w:r w:rsidRPr="00FC4236">
        <w:rPr>
          <w:b/>
        </w:rPr>
        <w:t>the state rate of 93 percent.</w:t>
      </w:r>
    </w:p>
    <w:p w:rsidR="009953E5" w:rsidRDefault="009953E5" w:rsidP="00555744">
      <w:pPr>
        <w:spacing w:after="0" w:line="240" w:lineRule="auto"/>
        <w:contextualSpacing/>
        <w:rPr>
          <w:rFonts w:eastAsia="Times New Roman" w:cs="Times New Roman"/>
          <w:b/>
        </w:rPr>
      </w:pPr>
    </w:p>
    <w:tbl>
      <w:tblPr>
        <w:tblStyle w:val="TableGrid15"/>
        <w:tblW w:w="0" w:type="auto"/>
        <w:tblInd w:w="18" w:type="dxa"/>
        <w:tblLayout w:type="fixed"/>
        <w:tblLook w:val="04A0"/>
      </w:tblPr>
      <w:tblGrid>
        <w:gridCol w:w="3330"/>
        <w:gridCol w:w="778"/>
        <w:gridCol w:w="779"/>
        <w:gridCol w:w="778"/>
        <w:gridCol w:w="779"/>
        <w:gridCol w:w="778"/>
        <w:gridCol w:w="779"/>
        <w:gridCol w:w="778"/>
        <w:gridCol w:w="779"/>
      </w:tblGrid>
      <w:tr w:rsidR="00EF76E5" w:rsidRPr="00EF76E5" w:rsidTr="00B871A4">
        <w:tc>
          <w:tcPr>
            <w:tcW w:w="9558" w:type="dxa"/>
            <w:gridSpan w:val="9"/>
            <w:tcBorders>
              <w:top w:val="nil"/>
              <w:left w:val="nil"/>
              <w:right w:val="nil"/>
            </w:tcBorders>
          </w:tcPr>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Table 13: Westfield Public Schools</w:t>
            </w:r>
          </w:p>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ELA Proficient or Advanced by School and Grade 2014-2015</w:t>
            </w:r>
          </w:p>
        </w:tc>
      </w:tr>
      <w:tr w:rsidR="00EF76E5" w:rsidRPr="00EF76E5" w:rsidTr="00B871A4">
        <w:tc>
          <w:tcPr>
            <w:tcW w:w="3330" w:type="dxa"/>
            <w:shd w:val="clear" w:color="auto" w:fill="D9D9D9" w:themeFill="background1" w:themeFillShade="D9"/>
          </w:tcPr>
          <w:p w:rsidR="00EF76E5" w:rsidRPr="00EF76E5" w:rsidRDefault="00EF76E5" w:rsidP="00EF76E5">
            <w:pPr>
              <w:spacing w:after="0" w:line="240" w:lineRule="auto"/>
              <w:rPr>
                <w:rFonts w:eastAsia="Times New Roman" w:cs="Times New Roman"/>
                <w:b/>
                <w:sz w:val="20"/>
                <w:szCs w:val="20"/>
              </w:rPr>
            </w:pPr>
            <w:r w:rsidRPr="00EF76E5">
              <w:rPr>
                <w:rFonts w:eastAsia="Times New Roman" w:cs="Times New Roman"/>
                <w:b/>
                <w:sz w:val="20"/>
                <w:szCs w:val="20"/>
              </w:rPr>
              <w:t>School</w:t>
            </w:r>
          </w:p>
        </w:tc>
        <w:tc>
          <w:tcPr>
            <w:tcW w:w="778" w:type="dxa"/>
            <w:shd w:val="clear" w:color="auto" w:fill="D9D9D9" w:themeFill="background1" w:themeFillShade="D9"/>
          </w:tcPr>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3</w:t>
            </w:r>
          </w:p>
        </w:tc>
        <w:tc>
          <w:tcPr>
            <w:tcW w:w="779" w:type="dxa"/>
            <w:shd w:val="clear" w:color="auto" w:fill="D9D9D9" w:themeFill="background1" w:themeFillShade="D9"/>
          </w:tcPr>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4</w:t>
            </w:r>
          </w:p>
        </w:tc>
        <w:tc>
          <w:tcPr>
            <w:tcW w:w="778" w:type="dxa"/>
            <w:shd w:val="clear" w:color="auto" w:fill="D9D9D9" w:themeFill="background1" w:themeFillShade="D9"/>
          </w:tcPr>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5</w:t>
            </w:r>
          </w:p>
        </w:tc>
        <w:tc>
          <w:tcPr>
            <w:tcW w:w="779" w:type="dxa"/>
            <w:shd w:val="clear" w:color="auto" w:fill="D9D9D9" w:themeFill="background1" w:themeFillShade="D9"/>
          </w:tcPr>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6</w:t>
            </w:r>
          </w:p>
        </w:tc>
        <w:tc>
          <w:tcPr>
            <w:tcW w:w="778" w:type="dxa"/>
            <w:shd w:val="clear" w:color="auto" w:fill="D9D9D9" w:themeFill="background1" w:themeFillShade="D9"/>
          </w:tcPr>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7</w:t>
            </w:r>
          </w:p>
        </w:tc>
        <w:tc>
          <w:tcPr>
            <w:tcW w:w="779" w:type="dxa"/>
            <w:shd w:val="clear" w:color="auto" w:fill="D9D9D9" w:themeFill="background1" w:themeFillShade="D9"/>
          </w:tcPr>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8</w:t>
            </w:r>
          </w:p>
        </w:tc>
        <w:tc>
          <w:tcPr>
            <w:tcW w:w="778" w:type="dxa"/>
            <w:shd w:val="clear" w:color="auto" w:fill="D9D9D9" w:themeFill="background1" w:themeFillShade="D9"/>
          </w:tcPr>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10</w:t>
            </w:r>
          </w:p>
        </w:tc>
        <w:tc>
          <w:tcPr>
            <w:tcW w:w="779" w:type="dxa"/>
            <w:shd w:val="clear" w:color="auto" w:fill="D9D9D9" w:themeFill="background1" w:themeFillShade="D9"/>
          </w:tcPr>
          <w:p w:rsidR="00EF76E5" w:rsidRPr="00EF76E5" w:rsidRDefault="00EF76E5" w:rsidP="00EF76E5">
            <w:pPr>
              <w:spacing w:after="0" w:line="240" w:lineRule="auto"/>
              <w:jc w:val="center"/>
              <w:rPr>
                <w:rFonts w:eastAsia="Times New Roman" w:cs="Times New Roman"/>
                <w:b/>
                <w:sz w:val="20"/>
                <w:szCs w:val="20"/>
              </w:rPr>
            </w:pPr>
            <w:r w:rsidRPr="00EF76E5">
              <w:rPr>
                <w:rFonts w:eastAsia="Times New Roman" w:cs="Times New Roman"/>
                <w:b/>
                <w:sz w:val="20"/>
                <w:szCs w:val="20"/>
              </w:rPr>
              <w:t>Total</w:t>
            </w:r>
          </w:p>
        </w:tc>
      </w:tr>
      <w:tr w:rsidR="00EF76E5" w:rsidRPr="00EF76E5" w:rsidTr="00B871A4">
        <w:tc>
          <w:tcPr>
            <w:tcW w:w="3330" w:type="dxa"/>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ESS: Fort Meadow ECC</w:t>
            </w:r>
          </w:p>
        </w:tc>
        <w:tc>
          <w:tcPr>
            <w:tcW w:w="778"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vAlign w:val="center"/>
          </w:tcPr>
          <w:p w:rsidR="00EF76E5" w:rsidRPr="00EF76E5" w:rsidRDefault="00EF76E5" w:rsidP="00EF76E5">
            <w:pPr>
              <w:spacing w:after="0" w:line="240" w:lineRule="auto"/>
              <w:jc w:val="center"/>
              <w:rPr>
                <w:sz w:val="20"/>
                <w:szCs w:val="20"/>
              </w:rPr>
            </w:pPr>
            <w:r w:rsidRPr="00EF76E5">
              <w:rPr>
                <w:sz w:val="20"/>
                <w:szCs w:val="20"/>
              </w:rPr>
              <w:t>--</w:t>
            </w:r>
          </w:p>
        </w:tc>
        <w:tc>
          <w:tcPr>
            <w:tcW w:w="779"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vAlign w:val="center"/>
          </w:tcPr>
          <w:p w:rsidR="00EF76E5" w:rsidRPr="00EF76E5" w:rsidRDefault="00EF76E5" w:rsidP="00EF76E5">
            <w:pPr>
              <w:spacing w:after="0" w:line="240" w:lineRule="auto"/>
              <w:jc w:val="center"/>
              <w:rPr>
                <w:sz w:val="20"/>
                <w:szCs w:val="20"/>
              </w:rPr>
            </w:pPr>
            <w:r w:rsidRPr="00EF76E5">
              <w:rPr>
                <w:sz w:val="20"/>
                <w:szCs w:val="20"/>
              </w:rPr>
              <w:t>--</w:t>
            </w:r>
          </w:p>
        </w:tc>
      </w:tr>
      <w:tr w:rsidR="00EF76E5" w:rsidRPr="00EF76E5" w:rsidTr="00B871A4">
        <w:tc>
          <w:tcPr>
            <w:tcW w:w="3330" w:type="dxa"/>
            <w:shd w:val="clear" w:color="auto" w:fill="D9D9D9" w:themeFill="background1" w:themeFillShade="D9"/>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ES: Franklin Ave</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78%</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43%</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48%</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sz w:val="20"/>
                <w:szCs w:val="20"/>
              </w:rPr>
            </w:pPr>
            <w:r w:rsidRPr="00EF76E5">
              <w:rPr>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56%</w:t>
            </w:r>
          </w:p>
        </w:tc>
      </w:tr>
      <w:tr w:rsidR="00EF76E5" w:rsidRPr="00EF76E5" w:rsidTr="00B871A4">
        <w:tc>
          <w:tcPr>
            <w:tcW w:w="3330" w:type="dxa"/>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ES: Gibbs</w:t>
            </w:r>
          </w:p>
        </w:tc>
        <w:tc>
          <w:tcPr>
            <w:tcW w:w="778"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63%</w:t>
            </w:r>
          </w:p>
        </w:tc>
        <w:tc>
          <w:tcPr>
            <w:tcW w:w="779"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41%</w:t>
            </w:r>
          </w:p>
        </w:tc>
        <w:tc>
          <w:tcPr>
            <w:tcW w:w="778"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68%</w:t>
            </w:r>
          </w:p>
        </w:tc>
        <w:tc>
          <w:tcPr>
            <w:tcW w:w="779" w:type="dxa"/>
            <w:vAlign w:val="center"/>
          </w:tcPr>
          <w:p w:rsidR="00EF76E5" w:rsidRPr="00EF76E5" w:rsidRDefault="00EF76E5" w:rsidP="00EF76E5">
            <w:pPr>
              <w:spacing w:after="0" w:line="240" w:lineRule="auto"/>
              <w:jc w:val="center"/>
              <w:rPr>
                <w:sz w:val="20"/>
                <w:szCs w:val="20"/>
              </w:rPr>
            </w:pPr>
            <w:r w:rsidRPr="00EF76E5">
              <w:rPr>
                <w:sz w:val="20"/>
                <w:szCs w:val="20"/>
              </w:rPr>
              <w:t>--</w:t>
            </w:r>
          </w:p>
        </w:tc>
        <w:tc>
          <w:tcPr>
            <w:tcW w:w="778"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vAlign w:val="center"/>
          </w:tcPr>
          <w:p w:rsidR="00EF76E5" w:rsidRPr="00EF76E5" w:rsidRDefault="00EF76E5" w:rsidP="00EF76E5">
            <w:pPr>
              <w:spacing w:after="0" w:line="240" w:lineRule="auto"/>
              <w:jc w:val="center"/>
              <w:rPr>
                <w:sz w:val="20"/>
                <w:szCs w:val="20"/>
              </w:rPr>
            </w:pPr>
            <w:r w:rsidRPr="00EF76E5">
              <w:rPr>
                <w:sz w:val="20"/>
                <w:szCs w:val="20"/>
              </w:rPr>
              <w:t>--</w:t>
            </w:r>
          </w:p>
        </w:tc>
        <w:tc>
          <w:tcPr>
            <w:tcW w:w="779" w:type="dxa"/>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57%</w:t>
            </w:r>
          </w:p>
        </w:tc>
      </w:tr>
      <w:tr w:rsidR="00EF76E5" w:rsidRPr="00EF76E5" w:rsidTr="00B871A4">
        <w:tc>
          <w:tcPr>
            <w:tcW w:w="3330" w:type="dxa"/>
            <w:shd w:val="clear" w:color="auto" w:fill="D9D9D9" w:themeFill="background1" w:themeFillShade="D9"/>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ES: Paper Mill</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54%</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56%</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61%</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sz w:val="20"/>
                <w:szCs w:val="20"/>
              </w:rPr>
            </w:pPr>
            <w:r w:rsidRPr="00EF76E5">
              <w:rPr>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57%</w:t>
            </w:r>
          </w:p>
        </w:tc>
      </w:tr>
      <w:tr w:rsidR="00EF76E5" w:rsidRPr="00EF76E5" w:rsidTr="00B871A4">
        <w:tc>
          <w:tcPr>
            <w:tcW w:w="3330" w:type="dxa"/>
            <w:shd w:val="clear" w:color="auto" w:fill="auto"/>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ES: Juniper</w:t>
            </w:r>
          </w:p>
        </w:tc>
        <w:tc>
          <w:tcPr>
            <w:tcW w:w="778" w:type="dxa"/>
            <w:shd w:val="clear" w:color="auto" w:fill="auto"/>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56%</w:t>
            </w:r>
          </w:p>
        </w:tc>
        <w:tc>
          <w:tcPr>
            <w:tcW w:w="779" w:type="dxa"/>
            <w:shd w:val="clear" w:color="auto" w:fill="auto"/>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45%</w:t>
            </w:r>
          </w:p>
        </w:tc>
        <w:tc>
          <w:tcPr>
            <w:tcW w:w="778" w:type="dxa"/>
            <w:shd w:val="clear" w:color="auto" w:fill="auto"/>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55%</w:t>
            </w:r>
          </w:p>
        </w:tc>
        <w:tc>
          <w:tcPr>
            <w:tcW w:w="779" w:type="dxa"/>
            <w:shd w:val="clear" w:color="auto" w:fill="auto"/>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auto"/>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auto"/>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auto"/>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auto"/>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52%</w:t>
            </w:r>
          </w:p>
        </w:tc>
      </w:tr>
      <w:tr w:rsidR="00EF76E5" w:rsidRPr="00EF76E5" w:rsidTr="00B871A4">
        <w:tc>
          <w:tcPr>
            <w:tcW w:w="3330" w:type="dxa"/>
            <w:shd w:val="clear" w:color="auto" w:fill="D9D9D9" w:themeFill="background1" w:themeFillShade="D9"/>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ES: Highland</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70%</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46%</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64%</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60%</w:t>
            </w:r>
          </w:p>
        </w:tc>
      </w:tr>
      <w:tr w:rsidR="00EF76E5" w:rsidRPr="00EF76E5" w:rsidTr="00B871A4">
        <w:tc>
          <w:tcPr>
            <w:tcW w:w="3330" w:type="dxa"/>
            <w:shd w:val="clear" w:color="auto" w:fill="FFFFFF" w:themeFill="background1"/>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 xml:space="preserve">ES: </w:t>
            </w:r>
            <w:proofErr w:type="spellStart"/>
            <w:r w:rsidRPr="00EF76E5">
              <w:rPr>
                <w:rFonts w:eastAsia="Times New Roman" w:cs="Times New Roman"/>
                <w:sz w:val="20"/>
                <w:szCs w:val="20"/>
              </w:rPr>
              <w:t>Munger</w:t>
            </w:r>
            <w:proofErr w:type="spellEnd"/>
            <w:r w:rsidRPr="00EF76E5">
              <w:rPr>
                <w:rFonts w:eastAsia="Times New Roman" w:cs="Times New Roman"/>
                <w:sz w:val="20"/>
                <w:szCs w:val="20"/>
              </w:rPr>
              <w:t xml:space="preserve"> Hill</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56%</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54%</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80%</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63%</w:t>
            </w:r>
          </w:p>
        </w:tc>
      </w:tr>
      <w:tr w:rsidR="00EF76E5" w:rsidRPr="00EF76E5" w:rsidTr="00B871A4">
        <w:tc>
          <w:tcPr>
            <w:tcW w:w="3330" w:type="dxa"/>
            <w:shd w:val="clear" w:color="auto" w:fill="D9D9D9" w:themeFill="background1" w:themeFillShade="D9"/>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ES: Southampton Road</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62%</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58%</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70%</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63%</w:t>
            </w:r>
          </w:p>
        </w:tc>
      </w:tr>
      <w:tr w:rsidR="00EF76E5" w:rsidRPr="00EF76E5" w:rsidTr="00B871A4">
        <w:tc>
          <w:tcPr>
            <w:tcW w:w="3330" w:type="dxa"/>
            <w:shd w:val="clear" w:color="auto" w:fill="FFFFFF" w:themeFill="background1"/>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MS: South Middle</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61%</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65%</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71%</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66%</w:t>
            </w:r>
          </w:p>
        </w:tc>
      </w:tr>
      <w:tr w:rsidR="00EF76E5" w:rsidRPr="00EF76E5" w:rsidTr="00B871A4">
        <w:tc>
          <w:tcPr>
            <w:tcW w:w="3330" w:type="dxa"/>
            <w:shd w:val="clear" w:color="auto" w:fill="D9D9D9" w:themeFill="background1" w:themeFillShade="D9"/>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MS: North Middle</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68%</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63%</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84%</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71%</w:t>
            </w:r>
          </w:p>
        </w:tc>
      </w:tr>
      <w:tr w:rsidR="00EF76E5" w:rsidRPr="00EF76E5" w:rsidTr="00B871A4">
        <w:tc>
          <w:tcPr>
            <w:tcW w:w="3330" w:type="dxa"/>
            <w:shd w:val="clear" w:color="auto" w:fill="FFFFFF" w:themeFill="background1"/>
          </w:tcPr>
          <w:p w:rsidR="00EF76E5" w:rsidRPr="00EF76E5" w:rsidRDefault="00EF76E5" w:rsidP="00DA7088">
            <w:pPr>
              <w:spacing w:after="0" w:line="240" w:lineRule="auto"/>
              <w:rPr>
                <w:rFonts w:eastAsia="Times New Roman" w:cs="Times New Roman"/>
                <w:sz w:val="20"/>
                <w:szCs w:val="20"/>
              </w:rPr>
            </w:pPr>
            <w:r w:rsidRPr="00EF76E5">
              <w:rPr>
                <w:rFonts w:eastAsia="Times New Roman" w:cs="Times New Roman"/>
                <w:sz w:val="20"/>
                <w:szCs w:val="20"/>
              </w:rPr>
              <w:t xml:space="preserve">HS: Westfield </w:t>
            </w:r>
            <w:r w:rsidR="00DA7088">
              <w:rPr>
                <w:rFonts w:eastAsia="Times New Roman" w:cs="Times New Roman"/>
                <w:sz w:val="20"/>
                <w:szCs w:val="20"/>
              </w:rPr>
              <w:t>Vocation</w:t>
            </w:r>
            <w:r w:rsidR="00075650">
              <w:rPr>
                <w:rFonts w:eastAsia="Times New Roman" w:cs="Times New Roman"/>
                <w:sz w:val="20"/>
                <w:szCs w:val="20"/>
              </w:rPr>
              <w:t>al</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85%</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85%</w:t>
            </w:r>
          </w:p>
        </w:tc>
      </w:tr>
      <w:tr w:rsidR="00EF76E5" w:rsidRPr="00EF76E5" w:rsidTr="00B871A4">
        <w:tc>
          <w:tcPr>
            <w:tcW w:w="3330" w:type="dxa"/>
            <w:shd w:val="clear" w:color="auto" w:fill="D9D9D9" w:themeFill="background1" w:themeFillShade="D9"/>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HS: Westfield High</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93%</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93%</w:t>
            </w:r>
          </w:p>
        </w:tc>
      </w:tr>
      <w:tr w:rsidR="00EF76E5" w:rsidRPr="00EF76E5" w:rsidTr="00B871A4">
        <w:tc>
          <w:tcPr>
            <w:tcW w:w="3330" w:type="dxa"/>
            <w:shd w:val="clear" w:color="auto" w:fill="FFFFFF" w:themeFill="background1"/>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District  Total</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61%</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49%</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64%</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63%</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63%</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76%</w:t>
            </w:r>
          </w:p>
        </w:tc>
        <w:tc>
          <w:tcPr>
            <w:tcW w:w="778"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90%</w:t>
            </w:r>
          </w:p>
        </w:tc>
        <w:tc>
          <w:tcPr>
            <w:tcW w:w="779" w:type="dxa"/>
            <w:shd w:val="clear" w:color="auto" w:fill="FFFFFF" w:themeFill="background1"/>
            <w:vAlign w:val="center"/>
          </w:tcPr>
          <w:p w:rsidR="00EF76E5" w:rsidRPr="00EF76E5" w:rsidRDefault="00EF76E5" w:rsidP="00EF76E5">
            <w:pPr>
              <w:spacing w:after="0" w:line="240" w:lineRule="auto"/>
              <w:jc w:val="center"/>
              <w:rPr>
                <w:rFonts w:eastAsia="Times New Roman" w:cs="Times New Roman"/>
                <w:sz w:val="20"/>
                <w:szCs w:val="20"/>
              </w:rPr>
            </w:pPr>
            <w:r w:rsidRPr="00EF76E5">
              <w:rPr>
                <w:rFonts w:eastAsia="Times New Roman" w:cs="Times New Roman"/>
                <w:sz w:val="20"/>
                <w:szCs w:val="20"/>
              </w:rPr>
              <w:t>66%</w:t>
            </w:r>
          </w:p>
        </w:tc>
      </w:tr>
      <w:tr w:rsidR="00EF76E5" w:rsidRPr="00EF76E5" w:rsidTr="00B871A4">
        <w:tc>
          <w:tcPr>
            <w:tcW w:w="3330" w:type="dxa"/>
            <w:shd w:val="clear" w:color="auto" w:fill="D9D9D9" w:themeFill="background1" w:themeFillShade="D9"/>
          </w:tcPr>
          <w:p w:rsidR="00EF76E5" w:rsidRPr="00EF76E5" w:rsidRDefault="00EF76E5" w:rsidP="00EF76E5">
            <w:pPr>
              <w:spacing w:after="0" w:line="240" w:lineRule="auto"/>
              <w:rPr>
                <w:rFonts w:eastAsia="Times New Roman" w:cs="Times New Roman"/>
                <w:sz w:val="20"/>
                <w:szCs w:val="20"/>
              </w:rPr>
            </w:pPr>
            <w:r w:rsidRPr="00EF76E5">
              <w:rPr>
                <w:rFonts w:eastAsia="Times New Roman" w:cs="Times New Roman"/>
                <w:sz w:val="20"/>
                <w:szCs w:val="20"/>
              </w:rPr>
              <w:t>State</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color w:val="0D0D0D" w:themeColor="text1" w:themeTint="F2"/>
                <w:sz w:val="20"/>
                <w:szCs w:val="20"/>
              </w:rPr>
            </w:pPr>
            <w:r w:rsidRPr="00EF76E5">
              <w:rPr>
                <w:rFonts w:eastAsia="Times New Roman" w:cs="Times New Roman"/>
                <w:color w:val="0D0D0D" w:themeColor="text1" w:themeTint="F2"/>
                <w:sz w:val="20"/>
                <w:szCs w:val="20"/>
              </w:rPr>
              <w:t>60%</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color w:val="0D0D0D" w:themeColor="text1" w:themeTint="F2"/>
                <w:sz w:val="20"/>
                <w:szCs w:val="20"/>
              </w:rPr>
            </w:pPr>
            <w:r w:rsidRPr="00EF76E5">
              <w:rPr>
                <w:rFonts w:eastAsia="Times New Roman" w:cs="Times New Roman"/>
                <w:color w:val="0D0D0D" w:themeColor="text1" w:themeTint="F2"/>
                <w:sz w:val="20"/>
                <w:szCs w:val="20"/>
              </w:rPr>
              <w:t>53%</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color w:val="0D0D0D" w:themeColor="text1" w:themeTint="F2"/>
                <w:sz w:val="20"/>
                <w:szCs w:val="20"/>
              </w:rPr>
            </w:pPr>
            <w:r w:rsidRPr="00EF76E5">
              <w:rPr>
                <w:rFonts w:eastAsia="Times New Roman" w:cs="Times New Roman"/>
                <w:color w:val="0D0D0D" w:themeColor="text1" w:themeTint="F2"/>
                <w:sz w:val="20"/>
                <w:szCs w:val="20"/>
              </w:rPr>
              <w:t>71%</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color w:val="0D0D0D" w:themeColor="text1" w:themeTint="F2"/>
                <w:sz w:val="20"/>
                <w:szCs w:val="20"/>
              </w:rPr>
            </w:pPr>
            <w:r w:rsidRPr="00EF76E5">
              <w:rPr>
                <w:rFonts w:eastAsia="Times New Roman" w:cs="Times New Roman"/>
                <w:color w:val="0D0D0D" w:themeColor="text1" w:themeTint="F2"/>
                <w:sz w:val="20"/>
                <w:szCs w:val="20"/>
              </w:rPr>
              <w:t>71%</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color w:val="0D0D0D" w:themeColor="text1" w:themeTint="F2"/>
                <w:sz w:val="20"/>
                <w:szCs w:val="20"/>
              </w:rPr>
            </w:pPr>
            <w:r w:rsidRPr="00EF76E5">
              <w:rPr>
                <w:rFonts w:eastAsia="Times New Roman" w:cs="Times New Roman"/>
                <w:color w:val="0D0D0D" w:themeColor="text1" w:themeTint="F2"/>
                <w:sz w:val="20"/>
                <w:szCs w:val="20"/>
              </w:rPr>
              <w:t>70%</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color w:val="0D0D0D" w:themeColor="text1" w:themeTint="F2"/>
                <w:sz w:val="20"/>
                <w:szCs w:val="20"/>
              </w:rPr>
            </w:pPr>
            <w:r w:rsidRPr="00EF76E5">
              <w:rPr>
                <w:rFonts w:eastAsia="Times New Roman" w:cs="Times New Roman"/>
                <w:color w:val="0D0D0D" w:themeColor="text1" w:themeTint="F2"/>
                <w:sz w:val="20"/>
                <w:szCs w:val="20"/>
              </w:rPr>
              <w:t>80%</w:t>
            </w:r>
          </w:p>
        </w:tc>
        <w:tc>
          <w:tcPr>
            <w:tcW w:w="778"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color w:val="0D0D0D" w:themeColor="text1" w:themeTint="F2"/>
                <w:sz w:val="20"/>
                <w:szCs w:val="20"/>
              </w:rPr>
            </w:pPr>
            <w:r w:rsidRPr="00EF76E5">
              <w:rPr>
                <w:rFonts w:eastAsia="Times New Roman" w:cs="Times New Roman"/>
                <w:color w:val="0D0D0D" w:themeColor="text1" w:themeTint="F2"/>
                <w:sz w:val="20"/>
                <w:szCs w:val="20"/>
              </w:rPr>
              <w:t>91%</w:t>
            </w:r>
          </w:p>
        </w:tc>
        <w:tc>
          <w:tcPr>
            <w:tcW w:w="779" w:type="dxa"/>
            <w:shd w:val="clear" w:color="auto" w:fill="D9D9D9" w:themeFill="background1" w:themeFillShade="D9"/>
            <w:vAlign w:val="center"/>
          </w:tcPr>
          <w:p w:rsidR="00EF76E5" w:rsidRPr="00EF76E5" w:rsidRDefault="00EF76E5" w:rsidP="00EF76E5">
            <w:pPr>
              <w:spacing w:after="0" w:line="240" w:lineRule="auto"/>
              <w:jc w:val="center"/>
              <w:rPr>
                <w:rFonts w:eastAsia="Times New Roman" w:cs="Times New Roman"/>
                <w:color w:val="0D0D0D" w:themeColor="text1" w:themeTint="F2"/>
                <w:sz w:val="20"/>
                <w:szCs w:val="20"/>
              </w:rPr>
            </w:pPr>
            <w:r w:rsidRPr="00EF76E5">
              <w:rPr>
                <w:rFonts w:eastAsia="Times New Roman" w:cs="Times New Roman"/>
                <w:color w:val="0D0D0D" w:themeColor="text1" w:themeTint="F2"/>
                <w:sz w:val="20"/>
                <w:szCs w:val="20"/>
              </w:rPr>
              <w:t>--</w:t>
            </w:r>
          </w:p>
        </w:tc>
      </w:tr>
    </w:tbl>
    <w:p w:rsidR="00EF76E5" w:rsidRDefault="00EF76E5" w:rsidP="00555744">
      <w:pPr>
        <w:spacing w:after="0" w:line="240" w:lineRule="auto"/>
        <w:contextualSpacing/>
        <w:rPr>
          <w:rFonts w:eastAsia="Times New Roman" w:cs="Times New Roman"/>
          <w:b/>
        </w:rPr>
      </w:pPr>
    </w:p>
    <w:p w:rsidR="00190FE8" w:rsidRPr="00AE4D6B" w:rsidRDefault="00DA7088" w:rsidP="00190FE8">
      <w:pPr>
        <w:spacing w:after="0" w:line="240" w:lineRule="auto"/>
        <w:rPr>
          <w:b/>
        </w:rPr>
      </w:pPr>
      <w:r>
        <w:rPr>
          <w:b/>
        </w:rPr>
        <w:t>B</w:t>
      </w:r>
      <w:r w:rsidRPr="00AE4D6B">
        <w:rPr>
          <w:b/>
        </w:rPr>
        <w:t>etween 2012 and 2015</w:t>
      </w:r>
      <w:r w:rsidR="00F80150">
        <w:rPr>
          <w:b/>
        </w:rPr>
        <w:t>,</w:t>
      </w:r>
      <w:r w:rsidRPr="00AE4D6B">
        <w:rPr>
          <w:b/>
        </w:rPr>
        <w:t xml:space="preserve"> </w:t>
      </w:r>
      <w:r w:rsidR="00190FE8" w:rsidRPr="00AE4D6B">
        <w:rPr>
          <w:b/>
        </w:rPr>
        <w:t>ELA proficiency rates improved by 17 and 10 percentage points at Frank</w:t>
      </w:r>
      <w:r>
        <w:rPr>
          <w:b/>
        </w:rPr>
        <w:t>l</w:t>
      </w:r>
      <w:r w:rsidR="00190FE8" w:rsidRPr="00AE4D6B">
        <w:rPr>
          <w:b/>
        </w:rPr>
        <w:t xml:space="preserve">in Avenue and Gibbs and by 1 to 7 percentage points at Paper Mill, </w:t>
      </w:r>
      <w:proofErr w:type="spellStart"/>
      <w:r w:rsidR="00190FE8" w:rsidRPr="00AE4D6B">
        <w:rPr>
          <w:b/>
        </w:rPr>
        <w:t>Munger</w:t>
      </w:r>
      <w:proofErr w:type="spellEnd"/>
      <w:r w:rsidR="00190FE8" w:rsidRPr="00AE4D6B">
        <w:rPr>
          <w:b/>
        </w:rPr>
        <w:t xml:space="preserve"> Hill, South Middle, Westfield Vocational, and Westfield High.  ELA proficiency rates declined by 15 percentage points at Juniper Park and by 2 to 5 percentage points at Highland, Southampton</w:t>
      </w:r>
      <w:r w:rsidR="0050322C">
        <w:rPr>
          <w:b/>
        </w:rPr>
        <w:t xml:space="preserve"> Road</w:t>
      </w:r>
      <w:r w:rsidR="00190FE8" w:rsidRPr="00AE4D6B">
        <w:rPr>
          <w:b/>
        </w:rPr>
        <w:t xml:space="preserve">, and North Middle. </w:t>
      </w:r>
    </w:p>
    <w:p w:rsidR="00190FE8" w:rsidRDefault="0050322C" w:rsidP="00190FE8">
      <w:pPr>
        <w:pStyle w:val="ListParagraph"/>
        <w:numPr>
          <w:ilvl w:val="0"/>
          <w:numId w:val="39"/>
        </w:numPr>
        <w:spacing w:after="0" w:line="240" w:lineRule="auto"/>
      </w:pPr>
      <w:r>
        <w:t xml:space="preserve">ELA proficiency rates for high </w:t>
      </w:r>
      <w:r w:rsidR="00190FE8">
        <w:t>needs students improved in 7 of the district’s 11 schools with reportable data.</w:t>
      </w:r>
    </w:p>
    <w:p w:rsidR="00190FE8" w:rsidRDefault="0050322C" w:rsidP="00190FE8">
      <w:pPr>
        <w:pStyle w:val="ListParagraph"/>
        <w:numPr>
          <w:ilvl w:val="0"/>
          <w:numId w:val="39"/>
        </w:numPr>
        <w:spacing w:after="0" w:line="240" w:lineRule="auto"/>
      </w:pPr>
      <w:r>
        <w:t xml:space="preserve">ELA proficiency rates for students </w:t>
      </w:r>
      <w:r w:rsidR="00190FE8">
        <w:t>with disabilities improved in 8 of the district’s 11 schools with reportable data.</w:t>
      </w:r>
    </w:p>
    <w:p w:rsidR="00664E40" w:rsidRDefault="00664E40"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p w:rsidR="00F3295B" w:rsidRDefault="00F3295B" w:rsidP="00664E40">
      <w:pPr>
        <w:spacing w:after="0" w:line="240" w:lineRule="auto"/>
      </w:pPr>
    </w:p>
    <w:tbl>
      <w:tblPr>
        <w:tblStyle w:val="TableGrid16"/>
        <w:tblW w:w="0" w:type="auto"/>
        <w:tblLook w:val="04A0"/>
      </w:tblPr>
      <w:tblGrid>
        <w:gridCol w:w="3438"/>
        <w:gridCol w:w="1080"/>
        <w:gridCol w:w="1080"/>
        <w:gridCol w:w="1080"/>
        <w:gridCol w:w="1080"/>
        <w:gridCol w:w="1818"/>
      </w:tblGrid>
      <w:tr w:rsidR="00664E40" w:rsidRPr="00664E40" w:rsidTr="00B871A4">
        <w:tc>
          <w:tcPr>
            <w:tcW w:w="9576" w:type="dxa"/>
            <w:gridSpan w:val="6"/>
            <w:tcBorders>
              <w:top w:val="nil"/>
              <w:left w:val="nil"/>
              <w:right w:val="nil"/>
            </w:tcBorders>
          </w:tcPr>
          <w:p w:rsidR="00F3295B" w:rsidRDefault="00F3295B" w:rsidP="00664E40">
            <w:pPr>
              <w:spacing w:after="0" w:line="240" w:lineRule="auto"/>
              <w:jc w:val="center"/>
              <w:rPr>
                <w:b/>
                <w:sz w:val="20"/>
                <w:szCs w:val="20"/>
              </w:rPr>
            </w:pPr>
          </w:p>
          <w:p w:rsidR="00F3295B" w:rsidRDefault="00F3295B" w:rsidP="00664E40">
            <w:pPr>
              <w:spacing w:after="0" w:line="240" w:lineRule="auto"/>
              <w:jc w:val="center"/>
              <w:rPr>
                <w:b/>
                <w:sz w:val="20"/>
                <w:szCs w:val="20"/>
              </w:rPr>
            </w:pPr>
          </w:p>
          <w:p w:rsidR="00664E40" w:rsidRPr="00664E40" w:rsidRDefault="00664E40" w:rsidP="00664E40">
            <w:pPr>
              <w:spacing w:after="0" w:line="240" w:lineRule="auto"/>
              <w:jc w:val="center"/>
              <w:rPr>
                <w:b/>
                <w:sz w:val="20"/>
                <w:szCs w:val="20"/>
              </w:rPr>
            </w:pPr>
            <w:r w:rsidRPr="00664E40">
              <w:rPr>
                <w:b/>
                <w:sz w:val="20"/>
                <w:szCs w:val="20"/>
              </w:rPr>
              <w:t>Table 14: Westfield Public Schools</w:t>
            </w:r>
          </w:p>
          <w:p w:rsidR="00664E40" w:rsidRPr="00664E40" w:rsidRDefault="00664E40" w:rsidP="00664E40">
            <w:pPr>
              <w:spacing w:after="0" w:line="240" w:lineRule="auto"/>
              <w:jc w:val="center"/>
              <w:rPr>
                <w:b/>
                <w:sz w:val="20"/>
                <w:szCs w:val="20"/>
              </w:rPr>
            </w:pPr>
            <w:r w:rsidRPr="00664E40">
              <w:rPr>
                <w:b/>
                <w:sz w:val="20"/>
                <w:szCs w:val="20"/>
              </w:rPr>
              <w:t>ELA Proficient or Advanced by School and Subgroup 2012-2015</w:t>
            </w:r>
          </w:p>
        </w:tc>
      </w:tr>
      <w:tr w:rsidR="00664E40" w:rsidRPr="00664E40" w:rsidTr="00B871A4">
        <w:tc>
          <w:tcPr>
            <w:tcW w:w="3438" w:type="dxa"/>
            <w:shd w:val="clear" w:color="auto" w:fill="D9D9D9" w:themeFill="background1" w:themeFillShade="D9"/>
          </w:tcPr>
          <w:p w:rsidR="00664E40" w:rsidRPr="00664E40" w:rsidRDefault="00664E40" w:rsidP="00F3295B">
            <w:pPr>
              <w:spacing w:after="0" w:line="240" w:lineRule="auto"/>
              <w:rPr>
                <w:b/>
                <w:sz w:val="20"/>
                <w:szCs w:val="20"/>
              </w:rPr>
            </w:pPr>
          </w:p>
        </w:tc>
        <w:tc>
          <w:tcPr>
            <w:tcW w:w="1080" w:type="dxa"/>
            <w:shd w:val="clear" w:color="auto" w:fill="D9D9D9" w:themeFill="background1" w:themeFillShade="D9"/>
          </w:tcPr>
          <w:p w:rsidR="00664E40" w:rsidRPr="00664E40" w:rsidRDefault="00664E40" w:rsidP="00F3295B">
            <w:pPr>
              <w:spacing w:after="0" w:line="240" w:lineRule="auto"/>
              <w:jc w:val="center"/>
              <w:rPr>
                <w:b/>
                <w:sz w:val="20"/>
                <w:szCs w:val="20"/>
              </w:rPr>
            </w:pPr>
            <w:r w:rsidRPr="00664E40">
              <w:rPr>
                <w:b/>
                <w:sz w:val="20"/>
                <w:szCs w:val="20"/>
              </w:rPr>
              <w:t>2012</w:t>
            </w:r>
          </w:p>
        </w:tc>
        <w:tc>
          <w:tcPr>
            <w:tcW w:w="1080" w:type="dxa"/>
            <w:shd w:val="clear" w:color="auto" w:fill="D9D9D9" w:themeFill="background1" w:themeFillShade="D9"/>
          </w:tcPr>
          <w:p w:rsidR="00664E40" w:rsidRPr="00664E40" w:rsidRDefault="00664E40" w:rsidP="00F3295B">
            <w:pPr>
              <w:spacing w:after="0" w:line="240" w:lineRule="auto"/>
              <w:jc w:val="center"/>
              <w:rPr>
                <w:b/>
                <w:sz w:val="20"/>
                <w:szCs w:val="20"/>
              </w:rPr>
            </w:pPr>
            <w:r w:rsidRPr="00664E40">
              <w:rPr>
                <w:b/>
                <w:sz w:val="20"/>
                <w:szCs w:val="20"/>
              </w:rPr>
              <w:t>2013</w:t>
            </w:r>
          </w:p>
        </w:tc>
        <w:tc>
          <w:tcPr>
            <w:tcW w:w="1080" w:type="dxa"/>
            <w:shd w:val="clear" w:color="auto" w:fill="D9D9D9" w:themeFill="background1" w:themeFillShade="D9"/>
          </w:tcPr>
          <w:p w:rsidR="00664E40" w:rsidRPr="00664E40" w:rsidRDefault="00664E40" w:rsidP="00F3295B">
            <w:pPr>
              <w:spacing w:after="0" w:line="240" w:lineRule="auto"/>
              <w:jc w:val="center"/>
              <w:rPr>
                <w:b/>
                <w:sz w:val="20"/>
                <w:szCs w:val="20"/>
              </w:rPr>
            </w:pPr>
            <w:r w:rsidRPr="00664E40">
              <w:rPr>
                <w:b/>
                <w:sz w:val="20"/>
                <w:szCs w:val="20"/>
              </w:rPr>
              <w:t>2014</w:t>
            </w:r>
          </w:p>
        </w:tc>
        <w:tc>
          <w:tcPr>
            <w:tcW w:w="1080" w:type="dxa"/>
            <w:shd w:val="clear" w:color="auto" w:fill="D9D9D9" w:themeFill="background1" w:themeFillShade="D9"/>
          </w:tcPr>
          <w:p w:rsidR="00664E40" w:rsidRPr="00664E40" w:rsidRDefault="00664E40" w:rsidP="00F3295B">
            <w:pPr>
              <w:spacing w:after="0" w:line="240" w:lineRule="auto"/>
              <w:jc w:val="center"/>
              <w:rPr>
                <w:b/>
                <w:sz w:val="20"/>
                <w:szCs w:val="20"/>
              </w:rPr>
            </w:pPr>
            <w:r w:rsidRPr="00664E40">
              <w:rPr>
                <w:b/>
                <w:sz w:val="20"/>
                <w:szCs w:val="20"/>
              </w:rPr>
              <w:t>2015</w:t>
            </w:r>
          </w:p>
        </w:tc>
        <w:tc>
          <w:tcPr>
            <w:tcW w:w="1818" w:type="dxa"/>
            <w:shd w:val="clear" w:color="auto" w:fill="D9D9D9" w:themeFill="background1" w:themeFillShade="D9"/>
          </w:tcPr>
          <w:p w:rsidR="00664E40" w:rsidRPr="00664E40" w:rsidRDefault="00664E40" w:rsidP="00F3295B">
            <w:pPr>
              <w:spacing w:after="0" w:line="240" w:lineRule="auto"/>
              <w:jc w:val="center"/>
              <w:rPr>
                <w:b/>
                <w:sz w:val="20"/>
                <w:szCs w:val="20"/>
              </w:rPr>
            </w:pPr>
            <w:r w:rsidRPr="00664E40">
              <w:rPr>
                <w:b/>
                <w:sz w:val="20"/>
                <w:szCs w:val="20"/>
              </w:rPr>
              <w:t>3- or 4-Year Trend</w:t>
            </w:r>
          </w:p>
        </w:tc>
      </w:tr>
      <w:tr w:rsidR="00664E40" w:rsidRPr="00664E40" w:rsidTr="00B871A4">
        <w:tc>
          <w:tcPr>
            <w:tcW w:w="3438" w:type="dxa"/>
          </w:tcPr>
          <w:p w:rsidR="00664E40" w:rsidRPr="00664E40" w:rsidRDefault="00664E40" w:rsidP="00F3295B">
            <w:pPr>
              <w:spacing w:after="0" w:line="240" w:lineRule="auto"/>
              <w:rPr>
                <w:sz w:val="20"/>
                <w:szCs w:val="20"/>
              </w:rPr>
            </w:pPr>
            <w:r w:rsidRPr="00664E40">
              <w:rPr>
                <w:sz w:val="20"/>
                <w:szCs w:val="20"/>
              </w:rPr>
              <w:t>EES: Fort Meadow ECC</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w:t>
            </w:r>
          </w:p>
        </w:tc>
        <w:tc>
          <w:tcPr>
            <w:tcW w:w="1818" w:type="dxa"/>
            <w:vAlign w:val="center"/>
          </w:tcPr>
          <w:p w:rsidR="00664E40" w:rsidRPr="00664E40" w:rsidRDefault="00664E40" w:rsidP="00F3295B">
            <w:pPr>
              <w:spacing w:after="0" w:line="240" w:lineRule="auto"/>
              <w:jc w:val="center"/>
              <w:rPr>
                <w:sz w:val="20"/>
                <w:szCs w:val="20"/>
              </w:rPr>
            </w:pPr>
            <w:r w:rsidRPr="00664E40">
              <w:rPr>
                <w:sz w:val="20"/>
                <w:szCs w:val="20"/>
              </w:rPr>
              <w:t>--</w:t>
            </w:r>
          </w:p>
        </w:tc>
      </w:tr>
      <w:tr w:rsidR="00664E40" w:rsidRPr="00664E40" w:rsidTr="00B871A4">
        <w:tc>
          <w:tcPr>
            <w:tcW w:w="3438" w:type="dxa"/>
            <w:shd w:val="clear" w:color="auto" w:fill="D9D9D9" w:themeFill="background1" w:themeFillShade="D9"/>
          </w:tcPr>
          <w:p w:rsidR="00664E40" w:rsidRPr="00664E40" w:rsidRDefault="00664E40" w:rsidP="00F3295B">
            <w:pPr>
              <w:spacing w:after="0" w:line="240" w:lineRule="auto"/>
              <w:rPr>
                <w:sz w:val="20"/>
                <w:szCs w:val="20"/>
              </w:rPr>
            </w:pPr>
            <w:r w:rsidRPr="00664E40">
              <w:rPr>
                <w:sz w:val="20"/>
                <w:szCs w:val="20"/>
              </w:rPr>
              <w:t>ES: Franklin Ave</w:t>
            </w:r>
          </w:p>
        </w:tc>
        <w:tc>
          <w:tcPr>
            <w:tcW w:w="1080" w:type="dxa"/>
            <w:shd w:val="clear" w:color="auto" w:fill="D9D9D9" w:themeFill="background1" w:themeFillShade="D9"/>
            <w:vAlign w:val="center"/>
          </w:tcPr>
          <w:p w:rsidR="00664E40" w:rsidRPr="00664E40" w:rsidRDefault="00664E40" w:rsidP="00F3295B">
            <w:pPr>
              <w:spacing w:after="0" w:line="240" w:lineRule="auto"/>
              <w:jc w:val="center"/>
              <w:rPr>
                <w:sz w:val="20"/>
                <w:szCs w:val="20"/>
              </w:rPr>
            </w:pPr>
            <w:r w:rsidRPr="00664E40">
              <w:rPr>
                <w:sz w:val="20"/>
                <w:szCs w:val="20"/>
              </w:rPr>
              <w:t>39%</w:t>
            </w:r>
          </w:p>
        </w:tc>
        <w:tc>
          <w:tcPr>
            <w:tcW w:w="1080" w:type="dxa"/>
            <w:shd w:val="clear" w:color="auto" w:fill="D9D9D9" w:themeFill="background1" w:themeFillShade="D9"/>
            <w:vAlign w:val="center"/>
          </w:tcPr>
          <w:p w:rsidR="00664E40" w:rsidRPr="00664E40" w:rsidRDefault="00664E40" w:rsidP="00F3295B">
            <w:pPr>
              <w:spacing w:after="0" w:line="240" w:lineRule="auto"/>
              <w:jc w:val="center"/>
              <w:rPr>
                <w:sz w:val="20"/>
                <w:szCs w:val="20"/>
              </w:rPr>
            </w:pPr>
            <w:r w:rsidRPr="00664E40">
              <w:rPr>
                <w:sz w:val="20"/>
                <w:szCs w:val="20"/>
              </w:rPr>
              <w:t>29%</w:t>
            </w:r>
          </w:p>
        </w:tc>
        <w:tc>
          <w:tcPr>
            <w:tcW w:w="1080" w:type="dxa"/>
            <w:shd w:val="clear" w:color="auto" w:fill="D9D9D9" w:themeFill="background1" w:themeFillShade="D9"/>
            <w:vAlign w:val="center"/>
          </w:tcPr>
          <w:p w:rsidR="00664E40" w:rsidRPr="00664E40" w:rsidRDefault="00664E40" w:rsidP="00F3295B">
            <w:pPr>
              <w:spacing w:after="0" w:line="240" w:lineRule="auto"/>
              <w:jc w:val="center"/>
              <w:rPr>
                <w:sz w:val="20"/>
                <w:szCs w:val="20"/>
              </w:rPr>
            </w:pPr>
            <w:r w:rsidRPr="00664E40">
              <w:rPr>
                <w:sz w:val="20"/>
                <w:szCs w:val="20"/>
              </w:rPr>
              <w:t>54%</w:t>
            </w:r>
          </w:p>
        </w:tc>
        <w:tc>
          <w:tcPr>
            <w:tcW w:w="1080" w:type="dxa"/>
            <w:shd w:val="clear" w:color="auto" w:fill="D9D9D9" w:themeFill="background1" w:themeFillShade="D9"/>
            <w:vAlign w:val="center"/>
          </w:tcPr>
          <w:p w:rsidR="00664E40" w:rsidRPr="00664E40" w:rsidRDefault="00664E40" w:rsidP="00F3295B">
            <w:pPr>
              <w:spacing w:after="0" w:line="240" w:lineRule="auto"/>
              <w:jc w:val="center"/>
              <w:rPr>
                <w:sz w:val="20"/>
                <w:szCs w:val="20"/>
              </w:rPr>
            </w:pPr>
            <w:r w:rsidRPr="00664E40">
              <w:rPr>
                <w:sz w:val="20"/>
                <w:szCs w:val="20"/>
              </w:rPr>
              <w:t>56%</w:t>
            </w:r>
          </w:p>
        </w:tc>
        <w:tc>
          <w:tcPr>
            <w:tcW w:w="1818" w:type="dxa"/>
            <w:shd w:val="clear" w:color="auto" w:fill="D9D9D9" w:themeFill="background1" w:themeFillShade="D9"/>
            <w:vAlign w:val="center"/>
          </w:tcPr>
          <w:p w:rsidR="00664E40" w:rsidRPr="00664E40" w:rsidRDefault="00664E40" w:rsidP="00F3295B">
            <w:pPr>
              <w:spacing w:after="0" w:line="240" w:lineRule="auto"/>
              <w:jc w:val="center"/>
              <w:rPr>
                <w:sz w:val="20"/>
                <w:szCs w:val="20"/>
              </w:rPr>
            </w:pPr>
            <w:r w:rsidRPr="00664E40">
              <w:rPr>
                <w:sz w:val="20"/>
                <w:szCs w:val="20"/>
              </w:rPr>
              <w:t>17</w:t>
            </w:r>
          </w:p>
        </w:tc>
      </w:tr>
      <w:tr w:rsidR="00664E40" w:rsidRPr="00664E40" w:rsidTr="00B871A4">
        <w:tc>
          <w:tcPr>
            <w:tcW w:w="3438" w:type="dxa"/>
          </w:tcPr>
          <w:p w:rsidR="00664E40" w:rsidRPr="00664E40" w:rsidRDefault="00664E40" w:rsidP="00F3295B">
            <w:pPr>
              <w:spacing w:after="0" w:line="240" w:lineRule="auto"/>
              <w:rPr>
                <w:sz w:val="20"/>
                <w:szCs w:val="20"/>
              </w:rPr>
            </w:pPr>
            <w:r w:rsidRPr="00664E40">
              <w:rPr>
                <w:sz w:val="20"/>
                <w:szCs w:val="20"/>
              </w:rPr>
              <w:t>High Needs</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32%</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24%</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43%</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47%</w:t>
            </w:r>
          </w:p>
        </w:tc>
        <w:tc>
          <w:tcPr>
            <w:tcW w:w="1818" w:type="dxa"/>
            <w:vAlign w:val="center"/>
          </w:tcPr>
          <w:p w:rsidR="00664E40" w:rsidRPr="00664E40" w:rsidRDefault="00664E40" w:rsidP="00F3295B">
            <w:pPr>
              <w:spacing w:after="0" w:line="240" w:lineRule="auto"/>
              <w:jc w:val="center"/>
              <w:rPr>
                <w:sz w:val="20"/>
                <w:szCs w:val="20"/>
              </w:rPr>
            </w:pPr>
            <w:r w:rsidRPr="00664E40">
              <w:rPr>
                <w:sz w:val="20"/>
                <w:szCs w:val="20"/>
              </w:rPr>
              <w:t>15</w:t>
            </w:r>
          </w:p>
        </w:tc>
      </w:tr>
      <w:tr w:rsidR="00664E40" w:rsidRPr="00664E40" w:rsidTr="00B871A4">
        <w:tc>
          <w:tcPr>
            <w:tcW w:w="3438" w:type="dxa"/>
          </w:tcPr>
          <w:p w:rsidR="00664E40" w:rsidRPr="00664E40" w:rsidRDefault="00664E40" w:rsidP="00F3295B">
            <w:pPr>
              <w:spacing w:after="0" w:line="240" w:lineRule="auto"/>
              <w:rPr>
                <w:sz w:val="20"/>
                <w:szCs w:val="20"/>
              </w:rPr>
            </w:pPr>
            <w:r w:rsidRPr="00664E40">
              <w:rPr>
                <w:sz w:val="20"/>
                <w:szCs w:val="20"/>
              </w:rPr>
              <w:t>Economically disadvantaged</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48%</w:t>
            </w:r>
          </w:p>
        </w:tc>
        <w:tc>
          <w:tcPr>
            <w:tcW w:w="1818" w:type="dxa"/>
            <w:vAlign w:val="center"/>
          </w:tcPr>
          <w:p w:rsidR="00664E40" w:rsidRPr="00664E40" w:rsidRDefault="00664E40" w:rsidP="00F3295B">
            <w:pPr>
              <w:spacing w:after="0" w:line="240" w:lineRule="auto"/>
              <w:jc w:val="center"/>
              <w:rPr>
                <w:sz w:val="20"/>
                <w:szCs w:val="20"/>
              </w:rPr>
            </w:pPr>
            <w:r w:rsidRPr="00664E40">
              <w:rPr>
                <w:sz w:val="20"/>
                <w:szCs w:val="20"/>
              </w:rPr>
              <w:t>--</w:t>
            </w:r>
          </w:p>
        </w:tc>
      </w:tr>
      <w:tr w:rsidR="00664E40" w:rsidRPr="00664E40" w:rsidTr="00B871A4">
        <w:tc>
          <w:tcPr>
            <w:tcW w:w="3438" w:type="dxa"/>
          </w:tcPr>
          <w:p w:rsidR="00664E40" w:rsidRPr="00664E40" w:rsidRDefault="00664E40" w:rsidP="00F3295B">
            <w:pPr>
              <w:spacing w:after="0" w:line="240" w:lineRule="auto"/>
              <w:rPr>
                <w:sz w:val="20"/>
                <w:szCs w:val="20"/>
              </w:rPr>
            </w:pPr>
            <w:r w:rsidRPr="00664E40">
              <w:rPr>
                <w:sz w:val="20"/>
                <w:szCs w:val="20"/>
              </w:rPr>
              <w:t xml:space="preserve">ELL and former ELL </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818" w:type="dxa"/>
            <w:vAlign w:val="center"/>
          </w:tcPr>
          <w:p w:rsidR="00664E40" w:rsidRPr="00664E40" w:rsidRDefault="00664E40" w:rsidP="00F3295B">
            <w:pPr>
              <w:spacing w:after="0" w:line="240" w:lineRule="auto"/>
              <w:jc w:val="center"/>
              <w:rPr>
                <w:sz w:val="20"/>
                <w:szCs w:val="20"/>
              </w:rPr>
            </w:pPr>
            <w:r w:rsidRPr="00664E40">
              <w:rPr>
                <w:sz w:val="20"/>
                <w:szCs w:val="20"/>
              </w:rPr>
              <w:t>--</w:t>
            </w:r>
          </w:p>
        </w:tc>
      </w:tr>
      <w:tr w:rsidR="00664E40" w:rsidRPr="00664E40" w:rsidTr="00B871A4">
        <w:tc>
          <w:tcPr>
            <w:tcW w:w="3438" w:type="dxa"/>
          </w:tcPr>
          <w:p w:rsidR="00664E40" w:rsidRPr="00664E40" w:rsidRDefault="00664E40" w:rsidP="00F3295B">
            <w:pPr>
              <w:spacing w:after="0" w:line="240" w:lineRule="auto"/>
              <w:rPr>
                <w:sz w:val="20"/>
                <w:szCs w:val="20"/>
              </w:rPr>
            </w:pPr>
            <w:r w:rsidRPr="00664E40">
              <w:rPr>
                <w:sz w:val="20"/>
                <w:szCs w:val="20"/>
              </w:rPr>
              <w:t>Students with disabilities</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15%</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5%</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6%</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22%</w:t>
            </w:r>
          </w:p>
        </w:tc>
        <w:tc>
          <w:tcPr>
            <w:tcW w:w="1818" w:type="dxa"/>
            <w:vAlign w:val="center"/>
          </w:tcPr>
          <w:p w:rsidR="00664E40" w:rsidRPr="00664E40" w:rsidRDefault="00664E40" w:rsidP="00F3295B">
            <w:pPr>
              <w:spacing w:after="0" w:line="240" w:lineRule="auto"/>
              <w:jc w:val="center"/>
              <w:rPr>
                <w:sz w:val="20"/>
                <w:szCs w:val="20"/>
              </w:rPr>
            </w:pPr>
            <w:r w:rsidRPr="00664E40">
              <w:rPr>
                <w:sz w:val="20"/>
                <w:szCs w:val="20"/>
              </w:rPr>
              <w:t>7</w:t>
            </w:r>
          </w:p>
        </w:tc>
      </w:tr>
      <w:tr w:rsidR="00664E40" w:rsidRPr="00664E40" w:rsidTr="00B871A4">
        <w:tc>
          <w:tcPr>
            <w:tcW w:w="3438" w:type="dxa"/>
            <w:shd w:val="clear" w:color="auto" w:fill="D9D9D9" w:themeFill="background1" w:themeFillShade="D9"/>
          </w:tcPr>
          <w:p w:rsidR="00664E40" w:rsidRPr="00664E40" w:rsidRDefault="00664E40" w:rsidP="00F3295B">
            <w:pPr>
              <w:spacing w:after="0" w:line="240" w:lineRule="auto"/>
              <w:rPr>
                <w:sz w:val="20"/>
                <w:szCs w:val="20"/>
              </w:rPr>
            </w:pPr>
            <w:r w:rsidRPr="00664E40">
              <w:rPr>
                <w:rFonts w:eastAsia="Times New Roman" w:cs="Times New Roman"/>
                <w:sz w:val="20"/>
                <w:szCs w:val="20"/>
              </w:rPr>
              <w:t>ES: Gibbs</w:t>
            </w:r>
          </w:p>
        </w:tc>
        <w:tc>
          <w:tcPr>
            <w:tcW w:w="1080" w:type="dxa"/>
            <w:shd w:val="clear" w:color="auto" w:fill="D9D9D9" w:themeFill="background1" w:themeFillShade="D9"/>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47%</w:t>
            </w:r>
          </w:p>
        </w:tc>
        <w:tc>
          <w:tcPr>
            <w:tcW w:w="1080" w:type="dxa"/>
            <w:shd w:val="clear" w:color="auto" w:fill="D9D9D9" w:themeFill="background1" w:themeFillShade="D9"/>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55%</w:t>
            </w:r>
          </w:p>
        </w:tc>
        <w:tc>
          <w:tcPr>
            <w:tcW w:w="1080" w:type="dxa"/>
            <w:shd w:val="clear" w:color="auto" w:fill="D9D9D9" w:themeFill="background1" w:themeFillShade="D9"/>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59%</w:t>
            </w:r>
          </w:p>
        </w:tc>
        <w:tc>
          <w:tcPr>
            <w:tcW w:w="1080" w:type="dxa"/>
            <w:shd w:val="clear" w:color="auto" w:fill="D9D9D9" w:themeFill="background1" w:themeFillShade="D9"/>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57%</w:t>
            </w:r>
          </w:p>
        </w:tc>
        <w:tc>
          <w:tcPr>
            <w:tcW w:w="1818" w:type="dxa"/>
            <w:shd w:val="clear" w:color="auto" w:fill="D9D9D9" w:themeFill="background1" w:themeFillShade="D9"/>
            <w:vAlign w:val="center"/>
          </w:tcPr>
          <w:p w:rsidR="00664E40" w:rsidRPr="00664E40" w:rsidRDefault="00664E40" w:rsidP="00F3295B">
            <w:pPr>
              <w:spacing w:after="0" w:line="240" w:lineRule="auto"/>
              <w:jc w:val="center"/>
              <w:rPr>
                <w:sz w:val="20"/>
                <w:szCs w:val="20"/>
              </w:rPr>
            </w:pPr>
            <w:r w:rsidRPr="00664E40">
              <w:rPr>
                <w:sz w:val="20"/>
                <w:szCs w:val="20"/>
              </w:rPr>
              <w:t>10</w:t>
            </w:r>
          </w:p>
        </w:tc>
      </w:tr>
      <w:tr w:rsidR="00664E40" w:rsidRPr="00664E40" w:rsidTr="00B871A4">
        <w:tc>
          <w:tcPr>
            <w:tcW w:w="3438" w:type="dxa"/>
          </w:tcPr>
          <w:p w:rsidR="00664E40" w:rsidRPr="00664E40" w:rsidRDefault="00664E40" w:rsidP="00F3295B">
            <w:pPr>
              <w:spacing w:after="0" w:line="240" w:lineRule="auto"/>
              <w:rPr>
                <w:sz w:val="20"/>
                <w:szCs w:val="20"/>
              </w:rPr>
            </w:pPr>
            <w:r w:rsidRPr="00664E40">
              <w:rPr>
                <w:sz w:val="20"/>
                <w:szCs w:val="20"/>
              </w:rPr>
              <w:t>High Needs</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35%</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51%</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54%</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49%</w:t>
            </w:r>
          </w:p>
        </w:tc>
        <w:tc>
          <w:tcPr>
            <w:tcW w:w="1818" w:type="dxa"/>
            <w:vAlign w:val="center"/>
          </w:tcPr>
          <w:p w:rsidR="00664E40" w:rsidRPr="00664E40" w:rsidRDefault="00664E40" w:rsidP="00F3295B">
            <w:pPr>
              <w:spacing w:after="0" w:line="240" w:lineRule="auto"/>
              <w:jc w:val="center"/>
              <w:rPr>
                <w:sz w:val="20"/>
                <w:szCs w:val="20"/>
              </w:rPr>
            </w:pPr>
            <w:r w:rsidRPr="00664E40">
              <w:rPr>
                <w:sz w:val="20"/>
                <w:szCs w:val="20"/>
              </w:rPr>
              <w:t>14</w:t>
            </w:r>
          </w:p>
        </w:tc>
      </w:tr>
      <w:tr w:rsidR="00664E40" w:rsidRPr="00664E40" w:rsidTr="00B871A4">
        <w:tc>
          <w:tcPr>
            <w:tcW w:w="3438" w:type="dxa"/>
          </w:tcPr>
          <w:p w:rsidR="00664E40" w:rsidRPr="00664E40" w:rsidRDefault="00664E40" w:rsidP="00F3295B">
            <w:pPr>
              <w:spacing w:after="0" w:line="240" w:lineRule="auto"/>
              <w:rPr>
                <w:sz w:val="20"/>
                <w:szCs w:val="20"/>
              </w:rPr>
            </w:pPr>
            <w:r w:rsidRPr="00664E40">
              <w:rPr>
                <w:sz w:val="20"/>
                <w:szCs w:val="20"/>
              </w:rPr>
              <w:t>Economically disadvantaged</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48%</w:t>
            </w:r>
          </w:p>
        </w:tc>
        <w:tc>
          <w:tcPr>
            <w:tcW w:w="1818" w:type="dxa"/>
            <w:vAlign w:val="center"/>
          </w:tcPr>
          <w:p w:rsidR="00664E40" w:rsidRPr="00664E40" w:rsidRDefault="00664E40" w:rsidP="00F3295B">
            <w:pPr>
              <w:spacing w:after="0" w:line="240" w:lineRule="auto"/>
              <w:jc w:val="center"/>
              <w:rPr>
                <w:sz w:val="20"/>
                <w:szCs w:val="20"/>
              </w:rPr>
            </w:pPr>
            <w:r w:rsidRPr="00664E40">
              <w:rPr>
                <w:sz w:val="20"/>
                <w:szCs w:val="20"/>
              </w:rPr>
              <w:t>--</w:t>
            </w:r>
          </w:p>
        </w:tc>
      </w:tr>
      <w:tr w:rsidR="00664E40" w:rsidRPr="00664E40" w:rsidTr="00B871A4">
        <w:tc>
          <w:tcPr>
            <w:tcW w:w="3438" w:type="dxa"/>
          </w:tcPr>
          <w:p w:rsidR="00664E40" w:rsidRPr="00664E40" w:rsidRDefault="00664E40" w:rsidP="00F3295B">
            <w:pPr>
              <w:spacing w:after="0" w:line="240" w:lineRule="auto"/>
              <w:rPr>
                <w:sz w:val="20"/>
                <w:szCs w:val="20"/>
              </w:rPr>
            </w:pPr>
            <w:r w:rsidRPr="00664E40">
              <w:rPr>
                <w:sz w:val="20"/>
                <w:szCs w:val="20"/>
              </w:rPr>
              <w:t xml:space="preserve">ELL and former ELL </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080" w:type="dxa"/>
            <w:vAlign w:val="center"/>
          </w:tcPr>
          <w:p w:rsidR="00664E40" w:rsidRPr="00664E40" w:rsidRDefault="00664E40" w:rsidP="00F3295B">
            <w:pPr>
              <w:spacing w:after="0" w:line="240" w:lineRule="auto"/>
              <w:jc w:val="center"/>
              <w:rPr>
                <w:rFonts w:ascii="Calibri" w:hAnsi="Calibri"/>
                <w:sz w:val="20"/>
                <w:szCs w:val="20"/>
              </w:rPr>
            </w:pPr>
            <w:r w:rsidRPr="00664E40">
              <w:rPr>
                <w:rFonts w:ascii="Calibri" w:hAnsi="Calibri"/>
                <w:sz w:val="20"/>
                <w:szCs w:val="20"/>
              </w:rPr>
              <w:t>--</w:t>
            </w:r>
          </w:p>
        </w:tc>
        <w:tc>
          <w:tcPr>
            <w:tcW w:w="1818" w:type="dxa"/>
            <w:vAlign w:val="center"/>
          </w:tcPr>
          <w:p w:rsidR="00664E40" w:rsidRPr="00664E40" w:rsidRDefault="00664E40" w:rsidP="00F3295B">
            <w:pPr>
              <w:spacing w:after="0" w:line="240" w:lineRule="auto"/>
              <w:jc w:val="center"/>
              <w:rPr>
                <w:sz w:val="20"/>
                <w:szCs w:val="20"/>
              </w:rPr>
            </w:pPr>
            <w:r w:rsidRPr="00664E40">
              <w:rPr>
                <w:sz w:val="20"/>
                <w:szCs w:val="20"/>
              </w:rPr>
              <w:t>--</w:t>
            </w:r>
          </w:p>
        </w:tc>
      </w:tr>
      <w:tr w:rsidR="00664E40" w:rsidRPr="00664E40" w:rsidTr="00B871A4">
        <w:tc>
          <w:tcPr>
            <w:tcW w:w="3438" w:type="dxa"/>
          </w:tcPr>
          <w:p w:rsidR="00031132" w:rsidRPr="00664E40" w:rsidRDefault="00664E40" w:rsidP="00F3295B">
            <w:pPr>
              <w:spacing w:after="0" w:line="240" w:lineRule="auto"/>
              <w:rPr>
                <w:sz w:val="20"/>
                <w:szCs w:val="20"/>
              </w:rPr>
            </w:pPr>
            <w:r w:rsidRPr="00664E40">
              <w:rPr>
                <w:sz w:val="20"/>
                <w:szCs w:val="20"/>
              </w:rPr>
              <w:t>Students with disabilities</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23%</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35%</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42%</w:t>
            </w:r>
          </w:p>
        </w:tc>
        <w:tc>
          <w:tcPr>
            <w:tcW w:w="1080" w:type="dxa"/>
            <w:vAlign w:val="center"/>
          </w:tcPr>
          <w:p w:rsidR="00664E40" w:rsidRPr="00664E40" w:rsidRDefault="00664E40" w:rsidP="00F3295B">
            <w:pPr>
              <w:spacing w:after="0" w:line="240" w:lineRule="auto"/>
              <w:jc w:val="center"/>
              <w:rPr>
                <w:sz w:val="20"/>
                <w:szCs w:val="20"/>
              </w:rPr>
            </w:pPr>
            <w:r w:rsidRPr="00664E40">
              <w:rPr>
                <w:sz w:val="20"/>
                <w:szCs w:val="20"/>
              </w:rPr>
              <w:t>7%</w:t>
            </w:r>
          </w:p>
        </w:tc>
        <w:tc>
          <w:tcPr>
            <w:tcW w:w="1818" w:type="dxa"/>
            <w:vAlign w:val="center"/>
          </w:tcPr>
          <w:p w:rsidR="00664E40" w:rsidRPr="00664E40" w:rsidRDefault="00664E40" w:rsidP="00F3295B">
            <w:pPr>
              <w:spacing w:after="0" w:line="240" w:lineRule="auto"/>
              <w:jc w:val="center"/>
              <w:rPr>
                <w:sz w:val="20"/>
                <w:szCs w:val="20"/>
              </w:rPr>
            </w:pPr>
            <w:r w:rsidRPr="00664E40">
              <w:rPr>
                <w:sz w:val="20"/>
                <w:szCs w:val="20"/>
              </w:rPr>
              <w:t>-16</w:t>
            </w:r>
          </w:p>
        </w:tc>
      </w:tr>
    </w:tbl>
    <w:tbl>
      <w:tblPr>
        <w:tblStyle w:val="TableGrid17"/>
        <w:tblW w:w="0" w:type="auto"/>
        <w:tblLook w:val="04A0"/>
      </w:tblPr>
      <w:tblGrid>
        <w:gridCol w:w="3438"/>
        <w:gridCol w:w="1080"/>
        <w:gridCol w:w="1080"/>
        <w:gridCol w:w="1080"/>
        <w:gridCol w:w="1080"/>
        <w:gridCol w:w="1818"/>
      </w:tblGrid>
      <w:tr w:rsidR="00A62024" w:rsidRPr="003C623C" w:rsidTr="00B871A4">
        <w:tc>
          <w:tcPr>
            <w:tcW w:w="3438" w:type="dxa"/>
            <w:shd w:val="clear" w:color="auto" w:fill="D9D9D9" w:themeFill="background1" w:themeFillShade="D9"/>
          </w:tcPr>
          <w:p w:rsidR="00A62024" w:rsidRPr="00AA7617" w:rsidRDefault="00A62024" w:rsidP="00F3295B">
            <w:pPr>
              <w:spacing w:after="0" w:line="240" w:lineRule="auto"/>
              <w:rPr>
                <w:rFonts w:eastAsia="Times New Roman" w:cs="Times New Roman"/>
                <w:sz w:val="20"/>
                <w:szCs w:val="20"/>
              </w:rPr>
            </w:pPr>
            <w:r w:rsidRPr="00AA7617">
              <w:rPr>
                <w:rFonts w:eastAsia="Times New Roman" w:cs="Times New Roman"/>
                <w:sz w:val="20"/>
                <w:szCs w:val="20"/>
              </w:rPr>
              <w:t>ES: Paper Mill</w:t>
            </w:r>
          </w:p>
        </w:tc>
        <w:tc>
          <w:tcPr>
            <w:tcW w:w="1080" w:type="dxa"/>
            <w:shd w:val="clear" w:color="auto" w:fill="D9D9D9" w:themeFill="background1" w:themeFillShade="D9"/>
            <w:vAlign w:val="center"/>
          </w:tcPr>
          <w:p w:rsidR="00A62024" w:rsidRPr="0027033D" w:rsidRDefault="00A62024" w:rsidP="00F3295B">
            <w:pPr>
              <w:spacing w:after="0" w:line="240" w:lineRule="auto"/>
              <w:jc w:val="center"/>
              <w:rPr>
                <w:rFonts w:ascii="Calibri" w:hAnsi="Calibri"/>
                <w:sz w:val="20"/>
                <w:szCs w:val="20"/>
              </w:rPr>
            </w:pPr>
            <w:r w:rsidRPr="0027033D">
              <w:rPr>
                <w:rFonts w:ascii="Calibri" w:hAnsi="Calibri"/>
                <w:sz w:val="20"/>
                <w:szCs w:val="20"/>
              </w:rPr>
              <w:t>50%</w:t>
            </w:r>
          </w:p>
        </w:tc>
        <w:tc>
          <w:tcPr>
            <w:tcW w:w="1080" w:type="dxa"/>
            <w:shd w:val="clear" w:color="auto" w:fill="D9D9D9" w:themeFill="background1" w:themeFillShade="D9"/>
            <w:vAlign w:val="center"/>
          </w:tcPr>
          <w:p w:rsidR="00A62024" w:rsidRPr="000E3A36" w:rsidRDefault="00A62024" w:rsidP="00F3295B">
            <w:pPr>
              <w:spacing w:after="0" w:line="240" w:lineRule="auto"/>
              <w:jc w:val="center"/>
              <w:rPr>
                <w:rFonts w:ascii="Calibri" w:hAnsi="Calibri"/>
                <w:sz w:val="20"/>
                <w:szCs w:val="20"/>
              </w:rPr>
            </w:pPr>
            <w:r w:rsidRPr="000E3A36">
              <w:rPr>
                <w:rFonts w:ascii="Calibri" w:hAnsi="Calibri"/>
                <w:sz w:val="20"/>
                <w:szCs w:val="20"/>
              </w:rPr>
              <w:t>42%</w:t>
            </w:r>
          </w:p>
        </w:tc>
        <w:tc>
          <w:tcPr>
            <w:tcW w:w="1080" w:type="dxa"/>
            <w:shd w:val="clear" w:color="auto" w:fill="D9D9D9" w:themeFill="background1" w:themeFillShade="D9"/>
            <w:vAlign w:val="center"/>
          </w:tcPr>
          <w:p w:rsidR="00A62024" w:rsidRPr="000E3A36" w:rsidRDefault="00A62024" w:rsidP="00F3295B">
            <w:pPr>
              <w:spacing w:after="0" w:line="240" w:lineRule="auto"/>
              <w:jc w:val="center"/>
              <w:rPr>
                <w:rFonts w:ascii="Calibri" w:hAnsi="Calibri"/>
                <w:sz w:val="20"/>
                <w:szCs w:val="20"/>
              </w:rPr>
            </w:pPr>
            <w:r w:rsidRPr="000E3A36">
              <w:rPr>
                <w:rFonts w:ascii="Calibri" w:hAnsi="Calibri"/>
                <w:sz w:val="20"/>
                <w:szCs w:val="20"/>
              </w:rPr>
              <w:t>48%</w:t>
            </w:r>
          </w:p>
        </w:tc>
        <w:tc>
          <w:tcPr>
            <w:tcW w:w="1080" w:type="dxa"/>
            <w:shd w:val="clear" w:color="auto" w:fill="D9D9D9" w:themeFill="background1" w:themeFillShade="D9"/>
            <w:vAlign w:val="center"/>
          </w:tcPr>
          <w:p w:rsidR="00A62024" w:rsidRPr="000B151B" w:rsidRDefault="00A62024" w:rsidP="00F3295B">
            <w:pPr>
              <w:spacing w:after="0" w:line="240" w:lineRule="auto"/>
              <w:jc w:val="center"/>
              <w:rPr>
                <w:rFonts w:ascii="Calibri" w:hAnsi="Calibri"/>
                <w:sz w:val="20"/>
                <w:szCs w:val="20"/>
              </w:rPr>
            </w:pPr>
            <w:r w:rsidRPr="000B151B">
              <w:rPr>
                <w:rFonts w:ascii="Calibri" w:hAnsi="Calibri"/>
                <w:sz w:val="20"/>
                <w:szCs w:val="20"/>
              </w:rPr>
              <w:t>57%</w:t>
            </w:r>
          </w:p>
        </w:tc>
        <w:tc>
          <w:tcPr>
            <w:tcW w:w="1818" w:type="dxa"/>
            <w:shd w:val="clear" w:color="auto" w:fill="D9D9D9" w:themeFill="background1" w:themeFillShade="D9"/>
            <w:vAlign w:val="center"/>
          </w:tcPr>
          <w:p w:rsidR="00A62024" w:rsidRPr="003C623C" w:rsidRDefault="00A62024" w:rsidP="00F3295B">
            <w:pPr>
              <w:spacing w:after="0" w:line="240" w:lineRule="auto"/>
              <w:jc w:val="center"/>
              <w:rPr>
                <w:sz w:val="20"/>
                <w:szCs w:val="20"/>
              </w:rPr>
            </w:pPr>
            <w:r w:rsidRPr="003C623C">
              <w:rPr>
                <w:sz w:val="20"/>
                <w:szCs w:val="20"/>
              </w:rPr>
              <w:t>7</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High Needs</w:t>
            </w:r>
          </w:p>
        </w:tc>
        <w:tc>
          <w:tcPr>
            <w:tcW w:w="1080" w:type="dxa"/>
            <w:vAlign w:val="center"/>
          </w:tcPr>
          <w:p w:rsidR="00A62024" w:rsidRPr="0027033D" w:rsidRDefault="00A62024" w:rsidP="00F3295B">
            <w:pPr>
              <w:spacing w:after="0" w:line="240" w:lineRule="auto"/>
              <w:jc w:val="center"/>
              <w:rPr>
                <w:sz w:val="20"/>
                <w:szCs w:val="20"/>
              </w:rPr>
            </w:pPr>
            <w:r w:rsidRPr="0027033D">
              <w:rPr>
                <w:sz w:val="20"/>
                <w:szCs w:val="20"/>
              </w:rPr>
              <w:t>28%</w:t>
            </w:r>
          </w:p>
        </w:tc>
        <w:tc>
          <w:tcPr>
            <w:tcW w:w="1080" w:type="dxa"/>
            <w:vAlign w:val="center"/>
          </w:tcPr>
          <w:p w:rsidR="00A62024" w:rsidRPr="0027033D" w:rsidRDefault="00A62024" w:rsidP="00F3295B">
            <w:pPr>
              <w:spacing w:after="0" w:line="240" w:lineRule="auto"/>
              <w:jc w:val="center"/>
              <w:rPr>
                <w:sz w:val="20"/>
                <w:szCs w:val="20"/>
              </w:rPr>
            </w:pPr>
            <w:r w:rsidRPr="0027033D">
              <w:rPr>
                <w:sz w:val="20"/>
                <w:szCs w:val="20"/>
              </w:rPr>
              <w:t>24%</w:t>
            </w:r>
          </w:p>
        </w:tc>
        <w:tc>
          <w:tcPr>
            <w:tcW w:w="1080" w:type="dxa"/>
            <w:vAlign w:val="center"/>
          </w:tcPr>
          <w:p w:rsidR="00A62024" w:rsidRPr="000E3A36" w:rsidRDefault="00A62024" w:rsidP="00F3295B">
            <w:pPr>
              <w:spacing w:after="0" w:line="240" w:lineRule="auto"/>
              <w:jc w:val="center"/>
              <w:rPr>
                <w:sz w:val="20"/>
                <w:szCs w:val="20"/>
              </w:rPr>
            </w:pPr>
            <w:r w:rsidRPr="000E3A36">
              <w:rPr>
                <w:sz w:val="20"/>
                <w:szCs w:val="20"/>
              </w:rPr>
              <w:t>27%</w:t>
            </w:r>
          </w:p>
        </w:tc>
        <w:tc>
          <w:tcPr>
            <w:tcW w:w="1080" w:type="dxa"/>
            <w:vAlign w:val="center"/>
          </w:tcPr>
          <w:p w:rsidR="00A62024" w:rsidRPr="000B151B" w:rsidRDefault="00A62024" w:rsidP="00F3295B">
            <w:pPr>
              <w:spacing w:after="0" w:line="240" w:lineRule="auto"/>
              <w:jc w:val="center"/>
              <w:rPr>
                <w:sz w:val="20"/>
                <w:szCs w:val="20"/>
              </w:rPr>
            </w:pPr>
            <w:r w:rsidRPr="000B151B">
              <w:rPr>
                <w:sz w:val="20"/>
                <w:szCs w:val="20"/>
              </w:rPr>
              <w:t>39%</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11</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Economically disadvantaged</w:t>
            </w:r>
          </w:p>
        </w:tc>
        <w:tc>
          <w:tcPr>
            <w:tcW w:w="1080" w:type="dxa"/>
            <w:vAlign w:val="center"/>
          </w:tcPr>
          <w:p w:rsidR="00A62024" w:rsidRPr="0027033D" w:rsidRDefault="00A62024" w:rsidP="00F3295B">
            <w:pPr>
              <w:spacing w:after="0" w:line="240" w:lineRule="auto"/>
              <w:jc w:val="center"/>
              <w:rPr>
                <w:rFonts w:ascii="Calibri" w:hAnsi="Calibri"/>
                <w:sz w:val="20"/>
                <w:szCs w:val="20"/>
              </w:rPr>
            </w:pPr>
            <w:r w:rsidRPr="0027033D">
              <w:rPr>
                <w:rFonts w:ascii="Calibri" w:hAnsi="Calibri"/>
                <w:sz w:val="20"/>
                <w:szCs w:val="20"/>
              </w:rPr>
              <w:t>--</w:t>
            </w:r>
          </w:p>
        </w:tc>
        <w:tc>
          <w:tcPr>
            <w:tcW w:w="1080" w:type="dxa"/>
            <w:vAlign w:val="center"/>
          </w:tcPr>
          <w:p w:rsidR="00A62024" w:rsidRPr="0027033D" w:rsidRDefault="00A62024" w:rsidP="00F3295B">
            <w:pPr>
              <w:spacing w:after="0" w:line="240" w:lineRule="auto"/>
              <w:jc w:val="center"/>
              <w:rPr>
                <w:rFonts w:ascii="Calibri" w:hAnsi="Calibri"/>
                <w:sz w:val="20"/>
                <w:szCs w:val="20"/>
              </w:rPr>
            </w:pPr>
            <w:r w:rsidRPr="0027033D">
              <w:rPr>
                <w:rFonts w:ascii="Calibri" w:hAnsi="Calibri"/>
                <w:sz w:val="20"/>
                <w:szCs w:val="20"/>
              </w:rPr>
              <w:t>--</w:t>
            </w:r>
          </w:p>
        </w:tc>
        <w:tc>
          <w:tcPr>
            <w:tcW w:w="1080" w:type="dxa"/>
            <w:vAlign w:val="center"/>
          </w:tcPr>
          <w:p w:rsidR="00A62024" w:rsidRPr="000E3A36" w:rsidRDefault="00A62024" w:rsidP="00F3295B">
            <w:pPr>
              <w:spacing w:after="0" w:line="240" w:lineRule="auto"/>
              <w:jc w:val="center"/>
              <w:rPr>
                <w:rFonts w:ascii="Calibri" w:hAnsi="Calibri"/>
                <w:sz w:val="20"/>
                <w:szCs w:val="20"/>
              </w:rPr>
            </w:pPr>
            <w:r w:rsidRPr="000E3A36">
              <w:rPr>
                <w:rFonts w:ascii="Calibri" w:hAnsi="Calibri"/>
                <w:sz w:val="20"/>
                <w:szCs w:val="20"/>
              </w:rPr>
              <w:t>--</w:t>
            </w:r>
          </w:p>
        </w:tc>
        <w:tc>
          <w:tcPr>
            <w:tcW w:w="1080" w:type="dxa"/>
            <w:vAlign w:val="center"/>
          </w:tcPr>
          <w:p w:rsidR="00A62024" w:rsidRPr="000B151B" w:rsidRDefault="00A62024" w:rsidP="00F3295B">
            <w:pPr>
              <w:spacing w:after="0" w:line="240" w:lineRule="auto"/>
              <w:jc w:val="center"/>
              <w:rPr>
                <w:rFonts w:ascii="Calibri" w:hAnsi="Calibri"/>
                <w:sz w:val="20"/>
                <w:szCs w:val="20"/>
              </w:rPr>
            </w:pPr>
            <w:r w:rsidRPr="000B151B">
              <w:rPr>
                <w:rFonts w:ascii="Calibri" w:hAnsi="Calibri"/>
                <w:sz w:val="20"/>
                <w:szCs w:val="20"/>
              </w:rPr>
              <w:t>45%</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 xml:space="preserve">ELL and former ELL </w:t>
            </w:r>
          </w:p>
        </w:tc>
        <w:tc>
          <w:tcPr>
            <w:tcW w:w="1080" w:type="dxa"/>
            <w:vAlign w:val="center"/>
          </w:tcPr>
          <w:p w:rsidR="00A62024" w:rsidRPr="0027033D" w:rsidRDefault="00A62024" w:rsidP="00F3295B">
            <w:pPr>
              <w:spacing w:after="0" w:line="240" w:lineRule="auto"/>
              <w:jc w:val="center"/>
              <w:rPr>
                <w:rFonts w:ascii="Calibri" w:hAnsi="Calibri"/>
                <w:sz w:val="20"/>
                <w:szCs w:val="20"/>
              </w:rPr>
            </w:pPr>
            <w:r w:rsidRPr="0027033D">
              <w:rPr>
                <w:rFonts w:ascii="Calibri" w:hAnsi="Calibri"/>
                <w:sz w:val="20"/>
                <w:szCs w:val="20"/>
              </w:rPr>
              <w:t>--</w:t>
            </w:r>
          </w:p>
        </w:tc>
        <w:tc>
          <w:tcPr>
            <w:tcW w:w="1080" w:type="dxa"/>
            <w:vAlign w:val="center"/>
          </w:tcPr>
          <w:p w:rsidR="00A62024" w:rsidRPr="0027033D" w:rsidRDefault="00A62024" w:rsidP="00F3295B">
            <w:pPr>
              <w:spacing w:after="0" w:line="240" w:lineRule="auto"/>
              <w:jc w:val="center"/>
              <w:rPr>
                <w:rFonts w:ascii="Calibri" w:hAnsi="Calibri"/>
                <w:sz w:val="20"/>
                <w:szCs w:val="20"/>
              </w:rPr>
            </w:pPr>
            <w:r w:rsidRPr="0027033D">
              <w:rPr>
                <w:rFonts w:ascii="Calibri" w:hAnsi="Calibri"/>
                <w:sz w:val="20"/>
                <w:szCs w:val="20"/>
              </w:rPr>
              <w:t>--</w:t>
            </w:r>
          </w:p>
        </w:tc>
        <w:tc>
          <w:tcPr>
            <w:tcW w:w="1080" w:type="dxa"/>
            <w:vAlign w:val="center"/>
          </w:tcPr>
          <w:p w:rsidR="00A62024" w:rsidRPr="000E3A36" w:rsidRDefault="00A62024" w:rsidP="00F3295B">
            <w:pPr>
              <w:spacing w:after="0" w:line="240" w:lineRule="auto"/>
              <w:jc w:val="center"/>
              <w:rPr>
                <w:rFonts w:ascii="Calibri" w:hAnsi="Calibri"/>
                <w:sz w:val="20"/>
                <w:szCs w:val="20"/>
              </w:rPr>
            </w:pPr>
            <w:r w:rsidRPr="000E3A36">
              <w:rPr>
                <w:rFonts w:ascii="Calibri" w:hAnsi="Calibri"/>
                <w:sz w:val="20"/>
                <w:szCs w:val="20"/>
              </w:rPr>
              <w:t>--</w:t>
            </w:r>
          </w:p>
        </w:tc>
        <w:tc>
          <w:tcPr>
            <w:tcW w:w="1080" w:type="dxa"/>
            <w:vAlign w:val="center"/>
          </w:tcPr>
          <w:p w:rsidR="00A62024" w:rsidRPr="000B151B" w:rsidRDefault="00A62024" w:rsidP="00F3295B">
            <w:pPr>
              <w:spacing w:after="0" w:line="240" w:lineRule="auto"/>
              <w:jc w:val="center"/>
              <w:rPr>
                <w:rFonts w:ascii="Calibri" w:hAnsi="Calibri"/>
                <w:sz w:val="20"/>
                <w:szCs w:val="20"/>
              </w:rPr>
            </w:pPr>
            <w:r w:rsidRPr="000B151B">
              <w:rPr>
                <w:rFonts w:ascii="Calibri" w:hAnsi="Calibri"/>
                <w:sz w:val="20"/>
                <w:szCs w:val="20"/>
              </w:rPr>
              <w:t>--</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Students with disabilities</w:t>
            </w:r>
          </w:p>
        </w:tc>
        <w:tc>
          <w:tcPr>
            <w:tcW w:w="1080" w:type="dxa"/>
            <w:vAlign w:val="center"/>
          </w:tcPr>
          <w:p w:rsidR="00A62024" w:rsidRPr="0027033D" w:rsidRDefault="00A62024" w:rsidP="00F3295B">
            <w:pPr>
              <w:spacing w:after="0" w:line="240" w:lineRule="auto"/>
              <w:jc w:val="center"/>
              <w:rPr>
                <w:sz w:val="20"/>
                <w:szCs w:val="20"/>
              </w:rPr>
            </w:pPr>
            <w:r w:rsidRPr="0027033D">
              <w:rPr>
                <w:sz w:val="20"/>
                <w:szCs w:val="20"/>
              </w:rPr>
              <w:t>6%</w:t>
            </w:r>
          </w:p>
        </w:tc>
        <w:tc>
          <w:tcPr>
            <w:tcW w:w="1080" w:type="dxa"/>
            <w:vAlign w:val="center"/>
          </w:tcPr>
          <w:p w:rsidR="00A62024" w:rsidRPr="0027033D" w:rsidRDefault="00A62024" w:rsidP="00F3295B">
            <w:pPr>
              <w:spacing w:after="0" w:line="240" w:lineRule="auto"/>
              <w:jc w:val="center"/>
              <w:rPr>
                <w:sz w:val="20"/>
                <w:szCs w:val="20"/>
              </w:rPr>
            </w:pPr>
            <w:r w:rsidRPr="0027033D">
              <w:rPr>
                <w:sz w:val="20"/>
                <w:szCs w:val="20"/>
              </w:rPr>
              <w:t>5%</w:t>
            </w:r>
          </w:p>
        </w:tc>
        <w:tc>
          <w:tcPr>
            <w:tcW w:w="1080" w:type="dxa"/>
            <w:vAlign w:val="center"/>
          </w:tcPr>
          <w:p w:rsidR="00A62024" w:rsidRPr="000E3A36" w:rsidRDefault="00A62024" w:rsidP="00F3295B">
            <w:pPr>
              <w:spacing w:after="0" w:line="240" w:lineRule="auto"/>
              <w:jc w:val="center"/>
              <w:rPr>
                <w:sz w:val="20"/>
                <w:szCs w:val="20"/>
              </w:rPr>
            </w:pPr>
            <w:r w:rsidRPr="000E3A36">
              <w:rPr>
                <w:sz w:val="20"/>
                <w:szCs w:val="20"/>
              </w:rPr>
              <w:t>11%</w:t>
            </w:r>
          </w:p>
        </w:tc>
        <w:tc>
          <w:tcPr>
            <w:tcW w:w="1080" w:type="dxa"/>
            <w:vAlign w:val="center"/>
          </w:tcPr>
          <w:p w:rsidR="00A62024" w:rsidRPr="000B151B" w:rsidRDefault="00A62024" w:rsidP="00F3295B">
            <w:pPr>
              <w:spacing w:after="0" w:line="240" w:lineRule="auto"/>
              <w:jc w:val="center"/>
              <w:rPr>
                <w:sz w:val="20"/>
                <w:szCs w:val="20"/>
              </w:rPr>
            </w:pPr>
            <w:r w:rsidRPr="000B151B">
              <w:rPr>
                <w:sz w:val="20"/>
                <w:szCs w:val="20"/>
              </w:rPr>
              <w:t>15%</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9</w:t>
            </w:r>
          </w:p>
        </w:tc>
      </w:tr>
      <w:tr w:rsidR="00A62024" w:rsidRPr="003C623C" w:rsidTr="00B871A4">
        <w:tc>
          <w:tcPr>
            <w:tcW w:w="3438" w:type="dxa"/>
            <w:shd w:val="clear" w:color="auto" w:fill="D9D9D9" w:themeFill="background1" w:themeFillShade="D9"/>
          </w:tcPr>
          <w:p w:rsidR="00A62024" w:rsidRPr="00AA7617" w:rsidRDefault="00A62024" w:rsidP="00F3295B">
            <w:pPr>
              <w:spacing w:after="0" w:line="240" w:lineRule="auto"/>
              <w:rPr>
                <w:rFonts w:eastAsia="Times New Roman" w:cs="Times New Roman"/>
                <w:sz w:val="20"/>
                <w:szCs w:val="20"/>
              </w:rPr>
            </w:pPr>
            <w:r w:rsidRPr="00AA7617">
              <w:rPr>
                <w:rFonts w:eastAsia="Times New Roman" w:cs="Times New Roman"/>
                <w:sz w:val="20"/>
                <w:szCs w:val="20"/>
              </w:rPr>
              <w:t>ES: Juniper Park</w:t>
            </w:r>
          </w:p>
        </w:tc>
        <w:tc>
          <w:tcPr>
            <w:tcW w:w="1080" w:type="dxa"/>
            <w:shd w:val="clear" w:color="auto" w:fill="D9D9D9" w:themeFill="background1" w:themeFillShade="D9"/>
            <w:vAlign w:val="center"/>
          </w:tcPr>
          <w:p w:rsidR="00A62024" w:rsidRPr="003949CC" w:rsidRDefault="00A62024" w:rsidP="00F3295B">
            <w:pPr>
              <w:spacing w:after="0" w:line="240" w:lineRule="auto"/>
              <w:jc w:val="center"/>
              <w:rPr>
                <w:rFonts w:ascii="Calibri" w:hAnsi="Calibri"/>
                <w:sz w:val="20"/>
                <w:szCs w:val="20"/>
              </w:rPr>
            </w:pPr>
            <w:r w:rsidRPr="003949CC">
              <w:rPr>
                <w:rFonts w:ascii="Calibri" w:hAnsi="Calibri"/>
                <w:sz w:val="20"/>
                <w:szCs w:val="20"/>
              </w:rPr>
              <w:t>66%</w:t>
            </w:r>
          </w:p>
        </w:tc>
        <w:tc>
          <w:tcPr>
            <w:tcW w:w="1080" w:type="dxa"/>
            <w:shd w:val="clear" w:color="auto" w:fill="D9D9D9" w:themeFill="background1" w:themeFillShade="D9"/>
            <w:vAlign w:val="center"/>
          </w:tcPr>
          <w:p w:rsidR="00A62024" w:rsidRPr="003949CC" w:rsidRDefault="00A62024" w:rsidP="00F3295B">
            <w:pPr>
              <w:spacing w:after="0" w:line="240" w:lineRule="auto"/>
              <w:jc w:val="center"/>
              <w:rPr>
                <w:rFonts w:ascii="Calibri" w:hAnsi="Calibri"/>
                <w:sz w:val="20"/>
                <w:szCs w:val="20"/>
              </w:rPr>
            </w:pPr>
            <w:r w:rsidRPr="003949CC">
              <w:rPr>
                <w:rFonts w:ascii="Calibri" w:hAnsi="Calibri"/>
                <w:sz w:val="20"/>
                <w:szCs w:val="20"/>
              </w:rPr>
              <w:t>57%</w:t>
            </w:r>
          </w:p>
        </w:tc>
        <w:tc>
          <w:tcPr>
            <w:tcW w:w="1080" w:type="dxa"/>
            <w:shd w:val="clear" w:color="auto" w:fill="D9D9D9" w:themeFill="background1" w:themeFillShade="D9"/>
            <w:vAlign w:val="center"/>
          </w:tcPr>
          <w:p w:rsidR="00A62024" w:rsidRPr="00DC16D0" w:rsidRDefault="00A62024" w:rsidP="00F3295B">
            <w:pPr>
              <w:spacing w:after="0" w:line="240" w:lineRule="auto"/>
              <w:jc w:val="center"/>
              <w:rPr>
                <w:rFonts w:ascii="Calibri" w:hAnsi="Calibri"/>
                <w:sz w:val="20"/>
                <w:szCs w:val="20"/>
              </w:rPr>
            </w:pPr>
            <w:r w:rsidRPr="00DC16D0">
              <w:rPr>
                <w:rFonts w:ascii="Calibri" w:hAnsi="Calibri"/>
                <w:sz w:val="20"/>
                <w:szCs w:val="20"/>
              </w:rPr>
              <w:t>59%</w:t>
            </w:r>
          </w:p>
        </w:tc>
        <w:tc>
          <w:tcPr>
            <w:tcW w:w="1080" w:type="dxa"/>
            <w:shd w:val="clear" w:color="auto" w:fill="D9D9D9" w:themeFill="background1" w:themeFillShade="D9"/>
            <w:vAlign w:val="center"/>
          </w:tcPr>
          <w:p w:rsidR="00A62024" w:rsidRPr="00DC16D0" w:rsidRDefault="00A62024" w:rsidP="00F3295B">
            <w:pPr>
              <w:spacing w:after="0" w:line="240" w:lineRule="auto"/>
              <w:jc w:val="center"/>
              <w:rPr>
                <w:rFonts w:ascii="Calibri" w:hAnsi="Calibri"/>
                <w:sz w:val="20"/>
                <w:szCs w:val="20"/>
              </w:rPr>
            </w:pPr>
            <w:r w:rsidRPr="00DC16D0">
              <w:rPr>
                <w:rFonts w:ascii="Calibri" w:hAnsi="Calibri"/>
                <w:sz w:val="20"/>
                <w:szCs w:val="20"/>
              </w:rPr>
              <w:t>51%</w:t>
            </w:r>
          </w:p>
        </w:tc>
        <w:tc>
          <w:tcPr>
            <w:tcW w:w="1818" w:type="dxa"/>
            <w:shd w:val="clear" w:color="auto" w:fill="D9D9D9" w:themeFill="background1" w:themeFillShade="D9"/>
            <w:vAlign w:val="center"/>
          </w:tcPr>
          <w:p w:rsidR="00A62024" w:rsidRPr="003C623C" w:rsidRDefault="00A62024" w:rsidP="00F3295B">
            <w:pPr>
              <w:spacing w:after="0" w:line="240" w:lineRule="auto"/>
              <w:jc w:val="center"/>
              <w:rPr>
                <w:sz w:val="20"/>
                <w:szCs w:val="20"/>
              </w:rPr>
            </w:pPr>
            <w:r w:rsidRPr="003C623C">
              <w:rPr>
                <w:sz w:val="20"/>
                <w:szCs w:val="20"/>
              </w:rPr>
              <w:t>-15</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High Needs</w:t>
            </w:r>
          </w:p>
        </w:tc>
        <w:tc>
          <w:tcPr>
            <w:tcW w:w="1080" w:type="dxa"/>
            <w:vAlign w:val="center"/>
          </w:tcPr>
          <w:p w:rsidR="00A62024" w:rsidRPr="00250D76" w:rsidRDefault="00A62024" w:rsidP="00F3295B">
            <w:pPr>
              <w:spacing w:after="0" w:line="240" w:lineRule="auto"/>
              <w:jc w:val="center"/>
              <w:rPr>
                <w:sz w:val="20"/>
                <w:szCs w:val="20"/>
              </w:rPr>
            </w:pPr>
            <w:r w:rsidRPr="00250D76">
              <w:rPr>
                <w:sz w:val="20"/>
                <w:szCs w:val="20"/>
              </w:rPr>
              <w:t>26%</w:t>
            </w:r>
          </w:p>
        </w:tc>
        <w:tc>
          <w:tcPr>
            <w:tcW w:w="1080" w:type="dxa"/>
            <w:vAlign w:val="center"/>
          </w:tcPr>
          <w:p w:rsidR="00A62024" w:rsidRPr="003949CC" w:rsidRDefault="00A62024" w:rsidP="00F3295B">
            <w:pPr>
              <w:spacing w:after="0" w:line="240" w:lineRule="auto"/>
              <w:jc w:val="center"/>
              <w:rPr>
                <w:sz w:val="20"/>
                <w:szCs w:val="20"/>
              </w:rPr>
            </w:pPr>
            <w:r w:rsidRPr="003949CC">
              <w:rPr>
                <w:sz w:val="20"/>
                <w:szCs w:val="20"/>
              </w:rPr>
              <w:t>28%</w:t>
            </w:r>
          </w:p>
        </w:tc>
        <w:tc>
          <w:tcPr>
            <w:tcW w:w="1080" w:type="dxa"/>
            <w:vAlign w:val="center"/>
          </w:tcPr>
          <w:p w:rsidR="00A62024" w:rsidRPr="00127AAA" w:rsidRDefault="00A62024" w:rsidP="00F3295B">
            <w:pPr>
              <w:spacing w:after="0" w:line="240" w:lineRule="auto"/>
              <w:jc w:val="center"/>
              <w:rPr>
                <w:sz w:val="20"/>
                <w:szCs w:val="20"/>
              </w:rPr>
            </w:pPr>
            <w:r w:rsidRPr="00127AAA">
              <w:rPr>
                <w:sz w:val="20"/>
                <w:szCs w:val="20"/>
              </w:rPr>
              <w:t>33%</w:t>
            </w:r>
          </w:p>
        </w:tc>
        <w:tc>
          <w:tcPr>
            <w:tcW w:w="1080" w:type="dxa"/>
            <w:vAlign w:val="center"/>
          </w:tcPr>
          <w:p w:rsidR="00A62024" w:rsidRPr="00DC16D0" w:rsidRDefault="00A62024" w:rsidP="00F3295B">
            <w:pPr>
              <w:spacing w:after="0" w:line="240" w:lineRule="auto"/>
              <w:jc w:val="center"/>
              <w:rPr>
                <w:sz w:val="20"/>
                <w:szCs w:val="20"/>
              </w:rPr>
            </w:pPr>
            <w:r w:rsidRPr="00DC16D0">
              <w:rPr>
                <w:sz w:val="20"/>
                <w:szCs w:val="20"/>
              </w:rPr>
              <w:t>24%</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-2</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Economically disadvantaged</w:t>
            </w:r>
          </w:p>
        </w:tc>
        <w:tc>
          <w:tcPr>
            <w:tcW w:w="1080" w:type="dxa"/>
            <w:vAlign w:val="center"/>
          </w:tcPr>
          <w:p w:rsidR="00A62024" w:rsidRPr="00250D76" w:rsidRDefault="00A62024" w:rsidP="00F3295B">
            <w:pPr>
              <w:spacing w:after="0" w:line="240" w:lineRule="auto"/>
              <w:jc w:val="center"/>
              <w:rPr>
                <w:rFonts w:ascii="Calibri" w:hAnsi="Calibri"/>
                <w:sz w:val="20"/>
                <w:szCs w:val="20"/>
              </w:rPr>
            </w:pPr>
            <w:r w:rsidRPr="00250D76">
              <w:rPr>
                <w:rFonts w:ascii="Calibri" w:hAnsi="Calibri"/>
                <w:sz w:val="20"/>
                <w:szCs w:val="20"/>
              </w:rPr>
              <w:t>--</w:t>
            </w:r>
          </w:p>
        </w:tc>
        <w:tc>
          <w:tcPr>
            <w:tcW w:w="1080" w:type="dxa"/>
            <w:vAlign w:val="center"/>
          </w:tcPr>
          <w:p w:rsidR="00A62024" w:rsidRPr="003949CC" w:rsidRDefault="00A62024" w:rsidP="00F3295B">
            <w:pPr>
              <w:spacing w:after="0" w:line="240" w:lineRule="auto"/>
              <w:jc w:val="center"/>
              <w:rPr>
                <w:rFonts w:ascii="Calibri" w:hAnsi="Calibri"/>
                <w:sz w:val="20"/>
                <w:szCs w:val="20"/>
              </w:rPr>
            </w:pPr>
            <w:r w:rsidRPr="003949CC">
              <w:rPr>
                <w:rFonts w:ascii="Calibri" w:hAnsi="Calibri"/>
                <w:sz w:val="20"/>
                <w:szCs w:val="20"/>
              </w:rPr>
              <w:t>--</w:t>
            </w:r>
          </w:p>
        </w:tc>
        <w:tc>
          <w:tcPr>
            <w:tcW w:w="1080" w:type="dxa"/>
            <w:vAlign w:val="center"/>
          </w:tcPr>
          <w:p w:rsidR="00A62024" w:rsidRPr="00127AAA" w:rsidRDefault="00A62024" w:rsidP="00F3295B">
            <w:pPr>
              <w:spacing w:after="0" w:line="240" w:lineRule="auto"/>
              <w:jc w:val="center"/>
              <w:rPr>
                <w:rFonts w:ascii="Calibri" w:hAnsi="Calibri"/>
                <w:sz w:val="20"/>
                <w:szCs w:val="20"/>
              </w:rPr>
            </w:pPr>
            <w:r w:rsidRPr="00127AAA">
              <w:rPr>
                <w:rFonts w:ascii="Calibri" w:hAnsi="Calibri"/>
                <w:sz w:val="20"/>
                <w:szCs w:val="20"/>
              </w:rPr>
              <w:t>--</w:t>
            </w:r>
          </w:p>
        </w:tc>
        <w:tc>
          <w:tcPr>
            <w:tcW w:w="1080" w:type="dxa"/>
            <w:vAlign w:val="center"/>
          </w:tcPr>
          <w:p w:rsidR="00A62024" w:rsidRPr="00DC16D0" w:rsidRDefault="00A62024" w:rsidP="00F3295B">
            <w:pPr>
              <w:spacing w:after="0" w:line="240" w:lineRule="auto"/>
              <w:jc w:val="center"/>
              <w:rPr>
                <w:sz w:val="20"/>
                <w:szCs w:val="20"/>
              </w:rPr>
            </w:pPr>
            <w:r w:rsidRPr="00DC16D0">
              <w:rPr>
                <w:sz w:val="20"/>
                <w:szCs w:val="20"/>
              </w:rPr>
              <w:t>22%</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 xml:space="preserve">ELL and former ELL </w:t>
            </w:r>
          </w:p>
        </w:tc>
        <w:tc>
          <w:tcPr>
            <w:tcW w:w="1080" w:type="dxa"/>
            <w:vAlign w:val="center"/>
          </w:tcPr>
          <w:p w:rsidR="00A62024" w:rsidRPr="00250D76" w:rsidRDefault="00A62024" w:rsidP="00F3295B">
            <w:pPr>
              <w:spacing w:after="0" w:line="240" w:lineRule="auto"/>
              <w:jc w:val="center"/>
              <w:rPr>
                <w:rFonts w:ascii="Calibri" w:hAnsi="Calibri"/>
                <w:sz w:val="20"/>
                <w:szCs w:val="20"/>
              </w:rPr>
            </w:pPr>
            <w:r w:rsidRPr="00250D76">
              <w:rPr>
                <w:rFonts w:ascii="Calibri" w:hAnsi="Calibri"/>
                <w:sz w:val="20"/>
                <w:szCs w:val="20"/>
              </w:rPr>
              <w:t>--</w:t>
            </w:r>
          </w:p>
        </w:tc>
        <w:tc>
          <w:tcPr>
            <w:tcW w:w="1080" w:type="dxa"/>
            <w:vAlign w:val="center"/>
          </w:tcPr>
          <w:p w:rsidR="00A62024" w:rsidRPr="003949CC" w:rsidRDefault="00A62024" w:rsidP="00F3295B">
            <w:pPr>
              <w:spacing w:after="0" w:line="240" w:lineRule="auto"/>
              <w:jc w:val="center"/>
              <w:rPr>
                <w:rFonts w:ascii="Calibri" w:hAnsi="Calibri"/>
                <w:sz w:val="20"/>
                <w:szCs w:val="20"/>
              </w:rPr>
            </w:pPr>
            <w:r w:rsidRPr="003949CC">
              <w:rPr>
                <w:rFonts w:ascii="Calibri" w:hAnsi="Calibri"/>
                <w:sz w:val="20"/>
                <w:szCs w:val="20"/>
              </w:rPr>
              <w:t>--</w:t>
            </w:r>
          </w:p>
        </w:tc>
        <w:tc>
          <w:tcPr>
            <w:tcW w:w="1080" w:type="dxa"/>
            <w:vAlign w:val="center"/>
          </w:tcPr>
          <w:p w:rsidR="00A62024" w:rsidRPr="00127AAA" w:rsidRDefault="00A62024" w:rsidP="00F3295B">
            <w:pPr>
              <w:spacing w:after="0" w:line="240" w:lineRule="auto"/>
              <w:jc w:val="center"/>
              <w:rPr>
                <w:rFonts w:ascii="Calibri" w:hAnsi="Calibri"/>
                <w:sz w:val="20"/>
                <w:szCs w:val="20"/>
              </w:rPr>
            </w:pPr>
            <w:r w:rsidRPr="00127AAA">
              <w:rPr>
                <w:rFonts w:ascii="Calibri" w:hAnsi="Calibri"/>
                <w:sz w:val="20"/>
                <w:szCs w:val="20"/>
              </w:rPr>
              <w:t>--</w:t>
            </w:r>
          </w:p>
        </w:tc>
        <w:tc>
          <w:tcPr>
            <w:tcW w:w="1080" w:type="dxa"/>
            <w:vAlign w:val="center"/>
          </w:tcPr>
          <w:p w:rsidR="00A62024" w:rsidRPr="00DC16D0" w:rsidRDefault="00A62024" w:rsidP="00F3295B">
            <w:pPr>
              <w:spacing w:after="0" w:line="240" w:lineRule="auto"/>
              <w:jc w:val="center"/>
              <w:rPr>
                <w:sz w:val="20"/>
                <w:szCs w:val="20"/>
              </w:rPr>
            </w:pPr>
            <w:r w:rsidRPr="00DC16D0">
              <w:rPr>
                <w:sz w:val="20"/>
                <w:szCs w:val="20"/>
              </w:rPr>
              <w:t>--</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Students with disabilities</w:t>
            </w:r>
          </w:p>
        </w:tc>
        <w:tc>
          <w:tcPr>
            <w:tcW w:w="1080" w:type="dxa"/>
            <w:vAlign w:val="center"/>
          </w:tcPr>
          <w:p w:rsidR="00A62024" w:rsidRPr="00250D76" w:rsidRDefault="00A62024" w:rsidP="00F3295B">
            <w:pPr>
              <w:spacing w:after="0" w:line="240" w:lineRule="auto"/>
              <w:jc w:val="center"/>
              <w:rPr>
                <w:sz w:val="20"/>
                <w:szCs w:val="20"/>
              </w:rPr>
            </w:pPr>
            <w:r w:rsidRPr="00250D76">
              <w:rPr>
                <w:sz w:val="20"/>
                <w:szCs w:val="20"/>
              </w:rPr>
              <w:t>14%</w:t>
            </w:r>
          </w:p>
        </w:tc>
        <w:tc>
          <w:tcPr>
            <w:tcW w:w="1080" w:type="dxa"/>
            <w:vAlign w:val="center"/>
          </w:tcPr>
          <w:p w:rsidR="00A62024" w:rsidRPr="003949CC" w:rsidRDefault="00A62024" w:rsidP="00F3295B">
            <w:pPr>
              <w:spacing w:after="0" w:line="240" w:lineRule="auto"/>
              <w:jc w:val="center"/>
              <w:rPr>
                <w:sz w:val="20"/>
                <w:szCs w:val="20"/>
              </w:rPr>
            </w:pPr>
            <w:r w:rsidRPr="003949CC">
              <w:rPr>
                <w:sz w:val="20"/>
                <w:szCs w:val="20"/>
              </w:rPr>
              <w:t>13%</w:t>
            </w:r>
          </w:p>
        </w:tc>
        <w:tc>
          <w:tcPr>
            <w:tcW w:w="1080" w:type="dxa"/>
            <w:vAlign w:val="center"/>
          </w:tcPr>
          <w:p w:rsidR="00A62024" w:rsidRPr="00127AAA" w:rsidRDefault="00A62024" w:rsidP="00F3295B">
            <w:pPr>
              <w:spacing w:after="0" w:line="240" w:lineRule="auto"/>
              <w:jc w:val="center"/>
              <w:rPr>
                <w:sz w:val="20"/>
                <w:szCs w:val="20"/>
              </w:rPr>
            </w:pPr>
            <w:r w:rsidRPr="00127AAA">
              <w:rPr>
                <w:sz w:val="20"/>
                <w:szCs w:val="20"/>
              </w:rPr>
              <w:t>17%</w:t>
            </w:r>
          </w:p>
        </w:tc>
        <w:tc>
          <w:tcPr>
            <w:tcW w:w="1080" w:type="dxa"/>
            <w:vAlign w:val="center"/>
          </w:tcPr>
          <w:p w:rsidR="00A62024" w:rsidRPr="00DC16D0" w:rsidRDefault="00A62024" w:rsidP="00F3295B">
            <w:pPr>
              <w:spacing w:after="0" w:line="240" w:lineRule="auto"/>
              <w:jc w:val="center"/>
              <w:rPr>
                <w:sz w:val="20"/>
                <w:szCs w:val="20"/>
              </w:rPr>
            </w:pPr>
            <w:r w:rsidRPr="00DC16D0">
              <w:rPr>
                <w:sz w:val="20"/>
                <w:szCs w:val="20"/>
              </w:rPr>
              <w:t>17%</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3</w:t>
            </w:r>
          </w:p>
        </w:tc>
      </w:tr>
      <w:tr w:rsidR="00A62024" w:rsidRPr="003C623C" w:rsidTr="00B871A4">
        <w:tc>
          <w:tcPr>
            <w:tcW w:w="3438" w:type="dxa"/>
            <w:shd w:val="clear" w:color="auto" w:fill="D9D9D9" w:themeFill="background1" w:themeFillShade="D9"/>
          </w:tcPr>
          <w:p w:rsidR="00A62024" w:rsidRPr="00AA7617" w:rsidRDefault="00A62024" w:rsidP="00F3295B">
            <w:pPr>
              <w:spacing w:after="0" w:line="240" w:lineRule="auto"/>
              <w:rPr>
                <w:rFonts w:eastAsia="Times New Roman" w:cs="Times New Roman"/>
                <w:sz w:val="20"/>
                <w:szCs w:val="20"/>
              </w:rPr>
            </w:pPr>
            <w:r w:rsidRPr="00AA7617">
              <w:rPr>
                <w:rFonts w:eastAsia="Times New Roman" w:cs="Times New Roman"/>
                <w:sz w:val="20"/>
                <w:szCs w:val="20"/>
              </w:rPr>
              <w:t>ES: Highland</w:t>
            </w:r>
          </w:p>
        </w:tc>
        <w:tc>
          <w:tcPr>
            <w:tcW w:w="1080" w:type="dxa"/>
            <w:shd w:val="clear" w:color="auto" w:fill="D9D9D9" w:themeFill="background1" w:themeFillShade="D9"/>
            <w:vAlign w:val="center"/>
          </w:tcPr>
          <w:p w:rsidR="00A62024" w:rsidRPr="00135F1A" w:rsidRDefault="00A62024" w:rsidP="00F3295B">
            <w:pPr>
              <w:spacing w:after="0" w:line="240" w:lineRule="auto"/>
              <w:jc w:val="center"/>
              <w:rPr>
                <w:rFonts w:ascii="Calibri" w:hAnsi="Calibri"/>
                <w:sz w:val="20"/>
                <w:szCs w:val="20"/>
              </w:rPr>
            </w:pPr>
            <w:r w:rsidRPr="00135F1A">
              <w:rPr>
                <w:rFonts w:ascii="Calibri" w:hAnsi="Calibri"/>
                <w:sz w:val="20"/>
                <w:szCs w:val="20"/>
              </w:rPr>
              <w:t>64%</w:t>
            </w:r>
          </w:p>
        </w:tc>
        <w:tc>
          <w:tcPr>
            <w:tcW w:w="1080" w:type="dxa"/>
            <w:shd w:val="clear" w:color="auto" w:fill="D9D9D9" w:themeFill="background1" w:themeFillShade="D9"/>
            <w:vAlign w:val="center"/>
          </w:tcPr>
          <w:p w:rsidR="00A62024" w:rsidRPr="00135F1A" w:rsidRDefault="00A62024" w:rsidP="00F3295B">
            <w:pPr>
              <w:spacing w:after="0" w:line="240" w:lineRule="auto"/>
              <w:jc w:val="center"/>
              <w:rPr>
                <w:rFonts w:ascii="Calibri" w:hAnsi="Calibri"/>
                <w:sz w:val="20"/>
                <w:szCs w:val="20"/>
              </w:rPr>
            </w:pPr>
            <w:r w:rsidRPr="00135F1A">
              <w:rPr>
                <w:rFonts w:ascii="Calibri" w:hAnsi="Calibri"/>
                <w:sz w:val="20"/>
                <w:szCs w:val="20"/>
              </w:rPr>
              <w:t>56%</w:t>
            </w:r>
          </w:p>
        </w:tc>
        <w:tc>
          <w:tcPr>
            <w:tcW w:w="1080" w:type="dxa"/>
            <w:shd w:val="clear" w:color="auto" w:fill="D9D9D9" w:themeFill="background1" w:themeFillShade="D9"/>
            <w:vAlign w:val="center"/>
          </w:tcPr>
          <w:p w:rsidR="00A62024" w:rsidRPr="00135F1A" w:rsidRDefault="00A62024" w:rsidP="00F3295B">
            <w:pPr>
              <w:spacing w:after="0" w:line="240" w:lineRule="auto"/>
              <w:jc w:val="center"/>
              <w:rPr>
                <w:rFonts w:ascii="Calibri" w:hAnsi="Calibri"/>
                <w:sz w:val="20"/>
                <w:szCs w:val="20"/>
              </w:rPr>
            </w:pPr>
            <w:r w:rsidRPr="00135F1A">
              <w:rPr>
                <w:rFonts w:ascii="Calibri" w:hAnsi="Calibri"/>
                <w:sz w:val="20"/>
                <w:szCs w:val="20"/>
              </w:rPr>
              <w:t>52%</w:t>
            </w:r>
          </w:p>
        </w:tc>
        <w:tc>
          <w:tcPr>
            <w:tcW w:w="1080" w:type="dxa"/>
            <w:shd w:val="clear" w:color="auto" w:fill="D9D9D9" w:themeFill="background1" w:themeFillShade="D9"/>
            <w:vAlign w:val="center"/>
          </w:tcPr>
          <w:p w:rsidR="00A62024" w:rsidRPr="00250D76" w:rsidRDefault="00A62024" w:rsidP="00F3295B">
            <w:pPr>
              <w:spacing w:after="0" w:line="240" w:lineRule="auto"/>
              <w:jc w:val="center"/>
              <w:rPr>
                <w:rFonts w:ascii="Calibri" w:hAnsi="Calibri"/>
                <w:sz w:val="20"/>
                <w:szCs w:val="20"/>
              </w:rPr>
            </w:pPr>
            <w:r w:rsidRPr="00250D76">
              <w:rPr>
                <w:rFonts w:ascii="Calibri" w:hAnsi="Calibri"/>
                <w:sz w:val="20"/>
                <w:szCs w:val="20"/>
              </w:rPr>
              <w:t>60%</w:t>
            </w:r>
          </w:p>
        </w:tc>
        <w:tc>
          <w:tcPr>
            <w:tcW w:w="1818" w:type="dxa"/>
            <w:shd w:val="clear" w:color="auto" w:fill="D9D9D9" w:themeFill="background1" w:themeFillShade="D9"/>
            <w:vAlign w:val="center"/>
          </w:tcPr>
          <w:p w:rsidR="00A62024" w:rsidRPr="003C623C" w:rsidRDefault="00A62024" w:rsidP="00F3295B">
            <w:pPr>
              <w:spacing w:after="0" w:line="240" w:lineRule="auto"/>
              <w:jc w:val="center"/>
              <w:rPr>
                <w:sz w:val="20"/>
                <w:szCs w:val="20"/>
              </w:rPr>
            </w:pPr>
            <w:r w:rsidRPr="003C623C">
              <w:rPr>
                <w:sz w:val="20"/>
                <w:szCs w:val="20"/>
              </w:rPr>
              <w:t>-4</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High Needs</w:t>
            </w:r>
          </w:p>
        </w:tc>
        <w:tc>
          <w:tcPr>
            <w:tcW w:w="1080" w:type="dxa"/>
            <w:vAlign w:val="center"/>
          </w:tcPr>
          <w:p w:rsidR="00A62024" w:rsidRPr="00463A15" w:rsidRDefault="00A62024" w:rsidP="00F3295B">
            <w:pPr>
              <w:spacing w:after="0" w:line="240" w:lineRule="auto"/>
              <w:jc w:val="center"/>
              <w:rPr>
                <w:sz w:val="20"/>
                <w:szCs w:val="20"/>
              </w:rPr>
            </w:pPr>
            <w:r w:rsidRPr="00463A15">
              <w:rPr>
                <w:sz w:val="20"/>
                <w:szCs w:val="20"/>
              </w:rPr>
              <w:t>49%</w:t>
            </w:r>
          </w:p>
        </w:tc>
        <w:tc>
          <w:tcPr>
            <w:tcW w:w="1080" w:type="dxa"/>
            <w:vAlign w:val="center"/>
          </w:tcPr>
          <w:p w:rsidR="00A62024" w:rsidRPr="00135F1A" w:rsidRDefault="00A62024" w:rsidP="00F3295B">
            <w:pPr>
              <w:spacing w:after="0" w:line="240" w:lineRule="auto"/>
              <w:jc w:val="center"/>
              <w:rPr>
                <w:sz w:val="20"/>
                <w:szCs w:val="20"/>
              </w:rPr>
            </w:pPr>
            <w:r w:rsidRPr="00135F1A">
              <w:rPr>
                <w:sz w:val="20"/>
                <w:szCs w:val="20"/>
              </w:rPr>
              <w:t>46%</w:t>
            </w:r>
          </w:p>
        </w:tc>
        <w:tc>
          <w:tcPr>
            <w:tcW w:w="1080" w:type="dxa"/>
            <w:vAlign w:val="center"/>
          </w:tcPr>
          <w:p w:rsidR="00A62024" w:rsidRPr="00135F1A" w:rsidRDefault="00A62024" w:rsidP="00F3295B">
            <w:pPr>
              <w:spacing w:after="0" w:line="240" w:lineRule="auto"/>
              <w:jc w:val="center"/>
              <w:rPr>
                <w:sz w:val="20"/>
                <w:szCs w:val="20"/>
              </w:rPr>
            </w:pPr>
            <w:r w:rsidRPr="00135F1A">
              <w:rPr>
                <w:sz w:val="20"/>
                <w:szCs w:val="20"/>
              </w:rPr>
              <w:t>42%</w:t>
            </w:r>
          </w:p>
        </w:tc>
        <w:tc>
          <w:tcPr>
            <w:tcW w:w="1080" w:type="dxa"/>
            <w:vAlign w:val="center"/>
          </w:tcPr>
          <w:p w:rsidR="00A62024" w:rsidRPr="00250D76" w:rsidRDefault="00A62024" w:rsidP="00F3295B">
            <w:pPr>
              <w:spacing w:after="0" w:line="240" w:lineRule="auto"/>
              <w:jc w:val="center"/>
              <w:rPr>
                <w:sz w:val="20"/>
                <w:szCs w:val="20"/>
              </w:rPr>
            </w:pPr>
            <w:r w:rsidRPr="00250D76">
              <w:rPr>
                <w:sz w:val="20"/>
                <w:szCs w:val="20"/>
              </w:rPr>
              <w:t>54%</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5</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Economically disadvantaged</w:t>
            </w:r>
          </w:p>
        </w:tc>
        <w:tc>
          <w:tcPr>
            <w:tcW w:w="1080" w:type="dxa"/>
            <w:vAlign w:val="center"/>
          </w:tcPr>
          <w:p w:rsidR="00A62024" w:rsidRPr="00463A15" w:rsidRDefault="00A62024" w:rsidP="00F3295B">
            <w:pPr>
              <w:spacing w:after="0" w:line="240" w:lineRule="auto"/>
              <w:jc w:val="center"/>
              <w:rPr>
                <w:sz w:val="20"/>
                <w:szCs w:val="20"/>
              </w:rPr>
            </w:pPr>
            <w:r w:rsidRPr="00463A15">
              <w:rPr>
                <w:sz w:val="20"/>
                <w:szCs w:val="20"/>
              </w:rPr>
              <w:t>--</w:t>
            </w:r>
          </w:p>
        </w:tc>
        <w:tc>
          <w:tcPr>
            <w:tcW w:w="1080" w:type="dxa"/>
            <w:vAlign w:val="center"/>
          </w:tcPr>
          <w:p w:rsidR="00A62024" w:rsidRPr="00135F1A" w:rsidRDefault="00A62024" w:rsidP="00F3295B">
            <w:pPr>
              <w:spacing w:after="0" w:line="240" w:lineRule="auto"/>
              <w:jc w:val="center"/>
              <w:rPr>
                <w:sz w:val="20"/>
                <w:szCs w:val="20"/>
              </w:rPr>
            </w:pPr>
            <w:r w:rsidRPr="00135F1A">
              <w:rPr>
                <w:sz w:val="20"/>
                <w:szCs w:val="20"/>
              </w:rPr>
              <w:t>--</w:t>
            </w:r>
          </w:p>
        </w:tc>
        <w:tc>
          <w:tcPr>
            <w:tcW w:w="1080" w:type="dxa"/>
            <w:vAlign w:val="center"/>
          </w:tcPr>
          <w:p w:rsidR="00A62024" w:rsidRPr="00135F1A" w:rsidRDefault="00A62024" w:rsidP="00F3295B">
            <w:pPr>
              <w:spacing w:after="0" w:line="240" w:lineRule="auto"/>
              <w:jc w:val="center"/>
              <w:rPr>
                <w:sz w:val="20"/>
                <w:szCs w:val="20"/>
              </w:rPr>
            </w:pPr>
            <w:r w:rsidRPr="00135F1A">
              <w:rPr>
                <w:sz w:val="20"/>
                <w:szCs w:val="20"/>
              </w:rPr>
              <w:t>--</w:t>
            </w:r>
          </w:p>
        </w:tc>
        <w:tc>
          <w:tcPr>
            <w:tcW w:w="1080" w:type="dxa"/>
            <w:vAlign w:val="center"/>
          </w:tcPr>
          <w:p w:rsidR="00A62024" w:rsidRPr="00250D76" w:rsidRDefault="00A62024" w:rsidP="00F3295B">
            <w:pPr>
              <w:spacing w:after="0" w:line="240" w:lineRule="auto"/>
              <w:jc w:val="center"/>
              <w:rPr>
                <w:sz w:val="20"/>
                <w:szCs w:val="20"/>
              </w:rPr>
            </w:pPr>
            <w:r w:rsidRPr="00250D76">
              <w:rPr>
                <w:sz w:val="20"/>
                <w:szCs w:val="20"/>
              </w:rPr>
              <w:t>57%</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 xml:space="preserve">ELL and former ELL </w:t>
            </w:r>
          </w:p>
        </w:tc>
        <w:tc>
          <w:tcPr>
            <w:tcW w:w="1080" w:type="dxa"/>
            <w:vAlign w:val="center"/>
          </w:tcPr>
          <w:p w:rsidR="00A62024" w:rsidRPr="00463A15" w:rsidRDefault="00A62024" w:rsidP="00F3295B">
            <w:pPr>
              <w:spacing w:after="0" w:line="240" w:lineRule="auto"/>
              <w:jc w:val="center"/>
              <w:rPr>
                <w:sz w:val="20"/>
                <w:szCs w:val="20"/>
              </w:rPr>
            </w:pPr>
            <w:r w:rsidRPr="00463A15">
              <w:rPr>
                <w:sz w:val="20"/>
                <w:szCs w:val="20"/>
              </w:rPr>
              <w:t>39%</w:t>
            </w:r>
          </w:p>
        </w:tc>
        <w:tc>
          <w:tcPr>
            <w:tcW w:w="1080" w:type="dxa"/>
            <w:vAlign w:val="center"/>
          </w:tcPr>
          <w:p w:rsidR="00A62024" w:rsidRPr="00135F1A" w:rsidRDefault="00A62024" w:rsidP="00F3295B">
            <w:pPr>
              <w:spacing w:after="0" w:line="240" w:lineRule="auto"/>
              <w:jc w:val="center"/>
              <w:rPr>
                <w:sz w:val="20"/>
                <w:szCs w:val="20"/>
              </w:rPr>
            </w:pPr>
            <w:r w:rsidRPr="00135F1A">
              <w:rPr>
                <w:sz w:val="20"/>
                <w:szCs w:val="20"/>
              </w:rPr>
              <w:t>45%</w:t>
            </w:r>
          </w:p>
        </w:tc>
        <w:tc>
          <w:tcPr>
            <w:tcW w:w="1080" w:type="dxa"/>
            <w:vAlign w:val="center"/>
          </w:tcPr>
          <w:p w:rsidR="00A62024" w:rsidRPr="00135F1A" w:rsidRDefault="00A62024" w:rsidP="00F3295B">
            <w:pPr>
              <w:spacing w:after="0" w:line="240" w:lineRule="auto"/>
              <w:jc w:val="center"/>
              <w:rPr>
                <w:sz w:val="20"/>
                <w:szCs w:val="20"/>
              </w:rPr>
            </w:pPr>
            <w:r w:rsidRPr="00135F1A">
              <w:rPr>
                <w:sz w:val="20"/>
                <w:szCs w:val="20"/>
              </w:rPr>
              <w:t>46%</w:t>
            </w:r>
          </w:p>
        </w:tc>
        <w:tc>
          <w:tcPr>
            <w:tcW w:w="1080" w:type="dxa"/>
            <w:vAlign w:val="center"/>
          </w:tcPr>
          <w:p w:rsidR="00A62024" w:rsidRPr="00250D76" w:rsidRDefault="00A62024" w:rsidP="00F3295B">
            <w:pPr>
              <w:spacing w:after="0" w:line="240" w:lineRule="auto"/>
              <w:jc w:val="center"/>
              <w:rPr>
                <w:sz w:val="20"/>
                <w:szCs w:val="20"/>
              </w:rPr>
            </w:pPr>
            <w:r w:rsidRPr="00250D76">
              <w:rPr>
                <w:sz w:val="20"/>
                <w:szCs w:val="20"/>
              </w:rPr>
              <w:t>56%</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17</w:t>
            </w:r>
          </w:p>
        </w:tc>
      </w:tr>
      <w:tr w:rsidR="00A62024" w:rsidRPr="003C623C" w:rsidTr="00B871A4">
        <w:tc>
          <w:tcPr>
            <w:tcW w:w="3438" w:type="dxa"/>
          </w:tcPr>
          <w:p w:rsidR="00A62024" w:rsidRPr="00AA7617" w:rsidRDefault="00A62024" w:rsidP="00F3295B">
            <w:pPr>
              <w:spacing w:after="0" w:line="240" w:lineRule="auto"/>
              <w:rPr>
                <w:sz w:val="20"/>
                <w:szCs w:val="20"/>
              </w:rPr>
            </w:pPr>
            <w:r w:rsidRPr="00AA7617">
              <w:rPr>
                <w:sz w:val="20"/>
                <w:szCs w:val="20"/>
              </w:rPr>
              <w:t>Students with disabilities</w:t>
            </w:r>
          </w:p>
        </w:tc>
        <w:tc>
          <w:tcPr>
            <w:tcW w:w="1080" w:type="dxa"/>
            <w:vAlign w:val="center"/>
          </w:tcPr>
          <w:p w:rsidR="00A62024" w:rsidRPr="00463A15" w:rsidRDefault="00A62024" w:rsidP="00F3295B">
            <w:pPr>
              <w:spacing w:after="0" w:line="240" w:lineRule="auto"/>
              <w:jc w:val="center"/>
              <w:rPr>
                <w:sz w:val="20"/>
                <w:szCs w:val="20"/>
              </w:rPr>
            </w:pPr>
            <w:r w:rsidRPr="00463A15">
              <w:rPr>
                <w:sz w:val="20"/>
                <w:szCs w:val="20"/>
              </w:rPr>
              <w:t>20%</w:t>
            </w:r>
          </w:p>
        </w:tc>
        <w:tc>
          <w:tcPr>
            <w:tcW w:w="1080" w:type="dxa"/>
            <w:vAlign w:val="center"/>
          </w:tcPr>
          <w:p w:rsidR="00A62024" w:rsidRPr="00135F1A" w:rsidRDefault="00A62024" w:rsidP="00F3295B">
            <w:pPr>
              <w:spacing w:after="0" w:line="240" w:lineRule="auto"/>
              <w:jc w:val="center"/>
              <w:rPr>
                <w:sz w:val="20"/>
                <w:szCs w:val="20"/>
              </w:rPr>
            </w:pPr>
            <w:r w:rsidRPr="00135F1A">
              <w:rPr>
                <w:sz w:val="20"/>
                <w:szCs w:val="20"/>
              </w:rPr>
              <w:t>14%</w:t>
            </w:r>
          </w:p>
        </w:tc>
        <w:tc>
          <w:tcPr>
            <w:tcW w:w="1080" w:type="dxa"/>
            <w:vAlign w:val="center"/>
          </w:tcPr>
          <w:p w:rsidR="00A62024" w:rsidRPr="00135F1A" w:rsidRDefault="00A62024" w:rsidP="00F3295B">
            <w:pPr>
              <w:spacing w:after="0" w:line="240" w:lineRule="auto"/>
              <w:jc w:val="center"/>
              <w:rPr>
                <w:sz w:val="20"/>
                <w:szCs w:val="20"/>
              </w:rPr>
            </w:pPr>
            <w:r w:rsidRPr="00135F1A">
              <w:rPr>
                <w:sz w:val="20"/>
                <w:szCs w:val="20"/>
              </w:rPr>
              <w:t>10%</w:t>
            </w:r>
          </w:p>
        </w:tc>
        <w:tc>
          <w:tcPr>
            <w:tcW w:w="1080" w:type="dxa"/>
            <w:vAlign w:val="center"/>
          </w:tcPr>
          <w:p w:rsidR="00A62024" w:rsidRPr="00250D76" w:rsidRDefault="00A62024" w:rsidP="00F3295B">
            <w:pPr>
              <w:spacing w:after="0" w:line="240" w:lineRule="auto"/>
              <w:jc w:val="center"/>
              <w:rPr>
                <w:sz w:val="20"/>
                <w:szCs w:val="20"/>
              </w:rPr>
            </w:pPr>
            <w:r w:rsidRPr="00250D76">
              <w:rPr>
                <w:sz w:val="20"/>
                <w:szCs w:val="20"/>
              </w:rPr>
              <w:t>19%</w:t>
            </w:r>
          </w:p>
        </w:tc>
        <w:tc>
          <w:tcPr>
            <w:tcW w:w="1818" w:type="dxa"/>
            <w:vAlign w:val="center"/>
          </w:tcPr>
          <w:p w:rsidR="00A62024" w:rsidRPr="003C623C" w:rsidRDefault="00A62024" w:rsidP="00F3295B">
            <w:pPr>
              <w:spacing w:after="0" w:line="240" w:lineRule="auto"/>
              <w:jc w:val="center"/>
              <w:rPr>
                <w:sz w:val="20"/>
                <w:szCs w:val="20"/>
              </w:rPr>
            </w:pPr>
            <w:r w:rsidRPr="003C623C">
              <w:rPr>
                <w:sz w:val="20"/>
                <w:szCs w:val="20"/>
              </w:rPr>
              <w:t>-1</w:t>
            </w:r>
          </w:p>
        </w:tc>
      </w:tr>
      <w:tr w:rsidR="00A62024" w:rsidRPr="0028113D" w:rsidTr="00B871A4">
        <w:tc>
          <w:tcPr>
            <w:tcW w:w="3438" w:type="dxa"/>
            <w:shd w:val="clear" w:color="auto" w:fill="D9D9D9" w:themeFill="background1" w:themeFillShade="D9"/>
          </w:tcPr>
          <w:p w:rsidR="00A62024" w:rsidRPr="00AA7617" w:rsidRDefault="00A62024" w:rsidP="00F3295B">
            <w:pPr>
              <w:spacing w:after="0" w:line="240" w:lineRule="auto"/>
              <w:rPr>
                <w:rFonts w:eastAsia="Times New Roman" w:cs="Times New Roman"/>
                <w:sz w:val="20"/>
                <w:szCs w:val="20"/>
              </w:rPr>
            </w:pPr>
            <w:r w:rsidRPr="00AA7617">
              <w:rPr>
                <w:rFonts w:eastAsia="Times New Roman" w:cs="Times New Roman"/>
                <w:sz w:val="20"/>
                <w:szCs w:val="20"/>
              </w:rPr>
              <w:t xml:space="preserve">ES: </w:t>
            </w:r>
            <w:proofErr w:type="spellStart"/>
            <w:r w:rsidRPr="00AA7617">
              <w:rPr>
                <w:rFonts w:eastAsia="Times New Roman" w:cs="Times New Roman"/>
                <w:sz w:val="20"/>
                <w:szCs w:val="20"/>
              </w:rPr>
              <w:t>Munger</w:t>
            </w:r>
            <w:proofErr w:type="spellEnd"/>
            <w:r w:rsidRPr="00AA7617">
              <w:rPr>
                <w:rFonts w:eastAsia="Times New Roman" w:cs="Times New Roman"/>
                <w:sz w:val="20"/>
                <w:szCs w:val="20"/>
              </w:rPr>
              <w:t xml:space="preserve"> Hill</w:t>
            </w:r>
          </w:p>
        </w:tc>
        <w:tc>
          <w:tcPr>
            <w:tcW w:w="1080" w:type="dxa"/>
            <w:shd w:val="clear" w:color="auto" w:fill="D9D9D9" w:themeFill="background1" w:themeFillShade="D9"/>
            <w:vAlign w:val="center"/>
          </w:tcPr>
          <w:p w:rsidR="00A62024" w:rsidRPr="002D250A" w:rsidRDefault="00A62024" w:rsidP="00F3295B">
            <w:pPr>
              <w:spacing w:after="0" w:line="240" w:lineRule="auto"/>
              <w:jc w:val="center"/>
              <w:rPr>
                <w:rFonts w:ascii="Calibri" w:hAnsi="Calibri"/>
                <w:sz w:val="20"/>
                <w:szCs w:val="20"/>
              </w:rPr>
            </w:pPr>
            <w:r w:rsidRPr="002D250A">
              <w:rPr>
                <w:rFonts w:ascii="Calibri" w:hAnsi="Calibri"/>
                <w:sz w:val="20"/>
                <w:szCs w:val="20"/>
              </w:rPr>
              <w:t>61%</w:t>
            </w:r>
          </w:p>
        </w:tc>
        <w:tc>
          <w:tcPr>
            <w:tcW w:w="1080" w:type="dxa"/>
            <w:shd w:val="clear" w:color="auto" w:fill="D9D9D9" w:themeFill="background1" w:themeFillShade="D9"/>
            <w:vAlign w:val="center"/>
          </w:tcPr>
          <w:p w:rsidR="00A62024" w:rsidRPr="002D250A" w:rsidRDefault="00A62024" w:rsidP="00F3295B">
            <w:pPr>
              <w:spacing w:after="0" w:line="240" w:lineRule="auto"/>
              <w:jc w:val="center"/>
              <w:rPr>
                <w:rFonts w:ascii="Calibri" w:hAnsi="Calibri"/>
                <w:sz w:val="20"/>
                <w:szCs w:val="20"/>
              </w:rPr>
            </w:pPr>
            <w:r w:rsidRPr="002D250A">
              <w:rPr>
                <w:rFonts w:ascii="Calibri" w:hAnsi="Calibri"/>
                <w:sz w:val="20"/>
                <w:szCs w:val="20"/>
              </w:rPr>
              <w:t>64%</w:t>
            </w:r>
          </w:p>
        </w:tc>
        <w:tc>
          <w:tcPr>
            <w:tcW w:w="1080" w:type="dxa"/>
            <w:shd w:val="clear" w:color="auto" w:fill="D9D9D9" w:themeFill="background1" w:themeFillShade="D9"/>
            <w:vAlign w:val="center"/>
          </w:tcPr>
          <w:p w:rsidR="00A62024" w:rsidRPr="00DC67EE" w:rsidRDefault="00A62024" w:rsidP="00F3295B">
            <w:pPr>
              <w:spacing w:after="0" w:line="240" w:lineRule="auto"/>
              <w:jc w:val="center"/>
              <w:rPr>
                <w:rFonts w:ascii="Calibri" w:hAnsi="Calibri"/>
                <w:sz w:val="20"/>
                <w:szCs w:val="20"/>
              </w:rPr>
            </w:pPr>
            <w:r w:rsidRPr="00DC67EE">
              <w:rPr>
                <w:rFonts w:ascii="Calibri" w:hAnsi="Calibri"/>
                <w:sz w:val="20"/>
                <w:szCs w:val="20"/>
              </w:rPr>
              <w:t>56%</w:t>
            </w:r>
          </w:p>
        </w:tc>
        <w:tc>
          <w:tcPr>
            <w:tcW w:w="1080" w:type="dxa"/>
            <w:shd w:val="clear" w:color="auto" w:fill="D9D9D9" w:themeFill="background1" w:themeFillShade="D9"/>
            <w:vAlign w:val="center"/>
          </w:tcPr>
          <w:p w:rsidR="00A62024" w:rsidRPr="00463A15" w:rsidRDefault="00A62024" w:rsidP="00F3295B">
            <w:pPr>
              <w:spacing w:after="0" w:line="240" w:lineRule="auto"/>
              <w:jc w:val="center"/>
              <w:rPr>
                <w:rFonts w:ascii="Calibri" w:hAnsi="Calibri"/>
                <w:sz w:val="20"/>
                <w:szCs w:val="20"/>
              </w:rPr>
            </w:pPr>
            <w:r w:rsidRPr="00463A15">
              <w:rPr>
                <w:rFonts w:ascii="Calibri" w:hAnsi="Calibri"/>
                <w:sz w:val="20"/>
                <w:szCs w:val="20"/>
              </w:rPr>
              <w:t>63%</w:t>
            </w:r>
          </w:p>
        </w:tc>
        <w:tc>
          <w:tcPr>
            <w:tcW w:w="1818" w:type="dxa"/>
            <w:shd w:val="clear" w:color="auto" w:fill="D9D9D9" w:themeFill="background1" w:themeFillShade="D9"/>
            <w:vAlign w:val="center"/>
          </w:tcPr>
          <w:p w:rsidR="00A62024" w:rsidRPr="0028113D" w:rsidRDefault="00A62024" w:rsidP="00F3295B">
            <w:pPr>
              <w:spacing w:after="0" w:line="240" w:lineRule="auto"/>
              <w:jc w:val="center"/>
              <w:rPr>
                <w:sz w:val="20"/>
                <w:szCs w:val="20"/>
              </w:rPr>
            </w:pPr>
            <w:r w:rsidRPr="0028113D">
              <w:rPr>
                <w:sz w:val="20"/>
                <w:szCs w:val="20"/>
              </w:rPr>
              <w:t>2</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High Needs</w:t>
            </w:r>
          </w:p>
        </w:tc>
        <w:tc>
          <w:tcPr>
            <w:tcW w:w="1080" w:type="dxa"/>
            <w:vAlign w:val="center"/>
          </w:tcPr>
          <w:p w:rsidR="00A62024" w:rsidRPr="002D250A" w:rsidRDefault="00A62024" w:rsidP="00F3295B">
            <w:pPr>
              <w:spacing w:after="0" w:line="240" w:lineRule="auto"/>
              <w:jc w:val="center"/>
              <w:rPr>
                <w:sz w:val="20"/>
                <w:szCs w:val="20"/>
              </w:rPr>
            </w:pPr>
            <w:r w:rsidRPr="002D250A">
              <w:rPr>
                <w:sz w:val="20"/>
                <w:szCs w:val="20"/>
              </w:rPr>
              <w:t>28%</w:t>
            </w:r>
          </w:p>
        </w:tc>
        <w:tc>
          <w:tcPr>
            <w:tcW w:w="1080" w:type="dxa"/>
            <w:vAlign w:val="center"/>
          </w:tcPr>
          <w:p w:rsidR="00A62024" w:rsidRPr="002D250A" w:rsidRDefault="00A62024" w:rsidP="00F3295B">
            <w:pPr>
              <w:spacing w:after="0" w:line="240" w:lineRule="auto"/>
              <w:jc w:val="center"/>
              <w:rPr>
                <w:sz w:val="20"/>
                <w:szCs w:val="20"/>
              </w:rPr>
            </w:pPr>
            <w:r w:rsidRPr="002D250A">
              <w:rPr>
                <w:sz w:val="20"/>
                <w:szCs w:val="20"/>
              </w:rPr>
              <w:t>30%</w:t>
            </w:r>
          </w:p>
        </w:tc>
        <w:tc>
          <w:tcPr>
            <w:tcW w:w="1080" w:type="dxa"/>
            <w:vAlign w:val="center"/>
          </w:tcPr>
          <w:p w:rsidR="00A62024" w:rsidRPr="00DC67EE" w:rsidRDefault="00A62024" w:rsidP="00F3295B">
            <w:pPr>
              <w:spacing w:after="0" w:line="240" w:lineRule="auto"/>
              <w:jc w:val="center"/>
              <w:rPr>
                <w:sz w:val="20"/>
                <w:szCs w:val="20"/>
              </w:rPr>
            </w:pPr>
            <w:r w:rsidRPr="00DC67EE">
              <w:rPr>
                <w:sz w:val="20"/>
                <w:szCs w:val="20"/>
              </w:rPr>
              <w:t>13%</w:t>
            </w:r>
          </w:p>
        </w:tc>
        <w:tc>
          <w:tcPr>
            <w:tcW w:w="1080" w:type="dxa"/>
            <w:vAlign w:val="center"/>
          </w:tcPr>
          <w:p w:rsidR="00A62024" w:rsidRPr="00463A15" w:rsidRDefault="00A62024" w:rsidP="00F3295B">
            <w:pPr>
              <w:spacing w:after="0" w:line="240" w:lineRule="auto"/>
              <w:jc w:val="center"/>
              <w:rPr>
                <w:sz w:val="20"/>
                <w:szCs w:val="20"/>
              </w:rPr>
            </w:pPr>
            <w:r w:rsidRPr="00463A15">
              <w:rPr>
                <w:sz w:val="20"/>
                <w:szCs w:val="20"/>
              </w:rPr>
              <w:t>30%</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2</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Economically disadvantaged</w:t>
            </w:r>
          </w:p>
        </w:tc>
        <w:tc>
          <w:tcPr>
            <w:tcW w:w="1080" w:type="dxa"/>
            <w:vAlign w:val="center"/>
          </w:tcPr>
          <w:p w:rsidR="00A62024" w:rsidRPr="002D250A" w:rsidRDefault="00A62024" w:rsidP="00F3295B">
            <w:pPr>
              <w:spacing w:after="0" w:line="240" w:lineRule="auto"/>
              <w:jc w:val="center"/>
              <w:rPr>
                <w:sz w:val="20"/>
                <w:szCs w:val="20"/>
              </w:rPr>
            </w:pPr>
            <w:r w:rsidRPr="002D250A">
              <w:rPr>
                <w:sz w:val="20"/>
                <w:szCs w:val="20"/>
              </w:rPr>
              <w:t>--</w:t>
            </w:r>
          </w:p>
        </w:tc>
        <w:tc>
          <w:tcPr>
            <w:tcW w:w="1080" w:type="dxa"/>
            <w:vAlign w:val="center"/>
          </w:tcPr>
          <w:p w:rsidR="00A62024" w:rsidRPr="002D250A" w:rsidRDefault="00A62024" w:rsidP="00F3295B">
            <w:pPr>
              <w:spacing w:after="0" w:line="240" w:lineRule="auto"/>
              <w:jc w:val="center"/>
              <w:rPr>
                <w:sz w:val="20"/>
                <w:szCs w:val="20"/>
              </w:rPr>
            </w:pPr>
            <w:r w:rsidRPr="002D250A">
              <w:rPr>
                <w:sz w:val="20"/>
                <w:szCs w:val="20"/>
              </w:rPr>
              <w:t>--</w:t>
            </w:r>
          </w:p>
        </w:tc>
        <w:tc>
          <w:tcPr>
            <w:tcW w:w="1080" w:type="dxa"/>
            <w:vAlign w:val="center"/>
          </w:tcPr>
          <w:p w:rsidR="00A62024" w:rsidRPr="00DC67EE" w:rsidRDefault="00A62024" w:rsidP="00F3295B">
            <w:pPr>
              <w:spacing w:after="0" w:line="240" w:lineRule="auto"/>
              <w:jc w:val="center"/>
              <w:rPr>
                <w:sz w:val="20"/>
                <w:szCs w:val="20"/>
              </w:rPr>
            </w:pPr>
            <w:r w:rsidRPr="00DC67EE">
              <w:rPr>
                <w:sz w:val="20"/>
                <w:szCs w:val="20"/>
              </w:rPr>
              <w:t>--</w:t>
            </w:r>
          </w:p>
        </w:tc>
        <w:tc>
          <w:tcPr>
            <w:tcW w:w="1080" w:type="dxa"/>
            <w:vAlign w:val="center"/>
          </w:tcPr>
          <w:p w:rsidR="00A62024" w:rsidRPr="00463A15" w:rsidRDefault="00A62024" w:rsidP="00F3295B">
            <w:pPr>
              <w:spacing w:after="0" w:line="240" w:lineRule="auto"/>
              <w:jc w:val="center"/>
              <w:rPr>
                <w:sz w:val="20"/>
                <w:szCs w:val="20"/>
              </w:rPr>
            </w:pPr>
            <w:r w:rsidRPr="00463A15">
              <w:rPr>
                <w:sz w:val="20"/>
                <w:szCs w:val="20"/>
              </w:rPr>
              <w:t>41%</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 xml:space="preserve">ELL and former ELL </w:t>
            </w:r>
          </w:p>
        </w:tc>
        <w:tc>
          <w:tcPr>
            <w:tcW w:w="1080" w:type="dxa"/>
            <w:vAlign w:val="center"/>
          </w:tcPr>
          <w:p w:rsidR="00A62024" w:rsidRPr="002D250A" w:rsidRDefault="00A62024" w:rsidP="00F3295B">
            <w:pPr>
              <w:spacing w:after="0" w:line="240" w:lineRule="auto"/>
              <w:jc w:val="center"/>
              <w:rPr>
                <w:sz w:val="20"/>
                <w:szCs w:val="20"/>
              </w:rPr>
            </w:pPr>
            <w:r w:rsidRPr="002D250A">
              <w:rPr>
                <w:sz w:val="20"/>
                <w:szCs w:val="20"/>
              </w:rPr>
              <w:t>--</w:t>
            </w:r>
          </w:p>
        </w:tc>
        <w:tc>
          <w:tcPr>
            <w:tcW w:w="1080" w:type="dxa"/>
            <w:vAlign w:val="center"/>
          </w:tcPr>
          <w:p w:rsidR="00A62024" w:rsidRPr="002D250A" w:rsidRDefault="00A62024" w:rsidP="00F3295B">
            <w:pPr>
              <w:spacing w:after="0" w:line="240" w:lineRule="auto"/>
              <w:jc w:val="center"/>
              <w:rPr>
                <w:sz w:val="20"/>
                <w:szCs w:val="20"/>
              </w:rPr>
            </w:pPr>
            <w:r w:rsidRPr="002D250A">
              <w:rPr>
                <w:sz w:val="20"/>
                <w:szCs w:val="20"/>
              </w:rPr>
              <w:t>--</w:t>
            </w:r>
          </w:p>
        </w:tc>
        <w:tc>
          <w:tcPr>
            <w:tcW w:w="1080" w:type="dxa"/>
            <w:vAlign w:val="center"/>
          </w:tcPr>
          <w:p w:rsidR="00A62024" w:rsidRPr="00DC67EE" w:rsidRDefault="00A62024" w:rsidP="00F3295B">
            <w:pPr>
              <w:spacing w:after="0" w:line="240" w:lineRule="auto"/>
              <w:jc w:val="center"/>
              <w:rPr>
                <w:sz w:val="20"/>
                <w:szCs w:val="20"/>
              </w:rPr>
            </w:pPr>
            <w:r w:rsidRPr="00DC67EE">
              <w:rPr>
                <w:sz w:val="20"/>
                <w:szCs w:val="20"/>
              </w:rPr>
              <w:t>--</w:t>
            </w:r>
          </w:p>
        </w:tc>
        <w:tc>
          <w:tcPr>
            <w:tcW w:w="1080" w:type="dxa"/>
            <w:vAlign w:val="center"/>
          </w:tcPr>
          <w:p w:rsidR="00A62024" w:rsidRPr="00463A15" w:rsidRDefault="00A62024" w:rsidP="00F3295B">
            <w:pPr>
              <w:spacing w:after="0" w:line="240" w:lineRule="auto"/>
              <w:jc w:val="center"/>
              <w:rPr>
                <w:sz w:val="20"/>
                <w:szCs w:val="20"/>
              </w:rPr>
            </w:pPr>
            <w:r w:rsidRPr="00463A15">
              <w:rPr>
                <w:sz w:val="20"/>
                <w:szCs w:val="20"/>
              </w:rPr>
              <w:t>--</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Students with disabilities</w:t>
            </w:r>
          </w:p>
        </w:tc>
        <w:tc>
          <w:tcPr>
            <w:tcW w:w="1080" w:type="dxa"/>
            <w:vAlign w:val="center"/>
          </w:tcPr>
          <w:p w:rsidR="00A62024" w:rsidRPr="002D250A" w:rsidRDefault="00A62024" w:rsidP="00F3295B">
            <w:pPr>
              <w:spacing w:after="0" w:line="240" w:lineRule="auto"/>
              <w:jc w:val="center"/>
              <w:rPr>
                <w:sz w:val="20"/>
                <w:szCs w:val="20"/>
              </w:rPr>
            </w:pPr>
            <w:r w:rsidRPr="002D250A">
              <w:rPr>
                <w:sz w:val="20"/>
                <w:szCs w:val="20"/>
              </w:rPr>
              <w:t>18%</w:t>
            </w:r>
          </w:p>
        </w:tc>
        <w:tc>
          <w:tcPr>
            <w:tcW w:w="1080" w:type="dxa"/>
            <w:vAlign w:val="center"/>
          </w:tcPr>
          <w:p w:rsidR="00A62024" w:rsidRPr="002D250A" w:rsidRDefault="00A62024" w:rsidP="00F3295B">
            <w:pPr>
              <w:spacing w:after="0" w:line="240" w:lineRule="auto"/>
              <w:jc w:val="center"/>
              <w:rPr>
                <w:sz w:val="20"/>
                <w:szCs w:val="20"/>
              </w:rPr>
            </w:pPr>
            <w:r w:rsidRPr="002D250A">
              <w:rPr>
                <w:sz w:val="20"/>
                <w:szCs w:val="20"/>
              </w:rPr>
              <w:t>21%</w:t>
            </w:r>
          </w:p>
        </w:tc>
        <w:tc>
          <w:tcPr>
            <w:tcW w:w="1080" w:type="dxa"/>
            <w:vAlign w:val="center"/>
          </w:tcPr>
          <w:p w:rsidR="00A62024" w:rsidRPr="00DC67EE" w:rsidRDefault="00A62024" w:rsidP="00F3295B">
            <w:pPr>
              <w:spacing w:after="0" w:line="240" w:lineRule="auto"/>
              <w:jc w:val="center"/>
              <w:rPr>
                <w:sz w:val="20"/>
                <w:szCs w:val="20"/>
              </w:rPr>
            </w:pPr>
            <w:r w:rsidRPr="00DC67EE">
              <w:rPr>
                <w:sz w:val="20"/>
                <w:szCs w:val="20"/>
              </w:rPr>
              <w:t>5%</w:t>
            </w:r>
          </w:p>
        </w:tc>
        <w:tc>
          <w:tcPr>
            <w:tcW w:w="1080" w:type="dxa"/>
            <w:vAlign w:val="center"/>
          </w:tcPr>
          <w:p w:rsidR="00A62024" w:rsidRPr="00463A15" w:rsidRDefault="00A62024" w:rsidP="00F3295B">
            <w:pPr>
              <w:spacing w:after="0" w:line="240" w:lineRule="auto"/>
              <w:jc w:val="center"/>
              <w:rPr>
                <w:sz w:val="20"/>
                <w:szCs w:val="20"/>
              </w:rPr>
            </w:pPr>
            <w:r w:rsidRPr="00463A15">
              <w:rPr>
                <w:sz w:val="20"/>
                <w:szCs w:val="20"/>
              </w:rPr>
              <w:t>16%</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-2</w:t>
            </w:r>
          </w:p>
        </w:tc>
      </w:tr>
      <w:tr w:rsidR="00A62024" w:rsidRPr="0028113D" w:rsidTr="00B871A4">
        <w:tc>
          <w:tcPr>
            <w:tcW w:w="3438" w:type="dxa"/>
            <w:shd w:val="clear" w:color="auto" w:fill="D9D9D9" w:themeFill="background1" w:themeFillShade="D9"/>
          </w:tcPr>
          <w:p w:rsidR="00A62024" w:rsidRPr="00AA7617" w:rsidRDefault="00A62024" w:rsidP="00F3295B">
            <w:pPr>
              <w:spacing w:after="0" w:line="240" w:lineRule="auto"/>
              <w:rPr>
                <w:rFonts w:eastAsia="Times New Roman" w:cs="Times New Roman"/>
                <w:sz w:val="20"/>
                <w:szCs w:val="20"/>
              </w:rPr>
            </w:pPr>
            <w:r w:rsidRPr="00AA7617">
              <w:rPr>
                <w:rFonts w:eastAsia="Times New Roman" w:cs="Times New Roman"/>
                <w:sz w:val="20"/>
                <w:szCs w:val="20"/>
              </w:rPr>
              <w:t>ES: Southampton</w:t>
            </w:r>
          </w:p>
        </w:tc>
        <w:tc>
          <w:tcPr>
            <w:tcW w:w="1080" w:type="dxa"/>
            <w:shd w:val="clear" w:color="auto" w:fill="D9D9D9" w:themeFill="background1" w:themeFillShade="D9"/>
            <w:vAlign w:val="center"/>
          </w:tcPr>
          <w:p w:rsidR="00A62024" w:rsidRPr="001F3955" w:rsidRDefault="00A62024" w:rsidP="00F3295B">
            <w:pPr>
              <w:spacing w:after="0" w:line="240" w:lineRule="auto"/>
              <w:jc w:val="center"/>
              <w:rPr>
                <w:rFonts w:ascii="Calibri" w:hAnsi="Calibri"/>
                <w:sz w:val="20"/>
                <w:szCs w:val="20"/>
              </w:rPr>
            </w:pPr>
            <w:r w:rsidRPr="001F3955">
              <w:rPr>
                <w:rFonts w:ascii="Calibri" w:hAnsi="Calibri"/>
                <w:sz w:val="20"/>
                <w:szCs w:val="20"/>
              </w:rPr>
              <w:t>65%</w:t>
            </w:r>
          </w:p>
        </w:tc>
        <w:tc>
          <w:tcPr>
            <w:tcW w:w="1080" w:type="dxa"/>
            <w:shd w:val="clear" w:color="auto" w:fill="D9D9D9" w:themeFill="background1" w:themeFillShade="D9"/>
            <w:vAlign w:val="center"/>
          </w:tcPr>
          <w:p w:rsidR="00A62024" w:rsidRPr="001F3955" w:rsidRDefault="00A62024" w:rsidP="00F3295B">
            <w:pPr>
              <w:spacing w:after="0" w:line="240" w:lineRule="auto"/>
              <w:jc w:val="center"/>
              <w:rPr>
                <w:rFonts w:ascii="Calibri" w:hAnsi="Calibri"/>
                <w:sz w:val="20"/>
                <w:szCs w:val="20"/>
              </w:rPr>
            </w:pPr>
            <w:r w:rsidRPr="001F3955">
              <w:rPr>
                <w:rFonts w:ascii="Calibri" w:hAnsi="Calibri"/>
                <w:sz w:val="20"/>
                <w:szCs w:val="20"/>
              </w:rPr>
              <w:t>62%</w:t>
            </w:r>
          </w:p>
        </w:tc>
        <w:tc>
          <w:tcPr>
            <w:tcW w:w="1080" w:type="dxa"/>
            <w:shd w:val="clear" w:color="auto" w:fill="D9D9D9" w:themeFill="background1" w:themeFillShade="D9"/>
            <w:vAlign w:val="center"/>
          </w:tcPr>
          <w:p w:rsidR="00A62024" w:rsidRPr="001F3955" w:rsidRDefault="00A62024" w:rsidP="00F3295B">
            <w:pPr>
              <w:spacing w:after="0" w:line="240" w:lineRule="auto"/>
              <w:jc w:val="center"/>
              <w:rPr>
                <w:rFonts w:ascii="Calibri" w:hAnsi="Calibri"/>
                <w:sz w:val="20"/>
                <w:szCs w:val="20"/>
              </w:rPr>
            </w:pPr>
            <w:r w:rsidRPr="001F3955">
              <w:rPr>
                <w:rFonts w:ascii="Calibri" w:hAnsi="Calibri"/>
                <w:sz w:val="20"/>
                <w:szCs w:val="20"/>
              </w:rPr>
              <w:t>65%</w:t>
            </w:r>
          </w:p>
        </w:tc>
        <w:tc>
          <w:tcPr>
            <w:tcW w:w="1080" w:type="dxa"/>
            <w:shd w:val="clear" w:color="auto" w:fill="D9D9D9" w:themeFill="background1" w:themeFillShade="D9"/>
            <w:vAlign w:val="center"/>
          </w:tcPr>
          <w:p w:rsidR="00A62024" w:rsidRPr="00E81DFF" w:rsidRDefault="00A62024" w:rsidP="00F3295B">
            <w:pPr>
              <w:spacing w:after="0" w:line="240" w:lineRule="auto"/>
              <w:jc w:val="center"/>
              <w:rPr>
                <w:rFonts w:ascii="Calibri" w:hAnsi="Calibri"/>
                <w:sz w:val="20"/>
                <w:szCs w:val="20"/>
              </w:rPr>
            </w:pPr>
            <w:r w:rsidRPr="00E81DFF">
              <w:rPr>
                <w:rFonts w:ascii="Calibri" w:hAnsi="Calibri"/>
                <w:sz w:val="20"/>
                <w:szCs w:val="20"/>
              </w:rPr>
              <w:t>63%</w:t>
            </w:r>
          </w:p>
        </w:tc>
        <w:tc>
          <w:tcPr>
            <w:tcW w:w="1818" w:type="dxa"/>
            <w:shd w:val="clear" w:color="auto" w:fill="D9D9D9" w:themeFill="background1" w:themeFillShade="D9"/>
            <w:vAlign w:val="center"/>
          </w:tcPr>
          <w:p w:rsidR="00A62024" w:rsidRPr="0028113D" w:rsidRDefault="00A62024" w:rsidP="00F3295B">
            <w:pPr>
              <w:spacing w:after="0" w:line="240" w:lineRule="auto"/>
              <w:jc w:val="center"/>
              <w:rPr>
                <w:sz w:val="20"/>
                <w:szCs w:val="20"/>
              </w:rPr>
            </w:pPr>
            <w:r w:rsidRPr="0028113D">
              <w:rPr>
                <w:sz w:val="20"/>
                <w:szCs w:val="20"/>
              </w:rPr>
              <w:t>-2</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High Needs</w:t>
            </w:r>
          </w:p>
        </w:tc>
        <w:tc>
          <w:tcPr>
            <w:tcW w:w="1080" w:type="dxa"/>
            <w:vAlign w:val="center"/>
          </w:tcPr>
          <w:p w:rsidR="00A62024" w:rsidRPr="007B2659" w:rsidRDefault="00A62024" w:rsidP="00F3295B">
            <w:pPr>
              <w:spacing w:after="0" w:line="240" w:lineRule="auto"/>
              <w:jc w:val="center"/>
              <w:rPr>
                <w:sz w:val="20"/>
                <w:szCs w:val="20"/>
              </w:rPr>
            </w:pPr>
            <w:r w:rsidRPr="007B2659">
              <w:rPr>
                <w:sz w:val="20"/>
                <w:szCs w:val="20"/>
              </w:rPr>
              <w:t>47%</w:t>
            </w:r>
          </w:p>
        </w:tc>
        <w:tc>
          <w:tcPr>
            <w:tcW w:w="1080" w:type="dxa"/>
            <w:vAlign w:val="center"/>
          </w:tcPr>
          <w:p w:rsidR="00A62024" w:rsidRPr="001F3955" w:rsidRDefault="00A62024" w:rsidP="00F3295B">
            <w:pPr>
              <w:spacing w:after="0" w:line="240" w:lineRule="auto"/>
              <w:jc w:val="center"/>
              <w:rPr>
                <w:sz w:val="20"/>
                <w:szCs w:val="20"/>
              </w:rPr>
            </w:pPr>
            <w:r w:rsidRPr="001F3955">
              <w:rPr>
                <w:sz w:val="20"/>
                <w:szCs w:val="20"/>
              </w:rPr>
              <w:t>47%</w:t>
            </w:r>
          </w:p>
        </w:tc>
        <w:tc>
          <w:tcPr>
            <w:tcW w:w="1080" w:type="dxa"/>
            <w:vAlign w:val="center"/>
          </w:tcPr>
          <w:p w:rsidR="00A62024" w:rsidRPr="00A64463" w:rsidRDefault="00A62024" w:rsidP="00F3295B">
            <w:pPr>
              <w:spacing w:after="0" w:line="240" w:lineRule="auto"/>
              <w:jc w:val="center"/>
              <w:rPr>
                <w:sz w:val="20"/>
                <w:szCs w:val="20"/>
              </w:rPr>
            </w:pPr>
            <w:r w:rsidRPr="00A64463">
              <w:rPr>
                <w:sz w:val="20"/>
                <w:szCs w:val="20"/>
              </w:rPr>
              <w:t>52%</w:t>
            </w:r>
          </w:p>
        </w:tc>
        <w:tc>
          <w:tcPr>
            <w:tcW w:w="1080" w:type="dxa"/>
            <w:vAlign w:val="center"/>
          </w:tcPr>
          <w:p w:rsidR="00A62024" w:rsidRPr="00E81DFF" w:rsidRDefault="00A62024" w:rsidP="00F3295B">
            <w:pPr>
              <w:spacing w:after="0" w:line="240" w:lineRule="auto"/>
              <w:jc w:val="center"/>
              <w:rPr>
                <w:sz w:val="20"/>
                <w:szCs w:val="20"/>
              </w:rPr>
            </w:pPr>
            <w:r w:rsidRPr="00E81DFF">
              <w:rPr>
                <w:sz w:val="20"/>
                <w:szCs w:val="20"/>
              </w:rPr>
              <w:t>43%</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-4</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Economically disadvantaged</w:t>
            </w:r>
          </w:p>
        </w:tc>
        <w:tc>
          <w:tcPr>
            <w:tcW w:w="1080" w:type="dxa"/>
            <w:vAlign w:val="center"/>
          </w:tcPr>
          <w:p w:rsidR="00A62024" w:rsidRPr="007B2659" w:rsidRDefault="00A62024" w:rsidP="00F3295B">
            <w:pPr>
              <w:spacing w:after="0" w:line="240" w:lineRule="auto"/>
              <w:jc w:val="center"/>
              <w:rPr>
                <w:sz w:val="20"/>
                <w:szCs w:val="20"/>
              </w:rPr>
            </w:pPr>
            <w:r w:rsidRPr="007B2659">
              <w:rPr>
                <w:sz w:val="20"/>
                <w:szCs w:val="20"/>
              </w:rPr>
              <w:t>--</w:t>
            </w:r>
          </w:p>
        </w:tc>
        <w:tc>
          <w:tcPr>
            <w:tcW w:w="1080" w:type="dxa"/>
            <w:vAlign w:val="center"/>
          </w:tcPr>
          <w:p w:rsidR="00A62024" w:rsidRPr="001F3955" w:rsidRDefault="00A62024" w:rsidP="00F3295B">
            <w:pPr>
              <w:spacing w:after="0" w:line="240" w:lineRule="auto"/>
              <w:jc w:val="center"/>
              <w:rPr>
                <w:sz w:val="20"/>
                <w:szCs w:val="20"/>
              </w:rPr>
            </w:pPr>
            <w:r w:rsidRPr="001F3955">
              <w:rPr>
                <w:sz w:val="20"/>
                <w:szCs w:val="20"/>
              </w:rPr>
              <w:t>--</w:t>
            </w:r>
          </w:p>
        </w:tc>
        <w:tc>
          <w:tcPr>
            <w:tcW w:w="1080" w:type="dxa"/>
            <w:vAlign w:val="center"/>
          </w:tcPr>
          <w:p w:rsidR="00A62024" w:rsidRPr="00A64463" w:rsidRDefault="00A62024" w:rsidP="00F3295B">
            <w:pPr>
              <w:spacing w:after="0" w:line="240" w:lineRule="auto"/>
              <w:jc w:val="center"/>
              <w:rPr>
                <w:sz w:val="20"/>
                <w:szCs w:val="20"/>
              </w:rPr>
            </w:pPr>
            <w:r w:rsidRPr="00A64463">
              <w:rPr>
                <w:sz w:val="20"/>
                <w:szCs w:val="20"/>
              </w:rPr>
              <w:t>--</w:t>
            </w:r>
          </w:p>
        </w:tc>
        <w:tc>
          <w:tcPr>
            <w:tcW w:w="1080" w:type="dxa"/>
            <w:vAlign w:val="center"/>
          </w:tcPr>
          <w:p w:rsidR="00A62024" w:rsidRPr="00E81DFF" w:rsidRDefault="00A62024" w:rsidP="00F3295B">
            <w:pPr>
              <w:spacing w:after="0" w:line="240" w:lineRule="auto"/>
              <w:jc w:val="center"/>
              <w:rPr>
                <w:sz w:val="20"/>
                <w:szCs w:val="20"/>
              </w:rPr>
            </w:pPr>
            <w:r w:rsidRPr="00E81DFF">
              <w:rPr>
                <w:sz w:val="20"/>
                <w:szCs w:val="20"/>
              </w:rPr>
              <w:t>48%</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 xml:space="preserve">ELL and former ELL </w:t>
            </w:r>
          </w:p>
        </w:tc>
        <w:tc>
          <w:tcPr>
            <w:tcW w:w="1080" w:type="dxa"/>
            <w:vAlign w:val="center"/>
          </w:tcPr>
          <w:p w:rsidR="00A62024" w:rsidRPr="007B2659" w:rsidRDefault="00A62024" w:rsidP="00F3295B">
            <w:pPr>
              <w:spacing w:after="0" w:line="240" w:lineRule="auto"/>
              <w:jc w:val="center"/>
              <w:rPr>
                <w:sz w:val="20"/>
                <w:szCs w:val="20"/>
              </w:rPr>
            </w:pPr>
            <w:r w:rsidRPr="007B2659">
              <w:rPr>
                <w:sz w:val="20"/>
                <w:szCs w:val="20"/>
              </w:rPr>
              <w:t>--</w:t>
            </w:r>
          </w:p>
        </w:tc>
        <w:tc>
          <w:tcPr>
            <w:tcW w:w="1080" w:type="dxa"/>
            <w:vAlign w:val="center"/>
          </w:tcPr>
          <w:p w:rsidR="00A62024" w:rsidRPr="001F3955" w:rsidRDefault="00A62024" w:rsidP="00F3295B">
            <w:pPr>
              <w:spacing w:after="0" w:line="240" w:lineRule="auto"/>
              <w:jc w:val="center"/>
              <w:rPr>
                <w:sz w:val="20"/>
                <w:szCs w:val="20"/>
              </w:rPr>
            </w:pPr>
            <w:r w:rsidRPr="001F3955">
              <w:rPr>
                <w:sz w:val="20"/>
                <w:szCs w:val="20"/>
              </w:rPr>
              <w:t>--</w:t>
            </w:r>
          </w:p>
        </w:tc>
        <w:tc>
          <w:tcPr>
            <w:tcW w:w="1080" w:type="dxa"/>
            <w:vAlign w:val="center"/>
          </w:tcPr>
          <w:p w:rsidR="00A62024" w:rsidRPr="00A64463" w:rsidRDefault="00A62024" w:rsidP="00F3295B">
            <w:pPr>
              <w:spacing w:after="0" w:line="240" w:lineRule="auto"/>
              <w:jc w:val="center"/>
              <w:rPr>
                <w:sz w:val="20"/>
                <w:szCs w:val="20"/>
              </w:rPr>
            </w:pPr>
            <w:r w:rsidRPr="00A64463">
              <w:rPr>
                <w:sz w:val="20"/>
                <w:szCs w:val="20"/>
              </w:rPr>
              <w:t>--</w:t>
            </w:r>
          </w:p>
        </w:tc>
        <w:tc>
          <w:tcPr>
            <w:tcW w:w="1080" w:type="dxa"/>
            <w:vAlign w:val="center"/>
          </w:tcPr>
          <w:p w:rsidR="00A62024" w:rsidRPr="00E81DFF" w:rsidRDefault="00A62024" w:rsidP="00F3295B">
            <w:pPr>
              <w:spacing w:after="0" w:line="240" w:lineRule="auto"/>
              <w:jc w:val="center"/>
              <w:rPr>
                <w:sz w:val="20"/>
                <w:szCs w:val="20"/>
              </w:rPr>
            </w:pPr>
            <w:r w:rsidRPr="00E81DFF">
              <w:rPr>
                <w:sz w:val="20"/>
                <w:szCs w:val="20"/>
              </w:rPr>
              <w:t>--</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031132" w:rsidRPr="00AA7617" w:rsidRDefault="00A62024" w:rsidP="00F3295B">
            <w:pPr>
              <w:spacing w:after="0" w:line="240" w:lineRule="auto"/>
              <w:rPr>
                <w:sz w:val="20"/>
                <w:szCs w:val="20"/>
              </w:rPr>
            </w:pPr>
            <w:r w:rsidRPr="00AA7617">
              <w:rPr>
                <w:sz w:val="20"/>
                <w:szCs w:val="20"/>
              </w:rPr>
              <w:t>Students with disabilities</w:t>
            </w:r>
          </w:p>
        </w:tc>
        <w:tc>
          <w:tcPr>
            <w:tcW w:w="1080" w:type="dxa"/>
            <w:vAlign w:val="center"/>
          </w:tcPr>
          <w:p w:rsidR="00A62024" w:rsidRPr="007B2659" w:rsidRDefault="00A62024" w:rsidP="00F3295B">
            <w:pPr>
              <w:spacing w:after="0" w:line="240" w:lineRule="auto"/>
              <w:jc w:val="center"/>
              <w:rPr>
                <w:sz w:val="20"/>
                <w:szCs w:val="20"/>
              </w:rPr>
            </w:pPr>
            <w:r w:rsidRPr="007B2659">
              <w:rPr>
                <w:sz w:val="20"/>
                <w:szCs w:val="20"/>
              </w:rPr>
              <w:t>9%</w:t>
            </w:r>
          </w:p>
        </w:tc>
        <w:tc>
          <w:tcPr>
            <w:tcW w:w="1080" w:type="dxa"/>
            <w:vAlign w:val="center"/>
          </w:tcPr>
          <w:p w:rsidR="00A62024" w:rsidRPr="001F3955" w:rsidRDefault="00A62024" w:rsidP="00F3295B">
            <w:pPr>
              <w:spacing w:after="0" w:line="240" w:lineRule="auto"/>
              <w:jc w:val="center"/>
              <w:rPr>
                <w:sz w:val="20"/>
                <w:szCs w:val="20"/>
              </w:rPr>
            </w:pPr>
            <w:r w:rsidRPr="001F3955">
              <w:rPr>
                <w:sz w:val="20"/>
                <w:szCs w:val="20"/>
              </w:rPr>
              <w:t>12%</w:t>
            </w:r>
          </w:p>
        </w:tc>
        <w:tc>
          <w:tcPr>
            <w:tcW w:w="1080" w:type="dxa"/>
            <w:vAlign w:val="center"/>
          </w:tcPr>
          <w:p w:rsidR="00A62024" w:rsidRPr="00A64463" w:rsidRDefault="00A62024" w:rsidP="00F3295B">
            <w:pPr>
              <w:spacing w:after="0" w:line="240" w:lineRule="auto"/>
              <w:jc w:val="center"/>
              <w:rPr>
                <w:sz w:val="20"/>
                <w:szCs w:val="20"/>
              </w:rPr>
            </w:pPr>
            <w:r w:rsidRPr="00A64463">
              <w:rPr>
                <w:sz w:val="20"/>
                <w:szCs w:val="20"/>
              </w:rPr>
              <w:t>11%</w:t>
            </w:r>
          </w:p>
        </w:tc>
        <w:tc>
          <w:tcPr>
            <w:tcW w:w="1080" w:type="dxa"/>
            <w:vAlign w:val="center"/>
          </w:tcPr>
          <w:p w:rsidR="00A62024" w:rsidRPr="00E81DFF" w:rsidRDefault="00A62024" w:rsidP="00F3295B">
            <w:pPr>
              <w:spacing w:after="0" w:line="240" w:lineRule="auto"/>
              <w:jc w:val="center"/>
              <w:rPr>
                <w:sz w:val="20"/>
                <w:szCs w:val="20"/>
              </w:rPr>
            </w:pPr>
            <w:r w:rsidRPr="00E81DFF">
              <w:rPr>
                <w:sz w:val="20"/>
                <w:szCs w:val="20"/>
              </w:rPr>
              <w:t>21%</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12</w:t>
            </w:r>
          </w:p>
        </w:tc>
      </w:tr>
      <w:tr w:rsidR="00A62024" w:rsidRPr="0028113D" w:rsidTr="00B871A4">
        <w:tc>
          <w:tcPr>
            <w:tcW w:w="3438" w:type="dxa"/>
            <w:shd w:val="clear" w:color="auto" w:fill="D9D9D9" w:themeFill="background1" w:themeFillShade="D9"/>
          </w:tcPr>
          <w:p w:rsidR="00A62024" w:rsidRPr="00AA7617" w:rsidRDefault="00A62024" w:rsidP="00F3295B">
            <w:pPr>
              <w:spacing w:after="0" w:line="240" w:lineRule="auto"/>
              <w:rPr>
                <w:rFonts w:eastAsia="Times New Roman" w:cs="Times New Roman"/>
                <w:sz w:val="20"/>
                <w:szCs w:val="20"/>
              </w:rPr>
            </w:pPr>
            <w:r w:rsidRPr="00AA7617">
              <w:rPr>
                <w:rFonts w:eastAsia="Times New Roman" w:cs="Times New Roman"/>
                <w:sz w:val="20"/>
                <w:szCs w:val="20"/>
              </w:rPr>
              <w:t>MS: South Middle</w:t>
            </w:r>
          </w:p>
        </w:tc>
        <w:tc>
          <w:tcPr>
            <w:tcW w:w="1080" w:type="dxa"/>
            <w:shd w:val="clear" w:color="auto" w:fill="D9D9D9" w:themeFill="background1" w:themeFillShade="D9"/>
            <w:vAlign w:val="center"/>
          </w:tcPr>
          <w:p w:rsidR="00A62024" w:rsidRPr="00276628" w:rsidRDefault="00A62024" w:rsidP="00F3295B">
            <w:pPr>
              <w:spacing w:after="0" w:line="240" w:lineRule="auto"/>
              <w:jc w:val="center"/>
              <w:rPr>
                <w:rFonts w:ascii="Calibri" w:hAnsi="Calibri"/>
                <w:sz w:val="20"/>
                <w:szCs w:val="20"/>
              </w:rPr>
            </w:pPr>
            <w:r w:rsidRPr="00276628">
              <w:rPr>
                <w:rFonts w:ascii="Calibri" w:hAnsi="Calibri"/>
                <w:sz w:val="20"/>
                <w:szCs w:val="20"/>
              </w:rPr>
              <w:t>65%</w:t>
            </w:r>
          </w:p>
        </w:tc>
        <w:tc>
          <w:tcPr>
            <w:tcW w:w="1080" w:type="dxa"/>
            <w:shd w:val="clear" w:color="auto" w:fill="D9D9D9" w:themeFill="background1" w:themeFillShade="D9"/>
            <w:vAlign w:val="center"/>
          </w:tcPr>
          <w:p w:rsidR="00A62024" w:rsidRPr="00276628" w:rsidRDefault="00A62024" w:rsidP="00F3295B">
            <w:pPr>
              <w:spacing w:after="0" w:line="240" w:lineRule="auto"/>
              <w:jc w:val="center"/>
              <w:rPr>
                <w:rFonts w:ascii="Calibri" w:hAnsi="Calibri"/>
                <w:sz w:val="20"/>
                <w:szCs w:val="20"/>
              </w:rPr>
            </w:pPr>
            <w:r w:rsidRPr="00276628">
              <w:rPr>
                <w:rFonts w:ascii="Calibri" w:hAnsi="Calibri"/>
                <w:sz w:val="20"/>
                <w:szCs w:val="20"/>
              </w:rPr>
              <w:t>64%</w:t>
            </w:r>
          </w:p>
        </w:tc>
        <w:tc>
          <w:tcPr>
            <w:tcW w:w="1080" w:type="dxa"/>
            <w:shd w:val="clear" w:color="auto" w:fill="D9D9D9" w:themeFill="background1" w:themeFillShade="D9"/>
            <w:vAlign w:val="center"/>
          </w:tcPr>
          <w:p w:rsidR="00A62024" w:rsidRPr="007B2659" w:rsidRDefault="00A62024" w:rsidP="00F3295B">
            <w:pPr>
              <w:spacing w:after="0" w:line="240" w:lineRule="auto"/>
              <w:jc w:val="center"/>
              <w:rPr>
                <w:rFonts w:ascii="Calibri" w:hAnsi="Calibri"/>
                <w:sz w:val="20"/>
                <w:szCs w:val="20"/>
              </w:rPr>
            </w:pPr>
            <w:r w:rsidRPr="007B2659">
              <w:rPr>
                <w:rFonts w:ascii="Calibri" w:hAnsi="Calibri"/>
                <w:sz w:val="20"/>
                <w:szCs w:val="20"/>
              </w:rPr>
              <w:t>61%</w:t>
            </w:r>
          </w:p>
        </w:tc>
        <w:tc>
          <w:tcPr>
            <w:tcW w:w="1080" w:type="dxa"/>
            <w:shd w:val="clear" w:color="auto" w:fill="D9D9D9" w:themeFill="background1" w:themeFillShade="D9"/>
            <w:vAlign w:val="center"/>
          </w:tcPr>
          <w:p w:rsidR="00A62024" w:rsidRPr="007B2659" w:rsidRDefault="00A62024" w:rsidP="00F3295B">
            <w:pPr>
              <w:spacing w:after="0" w:line="240" w:lineRule="auto"/>
              <w:jc w:val="center"/>
              <w:rPr>
                <w:rFonts w:ascii="Calibri" w:hAnsi="Calibri"/>
                <w:sz w:val="20"/>
                <w:szCs w:val="20"/>
              </w:rPr>
            </w:pPr>
            <w:r w:rsidRPr="007B2659">
              <w:rPr>
                <w:rFonts w:ascii="Calibri" w:hAnsi="Calibri"/>
                <w:sz w:val="20"/>
                <w:szCs w:val="20"/>
              </w:rPr>
              <w:t>66%</w:t>
            </w:r>
          </w:p>
        </w:tc>
        <w:tc>
          <w:tcPr>
            <w:tcW w:w="1818" w:type="dxa"/>
            <w:shd w:val="clear" w:color="auto" w:fill="D9D9D9" w:themeFill="background1" w:themeFillShade="D9"/>
            <w:vAlign w:val="center"/>
          </w:tcPr>
          <w:p w:rsidR="00A62024" w:rsidRPr="0028113D" w:rsidRDefault="00A62024" w:rsidP="00F3295B">
            <w:pPr>
              <w:spacing w:after="0" w:line="240" w:lineRule="auto"/>
              <w:jc w:val="center"/>
              <w:rPr>
                <w:sz w:val="20"/>
                <w:szCs w:val="20"/>
              </w:rPr>
            </w:pPr>
            <w:r w:rsidRPr="0028113D">
              <w:rPr>
                <w:sz w:val="20"/>
                <w:szCs w:val="20"/>
              </w:rPr>
              <w:t>1</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High Needs</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50%</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49%</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46%</w:t>
            </w:r>
          </w:p>
        </w:tc>
        <w:tc>
          <w:tcPr>
            <w:tcW w:w="1080" w:type="dxa"/>
            <w:vAlign w:val="center"/>
          </w:tcPr>
          <w:p w:rsidR="00A62024" w:rsidRPr="007B2659" w:rsidRDefault="00A62024" w:rsidP="00F3295B">
            <w:pPr>
              <w:spacing w:after="0" w:line="240" w:lineRule="auto"/>
              <w:jc w:val="center"/>
              <w:rPr>
                <w:sz w:val="20"/>
                <w:szCs w:val="20"/>
              </w:rPr>
            </w:pPr>
            <w:r w:rsidRPr="007B2659">
              <w:rPr>
                <w:sz w:val="20"/>
                <w:szCs w:val="20"/>
              </w:rPr>
              <w:t>52%</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2</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Economically disadvantaged</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w:t>
            </w:r>
          </w:p>
        </w:tc>
        <w:tc>
          <w:tcPr>
            <w:tcW w:w="1080" w:type="dxa"/>
            <w:vAlign w:val="center"/>
          </w:tcPr>
          <w:p w:rsidR="00A62024" w:rsidRPr="007B2659" w:rsidRDefault="00A62024" w:rsidP="00F3295B">
            <w:pPr>
              <w:spacing w:after="0" w:line="240" w:lineRule="auto"/>
              <w:jc w:val="center"/>
              <w:rPr>
                <w:sz w:val="20"/>
                <w:szCs w:val="20"/>
              </w:rPr>
            </w:pPr>
            <w:r w:rsidRPr="007B2659">
              <w:rPr>
                <w:sz w:val="20"/>
                <w:szCs w:val="20"/>
              </w:rPr>
              <w:t>55%</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 xml:space="preserve">ELL and former ELL </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32%</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28%</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30%</w:t>
            </w:r>
          </w:p>
        </w:tc>
        <w:tc>
          <w:tcPr>
            <w:tcW w:w="1080" w:type="dxa"/>
            <w:vAlign w:val="center"/>
          </w:tcPr>
          <w:p w:rsidR="00A62024" w:rsidRPr="007B2659" w:rsidRDefault="00A62024" w:rsidP="00F3295B">
            <w:pPr>
              <w:spacing w:after="0" w:line="240" w:lineRule="auto"/>
              <w:jc w:val="center"/>
              <w:rPr>
                <w:sz w:val="20"/>
                <w:szCs w:val="20"/>
              </w:rPr>
            </w:pPr>
            <w:r w:rsidRPr="007B2659">
              <w:rPr>
                <w:sz w:val="20"/>
                <w:szCs w:val="20"/>
              </w:rPr>
              <w:t>42%</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10</w:t>
            </w:r>
          </w:p>
        </w:tc>
      </w:tr>
      <w:tr w:rsidR="00A62024" w:rsidRPr="0028113D" w:rsidTr="00B871A4">
        <w:trPr>
          <w:trHeight w:val="216"/>
        </w:trPr>
        <w:tc>
          <w:tcPr>
            <w:tcW w:w="3438" w:type="dxa"/>
          </w:tcPr>
          <w:p w:rsidR="00A62024" w:rsidRPr="00AA7617" w:rsidRDefault="00A62024" w:rsidP="00F3295B">
            <w:pPr>
              <w:spacing w:after="0" w:line="240" w:lineRule="auto"/>
              <w:rPr>
                <w:sz w:val="20"/>
                <w:szCs w:val="20"/>
              </w:rPr>
            </w:pPr>
            <w:r w:rsidRPr="00AA7617">
              <w:rPr>
                <w:sz w:val="20"/>
                <w:szCs w:val="20"/>
              </w:rPr>
              <w:t>Students with disabilities</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14%</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18%</w:t>
            </w:r>
          </w:p>
        </w:tc>
        <w:tc>
          <w:tcPr>
            <w:tcW w:w="1080" w:type="dxa"/>
            <w:vAlign w:val="center"/>
          </w:tcPr>
          <w:p w:rsidR="00A62024" w:rsidRPr="00276628" w:rsidRDefault="00A62024" w:rsidP="00F3295B">
            <w:pPr>
              <w:spacing w:after="0" w:line="240" w:lineRule="auto"/>
              <w:jc w:val="center"/>
              <w:rPr>
                <w:sz w:val="20"/>
                <w:szCs w:val="20"/>
              </w:rPr>
            </w:pPr>
            <w:r w:rsidRPr="00276628">
              <w:rPr>
                <w:sz w:val="20"/>
                <w:szCs w:val="20"/>
              </w:rPr>
              <w:t>20%</w:t>
            </w:r>
          </w:p>
        </w:tc>
        <w:tc>
          <w:tcPr>
            <w:tcW w:w="1080" w:type="dxa"/>
            <w:vAlign w:val="center"/>
          </w:tcPr>
          <w:p w:rsidR="00A62024" w:rsidRPr="007B2659" w:rsidRDefault="00A62024" w:rsidP="00F3295B">
            <w:pPr>
              <w:spacing w:after="0" w:line="240" w:lineRule="auto"/>
              <w:jc w:val="center"/>
              <w:rPr>
                <w:sz w:val="20"/>
                <w:szCs w:val="20"/>
              </w:rPr>
            </w:pPr>
            <w:r w:rsidRPr="007B2659">
              <w:rPr>
                <w:sz w:val="20"/>
                <w:szCs w:val="20"/>
              </w:rPr>
              <w:t>27%</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13</w:t>
            </w:r>
          </w:p>
        </w:tc>
      </w:tr>
      <w:tr w:rsidR="00A62024" w:rsidRPr="0028113D" w:rsidTr="00B871A4">
        <w:tc>
          <w:tcPr>
            <w:tcW w:w="3438" w:type="dxa"/>
            <w:shd w:val="clear" w:color="auto" w:fill="D9D9D9" w:themeFill="background1" w:themeFillShade="D9"/>
          </w:tcPr>
          <w:p w:rsidR="00A62024" w:rsidRPr="00AA7617" w:rsidRDefault="00A62024" w:rsidP="00F3295B">
            <w:pPr>
              <w:spacing w:after="0" w:line="240" w:lineRule="auto"/>
              <w:rPr>
                <w:rFonts w:eastAsia="Times New Roman" w:cs="Times New Roman"/>
                <w:sz w:val="20"/>
                <w:szCs w:val="20"/>
              </w:rPr>
            </w:pPr>
            <w:r w:rsidRPr="00AA7617">
              <w:rPr>
                <w:rFonts w:eastAsia="Times New Roman" w:cs="Times New Roman"/>
                <w:sz w:val="20"/>
                <w:szCs w:val="20"/>
              </w:rPr>
              <w:t>MS: North Middle</w:t>
            </w:r>
          </w:p>
        </w:tc>
        <w:tc>
          <w:tcPr>
            <w:tcW w:w="1080" w:type="dxa"/>
            <w:shd w:val="clear" w:color="auto" w:fill="D9D9D9" w:themeFill="background1" w:themeFillShade="D9"/>
            <w:vAlign w:val="center"/>
          </w:tcPr>
          <w:p w:rsidR="00A62024" w:rsidRPr="007A790B" w:rsidRDefault="00A62024" w:rsidP="00F3295B">
            <w:pPr>
              <w:spacing w:after="0" w:line="240" w:lineRule="auto"/>
              <w:jc w:val="center"/>
              <w:rPr>
                <w:rFonts w:ascii="Calibri" w:hAnsi="Calibri"/>
                <w:sz w:val="20"/>
                <w:szCs w:val="20"/>
              </w:rPr>
            </w:pPr>
            <w:r w:rsidRPr="007A790B">
              <w:rPr>
                <w:rFonts w:ascii="Calibri" w:hAnsi="Calibri"/>
                <w:sz w:val="20"/>
                <w:szCs w:val="20"/>
              </w:rPr>
              <w:t>76%</w:t>
            </w:r>
          </w:p>
        </w:tc>
        <w:tc>
          <w:tcPr>
            <w:tcW w:w="1080" w:type="dxa"/>
            <w:shd w:val="clear" w:color="auto" w:fill="D9D9D9" w:themeFill="background1" w:themeFillShade="D9"/>
            <w:vAlign w:val="center"/>
          </w:tcPr>
          <w:p w:rsidR="00A62024" w:rsidRPr="007A790B" w:rsidRDefault="00A62024" w:rsidP="00F3295B">
            <w:pPr>
              <w:spacing w:after="0" w:line="240" w:lineRule="auto"/>
              <w:jc w:val="center"/>
              <w:rPr>
                <w:rFonts w:ascii="Calibri" w:hAnsi="Calibri"/>
                <w:sz w:val="20"/>
                <w:szCs w:val="20"/>
              </w:rPr>
            </w:pPr>
            <w:r w:rsidRPr="007A790B">
              <w:rPr>
                <w:rFonts w:ascii="Calibri" w:hAnsi="Calibri"/>
                <w:sz w:val="20"/>
                <w:szCs w:val="20"/>
              </w:rPr>
              <w:t>77%</w:t>
            </w:r>
          </w:p>
        </w:tc>
        <w:tc>
          <w:tcPr>
            <w:tcW w:w="1080" w:type="dxa"/>
            <w:shd w:val="clear" w:color="auto" w:fill="D9D9D9" w:themeFill="background1" w:themeFillShade="D9"/>
            <w:vAlign w:val="center"/>
          </w:tcPr>
          <w:p w:rsidR="00A62024" w:rsidRPr="007502A8" w:rsidRDefault="00A62024" w:rsidP="00F3295B">
            <w:pPr>
              <w:spacing w:after="0" w:line="240" w:lineRule="auto"/>
              <w:jc w:val="center"/>
              <w:rPr>
                <w:rFonts w:ascii="Calibri" w:hAnsi="Calibri"/>
                <w:sz w:val="20"/>
                <w:szCs w:val="20"/>
              </w:rPr>
            </w:pPr>
            <w:r w:rsidRPr="007502A8">
              <w:rPr>
                <w:rFonts w:ascii="Calibri" w:hAnsi="Calibri"/>
                <w:sz w:val="20"/>
                <w:szCs w:val="20"/>
              </w:rPr>
              <w:t>71%</w:t>
            </w:r>
          </w:p>
        </w:tc>
        <w:tc>
          <w:tcPr>
            <w:tcW w:w="1080" w:type="dxa"/>
            <w:shd w:val="clear" w:color="auto" w:fill="D9D9D9" w:themeFill="background1" w:themeFillShade="D9"/>
            <w:vAlign w:val="center"/>
          </w:tcPr>
          <w:p w:rsidR="00A62024" w:rsidRPr="007502A8" w:rsidRDefault="00A62024" w:rsidP="00F3295B">
            <w:pPr>
              <w:spacing w:after="0" w:line="240" w:lineRule="auto"/>
              <w:jc w:val="center"/>
              <w:rPr>
                <w:rFonts w:ascii="Calibri" w:hAnsi="Calibri"/>
                <w:sz w:val="20"/>
                <w:szCs w:val="20"/>
              </w:rPr>
            </w:pPr>
            <w:r w:rsidRPr="007502A8">
              <w:rPr>
                <w:rFonts w:ascii="Calibri" w:hAnsi="Calibri"/>
                <w:sz w:val="20"/>
                <w:szCs w:val="20"/>
              </w:rPr>
              <w:t>71%</w:t>
            </w:r>
          </w:p>
        </w:tc>
        <w:tc>
          <w:tcPr>
            <w:tcW w:w="1818" w:type="dxa"/>
            <w:shd w:val="clear" w:color="auto" w:fill="D9D9D9" w:themeFill="background1" w:themeFillShade="D9"/>
            <w:vAlign w:val="center"/>
          </w:tcPr>
          <w:p w:rsidR="00A62024" w:rsidRPr="0028113D" w:rsidRDefault="00A62024" w:rsidP="00F3295B">
            <w:pPr>
              <w:spacing w:after="0" w:line="240" w:lineRule="auto"/>
              <w:jc w:val="center"/>
              <w:rPr>
                <w:sz w:val="20"/>
                <w:szCs w:val="20"/>
              </w:rPr>
            </w:pPr>
            <w:r w:rsidRPr="0028113D">
              <w:rPr>
                <w:sz w:val="20"/>
                <w:szCs w:val="20"/>
              </w:rPr>
              <w:t>-5</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High Needs</w:t>
            </w:r>
          </w:p>
        </w:tc>
        <w:tc>
          <w:tcPr>
            <w:tcW w:w="1080" w:type="dxa"/>
            <w:vAlign w:val="center"/>
          </w:tcPr>
          <w:p w:rsidR="00A62024" w:rsidRPr="00596BBA" w:rsidRDefault="00A62024" w:rsidP="00F3295B">
            <w:pPr>
              <w:spacing w:after="0" w:line="240" w:lineRule="auto"/>
              <w:jc w:val="center"/>
              <w:rPr>
                <w:sz w:val="20"/>
                <w:szCs w:val="20"/>
              </w:rPr>
            </w:pPr>
            <w:r w:rsidRPr="00596BBA">
              <w:rPr>
                <w:sz w:val="20"/>
                <w:szCs w:val="20"/>
              </w:rPr>
              <w:t>54%</w:t>
            </w:r>
          </w:p>
        </w:tc>
        <w:tc>
          <w:tcPr>
            <w:tcW w:w="1080" w:type="dxa"/>
            <w:vAlign w:val="center"/>
          </w:tcPr>
          <w:p w:rsidR="00A62024" w:rsidRPr="007A790B" w:rsidRDefault="00A62024" w:rsidP="00F3295B">
            <w:pPr>
              <w:spacing w:after="0" w:line="240" w:lineRule="auto"/>
              <w:jc w:val="center"/>
              <w:rPr>
                <w:sz w:val="20"/>
                <w:szCs w:val="20"/>
              </w:rPr>
            </w:pPr>
            <w:r w:rsidRPr="007A790B">
              <w:rPr>
                <w:sz w:val="20"/>
                <w:szCs w:val="20"/>
              </w:rPr>
              <w:t>58%</w:t>
            </w:r>
          </w:p>
        </w:tc>
        <w:tc>
          <w:tcPr>
            <w:tcW w:w="1080" w:type="dxa"/>
            <w:vAlign w:val="center"/>
          </w:tcPr>
          <w:p w:rsidR="00A62024" w:rsidRPr="007A790B" w:rsidRDefault="00A62024" w:rsidP="00F3295B">
            <w:pPr>
              <w:spacing w:after="0" w:line="240" w:lineRule="auto"/>
              <w:jc w:val="center"/>
              <w:rPr>
                <w:sz w:val="20"/>
                <w:szCs w:val="20"/>
              </w:rPr>
            </w:pPr>
            <w:r w:rsidRPr="007A790B">
              <w:rPr>
                <w:sz w:val="20"/>
                <w:szCs w:val="20"/>
              </w:rPr>
              <w:t>48%</w:t>
            </w:r>
          </w:p>
        </w:tc>
        <w:tc>
          <w:tcPr>
            <w:tcW w:w="1080" w:type="dxa"/>
            <w:vAlign w:val="center"/>
          </w:tcPr>
          <w:p w:rsidR="00A62024" w:rsidRPr="007502A8" w:rsidRDefault="00A62024" w:rsidP="00F3295B">
            <w:pPr>
              <w:spacing w:after="0" w:line="240" w:lineRule="auto"/>
              <w:jc w:val="center"/>
              <w:rPr>
                <w:sz w:val="20"/>
                <w:szCs w:val="20"/>
              </w:rPr>
            </w:pPr>
            <w:r w:rsidRPr="007502A8">
              <w:rPr>
                <w:sz w:val="20"/>
                <w:szCs w:val="20"/>
              </w:rPr>
              <w:t>47%</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-7</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Economically disadvantaged</w:t>
            </w:r>
          </w:p>
        </w:tc>
        <w:tc>
          <w:tcPr>
            <w:tcW w:w="1080" w:type="dxa"/>
            <w:vAlign w:val="center"/>
          </w:tcPr>
          <w:p w:rsidR="00A62024" w:rsidRPr="00596BBA" w:rsidRDefault="00A62024" w:rsidP="00F3295B">
            <w:pPr>
              <w:spacing w:after="0" w:line="240" w:lineRule="auto"/>
              <w:jc w:val="center"/>
              <w:rPr>
                <w:sz w:val="20"/>
                <w:szCs w:val="20"/>
              </w:rPr>
            </w:pPr>
            <w:r w:rsidRPr="00596BBA">
              <w:rPr>
                <w:sz w:val="20"/>
                <w:szCs w:val="20"/>
              </w:rPr>
              <w:t>--</w:t>
            </w:r>
          </w:p>
        </w:tc>
        <w:tc>
          <w:tcPr>
            <w:tcW w:w="1080" w:type="dxa"/>
            <w:vAlign w:val="center"/>
          </w:tcPr>
          <w:p w:rsidR="00A62024" w:rsidRPr="007A790B" w:rsidRDefault="00A62024" w:rsidP="00F3295B">
            <w:pPr>
              <w:spacing w:after="0" w:line="240" w:lineRule="auto"/>
              <w:jc w:val="center"/>
              <w:rPr>
                <w:sz w:val="20"/>
                <w:szCs w:val="20"/>
              </w:rPr>
            </w:pPr>
            <w:r w:rsidRPr="007A790B">
              <w:rPr>
                <w:sz w:val="20"/>
                <w:szCs w:val="20"/>
              </w:rPr>
              <w:t>--</w:t>
            </w:r>
          </w:p>
        </w:tc>
        <w:tc>
          <w:tcPr>
            <w:tcW w:w="1080" w:type="dxa"/>
            <w:vAlign w:val="center"/>
          </w:tcPr>
          <w:p w:rsidR="00A62024" w:rsidRPr="007A790B" w:rsidRDefault="00A62024" w:rsidP="00F3295B">
            <w:pPr>
              <w:spacing w:after="0" w:line="240" w:lineRule="auto"/>
              <w:jc w:val="center"/>
              <w:rPr>
                <w:sz w:val="20"/>
                <w:szCs w:val="20"/>
              </w:rPr>
            </w:pPr>
            <w:r w:rsidRPr="007A790B">
              <w:rPr>
                <w:sz w:val="20"/>
                <w:szCs w:val="20"/>
              </w:rPr>
              <w:t>--</w:t>
            </w:r>
          </w:p>
        </w:tc>
        <w:tc>
          <w:tcPr>
            <w:tcW w:w="1080" w:type="dxa"/>
            <w:vAlign w:val="center"/>
          </w:tcPr>
          <w:p w:rsidR="00A62024" w:rsidRPr="007502A8" w:rsidRDefault="00A62024" w:rsidP="00F3295B">
            <w:pPr>
              <w:spacing w:after="0" w:line="240" w:lineRule="auto"/>
              <w:jc w:val="center"/>
              <w:rPr>
                <w:sz w:val="20"/>
                <w:szCs w:val="20"/>
              </w:rPr>
            </w:pPr>
            <w:r w:rsidRPr="007502A8">
              <w:rPr>
                <w:sz w:val="20"/>
                <w:szCs w:val="20"/>
              </w:rPr>
              <w:t>58%</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 xml:space="preserve">ELL and former ELL </w:t>
            </w:r>
          </w:p>
        </w:tc>
        <w:tc>
          <w:tcPr>
            <w:tcW w:w="1080" w:type="dxa"/>
            <w:vAlign w:val="center"/>
          </w:tcPr>
          <w:p w:rsidR="00A62024" w:rsidRPr="00596BBA" w:rsidRDefault="00A62024" w:rsidP="00F3295B">
            <w:pPr>
              <w:spacing w:after="0" w:line="240" w:lineRule="auto"/>
              <w:jc w:val="center"/>
              <w:rPr>
                <w:sz w:val="20"/>
                <w:szCs w:val="20"/>
              </w:rPr>
            </w:pPr>
            <w:r w:rsidRPr="00596BBA">
              <w:rPr>
                <w:sz w:val="20"/>
                <w:szCs w:val="20"/>
              </w:rPr>
              <w:t>--</w:t>
            </w:r>
          </w:p>
        </w:tc>
        <w:tc>
          <w:tcPr>
            <w:tcW w:w="1080" w:type="dxa"/>
            <w:vAlign w:val="center"/>
          </w:tcPr>
          <w:p w:rsidR="00A62024" w:rsidRPr="007A790B" w:rsidRDefault="00A62024" w:rsidP="00F3295B">
            <w:pPr>
              <w:spacing w:after="0" w:line="240" w:lineRule="auto"/>
              <w:jc w:val="center"/>
              <w:rPr>
                <w:sz w:val="20"/>
                <w:szCs w:val="20"/>
              </w:rPr>
            </w:pPr>
            <w:r w:rsidRPr="007A790B">
              <w:rPr>
                <w:sz w:val="20"/>
                <w:szCs w:val="20"/>
              </w:rPr>
              <w:t>--</w:t>
            </w:r>
          </w:p>
        </w:tc>
        <w:tc>
          <w:tcPr>
            <w:tcW w:w="1080" w:type="dxa"/>
            <w:vAlign w:val="center"/>
          </w:tcPr>
          <w:p w:rsidR="00A62024" w:rsidRPr="007A790B" w:rsidRDefault="00A62024" w:rsidP="00F3295B">
            <w:pPr>
              <w:spacing w:after="0" w:line="240" w:lineRule="auto"/>
              <w:jc w:val="center"/>
              <w:rPr>
                <w:sz w:val="20"/>
                <w:szCs w:val="20"/>
              </w:rPr>
            </w:pPr>
            <w:r w:rsidRPr="007A790B">
              <w:rPr>
                <w:sz w:val="20"/>
                <w:szCs w:val="20"/>
              </w:rPr>
              <w:t>45%</w:t>
            </w:r>
          </w:p>
        </w:tc>
        <w:tc>
          <w:tcPr>
            <w:tcW w:w="1080" w:type="dxa"/>
            <w:vAlign w:val="center"/>
          </w:tcPr>
          <w:p w:rsidR="00A62024" w:rsidRPr="007502A8" w:rsidRDefault="00A62024" w:rsidP="00F3295B">
            <w:pPr>
              <w:spacing w:after="0" w:line="240" w:lineRule="auto"/>
              <w:jc w:val="center"/>
              <w:rPr>
                <w:sz w:val="20"/>
                <w:szCs w:val="20"/>
              </w:rPr>
            </w:pPr>
            <w:r w:rsidRPr="007502A8">
              <w:rPr>
                <w:sz w:val="20"/>
                <w:szCs w:val="20"/>
              </w:rPr>
              <w:t>37%</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Students with disabilities</w:t>
            </w:r>
          </w:p>
        </w:tc>
        <w:tc>
          <w:tcPr>
            <w:tcW w:w="1080" w:type="dxa"/>
            <w:vAlign w:val="center"/>
          </w:tcPr>
          <w:p w:rsidR="00A62024" w:rsidRPr="00596BBA" w:rsidRDefault="00A62024" w:rsidP="00F3295B">
            <w:pPr>
              <w:spacing w:after="0" w:line="240" w:lineRule="auto"/>
              <w:jc w:val="center"/>
              <w:rPr>
                <w:sz w:val="20"/>
                <w:szCs w:val="20"/>
              </w:rPr>
            </w:pPr>
            <w:r w:rsidRPr="00596BBA">
              <w:rPr>
                <w:sz w:val="20"/>
                <w:szCs w:val="20"/>
              </w:rPr>
              <w:t>28%</w:t>
            </w:r>
          </w:p>
        </w:tc>
        <w:tc>
          <w:tcPr>
            <w:tcW w:w="1080" w:type="dxa"/>
            <w:vAlign w:val="center"/>
          </w:tcPr>
          <w:p w:rsidR="00A62024" w:rsidRPr="007A790B" w:rsidRDefault="00A62024" w:rsidP="00F3295B">
            <w:pPr>
              <w:spacing w:after="0" w:line="240" w:lineRule="auto"/>
              <w:jc w:val="center"/>
              <w:rPr>
                <w:sz w:val="20"/>
                <w:szCs w:val="20"/>
              </w:rPr>
            </w:pPr>
            <w:r w:rsidRPr="007A790B">
              <w:rPr>
                <w:sz w:val="20"/>
                <w:szCs w:val="20"/>
              </w:rPr>
              <w:t>29%</w:t>
            </w:r>
          </w:p>
        </w:tc>
        <w:tc>
          <w:tcPr>
            <w:tcW w:w="1080" w:type="dxa"/>
            <w:vAlign w:val="center"/>
          </w:tcPr>
          <w:p w:rsidR="00A62024" w:rsidRPr="007A790B" w:rsidRDefault="00A62024" w:rsidP="00F3295B">
            <w:pPr>
              <w:spacing w:after="0" w:line="240" w:lineRule="auto"/>
              <w:jc w:val="center"/>
              <w:rPr>
                <w:sz w:val="20"/>
                <w:szCs w:val="20"/>
              </w:rPr>
            </w:pPr>
            <w:r w:rsidRPr="007A790B">
              <w:rPr>
                <w:sz w:val="20"/>
                <w:szCs w:val="20"/>
              </w:rPr>
              <w:t>23%</w:t>
            </w:r>
          </w:p>
        </w:tc>
        <w:tc>
          <w:tcPr>
            <w:tcW w:w="1080" w:type="dxa"/>
            <w:vAlign w:val="center"/>
          </w:tcPr>
          <w:p w:rsidR="00A62024" w:rsidRPr="007502A8" w:rsidRDefault="00A62024" w:rsidP="00F3295B">
            <w:pPr>
              <w:spacing w:after="0" w:line="240" w:lineRule="auto"/>
              <w:jc w:val="center"/>
              <w:rPr>
                <w:sz w:val="20"/>
                <w:szCs w:val="20"/>
              </w:rPr>
            </w:pPr>
            <w:r w:rsidRPr="007502A8">
              <w:rPr>
                <w:sz w:val="20"/>
                <w:szCs w:val="20"/>
              </w:rPr>
              <w:t>21%</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-7</w:t>
            </w:r>
          </w:p>
        </w:tc>
      </w:tr>
      <w:tr w:rsidR="00A62024" w:rsidRPr="0028113D" w:rsidTr="00B871A4">
        <w:tc>
          <w:tcPr>
            <w:tcW w:w="3438" w:type="dxa"/>
            <w:shd w:val="clear" w:color="auto" w:fill="D9D9D9" w:themeFill="background1" w:themeFillShade="D9"/>
          </w:tcPr>
          <w:p w:rsidR="00A62024" w:rsidRPr="00AA7617" w:rsidRDefault="00A62024" w:rsidP="00F3295B">
            <w:pPr>
              <w:spacing w:after="0" w:line="240" w:lineRule="auto"/>
              <w:rPr>
                <w:rFonts w:eastAsia="Times New Roman" w:cs="Times New Roman"/>
                <w:sz w:val="20"/>
                <w:szCs w:val="20"/>
              </w:rPr>
            </w:pPr>
            <w:r w:rsidRPr="00AA7617">
              <w:rPr>
                <w:rFonts w:eastAsia="Times New Roman" w:cs="Times New Roman"/>
                <w:sz w:val="20"/>
                <w:szCs w:val="20"/>
              </w:rPr>
              <w:lastRenderedPageBreak/>
              <w:t xml:space="preserve">HS: Westfield </w:t>
            </w:r>
            <w:r w:rsidR="0050322C" w:rsidRPr="00AA7617">
              <w:rPr>
                <w:rFonts w:eastAsia="Times New Roman" w:cs="Times New Roman"/>
                <w:sz w:val="20"/>
                <w:szCs w:val="20"/>
              </w:rPr>
              <w:t>Vo</w:t>
            </w:r>
            <w:r w:rsidR="0050322C">
              <w:rPr>
                <w:rFonts w:eastAsia="Times New Roman" w:cs="Times New Roman"/>
                <w:sz w:val="20"/>
                <w:szCs w:val="20"/>
              </w:rPr>
              <w:t>cational</w:t>
            </w:r>
          </w:p>
        </w:tc>
        <w:tc>
          <w:tcPr>
            <w:tcW w:w="1080" w:type="dxa"/>
            <w:shd w:val="clear" w:color="auto" w:fill="D9D9D9" w:themeFill="background1" w:themeFillShade="D9"/>
            <w:vAlign w:val="center"/>
          </w:tcPr>
          <w:p w:rsidR="00A62024" w:rsidRPr="00214208" w:rsidRDefault="00A62024" w:rsidP="00F3295B">
            <w:pPr>
              <w:spacing w:after="0" w:line="240" w:lineRule="auto"/>
              <w:jc w:val="center"/>
              <w:rPr>
                <w:rFonts w:ascii="Calibri" w:hAnsi="Calibri"/>
                <w:sz w:val="20"/>
                <w:szCs w:val="20"/>
              </w:rPr>
            </w:pPr>
            <w:r w:rsidRPr="00214208">
              <w:rPr>
                <w:rFonts w:ascii="Calibri" w:hAnsi="Calibri"/>
                <w:sz w:val="20"/>
                <w:szCs w:val="20"/>
              </w:rPr>
              <w:t>81%</w:t>
            </w:r>
          </w:p>
        </w:tc>
        <w:tc>
          <w:tcPr>
            <w:tcW w:w="1080" w:type="dxa"/>
            <w:shd w:val="clear" w:color="auto" w:fill="D9D9D9" w:themeFill="background1" w:themeFillShade="D9"/>
            <w:vAlign w:val="center"/>
          </w:tcPr>
          <w:p w:rsidR="00A62024" w:rsidRPr="00214208" w:rsidRDefault="00A62024" w:rsidP="00F3295B">
            <w:pPr>
              <w:spacing w:after="0" w:line="240" w:lineRule="auto"/>
              <w:jc w:val="center"/>
              <w:rPr>
                <w:rFonts w:ascii="Calibri" w:hAnsi="Calibri"/>
                <w:sz w:val="20"/>
                <w:szCs w:val="20"/>
              </w:rPr>
            </w:pPr>
            <w:r w:rsidRPr="00214208">
              <w:rPr>
                <w:rFonts w:ascii="Calibri" w:hAnsi="Calibri"/>
                <w:sz w:val="20"/>
                <w:szCs w:val="20"/>
              </w:rPr>
              <w:t>84%</w:t>
            </w:r>
          </w:p>
        </w:tc>
        <w:tc>
          <w:tcPr>
            <w:tcW w:w="1080" w:type="dxa"/>
            <w:shd w:val="clear" w:color="auto" w:fill="D9D9D9" w:themeFill="background1" w:themeFillShade="D9"/>
            <w:vAlign w:val="center"/>
          </w:tcPr>
          <w:p w:rsidR="00A62024" w:rsidRPr="00214208" w:rsidRDefault="00A62024" w:rsidP="00F3295B">
            <w:pPr>
              <w:spacing w:after="0" w:line="240" w:lineRule="auto"/>
              <w:jc w:val="center"/>
              <w:rPr>
                <w:rFonts w:ascii="Calibri" w:hAnsi="Calibri"/>
                <w:sz w:val="20"/>
                <w:szCs w:val="20"/>
              </w:rPr>
            </w:pPr>
            <w:r w:rsidRPr="00214208">
              <w:rPr>
                <w:rFonts w:ascii="Calibri" w:hAnsi="Calibri"/>
                <w:sz w:val="20"/>
                <w:szCs w:val="20"/>
              </w:rPr>
              <w:t>90%</w:t>
            </w:r>
          </w:p>
        </w:tc>
        <w:tc>
          <w:tcPr>
            <w:tcW w:w="1080" w:type="dxa"/>
            <w:shd w:val="clear" w:color="auto" w:fill="D9D9D9" w:themeFill="background1" w:themeFillShade="D9"/>
            <w:vAlign w:val="center"/>
          </w:tcPr>
          <w:p w:rsidR="00A62024" w:rsidRPr="00214208" w:rsidRDefault="00A62024" w:rsidP="00F3295B">
            <w:pPr>
              <w:spacing w:after="0" w:line="240" w:lineRule="auto"/>
              <w:jc w:val="center"/>
              <w:rPr>
                <w:rFonts w:ascii="Calibri" w:hAnsi="Calibri"/>
                <w:sz w:val="20"/>
                <w:szCs w:val="20"/>
              </w:rPr>
            </w:pPr>
            <w:r w:rsidRPr="00214208">
              <w:rPr>
                <w:rFonts w:ascii="Calibri" w:hAnsi="Calibri"/>
                <w:sz w:val="20"/>
                <w:szCs w:val="20"/>
              </w:rPr>
              <w:t>85%</w:t>
            </w:r>
          </w:p>
        </w:tc>
        <w:tc>
          <w:tcPr>
            <w:tcW w:w="1818" w:type="dxa"/>
            <w:shd w:val="clear" w:color="auto" w:fill="D9D9D9" w:themeFill="background1" w:themeFillShade="D9"/>
            <w:vAlign w:val="center"/>
          </w:tcPr>
          <w:p w:rsidR="00A62024" w:rsidRPr="0028113D" w:rsidRDefault="00A62024" w:rsidP="00F3295B">
            <w:pPr>
              <w:spacing w:after="0" w:line="240" w:lineRule="auto"/>
              <w:jc w:val="center"/>
              <w:rPr>
                <w:sz w:val="20"/>
                <w:szCs w:val="20"/>
              </w:rPr>
            </w:pPr>
            <w:r w:rsidRPr="0028113D">
              <w:rPr>
                <w:sz w:val="20"/>
                <w:szCs w:val="20"/>
              </w:rPr>
              <w:t>4</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High Needs</w:t>
            </w:r>
          </w:p>
        </w:tc>
        <w:tc>
          <w:tcPr>
            <w:tcW w:w="1080" w:type="dxa"/>
            <w:vAlign w:val="center"/>
          </w:tcPr>
          <w:p w:rsidR="00A62024" w:rsidRPr="003B1AF1" w:rsidRDefault="00A62024" w:rsidP="00F3295B">
            <w:pPr>
              <w:spacing w:after="0" w:line="240" w:lineRule="auto"/>
              <w:jc w:val="center"/>
              <w:rPr>
                <w:sz w:val="20"/>
                <w:szCs w:val="20"/>
              </w:rPr>
            </w:pPr>
            <w:r w:rsidRPr="003B1AF1">
              <w:rPr>
                <w:sz w:val="20"/>
                <w:szCs w:val="20"/>
              </w:rPr>
              <w:t>73%</w:t>
            </w:r>
          </w:p>
        </w:tc>
        <w:tc>
          <w:tcPr>
            <w:tcW w:w="1080" w:type="dxa"/>
            <w:vAlign w:val="center"/>
          </w:tcPr>
          <w:p w:rsidR="00A62024" w:rsidRPr="008E24D3" w:rsidRDefault="00A62024" w:rsidP="00F3295B">
            <w:pPr>
              <w:spacing w:after="0" w:line="240" w:lineRule="auto"/>
              <w:jc w:val="center"/>
              <w:rPr>
                <w:sz w:val="20"/>
                <w:szCs w:val="20"/>
              </w:rPr>
            </w:pPr>
            <w:r w:rsidRPr="008E24D3">
              <w:rPr>
                <w:sz w:val="20"/>
                <w:szCs w:val="20"/>
              </w:rPr>
              <w:t>81%</w:t>
            </w:r>
          </w:p>
        </w:tc>
        <w:tc>
          <w:tcPr>
            <w:tcW w:w="1080" w:type="dxa"/>
            <w:vAlign w:val="center"/>
          </w:tcPr>
          <w:p w:rsidR="00A62024" w:rsidRPr="00214208" w:rsidRDefault="00A62024" w:rsidP="00F3295B">
            <w:pPr>
              <w:spacing w:after="0" w:line="240" w:lineRule="auto"/>
              <w:jc w:val="center"/>
              <w:rPr>
                <w:sz w:val="20"/>
                <w:szCs w:val="20"/>
              </w:rPr>
            </w:pPr>
            <w:r w:rsidRPr="00214208">
              <w:rPr>
                <w:sz w:val="20"/>
                <w:szCs w:val="20"/>
              </w:rPr>
              <w:t>82%</w:t>
            </w:r>
          </w:p>
        </w:tc>
        <w:tc>
          <w:tcPr>
            <w:tcW w:w="1080" w:type="dxa"/>
            <w:vAlign w:val="center"/>
          </w:tcPr>
          <w:p w:rsidR="00A62024" w:rsidRPr="00214208" w:rsidRDefault="00A62024" w:rsidP="00F3295B">
            <w:pPr>
              <w:spacing w:after="0" w:line="240" w:lineRule="auto"/>
              <w:jc w:val="center"/>
              <w:rPr>
                <w:sz w:val="20"/>
                <w:szCs w:val="20"/>
              </w:rPr>
            </w:pPr>
            <w:r w:rsidRPr="00214208">
              <w:rPr>
                <w:sz w:val="20"/>
                <w:szCs w:val="20"/>
              </w:rPr>
              <w:t>78%</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5</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Economically disadvantaged</w:t>
            </w:r>
          </w:p>
        </w:tc>
        <w:tc>
          <w:tcPr>
            <w:tcW w:w="1080" w:type="dxa"/>
            <w:vAlign w:val="center"/>
          </w:tcPr>
          <w:p w:rsidR="00A62024" w:rsidRPr="003B1AF1" w:rsidRDefault="00A62024" w:rsidP="00F3295B">
            <w:pPr>
              <w:spacing w:after="0" w:line="240" w:lineRule="auto"/>
              <w:jc w:val="center"/>
              <w:rPr>
                <w:sz w:val="20"/>
                <w:szCs w:val="20"/>
              </w:rPr>
            </w:pPr>
            <w:r w:rsidRPr="003B1AF1">
              <w:rPr>
                <w:sz w:val="20"/>
                <w:szCs w:val="20"/>
              </w:rPr>
              <w:t>--</w:t>
            </w:r>
          </w:p>
        </w:tc>
        <w:tc>
          <w:tcPr>
            <w:tcW w:w="1080" w:type="dxa"/>
            <w:vAlign w:val="center"/>
          </w:tcPr>
          <w:p w:rsidR="00A62024" w:rsidRPr="008E24D3" w:rsidRDefault="00A62024" w:rsidP="00F3295B">
            <w:pPr>
              <w:spacing w:after="0" w:line="240" w:lineRule="auto"/>
              <w:jc w:val="center"/>
              <w:rPr>
                <w:sz w:val="20"/>
                <w:szCs w:val="20"/>
              </w:rPr>
            </w:pPr>
            <w:r w:rsidRPr="008E24D3">
              <w:rPr>
                <w:sz w:val="20"/>
                <w:szCs w:val="20"/>
              </w:rPr>
              <w:t>--</w:t>
            </w:r>
          </w:p>
        </w:tc>
        <w:tc>
          <w:tcPr>
            <w:tcW w:w="1080" w:type="dxa"/>
            <w:vAlign w:val="center"/>
          </w:tcPr>
          <w:p w:rsidR="00A62024" w:rsidRPr="00214208" w:rsidRDefault="00A62024" w:rsidP="00F3295B">
            <w:pPr>
              <w:spacing w:after="0" w:line="240" w:lineRule="auto"/>
              <w:jc w:val="center"/>
              <w:rPr>
                <w:sz w:val="20"/>
                <w:szCs w:val="20"/>
              </w:rPr>
            </w:pPr>
            <w:r w:rsidRPr="00214208">
              <w:rPr>
                <w:sz w:val="20"/>
                <w:szCs w:val="20"/>
              </w:rPr>
              <w:t>--</w:t>
            </w:r>
          </w:p>
        </w:tc>
        <w:tc>
          <w:tcPr>
            <w:tcW w:w="1080" w:type="dxa"/>
            <w:vAlign w:val="center"/>
          </w:tcPr>
          <w:p w:rsidR="00A62024" w:rsidRPr="00214208" w:rsidRDefault="00A62024" w:rsidP="00F3295B">
            <w:pPr>
              <w:spacing w:after="0" w:line="240" w:lineRule="auto"/>
              <w:jc w:val="center"/>
              <w:rPr>
                <w:sz w:val="20"/>
                <w:szCs w:val="20"/>
              </w:rPr>
            </w:pPr>
            <w:r w:rsidRPr="00214208">
              <w:rPr>
                <w:sz w:val="20"/>
                <w:szCs w:val="20"/>
              </w:rPr>
              <w:t>83%</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 xml:space="preserve">ELL and former ELL </w:t>
            </w:r>
          </w:p>
        </w:tc>
        <w:tc>
          <w:tcPr>
            <w:tcW w:w="1080" w:type="dxa"/>
            <w:vAlign w:val="center"/>
          </w:tcPr>
          <w:p w:rsidR="00A62024" w:rsidRPr="003B1AF1" w:rsidRDefault="00A62024" w:rsidP="00F3295B">
            <w:pPr>
              <w:spacing w:after="0" w:line="240" w:lineRule="auto"/>
              <w:jc w:val="center"/>
              <w:rPr>
                <w:sz w:val="20"/>
                <w:szCs w:val="20"/>
              </w:rPr>
            </w:pPr>
            <w:r w:rsidRPr="003B1AF1">
              <w:rPr>
                <w:sz w:val="20"/>
                <w:szCs w:val="20"/>
              </w:rPr>
              <w:t>--</w:t>
            </w:r>
          </w:p>
        </w:tc>
        <w:tc>
          <w:tcPr>
            <w:tcW w:w="1080" w:type="dxa"/>
            <w:vAlign w:val="center"/>
          </w:tcPr>
          <w:p w:rsidR="00A62024" w:rsidRPr="008E24D3" w:rsidRDefault="00A62024" w:rsidP="00F3295B">
            <w:pPr>
              <w:spacing w:after="0" w:line="240" w:lineRule="auto"/>
              <w:jc w:val="center"/>
              <w:rPr>
                <w:sz w:val="20"/>
                <w:szCs w:val="20"/>
              </w:rPr>
            </w:pPr>
            <w:r w:rsidRPr="008E24D3">
              <w:rPr>
                <w:sz w:val="20"/>
                <w:szCs w:val="20"/>
              </w:rPr>
              <w:t>--</w:t>
            </w:r>
          </w:p>
        </w:tc>
        <w:tc>
          <w:tcPr>
            <w:tcW w:w="1080" w:type="dxa"/>
            <w:vAlign w:val="center"/>
          </w:tcPr>
          <w:p w:rsidR="00A62024" w:rsidRPr="00214208" w:rsidRDefault="00A62024" w:rsidP="00F3295B">
            <w:pPr>
              <w:spacing w:after="0" w:line="240" w:lineRule="auto"/>
              <w:jc w:val="center"/>
              <w:rPr>
                <w:sz w:val="20"/>
                <w:szCs w:val="20"/>
              </w:rPr>
            </w:pPr>
            <w:r w:rsidRPr="00214208">
              <w:rPr>
                <w:sz w:val="20"/>
                <w:szCs w:val="20"/>
              </w:rPr>
              <w:t>--</w:t>
            </w:r>
          </w:p>
        </w:tc>
        <w:tc>
          <w:tcPr>
            <w:tcW w:w="1080" w:type="dxa"/>
            <w:vAlign w:val="center"/>
          </w:tcPr>
          <w:p w:rsidR="00A62024" w:rsidRPr="00214208" w:rsidRDefault="00A62024" w:rsidP="00F3295B">
            <w:pPr>
              <w:spacing w:after="0" w:line="240" w:lineRule="auto"/>
              <w:jc w:val="center"/>
              <w:rPr>
                <w:sz w:val="20"/>
                <w:szCs w:val="20"/>
              </w:rPr>
            </w:pPr>
            <w:r w:rsidRPr="00214208">
              <w:rPr>
                <w:sz w:val="20"/>
                <w:szCs w:val="20"/>
              </w:rPr>
              <w:t>--</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Students with disabilities</w:t>
            </w:r>
          </w:p>
        </w:tc>
        <w:tc>
          <w:tcPr>
            <w:tcW w:w="1080" w:type="dxa"/>
            <w:vAlign w:val="center"/>
          </w:tcPr>
          <w:p w:rsidR="00A62024" w:rsidRPr="003B1AF1" w:rsidRDefault="00A62024" w:rsidP="00F3295B">
            <w:pPr>
              <w:spacing w:after="0" w:line="240" w:lineRule="auto"/>
              <w:jc w:val="center"/>
              <w:rPr>
                <w:sz w:val="20"/>
                <w:szCs w:val="20"/>
              </w:rPr>
            </w:pPr>
            <w:r w:rsidRPr="003B1AF1">
              <w:rPr>
                <w:sz w:val="20"/>
                <w:szCs w:val="20"/>
              </w:rPr>
              <w:t>45%</w:t>
            </w:r>
          </w:p>
        </w:tc>
        <w:tc>
          <w:tcPr>
            <w:tcW w:w="1080" w:type="dxa"/>
            <w:vAlign w:val="center"/>
          </w:tcPr>
          <w:p w:rsidR="00A62024" w:rsidRPr="008E24D3" w:rsidRDefault="00A62024" w:rsidP="00F3295B">
            <w:pPr>
              <w:spacing w:after="0" w:line="240" w:lineRule="auto"/>
              <w:jc w:val="center"/>
              <w:rPr>
                <w:sz w:val="20"/>
                <w:szCs w:val="20"/>
              </w:rPr>
            </w:pPr>
            <w:r w:rsidRPr="008E24D3">
              <w:rPr>
                <w:sz w:val="20"/>
                <w:szCs w:val="20"/>
              </w:rPr>
              <w:t>67%</w:t>
            </w:r>
          </w:p>
        </w:tc>
        <w:tc>
          <w:tcPr>
            <w:tcW w:w="1080" w:type="dxa"/>
            <w:vAlign w:val="center"/>
          </w:tcPr>
          <w:p w:rsidR="00A62024" w:rsidRPr="00214208" w:rsidRDefault="00A62024" w:rsidP="00F3295B">
            <w:pPr>
              <w:spacing w:after="0" w:line="240" w:lineRule="auto"/>
              <w:jc w:val="center"/>
              <w:rPr>
                <w:sz w:val="20"/>
                <w:szCs w:val="20"/>
              </w:rPr>
            </w:pPr>
            <w:r w:rsidRPr="00214208">
              <w:rPr>
                <w:sz w:val="20"/>
                <w:szCs w:val="20"/>
              </w:rPr>
              <w:t>55%</w:t>
            </w:r>
          </w:p>
        </w:tc>
        <w:tc>
          <w:tcPr>
            <w:tcW w:w="1080" w:type="dxa"/>
            <w:vAlign w:val="center"/>
          </w:tcPr>
          <w:p w:rsidR="00A62024" w:rsidRPr="00214208" w:rsidRDefault="00A62024" w:rsidP="00F3295B">
            <w:pPr>
              <w:spacing w:after="0" w:line="240" w:lineRule="auto"/>
              <w:jc w:val="center"/>
              <w:rPr>
                <w:sz w:val="20"/>
                <w:szCs w:val="20"/>
              </w:rPr>
            </w:pPr>
            <w:r w:rsidRPr="00214208">
              <w:rPr>
                <w:sz w:val="20"/>
                <w:szCs w:val="20"/>
              </w:rPr>
              <w:t>61%</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16</w:t>
            </w:r>
          </w:p>
        </w:tc>
      </w:tr>
      <w:tr w:rsidR="00A62024" w:rsidRPr="0028113D" w:rsidTr="00B871A4">
        <w:tc>
          <w:tcPr>
            <w:tcW w:w="3438" w:type="dxa"/>
            <w:shd w:val="clear" w:color="auto" w:fill="D9D9D9" w:themeFill="background1" w:themeFillShade="D9"/>
          </w:tcPr>
          <w:p w:rsidR="00A62024" w:rsidRPr="00AA7617" w:rsidRDefault="00A62024" w:rsidP="00F3295B">
            <w:pPr>
              <w:spacing w:after="0" w:line="240" w:lineRule="auto"/>
              <w:rPr>
                <w:rFonts w:eastAsia="Times New Roman" w:cs="Times New Roman"/>
                <w:sz w:val="20"/>
                <w:szCs w:val="20"/>
              </w:rPr>
            </w:pPr>
            <w:r w:rsidRPr="00AA7617">
              <w:rPr>
                <w:rFonts w:eastAsia="Times New Roman" w:cs="Times New Roman"/>
                <w:sz w:val="20"/>
                <w:szCs w:val="20"/>
              </w:rPr>
              <w:t>HS: Westfield High</w:t>
            </w:r>
          </w:p>
        </w:tc>
        <w:tc>
          <w:tcPr>
            <w:tcW w:w="1080" w:type="dxa"/>
            <w:shd w:val="clear" w:color="auto" w:fill="D9D9D9" w:themeFill="background1" w:themeFillShade="D9"/>
            <w:vAlign w:val="center"/>
          </w:tcPr>
          <w:p w:rsidR="00A62024" w:rsidRPr="00236474" w:rsidRDefault="00A62024" w:rsidP="00F3295B">
            <w:pPr>
              <w:spacing w:after="0" w:line="240" w:lineRule="auto"/>
              <w:jc w:val="center"/>
              <w:rPr>
                <w:rFonts w:ascii="Calibri" w:hAnsi="Calibri"/>
                <w:sz w:val="20"/>
                <w:szCs w:val="20"/>
              </w:rPr>
            </w:pPr>
            <w:r w:rsidRPr="00236474">
              <w:rPr>
                <w:rFonts w:ascii="Calibri" w:hAnsi="Calibri"/>
                <w:sz w:val="20"/>
                <w:szCs w:val="20"/>
              </w:rPr>
              <w:t>92%</w:t>
            </w:r>
          </w:p>
        </w:tc>
        <w:tc>
          <w:tcPr>
            <w:tcW w:w="1080" w:type="dxa"/>
            <w:shd w:val="clear" w:color="auto" w:fill="D9D9D9" w:themeFill="background1" w:themeFillShade="D9"/>
            <w:vAlign w:val="center"/>
          </w:tcPr>
          <w:p w:rsidR="00A62024" w:rsidRPr="00236474" w:rsidRDefault="00A62024" w:rsidP="00F3295B">
            <w:pPr>
              <w:spacing w:after="0" w:line="240" w:lineRule="auto"/>
              <w:jc w:val="center"/>
              <w:rPr>
                <w:rFonts w:ascii="Calibri" w:hAnsi="Calibri"/>
                <w:sz w:val="20"/>
                <w:szCs w:val="20"/>
              </w:rPr>
            </w:pPr>
            <w:r w:rsidRPr="00236474">
              <w:rPr>
                <w:rFonts w:ascii="Calibri" w:hAnsi="Calibri"/>
                <w:sz w:val="20"/>
                <w:szCs w:val="20"/>
              </w:rPr>
              <w:t>92%</w:t>
            </w:r>
          </w:p>
        </w:tc>
        <w:tc>
          <w:tcPr>
            <w:tcW w:w="1080" w:type="dxa"/>
            <w:shd w:val="clear" w:color="auto" w:fill="D9D9D9" w:themeFill="background1" w:themeFillShade="D9"/>
            <w:vAlign w:val="center"/>
          </w:tcPr>
          <w:p w:rsidR="00A62024" w:rsidRPr="00D22428" w:rsidRDefault="00A62024" w:rsidP="00F3295B">
            <w:pPr>
              <w:spacing w:after="0" w:line="240" w:lineRule="auto"/>
              <w:jc w:val="center"/>
              <w:rPr>
                <w:rFonts w:ascii="Calibri" w:hAnsi="Calibri"/>
                <w:sz w:val="20"/>
                <w:szCs w:val="20"/>
              </w:rPr>
            </w:pPr>
            <w:r w:rsidRPr="00D22428">
              <w:rPr>
                <w:rFonts w:ascii="Calibri" w:hAnsi="Calibri"/>
                <w:sz w:val="20"/>
                <w:szCs w:val="20"/>
              </w:rPr>
              <w:t>93%</w:t>
            </w:r>
          </w:p>
        </w:tc>
        <w:tc>
          <w:tcPr>
            <w:tcW w:w="1080" w:type="dxa"/>
            <w:shd w:val="clear" w:color="auto" w:fill="D9D9D9" w:themeFill="background1" w:themeFillShade="D9"/>
            <w:vAlign w:val="center"/>
          </w:tcPr>
          <w:p w:rsidR="00A62024" w:rsidRPr="00D27DB0" w:rsidRDefault="00A62024" w:rsidP="00F3295B">
            <w:pPr>
              <w:spacing w:after="0" w:line="240" w:lineRule="auto"/>
              <w:jc w:val="center"/>
              <w:rPr>
                <w:rFonts w:ascii="Calibri" w:hAnsi="Calibri"/>
                <w:sz w:val="20"/>
                <w:szCs w:val="20"/>
              </w:rPr>
            </w:pPr>
            <w:r w:rsidRPr="00D27DB0">
              <w:rPr>
                <w:rFonts w:ascii="Calibri" w:hAnsi="Calibri"/>
                <w:sz w:val="20"/>
                <w:szCs w:val="20"/>
              </w:rPr>
              <w:t>93%</w:t>
            </w:r>
          </w:p>
        </w:tc>
        <w:tc>
          <w:tcPr>
            <w:tcW w:w="1818" w:type="dxa"/>
            <w:shd w:val="clear" w:color="auto" w:fill="D9D9D9" w:themeFill="background1" w:themeFillShade="D9"/>
            <w:vAlign w:val="center"/>
          </w:tcPr>
          <w:p w:rsidR="00A62024" w:rsidRPr="0028113D" w:rsidRDefault="00A62024" w:rsidP="00F3295B">
            <w:pPr>
              <w:spacing w:after="0" w:line="240" w:lineRule="auto"/>
              <w:jc w:val="center"/>
              <w:rPr>
                <w:sz w:val="20"/>
                <w:szCs w:val="20"/>
              </w:rPr>
            </w:pPr>
            <w:r w:rsidRPr="0028113D">
              <w:rPr>
                <w:sz w:val="20"/>
                <w:szCs w:val="20"/>
              </w:rPr>
              <w:t>1</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High Needs</w:t>
            </w:r>
          </w:p>
        </w:tc>
        <w:tc>
          <w:tcPr>
            <w:tcW w:w="1080" w:type="dxa"/>
            <w:vAlign w:val="center"/>
          </w:tcPr>
          <w:p w:rsidR="00A62024" w:rsidRPr="00596BBA" w:rsidRDefault="00A62024" w:rsidP="00F3295B">
            <w:pPr>
              <w:spacing w:after="0" w:line="240" w:lineRule="auto"/>
              <w:jc w:val="center"/>
              <w:rPr>
                <w:sz w:val="20"/>
                <w:szCs w:val="20"/>
              </w:rPr>
            </w:pPr>
            <w:r w:rsidRPr="00596BBA">
              <w:rPr>
                <w:sz w:val="20"/>
                <w:szCs w:val="20"/>
              </w:rPr>
              <w:t>78%</w:t>
            </w:r>
          </w:p>
        </w:tc>
        <w:tc>
          <w:tcPr>
            <w:tcW w:w="1080" w:type="dxa"/>
            <w:vAlign w:val="center"/>
          </w:tcPr>
          <w:p w:rsidR="00A62024" w:rsidRPr="00236474" w:rsidRDefault="00A62024" w:rsidP="00F3295B">
            <w:pPr>
              <w:spacing w:after="0" w:line="240" w:lineRule="auto"/>
              <w:jc w:val="center"/>
              <w:rPr>
                <w:sz w:val="20"/>
                <w:szCs w:val="20"/>
              </w:rPr>
            </w:pPr>
            <w:r w:rsidRPr="00236474">
              <w:rPr>
                <w:sz w:val="20"/>
                <w:szCs w:val="20"/>
              </w:rPr>
              <w:t>77%</w:t>
            </w:r>
          </w:p>
        </w:tc>
        <w:tc>
          <w:tcPr>
            <w:tcW w:w="1080" w:type="dxa"/>
            <w:vAlign w:val="center"/>
          </w:tcPr>
          <w:p w:rsidR="00A62024" w:rsidRPr="00D22428" w:rsidRDefault="00A62024" w:rsidP="00F3295B">
            <w:pPr>
              <w:spacing w:after="0" w:line="240" w:lineRule="auto"/>
              <w:jc w:val="center"/>
              <w:rPr>
                <w:sz w:val="20"/>
                <w:szCs w:val="20"/>
              </w:rPr>
            </w:pPr>
            <w:r w:rsidRPr="00D22428">
              <w:rPr>
                <w:sz w:val="20"/>
                <w:szCs w:val="20"/>
              </w:rPr>
              <w:t>85%</w:t>
            </w:r>
          </w:p>
        </w:tc>
        <w:tc>
          <w:tcPr>
            <w:tcW w:w="1080" w:type="dxa"/>
            <w:vAlign w:val="center"/>
          </w:tcPr>
          <w:p w:rsidR="00A62024" w:rsidRPr="00D27DB0" w:rsidRDefault="00A62024" w:rsidP="00F3295B">
            <w:pPr>
              <w:spacing w:after="0" w:line="240" w:lineRule="auto"/>
              <w:jc w:val="center"/>
              <w:rPr>
                <w:sz w:val="20"/>
                <w:szCs w:val="20"/>
              </w:rPr>
            </w:pPr>
            <w:r w:rsidRPr="00D27DB0">
              <w:rPr>
                <w:sz w:val="20"/>
                <w:szCs w:val="20"/>
              </w:rPr>
              <w:t>78%</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0</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Economically disadvantaged</w:t>
            </w:r>
          </w:p>
        </w:tc>
        <w:tc>
          <w:tcPr>
            <w:tcW w:w="1080" w:type="dxa"/>
            <w:vAlign w:val="center"/>
          </w:tcPr>
          <w:p w:rsidR="00A62024" w:rsidRPr="00596BBA" w:rsidRDefault="00A62024" w:rsidP="00F3295B">
            <w:pPr>
              <w:spacing w:after="0" w:line="240" w:lineRule="auto"/>
              <w:jc w:val="center"/>
              <w:rPr>
                <w:sz w:val="20"/>
                <w:szCs w:val="20"/>
              </w:rPr>
            </w:pPr>
            <w:r w:rsidRPr="00596BBA">
              <w:rPr>
                <w:sz w:val="20"/>
                <w:szCs w:val="20"/>
              </w:rPr>
              <w:t>--</w:t>
            </w:r>
          </w:p>
        </w:tc>
        <w:tc>
          <w:tcPr>
            <w:tcW w:w="1080" w:type="dxa"/>
            <w:vAlign w:val="center"/>
          </w:tcPr>
          <w:p w:rsidR="00A62024" w:rsidRPr="00236474" w:rsidRDefault="00A62024" w:rsidP="00F3295B">
            <w:pPr>
              <w:spacing w:after="0" w:line="240" w:lineRule="auto"/>
              <w:jc w:val="center"/>
              <w:rPr>
                <w:sz w:val="20"/>
                <w:szCs w:val="20"/>
              </w:rPr>
            </w:pPr>
            <w:r w:rsidRPr="00236474">
              <w:rPr>
                <w:sz w:val="20"/>
                <w:szCs w:val="20"/>
              </w:rPr>
              <w:t>--</w:t>
            </w:r>
          </w:p>
        </w:tc>
        <w:tc>
          <w:tcPr>
            <w:tcW w:w="1080" w:type="dxa"/>
            <w:vAlign w:val="center"/>
          </w:tcPr>
          <w:p w:rsidR="00A62024" w:rsidRPr="00D22428" w:rsidRDefault="00A62024" w:rsidP="00F3295B">
            <w:pPr>
              <w:spacing w:after="0" w:line="240" w:lineRule="auto"/>
              <w:jc w:val="center"/>
              <w:rPr>
                <w:sz w:val="20"/>
                <w:szCs w:val="20"/>
              </w:rPr>
            </w:pPr>
            <w:r w:rsidRPr="00D22428">
              <w:rPr>
                <w:sz w:val="20"/>
                <w:szCs w:val="20"/>
              </w:rPr>
              <w:t>--</w:t>
            </w:r>
          </w:p>
        </w:tc>
        <w:tc>
          <w:tcPr>
            <w:tcW w:w="1080" w:type="dxa"/>
            <w:vAlign w:val="center"/>
          </w:tcPr>
          <w:p w:rsidR="00A62024" w:rsidRPr="00D27DB0" w:rsidRDefault="00A62024" w:rsidP="00F3295B">
            <w:pPr>
              <w:spacing w:after="0" w:line="240" w:lineRule="auto"/>
              <w:jc w:val="center"/>
              <w:rPr>
                <w:sz w:val="20"/>
                <w:szCs w:val="20"/>
              </w:rPr>
            </w:pPr>
            <w:r w:rsidRPr="00D27DB0">
              <w:rPr>
                <w:sz w:val="20"/>
                <w:szCs w:val="20"/>
              </w:rPr>
              <w:t>85%</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 xml:space="preserve">ELL and former ELL </w:t>
            </w:r>
          </w:p>
        </w:tc>
        <w:tc>
          <w:tcPr>
            <w:tcW w:w="1080" w:type="dxa"/>
            <w:vAlign w:val="center"/>
          </w:tcPr>
          <w:p w:rsidR="00A62024" w:rsidRPr="00596BBA" w:rsidRDefault="00A62024" w:rsidP="00F3295B">
            <w:pPr>
              <w:spacing w:after="0" w:line="240" w:lineRule="auto"/>
              <w:jc w:val="center"/>
              <w:rPr>
                <w:sz w:val="20"/>
                <w:szCs w:val="20"/>
              </w:rPr>
            </w:pPr>
            <w:r w:rsidRPr="00596BBA">
              <w:rPr>
                <w:sz w:val="20"/>
                <w:szCs w:val="20"/>
              </w:rPr>
              <w:t>--</w:t>
            </w:r>
          </w:p>
        </w:tc>
        <w:tc>
          <w:tcPr>
            <w:tcW w:w="1080" w:type="dxa"/>
            <w:vAlign w:val="center"/>
          </w:tcPr>
          <w:p w:rsidR="00A62024" w:rsidRPr="00236474" w:rsidRDefault="00A62024" w:rsidP="00F3295B">
            <w:pPr>
              <w:spacing w:after="0" w:line="240" w:lineRule="auto"/>
              <w:jc w:val="center"/>
              <w:rPr>
                <w:sz w:val="20"/>
                <w:szCs w:val="20"/>
              </w:rPr>
            </w:pPr>
            <w:r w:rsidRPr="00236474">
              <w:rPr>
                <w:sz w:val="20"/>
                <w:szCs w:val="20"/>
              </w:rPr>
              <w:t>--</w:t>
            </w:r>
          </w:p>
        </w:tc>
        <w:tc>
          <w:tcPr>
            <w:tcW w:w="1080" w:type="dxa"/>
            <w:vAlign w:val="center"/>
          </w:tcPr>
          <w:p w:rsidR="00A62024" w:rsidRPr="00D22428" w:rsidRDefault="00A62024" w:rsidP="00F3295B">
            <w:pPr>
              <w:spacing w:after="0" w:line="240" w:lineRule="auto"/>
              <w:jc w:val="center"/>
              <w:rPr>
                <w:sz w:val="20"/>
                <w:szCs w:val="20"/>
              </w:rPr>
            </w:pPr>
            <w:r w:rsidRPr="00D22428">
              <w:rPr>
                <w:sz w:val="20"/>
                <w:szCs w:val="20"/>
              </w:rPr>
              <w:t>--</w:t>
            </w:r>
          </w:p>
        </w:tc>
        <w:tc>
          <w:tcPr>
            <w:tcW w:w="1080" w:type="dxa"/>
            <w:vAlign w:val="center"/>
          </w:tcPr>
          <w:p w:rsidR="00A62024" w:rsidRPr="00D27DB0" w:rsidRDefault="00A62024" w:rsidP="00F3295B">
            <w:pPr>
              <w:spacing w:after="0" w:line="240" w:lineRule="auto"/>
              <w:jc w:val="center"/>
              <w:rPr>
                <w:sz w:val="20"/>
                <w:szCs w:val="20"/>
              </w:rPr>
            </w:pPr>
            <w:r w:rsidRPr="00D27DB0">
              <w:rPr>
                <w:sz w:val="20"/>
                <w:szCs w:val="20"/>
              </w:rPr>
              <w:t>--</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w:t>
            </w:r>
          </w:p>
        </w:tc>
      </w:tr>
      <w:tr w:rsidR="00A62024" w:rsidRPr="0028113D" w:rsidTr="00B871A4">
        <w:tc>
          <w:tcPr>
            <w:tcW w:w="3438" w:type="dxa"/>
          </w:tcPr>
          <w:p w:rsidR="00A62024" w:rsidRPr="00AA7617" w:rsidRDefault="00A62024" w:rsidP="00F3295B">
            <w:pPr>
              <w:spacing w:after="0" w:line="240" w:lineRule="auto"/>
              <w:rPr>
                <w:sz w:val="20"/>
                <w:szCs w:val="20"/>
              </w:rPr>
            </w:pPr>
            <w:r w:rsidRPr="00AA7617">
              <w:rPr>
                <w:sz w:val="20"/>
                <w:szCs w:val="20"/>
              </w:rPr>
              <w:t>Students with disabilities</w:t>
            </w:r>
          </w:p>
        </w:tc>
        <w:tc>
          <w:tcPr>
            <w:tcW w:w="1080" w:type="dxa"/>
            <w:vAlign w:val="center"/>
          </w:tcPr>
          <w:p w:rsidR="00A62024" w:rsidRPr="00596BBA" w:rsidRDefault="00A62024" w:rsidP="00F3295B">
            <w:pPr>
              <w:spacing w:after="0" w:line="240" w:lineRule="auto"/>
              <w:jc w:val="center"/>
              <w:rPr>
                <w:sz w:val="20"/>
                <w:szCs w:val="20"/>
              </w:rPr>
            </w:pPr>
            <w:r w:rsidRPr="00596BBA">
              <w:rPr>
                <w:sz w:val="20"/>
                <w:szCs w:val="20"/>
              </w:rPr>
              <w:t>52%</w:t>
            </w:r>
          </w:p>
        </w:tc>
        <w:tc>
          <w:tcPr>
            <w:tcW w:w="1080" w:type="dxa"/>
            <w:vAlign w:val="center"/>
          </w:tcPr>
          <w:p w:rsidR="00A62024" w:rsidRPr="00236474" w:rsidRDefault="00A62024" w:rsidP="00F3295B">
            <w:pPr>
              <w:spacing w:after="0" w:line="240" w:lineRule="auto"/>
              <w:jc w:val="center"/>
              <w:rPr>
                <w:sz w:val="20"/>
                <w:szCs w:val="20"/>
              </w:rPr>
            </w:pPr>
            <w:r w:rsidRPr="00236474">
              <w:rPr>
                <w:sz w:val="20"/>
                <w:szCs w:val="20"/>
              </w:rPr>
              <w:t>57%</w:t>
            </w:r>
          </w:p>
        </w:tc>
        <w:tc>
          <w:tcPr>
            <w:tcW w:w="1080" w:type="dxa"/>
            <w:vAlign w:val="center"/>
          </w:tcPr>
          <w:p w:rsidR="00A62024" w:rsidRPr="00D22428" w:rsidRDefault="00A62024" w:rsidP="00F3295B">
            <w:pPr>
              <w:spacing w:after="0" w:line="240" w:lineRule="auto"/>
              <w:jc w:val="center"/>
              <w:rPr>
                <w:sz w:val="20"/>
                <w:szCs w:val="20"/>
              </w:rPr>
            </w:pPr>
            <w:r w:rsidRPr="00D22428">
              <w:rPr>
                <w:sz w:val="20"/>
                <w:szCs w:val="20"/>
              </w:rPr>
              <w:t>58%</w:t>
            </w:r>
          </w:p>
        </w:tc>
        <w:tc>
          <w:tcPr>
            <w:tcW w:w="1080" w:type="dxa"/>
            <w:vAlign w:val="center"/>
          </w:tcPr>
          <w:p w:rsidR="00A62024" w:rsidRPr="00D27DB0" w:rsidRDefault="00A62024" w:rsidP="00F3295B">
            <w:pPr>
              <w:spacing w:after="0" w:line="240" w:lineRule="auto"/>
              <w:jc w:val="center"/>
              <w:rPr>
                <w:sz w:val="20"/>
                <w:szCs w:val="20"/>
              </w:rPr>
            </w:pPr>
            <w:r w:rsidRPr="00D27DB0">
              <w:rPr>
                <w:sz w:val="20"/>
                <w:szCs w:val="20"/>
              </w:rPr>
              <w:t>57%</w:t>
            </w:r>
          </w:p>
        </w:tc>
        <w:tc>
          <w:tcPr>
            <w:tcW w:w="1818" w:type="dxa"/>
            <w:vAlign w:val="center"/>
          </w:tcPr>
          <w:p w:rsidR="00A62024" w:rsidRPr="0028113D" w:rsidRDefault="00A62024" w:rsidP="00F3295B">
            <w:pPr>
              <w:spacing w:after="0" w:line="240" w:lineRule="auto"/>
              <w:jc w:val="center"/>
              <w:rPr>
                <w:sz w:val="20"/>
                <w:szCs w:val="20"/>
              </w:rPr>
            </w:pPr>
            <w:r w:rsidRPr="0028113D">
              <w:rPr>
                <w:sz w:val="20"/>
                <w:szCs w:val="20"/>
              </w:rPr>
              <w:t>5</w:t>
            </w:r>
          </w:p>
        </w:tc>
      </w:tr>
    </w:tbl>
    <w:p w:rsidR="00F3295B" w:rsidRDefault="00F3295B" w:rsidP="00891898">
      <w:pPr>
        <w:spacing w:after="0" w:line="240" w:lineRule="auto"/>
        <w:rPr>
          <w:rFonts w:eastAsia="Times New Roman" w:cs="Times New Roman"/>
          <w:b/>
        </w:rPr>
      </w:pPr>
    </w:p>
    <w:p w:rsidR="00891898" w:rsidRPr="009C0C65" w:rsidRDefault="0050322C" w:rsidP="00891898">
      <w:pPr>
        <w:spacing w:after="0" w:line="240" w:lineRule="auto"/>
        <w:rPr>
          <w:rFonts w:eastAsia="Times New Roman" w:cs="Times New Roman"/>
          <w:b/>
        </w:rPr>
      </w:pPr>
      <w:r>
        <w:rPr>
          <w:rFonts w:eastAsia="Times New Roman" w:cs="Times New Roman"/>
          <w:b/>
        </w:rPr>
        <w:t>B</w:t>
      </w:r>
      <w:r w:rsidRPr="009C0C65">
        <w:rPr>
          <w:rFonts w:eastAsia="Times New Roman" w:cs="Times New Roman"/>
          <w:b/>
        </w:rPr>
        <w:t>etween 2012 and 2015</w:t>
      </w:r>
      <w:r w:rsidR="00F80150">
        <w:rPr>
          <w:rFonts w:eastAsia="Times New Roman" w:cs="Times New Roman"/>
          <w:b/>
        </w:rPr>
        <w:t>,</w:t>
      </w:r>
      <w:r w:rsidRPr="009C0C65">
        <w:rPr>
          <w:rFonts w:eastAsia="Times New Roman" w:cs="Times New Roman"/>
          <w:b/>
        </w:rPr>
        <w:t xml:space="preserve"> </w:t>
      </w:r>
      <w:r>
        <w:rPr>
          <w:rFonts w:eastAsia="Times New Roman" w:cs="Times New Roman"/>
          <w:b/>
        </w:rPr>
        <w:t>m</w:t>
      </w:r>
      <w:r w:rsidRPr="009C0C65">
        <w:rPr>
          <w:rFonts w:eastAsia="Times New Roman" w:cs="Times New Roman"/>
          <w:b/>
        </w:rPr>
        <w:t xml:space="preserve">ath </w:t>
      </w:r>
      <w:r w:rsidR="00891898" w:rsidRPr="009C0C65">
        <w:rPr>
          <w:rFonts w:eastAsia="Times New Roman" w:cs="Times New Roman"/>
          <w:b/>
        </w:rPr>
        <w:t>proficiency rates improved in each tested grade except for the 8</w:t>
      </w:r>
      <w:r w:rsidR="00891898" w:rsidRPr="009C0C65">
        <w:rPr>
          <w:rFonts w:eastAsia="Times New Roman" w:cs="Times New Roman"/>
          <w:b/>
          <w:vertAlign w:val="superscript"/>
        </w:rPr>
        <w:t>th</w:t>
      </w:r>
      <w:r w:rsidR="00891898" w:rsidRPr="009C0C65">
        <w:rPr>
          <w:rFonts w:eastAsia="Times New Roman" w:cs="Times New Roman"/>
          <w:b/>
        </w:rPr>
        <w:t xml:space="preserve"> grade.  </w:t>
      </w:r>
      <w:r>
        <w:rPr>
          <w:rFonts w:eastAsia="Times New Roman" w:cs="Times New Roman"/>
          <w:b/>
        </w:rPr>
        <w:t>I</w:t>
      </w:r>
      <w:r w:rsidRPr="009C0C65">
        <w:rPr>
          <w:rFonts w:eastAsia="Times New Roman" w:cs="Times New Roman"/>
          <w:b/>
        </w:rPr>
        <w:t>n 2015</w:t>
      </w:r>
      <w:r w:rsidR="00891898" w:rsidRPr="009C0C65">
        <w:rPr>
          <w:rFonts w:eastAsia="Times New Roman" w:cs="Times New Roman"/>
          <w:b/>
        </w:rPr>
        <w:t>, math proficiency rates remained below the state rate by 6 to 14 percentage points in the 5</w:t>
      </w:r>
      <w:r w:rsidR="00891898" w:rsidRPr="009C0C65">
        <w:rPr>
          <w:rFonts w:eastAsia="Times New Roman" w:cs="Times New Roman"/>
          <w:b/>
          <w:vertAlign w:val="superscript"/>
        </w:rPr>
        <w:t>th</w:t>
      </w:r>
      <w:r w:rsidR="00891898" w:rsidRPr="009C0C65">
        <w:rPr>
          <w:rFonts w:eastAsia="Times New Roman" w:cs="Times New Roman"/>
          <w:b/>
        </w:rPr>
        <w:t>, 6</w:t>
      </w:r>
      <w:r w:rsidR="00891898" w:rsidRPr="009C0C65">
        <w:rPr>
          <w:rFonts w:eastAsia="Times New Roman" w:cs="Times New Roman"/>
          <w:b/>
          <w:vertAlign w:val="superscript"/>
        </w:rPr>
        <w:t>th</w:t>
      </w:r>
      <w:r w:rsidR="00891898" w:rsidRPr="009C0C65">
        <w:rPr>
          <w:rFonts w:eastAsia="Times New Roman" w:cs="Times New Roman"/>
          <w:b/>
        </w:rPr>
        <w:t>, 7</w:t>
      </w:r>
      <w:r w:rsidR="00891898" w:rsidRPr="009C0C65">
        <w:rPr>
          <w:rFonts w:eastAsia="Times New Roman" w:cs="Times New Roman"/>
          <w:b/>
          <w:vertAlign w:val="superscript"/>
        </w:rPr>
        <w:t>th</w:t>
      </w:r>
      <w:r w:rsidR="00891898" w:rsidRPr="009C0C65">
        <w:rPr>
          <w:rFonts w:eastAsia="Times New Roman" w:cs="Times New Roman"/>
          <w:b/>
        </w:rPr>
        <w:t>, 8</w:t>
      </w:r>
      <w:r w:rsidR="00891898" w:rsidRPr="009C0C65">
        <w:rPr>
          <w:rFonts w:eastAsia="Times New Roman" w:cs="Times New Roman"/>
          <w:b/>
          <w:vertAlign w:val="superscript"/>
        </w:rPr>
        <w:t>th</w:t>
      </w:r>
      <w:r w:rsidR="00891898" w:rsidRPr="009C0C65">
        <w:rPr>
          <w:rFonts w:eastAsia="Times New Roman" w:cs="Times New Roman"/>
          <w:b/>
        </w:rPr>
        <w:t>, and 10</w:t>
      </w:r>
      <w:r w:rsidR="00891898" w:rsidRPr="009C0C65">
        <w:rPr>
          <w:rFonts w:eastAsia="Times New Roman" w:cs="Times New Roman"/>
          <w:b/>
          <w:vertAlign w:val="superscript"/>
        </w:rPr>
        <w:t>th</w:t>
      </w:r>
      <w:r w:rsidR="00891898" w:rsidRPr="009C0C65">
        <w:rPr>
          <w:rFonts w:eastAsia="Times New Roman" w:cs="Times New Roman"/>
          <w:b/>
        </w:rPr>
        <w:t xml:space="preserve"> grades.</w:t>
      </w:r>
    </w:p>
    <w:p w:rsidR="00891898" w:rsidRPr="009C0C65" w:rsidRDefault="00891898" w:rsidP="00891898">
      <w:pPr>
        <w:spacing w:after="0" w:line="240" w:lineRule="auto"/>
        <w:rPr>
          <w:rFonts w:eastAsia="Times New Roman" w:cs="Times New Roman"/>
        </w:rPr>
      </w:pPr>
    </w:p>
    <w:p w:rsidR="00891898" w:rsidRPr="009C0C65" w:rsidRDefault="00891898" w:rsidP="00891898">
      <w:pPr>
        <w:numPr>
          <w:ilvl w:val="0"/>
          <w:numId w:val="40"/>
        </w:numPr>
        <w:spacing w:after="0" w:line="240" w:lineRule="auto"/>
        <w:contextualSpacing/>
        <w:rPr>
          <w:rFonts w:eastAsia="Times New Roman" w:cs="Times New Roman"/>
        </w:rPr>
      </w:pPr>
      <w:r w:rsidRPr="009C0C65">
        <w:rPr>
          <w:rFonts w:eastAsia="Times New Roman" w:cs="Times New Roman"/>
        </w:rPr>
        <w:t xml:space="preserve">Math proficiency </w:t>
      </w:r>
      <w:r w:rsidR="0050322C">
        <w:rPr>
          <w:rFonts w:eastAsia="Times New Roman" w:cs="Times New Roman"/>
        </w:rPr>
        <w:t xml:space="preserve">rates </w:t>
      </w:r>
      <w:r w:rsidRPr="009C0C65">
        <w:rPr>
          <w:rFonts w:eastAsia="Times New Roman" w:cs="Times New Roman"/>
        </w:rPr>
        <w:t>improved by 15 and 14 percentage points in the 3</w:t>
      </w:r>
      <w:r w:rsidRPr="009C0C65">
        <w:rPr>
          <w:rFonts w:eastAsia="Times New Roman" w:cs="Times New Roman"/>
          <w:vertAlign w:val="superscript"/>
        </w:rPr>
        <w:t>rd</w:t>
      </w:r>
      <w:r w:rsidRPr="009C0C65">
        <w:rPr>
          <w:rFonts w:eastAsia="Times New Roman" w:cs="Times New Roman"/>
        </w:rPr>
        <w:t xml:space="preserve"> and 4</w:t>
      </w:r>
      <w:r w:rsidRPr="009C0C65">
        <w:rPr>
          <w:rFonts w:eastAsia="Times New Roman" w:cs="Times New Roman"/>
          <w:vertAlign w:val="superscript"/>
        </w:rPr>
        <w:t>th</w:t>
      </w:r>
      <w:r w:rsidRPr="009C0C65">
        <w:rPr>
          <w:rFonts w:eastAsia="Times New Roman" w:cs="Times New Roman"/>
        </w:rPr>
        <w:t xml:space="preserve"> grades, </w:t>
      </w:r>
      <w:r w:rsidR="0050322C">
        <w:rPr>
          <w:rFonts w:eastAsia="Times New Roman" w:cs="Times New Roman"/>
        </w:rPr>
        <w:t xml:space="preserve">by </w:t>
      </w:r>
      <w:r w:rsidRPr="009C0C65">
        <w:rPr>
          <w:rFonts w:eastAsia="Times New Roman" w:cs="Times New Roman"/>
        </w:rPr>
        <w:t>12 and 9 percentage points in the 5</w:t>
      </w:r>
      <w:r w:rsidRPr="009C0C65">
        <w:rPr>
          <w:rFonts w:eastAsia="Times New Roman" w:cs="Times New Roman"/>
          <w:vertAlign w:val="superscript"/>
        </w:rPr>
        <w:t>th</w:t>
      </w:r>
      <w:r w:rsidRPr="009C0C65">
        <w:rPr>
          <w:rFonts w:eastAsia="Times New Roman" w:cs="Times New Roman"/>
        </w:rPr>
        <w:t xml:space="preserve"> and 6</w:t>
      </w:r>
      <w:r w:rsidRPr="009C0C65">
        <w:rPr>
          <w:rFonts w:eastAsia="Times New Roman" w:cs="Times New Roman"/>
          <w:vertAlign w:val="superscript"/>
        </w:rPr>
        <w:t>th</w:t>
      </w:r>
      <w:r w:rsidRPr="009C0C65">
        <w:rPr>
          <w:rFonts w:eastAsia="Times New Roman" w:cs="Times New Roman"/>
        </w:rPr>
        <w:t xml:space="preserve"> grades, </w:t>
      </w:r>
      <w:r w:rsidR="0050322C">
        <w:rPr>
          <w:rFonts w:eastAsia="Times New Roman" w:cs="Times New Roman"/>
        </w:rPr>
        <w:t xml:space="preserve">respectively, </w:t>
      </w:r>
      <w:r w:rsidRPr="009C0C65">
        <w:rPr>
          <w:rFonts w:eastAsia="Times New Roman" w:cs="Times New Roman"/>
        </w:rPr>
        <w:t xml:space="preserve">and </w:t>
      </w:r>
      <w:r w:rsidR="0050322C">
        <w:rPr>
          <w:rFonts w:eastAsia="Times New Roman" w:cs="Times New Roman"/>
        </w:rPr>
        <w:t xml:space="preserve">by </w:t>
      </w:r>
      <w:r w:rsidRPr="009C0C65">
        <w:rPr>
          <w:rFonts w:eastAsia="Times New Roman" w:cs="Times New Roman"/>
        </w:rPr>
        <w:t>3 and 2 percentage points in the 7</w:t>
      </w:r>
      <w:r w:rsidRPr="009C0C65">
        <w:rPr>
          <w:rFonts w:eastAsia="Times New Roman" w:cs="Times New Roman"/>
          <w:vertAlign w:val="superscript"/>
        </w:rPr>
        <w:t>th</w:t>
      </w:r>
      <w:r w:rsidRPr="009C0C65">
        <w:rPr>
          <w:rFonts w:eastAsia="Times New Roman" w:cs="Times New Roman"/>
        </w:rPr>
        <w:t xml:space="preserve"> and 10</w:t>
      </w:r>
      <w:r w:rsidRPr="009C0C65">
        <w:rPr>
          <w:rFonts w:eastAsia="Times New Roman" w:cs="Times New Roman"/>
          <w:vertAlign w:val="superscript"/>
        </w:rPr>
        <w:t>th</w:t>
      </w:r>
      <w:r w:rsidRPr="009C0C65">
        <w:rPr>
          <w:rFonts w:eastAsia="Times New Roman" w:cs="Times New Roman"/>
        </w:rPr>
        <w:t xml:space="preserve"> grades</w:t>
      </w:r>
      <w:r w:rsidR="0050322C">
        <w:rPr>
          <w:rFonts w:eastAsia="Times New Roman" w:cs="Times New Roman"/>
        </w:rPr>
        <w:t>, respectively</w:t>
      </w:r>
      <w:r w:rsidRPr="009C0C65">
        <w:rPr>
          <w:rFonts w:eastAsia="Times New Roman" w:cs="Times New Roman"/>
        </w:rPr>
        <w:t>.</w:t>
      </w:r>
    </w:p>
    <w:p w:rsidR="00891898" w:rsidRPr="009C0C65" w:rsidRDefault="00891898" w:rsidP="00891898">
      <w:pPr>
        <w:spacing w:after="0" w:line="240" w:lineRule="auto"/>
        <w:ind w:left="720"/>
        <w:contextualSpacing/>
        <w:rPr>
          <w:rFonts w:eastAsia="Times New Roman" w:cs="Times New Roman"/>
        </w:rPr>
      </w:pPr>
    </w:p>
    <w:p w:rsidR="00891898" w:rsidRPr="009C0C65" w:rsidRDefault="00891898" w:rsidP="00891898">
      <w:pPr>
        <w:numPr>
          <w:ilvl w:val="0"/>
          <w:numId w:val="40"/>
        </w:numPr>
        <w:spacing w:after="0" w:line="240" w:lineRule="auto"/>
        <w:contextualSpacing/>
        <w:rPr>
          <w:rFonts w:eastAsia="Times New Roman" w:cs="Times New Roman"/>
        </w:rPr>
      </w:pPr>
      <w:r w:rsidRPr="009C0C65">
        <w:rPr>
          <w:rFonts w:eastAsia="Times New Roman" w:cs="Times New Roman"/>
        </w:rPr>
        <w:t>Math proficiency rates were below the state rate by 14 and 13 percentage points in the 8</w:t>
      </w:r>
      <w:r w:rsidRPr="009C0C65">
        <w:rPr>
          <w:rFonts w:eastAsia="Times New Roman" w:cs="Times New Roman"/>
          <w:vertAlign w:val="superscript"/>
        </w:rPr>
        <w:t>th</w:t>
      </w:r>
      <w:r w:rsidRPr="009C0C65">
        <w:rPr>
          <w:rFonts w:eastAsia="Times New Roman" w:cs="Times New Roman"/>
        </w:rPr>
        <w:t xml:space="preserve"> and 7</w:t>
      </w:r>
      <w:r w:rsidRPr="009C0C65">
        <w:rPr>
          <w:rFonts w:eastAsia="Times New Roman" w:cs="Times New Roman"/>
          <w:vertAlign w:val="superscript"/>
        </w:rPr>
        <w:t>th</w:t>
      </w:r>
      <w:r w:rsidRPr="009C0C65">
        <w:rPr>
          <w:rFonts w:eastAsia="Times New Roman" w:cs="Times New Roman"/>
        </w:rPr>
        <w:t xml:space="preserve"> grades, </w:t>
      </w:r>
      <w:r w:rsidR="0050322C">
        <w:rPr>
          <w:rFonts w:eastAsia="Times New Roman" w:cs="Times New Roman"/>
        </w:rPr>
        <w:t xml:space="preserve">respectively, </w:t>
      </w:r>
      <w:r w:rsidRPr="009C0C65">
        <w:rPr>
          <w:rFonts w:eastAsia="Times New Roman" w:cs="Times New Roman"/>
        </w:rPr>
        <w:t>by 9 percentage points in the 6</w:t>
      </w:r>
      <w:r w:rsidRPr="009C0C65">
        <w:rPr>
          <w:rFonts w:eastAsia="Times New Roman" w:cs="Times New Roman"/>
          <w:vertAlign w:val="superscript"/>
        </w:rPr>
        <w:t>th</w:t>
      </w:r>
      <w:r w:rsidRPr="009C0C65">
        <w:rPr>
          <w:rFonts w:eastAsia="Times New Roman" w:cs="Times New Roman"/>
        </w:rPr>
        <w:t xml:space="preserve"> grade, and by 6 and 7 percentage points in the 5</w:t>
      </w:r>
      <w:r w:rsidRPr="009C0C65">
        <w:rPr>
          <w:rFonts w:eastAsia="Times New Roman" w:cs="Times New Roman"/>
          <w:vertAlign w:val="superscript"/>
        </w:rPr>
        <w:t>th</w:t>
      </w:r>
      <w:r w:rsidRPr="009C0C65">
        <w:rPr>
          <w:rFonts w:eastAsia="Times New Roman" w:cs="Times New Roman"/>
        </w:rPr>
        <w:t xml:space="preserve"> and 10</w:t>
      </w:r>
      <w:r w:rsidRPr="009C0C65">
        <w:rPr>
          <w:rFonts w:eastAsia="Times New Roman" w:cs="Times New Roman"/>
          <w:vertAlign w:val="superscript"/>
        </w:rPr>
        <w:t>th</w:t>
      </w:r>
      <w:r w:rsidRPr="009C0C65">
        <w:rPr>
          <w:rFonts w:eastAsia="Times New Roman" w:cs="Times New Roman"/>
        </w:rPr>
        <w:t xml:space="preserve"> grades</w:t>
      </w:r>
      <w:r w:rsidR="0050322C">
        <w:rPr>
          <w:rFonts w:eastAsia="Times New Roman" w:cs="Times New Roman"/>
        </w:rPr>
        <w:t>, respectively</w:t>
      </w:r>
      <w:r w:rsidRPr="009C0C65">
        <w:rPr>
          <w:rFonts w:eastAsia="Times New Roman" w:cs="Times New Roman"/>
        </w:rPr>
        <w:t>.</w:t>
      </w:r>
    </w:p>
    <w:tbl>
      <w:tblPr>
        <w:tblStyle w:val="TableGrid18"/>
        <w:tblW w:w="0" w:type="auto"/>
        <w:tblLook w:val="04A0"/>
      </w:tblPr>
      <w:tblGrid>
        <w:gridCol w:w="957"/>
        <w:gridCol w:w="1077"/>
        <w:gridCol w:w="1077"/>
        <w:gridCol w:w="1078"/>
        <w:gridCol w:w="1077"/>
        <w:gridCol w:w="1077"/>
        <w:gridCol w:w="1078"/>
        <w:gridCol w:w="1077"/>
        <w:gridCol w:w="1078"/>
      </w:tblGrid>
      <w:tr w:rsidR="008039A8" w:rsidRPr="008039A8" w:rsidTr="00B871A4">
        <w:tc>
          <w:tcPr>
            <w:tcW w:w="9576" w:type="dxa"/>
            <w:gridSpan w:val="9"/>
            <w:tcBorders>
              <w:top w:val="nil"/>
              <w:left w:val="nil"/>
              <w:right w:val="nil"/>
            </w:tcBorders>
            <w:vAlign w:val="center"/>
          </w:tcPr>
          <w:p w:rsidR="008039A8" w:rsidRPr="008039A8" w:rsidRDefault="008039A8" w:rsidP="008039A8">
            <w:pPr>
              <w:spacing w:after="0" w:line="240" w:lineRule="auto"/>
              <w:jc w:val="center"/>
              <w:rPr>
                <w:b/>
                <w:sz w:val="20"/>
                <w:szCs w:val="20"/>
              </w:rPr>
            </w:pPr>
            <w:r w:rsidRPr="008039A8">
              <w:rPr>
                <w:b/>
                <w:sz w:val="20"/>
                <w:szCs w:val="20"/>
              </w:rPr>
              <w:t>Table 15: Westfield Public Schools</w:t>
            </w:r>
          </w:p>
          <w:p w:rsidR="008039A8" w:rsidRPr="008039A8" w:rsidRDefault="008039A8" w:rsidP="008039A8">
            <w:pPr>
              <w:spacing w:after="0" w:line="240" w:lineRule="auto"/>
              <w:jc w:val="center"/>
              <w:rPr>
                <w:b/>
                <w:sz w:val="20"/>
                <w:szCs w:val="20"/>
              </w:rPr>
            </w:pPr>
            <w:r w:rsidRPr="008039A8">
              <w:rPr>
                <w:b/>
                <w:sz w:val="20"/>
                <w:szCs w:val="20"/>
              </w:rPr>
              <w:t>Math Percent Proficient or Advanced by Grade 2012-2015</w:t>
            </w:r>
          </w:p>
        </w:tc>
      </w:tr>
      <w:tr w:rsidR="008039A8" w:rsidRPr="008039A8" w:rsidTr="00B871A4">
        <w:tc>
          <w:tcPr>
            <w:tcW w:w="957" w:type="dxa"/>
            <w:shd w:val="clear" w:color="auto" w:fill="D9D9D9" w:themeFill="background1" w:themeFillShade="D9"/>
            <w:vAlign w:val="center"/>
          </w:tcPr>
          <w:p w:rsidR="008039A8" w:rsidRPr="008039A8" w:rsidRDefault="008039A8" w:rsidP="008039A8">
            <w:pPr>
              <w:spacing w:after="0" w:line="240" w:lineRule="auto"/>
              <w:jc w:val="center"/>
              <w:rPr>
                <w:b/>
                <w:sz w:val="20"/>
                <w:szCs w:val="20"/>
              </w:rPr>
            </w:pPr>
            <w:r w:rsidRPr="008039A8">
              <w:rPr>
                <w:b/>
                <w:sz w:val="20"/>
                <w:szCs w:val="20"/>
              </w:rPr>
              <w:t>Grade</w:t>
            </w:r>
          </w:p>
        </w:tc>
        <w:tc>
          <w:tcPr>
            <w:tcW w:w="1077" w:type="dxa"/>
            <w:shd w:val="clear" w:color="auto" w:fill="D9D9D9" w:themeFill="background1" w:themeFillShade="D9"/>
            <w:vAlign w:val="center"/>
          </w:tcPr>
          <w:p w:rsidR="008039A8" w:rsidRPr="008039A8" w:rsidRDefault="008039A8" w:rsidP="008039A8">
            <w:pPr>
              <w:spacing w:after="0" w:line="240" w:lineRule="auto"/>
              <w:jc w:val="center"/>
              <w:rPr>
                <w:b/>
                <w:sz w:val="20"/>
                <w:szCs w:val="20"/>
              </w:rPr>
            </w:pPr>
            <w:r w:rsidRPr="008039A8">
              <w:rPr>
                <w:b/>
                <w:sz w:val="20"/>
                <w:szCs w:val="20"/>
              </w:rPr>
              <w:t>Number</w:t>
            </w:r>
          </w:p>
        </w:tc>
        <w:tc>
          <w:tcPr>
            <w:tcW w:w="1077" w:type="dxa"/>
            <w:shd w:val="clear" w:color="auto" w:fill="D9D9D9" w:themeFill="background1" w:themeFillShade="D9"/>
            <w:vAlign w:val="center"/>
          </w:tcPr>
          <w:p w:rsidR="008039A8" w:rsidRPr="008039A8" w:rsidRDefault="008039A8" w:rsidP="008039A8">
            <w:pPr>
              <w:spacing w:after="0" w:line="240" w:lineRule="auto"/>
              <w:jc w:val="center"/>
              <w:rPr>
                <w:b/>
                <w:sz w:val="20"/>
                <w:szCs w:val="20"/>
              </w:rPr>
            </w:pPr>
            <w:r w:rsidRPr="008039A8">
              <w:rPr>
                <w:b/>
                <w:sz w:val="20"/>
                <w:szCs w:val="20"/>
              </w:rPr>
              <w:t>2012</w:t>
            </w:r>
          </w:p>
        </w:tc>
        <w:tc>
          <w:tcPr>
            <w:tcW w:w="1078" w:type="dxa"/>
            <w:shd w:val="clear" w:color="auto" w:fill="D9D9D9" w:themeFill="background1" w:themeFillShade="D9"/>
            <w:vAlign w:val="center"/>
          </w:tcPr>
          <w:p w:rsidR="008039A8" w:rsidRPr="008039A8" w:rsidRDefault="008039A8" w:rsidP="008039A8">
            <w:pPr>
              <w:spacing w:after="0" w:line="240" w:lineRule="auto"/>
              <w:jc w:val="center"/>
              <w:rPr>
                <w:b/>
                <w:sz w:val="20"/>
                <w:szCs w:val="20"/>
              </w:rPr>
            </w:pPr>
            <w:r w:rsidRPr="008039A8">
              <w:rPr>
                <w:b/>
                <w:sz w:val="20"/>
                <w:szCs w:val="20"/>
              </w:rPr>
              <w:t>2013</w:t>
            </w:r>
          </w:p>
        </w:tc>
        <w:tc>
          <w:tcPr>
            <w:tcW w:w="1077" w:type="dxa"/>
            <w:shd w:val="clear" w:color="auto" w:fill="D9D9D9" w:themeFill="background1" w:themeFillShade="D9"/>
            <w:vAlign w:val="center"/>
          </w:tcPr>
          <w:p w:rsidR="008039A8" w:rsidRPr="008039A8" w:rsidRDefault="008039A8" w:rsidP="008039A8">
            <w:pPr>
              <w:spacing w:after="0" w:line="240" w:lineRule="auto"/>
              <w:jc w:val="center"/>
              <w:rPr>
                <w:b/>
                <w:sz w:val="20"/>
                <w:szCs w:val="20"/>
              </w:rPr>
            </w:pPr>
            <w:r w:rsidRPr="008039A8">
              <w:rPr>
                <w:b/>
                <w:sz w:val="20"/>
                <w:szCs w:val="20"/>
              </w:rPr>
              <w:t>2014</w:t>
            </w:r>
          </w:p>
        </w:tc>
        <w:tc>
          <w:tcPr>
            <w:tcW w:w="1077" w:type="dxa"/>
            <w:shd w:val="clear" w:color="auto" w:fill="D9D9D9" w:themeFill="background1" w:themeFillShade="D9"/>
            <w:vAlign w:val="center"/>
          </w:tcPr>
          <w:p w:rsidR="008039A8" w:rsidRPr="008039A8" w:rsidRDefault="008039A8" w:rsidP="008039A8">
            <w:pPr>
              <w:spacing w:after="0" w:line="240" w:lineRule="auto"/>
              <w:jc w:val="center"/>
              <w:rPr>
                <w:b/>
                <w:sz w:val="20"/>
                <w:szCs w:val="20"/>
              </w:rPr>
            </w:pPr>
            <w:r w:rsidRPr="008039A8">
              <w:rPr>
                <w:b/>
                <w:sz w:val="20"/>
                <w:szCs w:val="20"/>
              </w:rPr>
              <w:t>2015</w:t>
            </w:r>
          </w:p>
        </w:tc>
        <w:tc>
          <w:tcPr>
            <w:tcW w:w="1078" w:type="dxa"/>
            <w:shd w:val="clear" w:color="auto" w:fill="D9D9D9" w:themeFill="background1" w:themeFillShade="D9"/>
            <w:vAlign w:val="center"/>
          </w:tcPr>
          <w:p w:rsidR="008039A8" w:rsidRPr="008039A8" w:rsidRDefault="008039A8" w:rsidP="008039A8">
            <w:pPr>
              <w:spacing w:after="0" w:line="240" w:lineRule="auto"/>
              <w:jc w:val="center"/>
              <w:rPr>
                <w:b/>
                <w:sz w:val="20"/>
                <w:szCs w:val="20"/>
              </w:rPr>
            </w:pPr>
            <w:r w:rsidRPr="008039A8">
              <w:rPr>
                <w:b/>
                <w:sz w:val="20"/>
                <w:szCs w:val="20"/>
              </w:rPr>
              <w:t>State</w:t>
            </w:r>
          </w:p>
        </w:tc>
        <w:tc>
          <w:tcPr>
            <w:tcW w:w="1077" w:type="dxa"/>
            <w:shd w:val="clear" w:color="auto" w:fill="D9D9D9" w:themeFill="background1" w:themeFillShade="D9"/>
            <w:vAlign w:val="center"/>
          </w:tcPr>
          <w:p w:rsidR="008039A8" w:rsidRPr="008039A8" w:rsidRDefault="008039A8" w:rsidP="008039A8">
            <w:pPr>
              <w:spacing w:after="0" w:line="240" w:lineRule="auto"/>
              <w:jc w:val="center"/>
              <w:rPr>
                <w:b/>
                <w:sz w:val="20"/>
                <w:szCs w:val="20"/>
              </w:rPr>
            </w:pPr>
            <w:r w:rsidRPr="008039A8">
              <w:rPr>
                <w:b/>
                <w:sz w:val="20"/>
                <w:szCs w:val="20"/>
              </w:rPr>
              <w:t>4-Year Trend</w:t>
            </w:r>
          </w:p>
        </w:tc>
        <w:tc>
          <w:tcPr>
            <w:tcW w:w="1078" w:type="dxa"/>
            <w:shd w:val="clear" w:color="auto" w:fill="D9D9D9" w:themeFill="background1" w:themeFillShade="D9"/>
            <w:vAlign w:val="center"/>
          </w:tcPr>
          <w:p w:rsidR="008039A8" w:rsidRPr="008039A8" w:rsidRDefault="008039A8" w:rsidP="008039A8">
            <w:pPr>
              <w:spacing w:after="0" w:line="240" w:lineRule="auto"/>
              <w:jc w:val="center"/>
              <w:rPr>
                <w:b/>
                <w:sz w:val="20"/>
                <w:szCs w:val="20"/>
              </w:rPr>
            </w:pPr>
            <w:r w:rsidRPr="008039A8">
              <w:rPr>
                <w:b/>
                <w:sz w:val="20"/>
                <w:szCs w:val="20"/>
              </w:rPr>
              <w:t>2-Year Trend</w:t>
            </w:r>
          </w:p>
        </w:tc>
      </w:tr>
      <w:tr w:rsidR="008039A8" w:rsidRPr="008039A8" w:rsidTr="00B871A4">
        <w:tc>
          <w:tcPr>
            <w:tcW w:w="957" w:type="dxa"/>
            <w:vAlign w:val="center"/>
          </w:tcPr>
          <w:p w:rsidR="008039A8" w:rsidRPr="008039A8" w:rsidRDefault="008039A8" w:rsidP="008039A8">
            <w:pPr>
              <w:spacing w:after="0" w:line="240" w:lineRule="auto"/>
              <w:jc w:val="center"/>
              <w:rPr>
                <w:sz w:val="20"/>
                <w:szCs w:val="20"/>
              </w:rPr>
            </w:pPr>
            <w:r w:rsidRPr="008039A8">
              <w:rPr>
                <w:sz w:val="20"/>
                <w:szCs w:val="20"/>
              </w:rPr>
              <w:t>3</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421</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56.0%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67.0%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65.0%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71.0%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70.0%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15.0%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6.0%</w:t>
            </w:r>
          </w:p>
        </w:tc>
      </w:tr>
      <w:tr w:rsidR="008039A8" w:rsidRPr="008039A8" w:rsidTr="00B871A4">
        <w:tc>
          <w:tcPr>
            <w:tcW w:w="957" w:type="dxa"/>
            <w:shd w:val="clear" w:color="auto" w:fill="D9D9D9" w:themeFill="background1" w:themeFillShade="D9"/>
            <w:vAlign w:val="center"/>
          </w:tcPr>
          <w:p w:rsidR="008039A8" w:rsidRPr="008039A8" w:rsidRDefault="008039A8" w:rsidP="008039A8">
            <w:pPr>
              <w:spacing w:after="0" w:line="240" w:lineRule="auto"/>
              <w:jc w:val="center"/>
              <w:rPr>
                <w:sz w:val="20"/>
                <w:szCs w:val="20"/>
              </w:rPr>
            </w:pPr>
            <w:r w:rsidRPr="008039A8">
              <w:rPr>
                <w:sz w:val="20"/>
                <w:szCs w:val="20"/>
              </w:rPr>
              <w:t>4</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393</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37.0%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51.0%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49.0%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51.0%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47.0%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14.0%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2.0%</w:t>
            </w:r>
          </w:p>
        </w:tc>
      </w:tr>
      <w:tr w:rsidR="008039A8" w:rsidRPr="008039A8" w:rsidTr="00B871A4">
        <w:tc>
          <w:tcPr>
            <w:tcW w:w="957" w:type="dxa"/>
            <w:vAlign w:val="center"/>
          </w:tcPr>
          <w:p w:rsidR="008039A8" w:rsidRPr="008039A8" w:rsidRDefault="008039A8" w:rsidP="008039A8">
            <w:pPr>
              <w:spacing w:after="0" w:line="240" w:lineRule="auto"/>
              <w:jc w:val="center"/>
              <w:rPr>
                <w:sz w:val="20"/>
                <w:szCs w:val="20"/>
              </w:rPr>
            </w:pPr>
            <w:r w:rsidRPr="008039A8">
              <w:rPr>
                <w:sz w:val="20"/>
                <w:szCs w:val="20"/>
              </w:rPr>
              <w:t>5</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412</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49.0%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55.0%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59.0%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61.0%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67.0%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12.0%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2.0%</w:t>
            </w:r>
          </w:p>
        </w:tc>
      </w:tr>
      <w:tr w:rsidR="008039A8" w:rsidRPr="008039A8" w:rsidTr="00B871A4">
        <w:tc>
          <w:tcPr>
            <w:tcW w:w="957" w:type="dxa"/>
            <w:shd w:val="clear" w:color="auto" w:fill="D9D9D9" w:themeFill="background1" w:themeFillShade="D9"/>
            <w:vAlign w:val="center"/>
          </w:tcPr>
          <w:p w:rsidR="008039A8" w:rsidRPr="008039A8" w:rsidRDefault="008039A8" w:rsidP="008039A8">
            <w:pPr>
              <w:spacing w:after="0" w:line="240" w:lineRule="auto"/>
              <w:jc w:val="center"/>
              <w:rPr>
                <w:sz w:val="20"/>
                <w:szCs w:val="20"/>
              </w:rPr>
            </w:pPr>
            <w:r w:rsidRPr="008039A8">
              <w:rPr>
                <w:sz w:val="20"/>
                <w:szCs w:val="20"/>
              </w:rPr>
              <w:t>6</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425</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44.0%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43.0%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38.0%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53.0%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62.0%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9.0%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15.0%</w:t>
            </w:r>
          </w:p>
        </w:tc>
      </w:tr>
      <w:tr w:rsidR="008039A8" w:rsidRPr="008039A8" w:rsidTr="00B871A4">
        <w:tc>
          <w:tcPr>
            <w:tcW w:w="957" w:type="dxa"/>
            <w:vAlign w:val="center"/>
          </w:tcPr>
          <w:p w:rsidR="008039A8" w:rsidRPr="008039A8" w:rsidRDefault="008039A8" w:rsidP="008039A8">
            <w:pPr>
              <w:spacing w:after="0" w:line="240" w:lineRule="auto"/>
              <w:jc w:val="center"/>
              <w:rPr>
                <w:sz w:val="20"/>
                <w:szCs w:val="20"/>
              </w:rPr>
            </w:pPr>
            <w:r w:rsidRPr="008039A8">
              <w:rPr>
                <w:sz w:val="20"/>
                <w:szCs w:val="20"/>
              </w:rPr>
              <w:t>7</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452</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35.0%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39.0%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34.0%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38.0%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51.0%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3.0%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4.0%</w:t>
            </w:r>
          </w:p>
        </w:tc>
      </w:tr>
      <w:tr w:rsidR="008039A8" w:rsidRPr="008039A8" w:rsidTr="00B871A4">
        <w:tc>
          <w:tcPr>
            <w:tcW w:w="957" w:type="dxa"/>
            <w:shd w:val="clear" w:color="auto" w:fill="D9D9D9" w:themeFill="background1" w:themeFillShade="D9"/>
            <w:vAlign w:val="center"/>
          </w:tcPr>
          <w:p w:rsidR="008039A8" w:rsidRPr="008039A8" w:rsidRDefault="008039A8" w:rsidP="008039A8">
            <w:pPr>
              <w:spacing w:after="0" w:line="240" w:lineRule="auto"/>
              <w:jc w:val="center"/>
              <w:rPr>
                <w:sz w:val="20"/>
                <w:szCs w:val="20"/>
              </w:rPr>
            </w:pPr>
            <w:r w:rsidRPr="008039A8">
              <w:rPr>
                <w:sz w:val="20"/>
                <w:szCs w:val="20"/>
              </w:rPr>
              <w:t>8</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409</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47.0%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42.0%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40.0%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46.0%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60.0%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-1.0%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6.0%</w:t>
            </w:r>
          </w:p>
        </w:tc>
      </w:tr>
      <w:tr w:rsidR="008039A8" w:rsidRPr="008039A8" w:rsidTr="00B871A4">
        <w:tc>
          <w:tcPr>
            <w:tcW w:w="957" w:type="dxa"/>
            <w:vAlign w:val="center"/>
          </w:tcPr>
          <w:p w:rsidR="008039A8" w:rsidRPr="008039A8" w:rsidRDefault="008039A8" w:rsidP="008039A8">
            <w:pPr>
              <w:spacing w:after="0" w:line="240" w:lineRule="auto"/>
              <w:jc w:val="center"/>
              <w:rPr>
                <w:sz w:val="20"/>
                <w:szCs w:val="20"/>
              </w:rPr>
            </w:pPr>
            <w:r w:rsidRPr="008039A8">
              <w:rPr>
                <w:sz w:val="20"/>
                <w:szCs w:val="20"/>
              </w:rPr>
              <w:t>10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409</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70.0%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74.0%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74.0%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72.0%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79.0%</w:t>
            </w:r>
          </w:p>
        </w:tc>
        <w:tc>
          <w:tcPr>
            <w:tcW w:w="1077"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2.0%</w:t>
            </w:r>
          </w:p>
        </w:tc>
        <w:tc>
          <w:tcPr>
            <w:tcW w:w="1078" w:type="dxa"/>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-2.0%</w:t>
            </w:r>
          </w:p>
        </w:tc>
      </w:tr>
      <w:tr w:rsidR="008039A8" w:rsidRPr="008039A8" w:rsidTr="00B871A4">
        <w:tc>
          <w:tcPr>
            <w:tcW w:w="957" w:type="dxa"/>
            <w:shd w:val="clear" w:color="auto" w:fill="D9D9D9" w:themeFill="background1" w:themeFillShade="D9"/>
            <w:vAlign w:val="center"/>
          </w:tcPr>
          <w:p w:rsidR="008039A8" w:rsidRPr="008039A8" w:rsidRDefault="008039A8" w:rsidP="008039A8">
            <w:pPr>
              <w:spacing w:after="0" w:line="240" w:lineRule="auto"/>
              <w:jc w:val="center"/>
              <w:rPr>
                <w:sz w:val="20"/>
                <w:szCs w:val="20"/>
              </w:rPr>
            </w:pPr>
            <w:r w:rsidRPr="008039A8">
              <w:rPr>
                <w:sz w:val="20"/>
                <w:szCs w:val="20"/>
              </w:rPr>
              <w:t>All</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2921</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49.0%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53.0%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51.0%</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56.0%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w:t>
            </w:r>
          </w:p>
        </w:tc>
        <w:tc>
          <w:tcPr>
            <w:tcW w:w="1077"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7.0%</w:t>
            </w:r>
          </w:p>
        </w:tc>
        <w:tc>
          <w:tcPr>
            <w:tcW w:w="1078" w:type="dxa"/>
            <w:shd w:val="clear" w:color="auto" w:fill="D9D9D9" w:themeFill="background1" w:themeFillShade="D9"/>
            <w:vAlign w:val="bottom"/>
          </w:tcPr>
          <w:p w:rsidR="008039A8" w:rsidRPr="008039A8" w:rsidRDefault="008039A8" w:rsidP="008039A8">
            <w:pPr>
              <w:spacing w:after="0" w:line="240" w:lineRule="auto"/>
              <w:jc w:val="center"/>
              <w:rPr>
                <w:rFonts w:ascii="Calibri" w:hAnsi="Calibri"/>
                <w:color w:val="000000"/>
                <w:sz w:val="20"/>
                <w:szCs w:val="20"/>
              </w:rPr>
            </w:pPr>
            <w:r w:rsidRPr="008039A8">
              <w:rPr>
                <w:rFonts w:ascii="Calibri" w:hAnsi="Calibri"/>
                <w:color w:val="000000"/>
                <w:sz w:val="20"/>
                <w:szCs w:val="20"/>
              </w:rPr>
              <w:t>5.0%</w:t>
            </w:r>
          </w:p>
        </w:tc>
      </w:tr>
    </w:tbl>
    <w:p w:rsidR="008039A8" w:rsidRPr="008039A8" w:rsidRDefault="008039A8" w:rsidP="008039A8">
      <w:pPr>
        <w:spacing w:after="0" w:line="240" w:lineRule="auto"/>
      </w:pPr>
    </w:p>
    <w:p w:rsidR="008039A8" w:rsidRPr="00B81A64" w:rsidRDefault="008039A8" w:rsidP="008039A8">
      <w:pPr>
        <w:spacing w:after="0" w:line="240" w:lineRule="auto"/>
        <w:rPr>
          <w:b/>
        </w:rPr>
      </w:pPr>
      <w:r w:rsidRPr="00B81A64">
        <w:rPr>
          <w:b/>
        </w:rPr>
        <w:t>Math proficiency rates were below the state rate in the 3</w:t>
      </w:r>
      <w:r w:rsidRPr="00B81A64">
        <w:rPr>
          <w:b/>
          <w:vertAlign w:val="superscript"/>
        </w:rPr>
        <w:t>rd</w:t>
      </w:r>
      <w:r w:rsidRPr="00B81A64">
        <w:rPr>
          <w:b/>
        </w:rPr>
        <w:t xml:space="preserve"> grade in 3 of the 7 elementary schools and in the 5</w:t>
      </w:r>
      <w:r w:rsidRPr="00B81A64">
        <w:rPr>
          <w:b/>
          <w:vertAlign w:val="superscript"/>
        </w:rPr>
        <w:t>th</w:t>
      </w:r>
      <w:r w:rsidRPr="00B81A64">
        <w:rPr>
          <w:b/>
        </w:rPr>
        <w:t xml:space="preserve"> grade in 4 of the 7 elementary schools. </w:t>
      </w:r>
      <w:r w:rsidR="00C07902">
        <w:rPr>
          <w:b/>
        </w:rPr>
        <w:t xml:space="preserve">Math proficiency rates were equal to or above the state rate </w:t>
      </w:r>
      <w:r w:rsidR="00DD333A">
        <w:rPr>
          <w:b/>
        </w:rPr>
        <w:t xml:space="preserve">in </w:t>
      </w:r>
      <w:r w:rsidR="00DD333A" w:rsidRPr="00B81A64">
        <w:rPr>
          <w:b/>
        </w:rPr>
        <w:t>the</w:t>
      </w:r>
      <w:r w:rsidR="00C07902">
        <w:rPr>
          <w:b/>
        </w:rPr>
        <w:t xml:space="preserve"> 4</w:t>
      </w:r>
      <w:r w:rsidR="0050247D" w:rsidRPr="0050247D">
        <w:rPr>
          <w:b/>
          <w:vertAlign w:val="superscript"/>
        </w:rPr>
        <w:t>th</w:t>
      </w:r>
      <w:r w:rsidR="00C07902">
        <w:rPr>
          <w:b/>
        </w:rPr>
        <w:t xml:space="preserve"> grade in all 7 elementary schools. </w:t>
      </w:r>
      <w:r w:rsidRPr="00B81A64">
        <w:rPr>
          <w:b/>
        </w:rPr>
        <w:t>Math proficiency rates were below the state rate in each grade at the South and North Middle Schools.  Math proficiency in the 10</w:t>
      </w:r>
      <w:r w:rsidRPr="00B81A64">
        <w:rPr>
          <w:b/>
          <w:vertAlign w:val="superscript"/>
        </w:rPr>
        <w:t>th</w:t>
      </w:r>
      <w:r w:rsidRPr="00B81A64">
        <w:rPr>
          <w:b/>
        </w:rPr>
        <w:t xml:space="preserve"> grade was 66 percent at Westfield Vocational and 75 </w:t>
      </w:r>
      <w:r w:rsidR="0050322C">
        <w:rPr>
          <w:b/>
        </w:rPr>
        <w:t xml:space="preserve">percent </w:t>
      </w:r>
      <w:r w:rsidRPr="00B81A64">
        <w:rPr>
          <w:b/>
        </w:rPr>
        <w:t>at Westfield High</w:t>
      </w:r>
      <w:r w:rsidR="0050322C">
        <w:rPr>
          <w:b/>
        </w:rPr>
        <w:t>,</w:t>
      </w:r>
      <w:r w:rsidRPr="00B81A64">
        <w:rPr>
          <w:b/>
        </w:rPr>
        <w:t xml:space="preserve"> compared </w:t>
      </w:r>
      <w:r w:rsidR="0050322C">
        <w:rPr>
          <w:b/>
        </w:rPr>
        <w:t>with</w:t>
      </w:r>
      <w:r w:rsidR="0050322C" w:rsidRPr="00B81A64">
        <w:rPr>
          <w:b/>
        </w:rPr>
        <w:t xml:space="preserve"> </w:t>
      </w:r>
      <w:r w:rsidRPr="00B81A64">
        <w:rPr>
          <w:b/>
        </w:rPr>
        <w:t>the state rate of 79 percent.</w:t>
      </w:r>
    </w:p>
    <w:p w:rsidR="008039A8" w:rsidRPr="00B81A64" w:rsidRDefault="008039A8" w:rsidP="008039A8">
      <w:pPr>
        <w:spacing w:after="0" w:line="240" w:lineRule="auto"/>
      </w:pPr>
    </w:p>
    <w:tbl>
      <w:tblPr>
        <w:tblStyle w:val="TableGrid19"/>
        <w:tblW w:w="0" w:type="auto"/>
        <w:tblInd w:w="18" w:type="dxa"/>
        <w:tblLayout w:type="fixed"/>
        <w:tblLook w:val="04A0"/>
      </w:tblPr>
      <w:tblGrid>
        <w:gridCol w:w="3330"/>
        <w:gridCol w:w="778"/>
        <w:gridCol w:w="779"/>
        <w:gridCol w:w="778"/>
        <w:gridCol w:w="779"/>
        <w:gridCol w:w="778"/>
        <w:gridCol w:w="779"/>
        <w:gridCol w:w="778"/>
        <w:gridCol w:w="779"/>
      </w:tblGrid>
      <w:tr w:rsidR="003240C9" w:rsidRPr="003240C9" w:rsidTr="00B871A4">
        <w:tc>
          <w:tcPr>
            <w:tcW w:w="9558" w:type="dxa"/>
            <w:gridSpan w:val="9"/>
            <w:tcBorders>
              <w:top w:val="nil"/>
              <w:left w:val="nil"/>
              <w:right w:val="nil"/>
            </w:tcBorders>
          </w:tcPr>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Table 16: Westfield Public Schools</w:t>
            </w:r>
          </w:p>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Math Proficient or Advanced by School and Grade 2014-2015</w:t>
            </w:r>
          </w:p>
        </w:tc>
      </w:tr>
      <w:tr w:rsidR="003240C9" w:rsidRPr="003240C9" w:rsidTr="00B871A4">
        <w:tc>
          <w:tcPr>
            <w:tcW w:w="3330" w:type="dxa"/>
            <w:shd w:val="clear" w:color="auto" w:fill="D9D9D9" w:themeFill="background1" w:themeFillShade="D9"/>
          </w:tcPr>
          <w:p w:rsidR="003240C9" w:rsidRPr="003240C9" w:rsidRDefault="003240C9" w:rsidP="003240C9">
            <w:pPr>
              <w:spacing w:after="0" w:line="240" w:lineRule="auto"/>
              <w:rPr>
                <w:rFonts w:eastAsia="Times New Roman" w:cs="Times New Roman"/>
                <w:b/>
                <w:sz w:val="20"/>
                <w:szCs w:val="20"/>
              </w:rPr>
            </w:pPr>
            <w:r w:rsidRPr="003240C9">
              <w:rPr>
                <w:rFonts w:eastAsia="Times New Roman" w:cs="Times New Roman"/>
                <w:b/>
                <w:sz w:val="20"/>
                <w:szCs w:val="20"/>
              </w:rPr>
              <w:t>School</w:t>
            </w:r>
          </w:p>
        </w:tc>
        <w:tc>
          <w:tcPr>
            <w:tcW w:w="778" w:type="dxa"/>
            <w:shd w:val="clear" w:color="auto" w:fill="D9D9D9" w:themeFill="background1" w:themeFillShade="D9"/>
          </w:tcPr>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3</w:t>
            </w:r>
          </w:p>
        </w:tc>
        <w:tc>
          <w:tcPr>
            <w:tcW w:w="779" w:type="dxa"/>
            <w:shd w:val="clear" w:color="auto" w:fill="D9D9D9" w:themeFill="background1" w:themeFillShade="D9"/>
          </w:tcPr>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4</w:t>
            </w:r>
          </w:p>
        </w:tc>
        <w:tc>
          <w:tcPr>
            <w:tcW w:w="778" w:type="dxa"/>
            <w:shd w:val="clear" w:color="auto" w:fill="D9D9D9" w:themeFill="background1" w:themeFillShade="D9"/>
          </w:tcPr>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5</w:t>
            </w:r>
          </w:p>
        </w:tc>
        <w:tc>
          <w:tcPr>
            <w:tcW w:w="779" w:type="dxa"/>
            <w:shd w:val="clear" w:color="auto" w:fill="D9D9D9" w:themeFill="background1" w:themeFillShade="D9"/>
          </w:tcPr>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6</w:t>
            </w:r>
          </w:p>
        </w:tc>
        <w:tc>
          <w:tcPr>
            <w:tcW w:w="778" w:type="dxa"/>
            <w:shd w:val="clear" w:color="auto" w:fill="D9D9D9" w:themeFill="background1" w:themeFillShade="D9"/>
          </w:tcPr>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7</w:t>
            </w:r>
          </w:p>
        </w:tc>
        <w:tc>
          <w:tcPr>
            <w:tcW w:w="779" w:type="dxa"/>
            <w:shd w:val="clear" w:color="auto" w:fill="D9D9D9" w:themeFill="background1" w:themeFillShade="D9"/>
          </w:tcPr>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8</w:t>
            </w:r>
          </w:p>
        </w:tc>
        <w:tc>
          <w:tcPr>
            <w:tcW w:w="778" w:type="dxa"/>
            <w:shd w:val="clear" w:color="auto" w:fill="D9D9D9" w:themeFill="background1" w:themeFillShade="D9"/>
          </w:tcPr>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10</w:t>
            </w:r>
          </w:p>
        </w:tc>
        <w:tc>
          <w:tcPr>
            <w:tcW w:w="779" w:type="dxa"/>
            <w:shd w:val="clear" w:color="auto" w:fill="D9D9D9" w:themeFill="background1" w:themeFillShade="D9"/>
          </w:tcPr>
          <w:p w:rsidR="003240C9" w:rsidRPr="003240C9" w:rsidRDefault="003240C9" w:rsidP="003240C9">
            <w:pPr>
              <w:spacing w:after="0" w:line="240" w:lineRule="auto"/>
              <w:jc w:val="center"/>
              <w:rPr>
                <w:rFonts w:eastAsia="Times New Roman" w:cs="Times New Roman"/>
                <w:b/>
                <w:sz w:val="20"/>
                <w:szCs w:val="20"/>
              </w:rPr>
            </w:pPr>
            <w:r w:rsidRPr="003240C9">
              <w:rPr>
                <w:rFonts w:eastAsia="Times New Roman" w:cs="Times New Roman"/>
                <w:b/>
                <w:sz w:val="20"/>
                <w:szCs w:val="20"/>
              </w:rPr>
              <w:t>Total</w:t>
            </w:r>
          </w:p>
        </w:tc>
      </w:tr>
      <w:tr w:rsidR="003240C9" w:rsidRPr="003240C9" w:rsidTr="00B871A4">
        <w:tc>
          <w:tcPr>
            <w:tcW w:w="3330" w:type="dxa"/>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ESS: Fort Meadow ECC</w:t>
            </w:r>
          </w:p>
        </w:tc>
        <w:tc>
          <w:tcPr>
            <w:tcW w:w="778"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vAlign w:val="center"/>
          </w:tcPr>
          <w:p w:rsidR="003240C9" w:rsidRPr="003240C9" w:rsidRDefault="003240C9" w:rsidP="003240C9">
            <w:pPr>
              <w:spacing w:after="0" w:line="240" w:lineRule="auto"/>
              <w:jc w:val="center"/>
              <w:rPr>
                <w:sz w:val="20"/>
                <w:szCs w:val="20"/>
              </w:rPr>
            </w:pPr>
            <w:r w:rsidRPr="003240C9">
              <w:rPr>
                <w:sz w:val="20"/>
                <w:szCs w:val="20"/>
              </w:rPr>
              <w:t>--</w:t>
            </w:r>
          </w:p>
        </w:tc>
        <w:tc>
          <w:tcPr>
            <w:tcW w:w="779"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vAlign w:val="center"/>
          </w:tcPr>
          <w:p w:rsidR="003240C9" w:rsidRPr="003240C9" w:rsidRDefault="003240C9" w:rsidP="003240C9">
            <w:pPr>
              <w:spacing w:after="0" w:line="240" w:lineRule="auto"/>
              <w:jc w:val="center"/>
              <w:rPr>
                <w:sz w:val="20"/>
                <w:szCs w:val="20"/>
              </w:rPr>
            </w:pPr>
            <w:r w:rsidRPr="003240C9">
              <w:rPr>
                <w:sz w:val="20"/>
                <w:szCs w:val="20"/>
              </w:rPr>
              <w:t>--</w:t>
            </w:r>
          </w:p>
        </w:tc>
      </w:tr>
      <w:tr w:rsidR="003240C9" w:rsidRPr="003240C9" w:rsidTr="00B871A4">
        <w:tc>
          <w:tcPr>
            <w:tcW w:w="3330" w:type="dxa"/>
            <w:shd w:val="clear" w:color="auto" w:fill="D9D9D9" w:themeFill="background1" w:themeFillShade="D9"/>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ES: Franklin Ave</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72%</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47%</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41%</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sz w:val="20"/>
                <w:szCs w:val="20"/>
              </w:rPr>
            </w:pPr>
            <w:r w:rsidRPr="003240C9">
              <w:rPr>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53%</w:t>
            </w:r>
          </w:p>
        </w:tc>
      </w:tr>
      <w:tr w:rsidR="003240C9" w:rsidRPr="003240C9" w:rsidTr="00B871A4">
        <w:tc>
          <w:tcPr>
            <w:tcW w:w="3330" w:type="dxa"/>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ES: Gibbs</w:t>
            </w:r>
          </w:p>
        </w:tc>
        <w:tc>
          <w:tcPr>
            <w:tcW w:w="778"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77%</w:t>
            </w:r>
          </w:p>
        </w:tc>
        <w:tc>
          <w:tcPr>
            <w:tcW w:w="779"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54%</w:t>
            </w:r>
          </w:p>
        </w:tc>
        <w:tc>
          <w:tcPr>
            <w:tcW w:w="778"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68%</w:t>
            </w:r>
          </w:p>
        </w:tc>
        <w:tc>
          <w:tcPr>
            <w:tcW w:w="779" w:type="dxa"/>
            <w:vAlign w:val="center"/>
          </w:tcPr>
          <w:p w:rsidR="003240C9" w:rsidRPr="003240C9" w:rsidRDefault="003240C9" w:rsidP="003240C9">
            <w:pPr>
              <w:spacing w:after="0" w:line="240" w:lineRule="auto"/>
              <w:jc w:val="center"/>
              <w:rPr>
                <w:sz w:val="20"/>
                <w:szCs w:val="20"/>
              </w:rPr>
            </w:pPr>
            <w:r w:rsidRPr="003240C9">
              <w:rPr>
                <w:sz w:val="20"/>
                <w:szCs w:val="20"/>
              </w:rPr>
              <w:t>--</w:t>
            </w:r>
          </w:p>
        </w:tc>
        <w:tc>
          <w:tcPr>
            <w:tcW w:w="778"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vAlign w:val="center"/>
          </w:tcPr>
          <w:p w:rsidR="003240C9" w:rsidRPr="003240C9" w:rsidRDefault="003240C9" w:rsidP="003240C9">
            <w:pPr>
              <w:spacing w:after="0" w:line="240" w:lineRule="auto"/>
              <w:jc w:val="center"/>
              <w:rPr>
                <w:sz w:val="20"/>
                <w:szCs w:val="20"/>
              </w:rPr>
            </w:pPr>
            <w:r w:rsidRPr="003240C9">
              <w:rPr>
                <w:sz w:val="20"/>
                <w:szCs w:val="20"/>
              </w:rPr>
              <w:t>--</w:t>
            </w:r>
          </w:p>
        </w:tc>
        <w:tc>
          <w:tcPr>
            <w:tcW w:w="779" w:type="dxa"/>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65%</w:t>
            </w:r>
          </w:p>
        </w:tc>
      </w:tr>
      <w:tr w:rsidR="003240C9" w:rsidRPr="003240C9" w:rsidTr="00B871A4">
        <w:tc>
          <w:tcPr>
            <w:tcW w:w="3330" w:type="dxa"/>
            <w:shd w:val="clear" w:color="auto" w:fill="D9D9D9" w:themeFill="background1" w:themeFillShade="D9"/>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ES: Paper Mill</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65%</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51%</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62%</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sz w:val="20"/>
                <w:szCs w:val="20"/>
              </w:rPr>
            </w:pPr>
            <w:r w:rsidRPr="003240C9">
              <w:rPr>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60%</w:t>
            </w:r>
          </w:p>
        </w:tc>
      </w:tr>
      <w:tr w:rsidR="003240C9" w:rsidRPr="003240C9" w:rsidTr="00B871A4">
        <w:tc>
          <w:tcPr>
            <w:tcW w:w="3330" w:type="dxa"/>
            <w:shd w:val="clear" w:color="auto" w:fill="auto"/>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lastRenderedPageBreak/>
              <w:t>ES: Juniper</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67%</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49%</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70%</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62%</w:t>
            </w:r>
          </w:p>
        </w:tc>
      </w:tr>
      <w:tr w:rsidR="003240C9" w:rsidRPr="003240C9" w:rsidTr="00B871A4">
        <w:tc>
          <w:tcPr>
            <w:tcW w:w="3330" w:type="dxa"/>
            <w:shd w:val="clear" w:color="auto" w:fill="D9D9D9" w:themeFill="background1" w:themeFillShade="D9"/>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ES: Highland</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78%</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56%</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58%</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64%</w:t>
            </w:r>
          </w:p>
        </w:tc>
      </w:tr>
      <w:tr w:rsidR="003240C9" w:rsidRPr="003240C9" w:rsidTr="00B871A4">
        <w:tc>
          <w:tcPr>
            <w:tcW w:w="3330" w:type="dxa"/>
            <w:shd w:val="clear" w:color="auto" w:fill="auto"/>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 xml:space="preserve">ES: </w:t>
            </w:r>
            <w:proofErr w:type="spellStart"/>
            <w:r w:rsidRPr="003240C9">
              <w:rPr>
                <w:rFonts w:eastAsia="Times New Roman" w:cs="Times New Roman"/>
                <w:sz w:val="20"/>
                <w:szCs w:val="20"/>
              </w:rPr>
              <w:t>Munger</w:t>
            </w:r>
            <w:proofErr w:type="spellEnd"/>
            <w:r w:rsidRPr="003240C9">
              <w:rPr>
                <w:rFonts w:eastAsia="Times New Roman" w:cs="Times New Roman"/>
                <w:sz w:val="20"/>
                <w:szCs w:val="20"/>
              </w:rPr>
              <w:t xml:space="preserve"> Hill</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63%</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48%</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73%</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61%</w:t>
            </w:r>
          </w:p>
        </w:tc>
      </w:tr>
      <w:tr w:rsidR="003240C9" w:rsidRPr="003240C9" w:rsidTr="00B871A4">
        <w:tc>
          <w:tcPr>
            <w:tcW w:w="3330" w:type="dxa"/>
            <w:shd w:val="clear" w:color="auto" w:fill="D9D9D9" w:themeFill="background1" w:themeFillShade="D9"/>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ES: Southampton Road</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82%</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58%</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62%</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68%</w:t>
            </w:r>
          </w:p>
        </w:tc>
      </w:tr>
      <w:tr w:rsidR="003240C9" w:rsidRPr="003240C9" w:rsidTr="00B871A4">
        <w:tc>
          <w:tcPr>
            <w:tcW w:w="3330" w:type="dxa"/>
            <w:shd w:val="clear" w:color="auto" w:fill="auto"/>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MS: South Middle</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56%</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37%</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41%</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45%</w:t>
            </w:r>
          </w:p>
        </w:tc>
      </w:tr>
      <w:tr w:rsidR="003240C9" w:rsidRPr="003240C9" w:rsidTr="00B871A4">
        <w:tc>
          <w:tcPr>
            <w:tcW w:w="3330" w:type="dxa"/>
            <w:shd w:val="clear" w:color="auto" w:fill="D9D9D9" w:themeFill="background1" w:themeFillShade="D9"/>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MS: North Middle</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53%</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42%</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55%</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50%</w:t>
            </w:r>
          </w:p>
        </w:tc>
      </w:tr>
      <w:tr w:rsidR="003240C9" w:rsidRPr="003240C9" w:rsidTr="00B871A4">
        <w:tc>
          <w:tcPr>
            <w:tcW w:w="3330" w:type="dxa"/>
            <w:shd w:val="clear" w:color="auto" w:fill="auto"/>
          </w:tcPr>
          <w:p w:rsidR="003240C9" w:rsidRPr="003240C9" w:rsidRDefault="003240C9" w:rsidP="0050322C">
            <w:pPr>
              <w:spacing w:after="0" w:line="240" w:lineRule="auto"/>
              <w:rPr>
                <w:rFonts w:eastAsia="Times New Roman" w:cs="Times New Roman"/>
                <w:sz w:val="20"/>
                <w:szCs w:val="20"/>
              </w:rPr>
            </w:pPr>
            <w:r w:rsidRPr="003240C9">
              <w:rPr>
                <w:rFonts w:eastAsia="Times New Roman" w:cs="Times New Roman"/>
                <w:sz w:val="20"/>
                <w:szCs w:val="20"/>
              </w:rPr>
              <w:t xml:space="preserve">HS: Westfield </w:t>
            </w:r>
            <w:r w:rsidR="0050322C" w:rsidRPr="003240C9">
              <w:rPr>
                <w:rFonts w:eastAsia="Times New Roman" w:cs="Times New Roman"/>
                <w:sz w:val="20"/>
                <w:szCs w:val="20"/>
              </w:rPr>
              <w:t>Vo</w:t>
            </w:r>
            <w:r w:rsidR="0050322C">
              <w:rPr>
                <w:rFonts w:eastAsia="Times New Roman" w:cs="Times New Roman"/>
                <w:sz w:val="20"/>
                <w:szCs w:val="20"/>
              </w:rPr>
              <w:t>cational</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66%</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66%</w:t>
            </w:r>
          </w:p>
        </w:tc>
      </w:tr>
      <w:tr w:rsidR="003240C9" w:rsidRPr="003240C9" w:rsidTr="00B871A4">
        <w:tc>
          <w:tcPr>
            <w:tcW w:w="3330" w:type="dxa"/>
            <w:shd w:val="clear" w:color="auto" w:fill="D9D9D9" w:themeFill="background1" w:themeFillShade="D9"/>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HS: Westfield High</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75%</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75%</w:t>
            </w:r>
          </w:p>
        </w:tc>
      </w:tr>
      <w:tr w:rsidR="003240C9" w:rsidRPr="003240C9" w:rsidTr="00B871A4">
        <w:tc>
          <w:tcPr>
            <w:tcW w:w="3330" w:type="dxa"/>
            <w:shd w:val="clear" w:color="auto" w:fill="auto"/>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District  Total</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71%</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51%</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61%</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53%</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38%</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46%</w:t>
            </w:r>
          </w:p>
        </w:tc>
        <w:tc>
          <w:tcPr>
            <w:tcW w:w="778"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72%</w:t>
            </w:r>
          </w:p>
        </w:tc>
        <w:tc>
          <w:tcPr>
            <w:tcW w:w="779" w:type="dxa"/>
            <w:shd w:val="clear" w:color="auto" w:fill="auto"/>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56%</w:t>
            </w:r>
          </w:p>
        </w:tc>
      </w:tr>
      <w:tr w:rsidR="003240C9" w:rsidRPr="003240C9" w:rsidTr="00B871A4">
        <w:tc>
          <w:tcPr>
            <w:tcW w:w="3330" w:type="dxa"/>
            <w:shd w:val="clear" w:color="auto" w:fill="D9D9D9" w:themeFill="background1" w:themeFillShade="D9"/>
          </w:tcPr>
          <w:p w:rsidR="003240C9" w:rsidRPr="003240C9" w:rsidRDefault="003240C9" w:rsidP="003240C9">
            <w:pPr>
              <w:spacing w:after="0" w:line="240" w:lineRule="auto"/>
              <w:rPr>
                <w:rFonts w:eastAsia="Times New Roman" w:cs="Times New Roman"/>
                <w:sz w:val="20"/>
                <w:szCs w:val="20"/>
              </w:rPr>
            </w:pPr>
            <w:r w:rsidRPr="003240C9">
              <w:rPr>
                <w:rFonts w:eastAsia="Times New Roman" w:cs="Times New Roman"/>
                <w:sz w:val="20"/>
                <w:szCs w:val="20"/>
              </w:rPr>
              <w:t>State</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70%</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47%</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67%</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62%</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51%</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60%</w:t>
            </w:r>
          </w:p>
        </w:tc>
        <w:tc>
          <w:tcPr>
            <w:tcW w:w="778"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79%</w:t>
            </w:r>
          </w:p>
        </w:tc>
        <w:tc>
          <w:tcPr>
            <w:tcW w:w="779" w:type="dxa"/>
            <w:shd w:val="clear" w:color="auto" w:fill="D9D9D9" w:themeFill="background1" w:themeFillShade="D9"/>
            <w:vAlign w:val="center"/>
          </w:tcPr>
          <w:p w:rsidR="003240C9" w:rsidRPr="003240C9" w:rsidRDefault="003240C9" w:rsidP="003240C9">
            <w:pPr>
              <w:spacing w:after="0" w:line="240" w:lineRule="auto"/>
              <w:jc w:val="center"/>
              <w:rPr>
                <w:rFonts w:eastAsia="Times New Roman" w:cs="Times New Roman"/>
                <w:sz w:val="20"/>
                <w:szCs w:val="20"/>
              </w:rPr>
            </w:pPr>
            <w:r w:rsidRPr="003240C9">
              <w:rPr>
                <w:rFonts w:eastAsia="Times New Roman" w:cs="Times New Roman"/>
                <w:sz w:val="20"/>
                <w:szCs w:val="20"/>
              </w:rPr>
              <w:t>--</w:t>
            </w:r>
          </w:p>
        </w:tc>
      </w:tr>
    </w:tbl>
    <w:p w:rsidR="00190FE8" w:rsidRDefault="00190FE8" w:rsidP="00555744">
      <w:pPr>
        <w:spacing w:after="0" w:line="240" w:lineRule="auto"/>
        <w:contextualSpacing/>
        <w:rPr>
          <w:rFonts w:eastAsia="Times New Roman" w:cs="Times New Roman"/>
          <w:b/>
        </w:rPr>
      </w:pPr>
    </w:p>
    <w:p w:rsidR="0002614D" w:rsidRDefault="0002614D" w:rsidP="00555744">
      <w:pPr>
        <w:spacing w:after="0" w:line="240" w:lineRule="auto"/>
        <w:contextualSpacing/>
        <w:rPr>
          <w:rFonts w:eastAsia="Times New Roman" w:cs="Times New Roman"/>
          <w:b/>
        </w:rPr>
      </w:pPr>
    </w:p>
    <w:p w:rsidR="0002614D" w:rsidRDefault="0002614D" w:rsidP="00555744">
      <w:pPr>
        <w:spacing w:after="0" w:line="240" w:lineRule="auto"/>
        <w:contextualSpacing/>
        <w:rPr>
          <w:rFonts w:eastAsia="Times New Roman" w:cs="Times New Roman"/>
          <w:b/>
        </w:rPr>
      </w:pPr>
    </w:p>
    <w:p w:rsidR="0002614D" w:rsidRDefault="0002614D" w:rsidP="00555744">
      <w:pPr>
        <w:spacing w:after="0" w:line="240" w:lineRule="auto"/>
        <w:contextualSpacing/>
        <w:rPr>
          <w:rFonts w:eastAsia="Times New Roman" w:cs="Times New Roman"/>
          <w:b/>
        </w:rPr>
      </w:pPr>
    </w:p>
    <w:p w:rsidR="00253935" w:rsidRPr="00995AA4" w:rsidRDefault="0050322C" w:rsidP="00253935">
      <w:pPr>
        <w:spacing w:after="0" w:line="240" w:lineRule="auto"/>
        <w:rPr>
          <w:b/>
        </w:rPr>
      </w:pPr>
      <w:r>
        <w:rPr>
          <w:b/>
        </w:rPr>
        <w:t>B</w:t>
      </w:r>
      <w:r w:rsidRPr="00995AA4">
        <w:rPr>
          <w:b/>
        </w:rPr>
        <w:t>etween 2012 and 2015</w:t>
      </w:r>
      <w:r w:rsidR="00F80150">
        <w:rPr>
          <w:b/>
        </w:rPr>
        <w:t>,</w:t>
      </w:r>
      <w:r>
        <w:rPr>
          <w:b/>
        </w:rPr>
        <w:t xml:space="preserve"> m</w:t>
      </w:r>
      <w:r w:rsidRPr="00995AA4">
        <w:rPr>
          <w:b/>
        </w:rPr>
        <w:t xml:space="preserve">ath </w:t>
      </w:r>
      <w:r w:rsidR="00253935" w:rsidRPr="00995AA4">
        <w:rPr>
          <w:b/>
        </w:rPr>
        <w:t xml:space="preserve">proficiency rates improved in each of the district’s schools as a whole, except for North Middle and Westfield High.  </w:t>
      </w:r>
      <w:r w:rsidR="00C07902">
        <w:rPr>
          <w:b/>
        </w:rPr>
        <w:t>And 6</w:t>
      </w:r>
      <w:r w:rsidR="00C07902" w:rsidRPr="00995AA4">
        <w:rPr>
          <w:b/>
        </w:rPr>
        <w:t xml:space="preserve"> </w:t>
      </w:r>
      <w:r w:rsidR="00253935" w:rsidRPr="00995AA4">
        <w:rPr>
          <w:b/>
        </w:rPr>
        <w:t xml:space="preserve">of the district’s </w:t>
      </w:r>
      <w:r w:rsidR="00C07902">
        <w:rPr>
          <w:b/>
        </w:rPr>
        <w:t>11</w:t>
      </w:r>
      <w:r w:rsidR="00C07902" w:rsidRPr="00995AA4">
        <w:rPr>
          <w:b/>
        </w:rPr>
        <w:t xml:space="preserve"> </w:t>
      </w:r>
      <w:r w:rsidR="00253935" w:rsidRPr="00995AA4">
        <w:rPr>
          <w:b/>
        </w:rPr>
        <w:t>schools with reportable data had improvements of 10 percentage points or more.</w:t>
      </w:r>
    </w:p>
    <w:p w:rsidR="00253935" w:rsidRPr="00995AA4" w:rsidRDefault="007E4BB6" w:rsidP="00253935">
      <w:pPr>
        <w:pStyle w:val="ListParagraph"/>
        <w:numPr>
          <w:ilvl w:val="0"/>
          <w:numId w:val="41"/>
        </w:numPr>
        <w:spacing w:after="0" w:line="240" w:lineRule="auto"/>
      </w:pPr>
      <w:r>
        <w:t>Math proficiency rates for h</w:t>
      </w:r>
      <w:r w:rsidRPr="00995AA4">
        <w:t xml:space="preserve">igh </w:t>
      </w:r>
      <w:r w:rsidR="00253935" w:rsidRPr="00995AA4">
        <w:t>needs students improved in 8 of 11 schools with reportable data.</w:t>
      </w:r>
    </w:p>
    <w:p w:rsidR="00253935" w:rsidRPr="00995AA4" w:rsidRDefault="007E4BB6" w:rsidP="00253935">
      <w:pPr>
        <w:pStyle w:val="ListParagraph"/>
        <w:numPr>
          <w:ilvl w:val="0"/>
          <w:numId w:val="41"/>
        </w:numPr>
        <w:spacing w:after="0" w:line="240" w:lineRule="auto"/>
      </w:pPr>
      <w:r>
        <w:t>M</w:t>
      </w:r>
      <w:r w:rsidRPr="00995AA4">
        <w:t xml:space="preserve">ath proficiency rates </w:t>
      </w:r>
      <w:r>
        <w:t>for s</w:t>
      </w:r>
      <w:r w:rsidRPr="00995AA4">
        <w:t xml:space="preserve">tudents </w:t>
      </w:r>
      <w:r w:rsidR="00253935" w:rsidRPr="00995AA4">
        <w:t>with disabilities improved in 9 of 11 schools with reportable data.</w:t>
      </w:r>
    </w:p>
    <w:p w:rsidR="00AD0203" w:rsidRPr="00995AA4" w:rsidRDefault="00AD0203" w:rsidP="00253935">
      <w:pPr>
        <w:spacing w:after="0" w:line="240" w:lineRule="auto"/>
      </w:pPr>
    </w:p>
    <w:tbl>
      <w:tblPr>
        <w:tblStyle w:val="TableGrid20"/>
        <w:tblW w:w="0" w:type="auto"/>
        <w:tblLook w:val="04A0"/>
      </w:tblPr>
      <w:tblGrid>
        <w:gridCol w:w="3438"/>
        <w:gridCol w:w="1080"/>
        <w:gridCol w:w="1080"/>
        <w:gridCol w:w="1080"/>
        <w:gridCol w:w="1080"/>
        <w:gridCol w:w="1818"/>
      </w:tblGrid>
      <w:tr w:rsidR="00836EA5" w:rsidRPr="00836EA5" w:rsidTr="00B871A4">
        <w:tc>
          <w:tcPr>
            <w:tcW w:w="9576" w:type="dxa"/>
            <w:gridSpan w:val="6"/>
            <w:tcBorders>
              <w:top w:val="nil"/>
              <w:left w:val="nil"/>
              <w:right w:val="nil"/>
            </w:tcBorders>
          </w:tcPr>
          <w:p w:rsidR="00836EA5" w:rsidRPr="00836EA5" w:rsidRDefault="00836EA5" w:rsidP="00836EA5">
            <w:pPr>
              <w:spacing w:after="0" w:line="240" w:lineRule="auto"/>
              <w:jc w:val="center"/>
              <w:rPr>
                <w:b/>
                <w:sz w:val="20"/>
                <w:szCs w:val="20"/>
              </w:rPr>
            </w:pPr>
            <w:r w:rsidRPr="00836EA5">
              <w:rPr>
                <w:b/>
                <w:sz w:val="20"/>
                <w:szCs w:val="20"/>
              </w:rPr>
              <w:t>Table 17: Westfield Public Schools</w:t>
            </w:r>
          </w:p>
          <w:p w:rsidR="00836EA5" w:rsidRPr="00836EA5" w:rsidRDefault="00836EA5" w:rsidP="00836EA5">
            <w:pPr>
              <w:spacing w:after="0" w:line="240" w:lineRule="auto"/>
              <w:jc w:val="center"/>
              <w:rPr>
                <w:b/>
                <w:sz w:val="20"/>
                <w:szCs w:val="20"/>
              </w:rPr>
            </w:pPr>
            <w:r w:rsidRPr="00836EA5">
              <w:rPr>
                <w:b/>
                <w:sz w:val="20"/>
                <w:szCs w:val="20"/>
              </w:rPr>
              <w:t>Math Proficient or Advanced by School and Subgroup 2012-2015</w:t>
            </w:r>
          </w:p>
        </w:tc>
      </w:tr>
      <w:tr w:rsidR="00836EA5" w:rsidRPr="00836EA5" w:rsidTr="00B871A4">
        <w:tc>
          <w:tcPr>
            <w:tcW w:w="3438" w:type="dxa"/>
            <w:shd w:val="clear" w:color="auto" w:fill="D9D9D9" w:themeFill="background1" w:themeFillShade="D9"/>
          </w:tcPr>
          <w:p w:rsidR="00836EA5" w:rsidRPr="00836EA5" w:rsidRDefault="00836EA5" w:rsidP="00836EA5">
            <w:pPr>
              <w:spacing w:after="0" w:line="240" w:lineRule="auto"/>
              <w:rPr>
                <w:b/>
                <w:sz w:val="20"/>
                <w:szCs w:val="20"/>
              </w:rPr>
            </w:pPr>
          </w:p>
        </w:tc>
        <w:tc>
          <w:tcPr>
            <w:tcW w:w="1080" w:type="dxa"/>
            <w:shd w:val="clear" w:color="auto" w:fill="D9D9D9" w:themeFill="background1" w:themeFillShade="D9"/>
          </w:tcPr>
          <w:p w:rsidR="00836EA5" w:rsidRPr="00836EA5" w:rsidRDefault="00836EA5" w:rsidP="00836EA5">
            <w:pPr>
              <w:spacing w:after="0" w:line="240" w:lineRule="auto"/>
              <w:jc w:val="center"/>
              <w:rPr>
                <w:b/>
                <w:sz w:val="20"/>
                <w:szCs w:val="20"/>
              </w:rPr>
            </w:pPr>
            <w:r w:rsidRPr="00836EA5">
              <w:rPr>
                <w:b/>
                <w:sz w:val="20"/>
                <w:szCs w:val="20"/>
              </w:rPr>
              <w:t>2012</w:t>
            </w:r>
          </w:p>
        </w:tc>
        <w:tc>
          <w:tcPr>
            <w:tcW w:w="1080" w:type="dxa"/>
            <w:shd w:val="clear" w:color="auto" w:fill="D9D9D9" w:themeFill="background1" w:themeFillShade="D9"/>
          </w:tcPr>
          <w:p w:rsidR="00836EA5" w:rsidRPr="00836EA5" w:rsidRDefault="00836EA5" w:rsidP="00836EA5">
            <w:pPr>
              <w:spacing w:after="0" w:line="240" w:lineRule="auto"/>
              <w:jc w:val="center"/>
              <w:rPr>
                <w:b/>
                <w:sz w:val="20"/>
                <w:szCs w:val="20"/>
              </w:rPr>
            </w:pPr>
            <w:r w:rsidRPr="00836EA5">
              <w:rPr>
                <w:b/>
                <w:sz w:val="20"/>
                <w:szCs w:val="20"/>
              </w:rPr>
              <w:t>2013</w:t>
            </w:r>
          </w:p>
        </w:tc>
        <w:tc>
          <w:tcPr>
            <w:tcW w:w="1080" w:type="dxa"/>
            <w:shd w:val="clear" w:color="auto" w:fill="D9D9D9" w:themeFill="background1" w:themeFillShade="D9"/>
          </w:tcPr>
          <w:p w:rsidR="00836EA5" w:rsidRPr="00836EA5" w:rsidRDefault="00836EA5" w:rsidP="00836EA5">
            <w:pPr>
              <w:spacing w:after="0" w:line="240" w:lineRule="auto"/>
              <w:jc w:val="center"/>
              <w:rPr>
                <w:b/>
                <w:sz w:val="20"/>
                <w:szCs w:val="20"/>
              </w:rPr>
            </w:pPr>
            <w:r w:rsidRPr="00836EA5">
              <w:rPr>
                <w:b/>
                <w:sz w:val="20"/>
                <w:szCs w:val="20"/>
              </w:rPr>
              <w:t>2014</w:t>
            </w:r>
          </w:p>
        </w:tc>
        <w:tc>
          <w:tcPr>
            <w:tcW w:w="1080" w:type="dxa"/>
            <w:shd w:val="clear" w:color="auto" w:fill="D9D9D9" w:themeFill="background1" w:themeFillShade="D9"/>
          </w:tcPr>
          <w:p w:rsidR="00836EA5" w:rsidRPr="00836EA5" w:rsidRDefault="00836EA5" w:rsidP="00836EA5">
            <w:pPr>
              <w:spacing w:after="0" w:line="240" w:lineRule="auto"/>
              <w:jc w:val="center"/>
              <w:rPr>
                <w:b/>
                <w:sz w:val="20"/>
                <w:szCs w:val="20"/>
              </w:rPr>
            </w:pPr>
            <w:r w:rsidRPr="00836EA5">
              <w:rPr>
                <w:b/>
                <w:sz w:val="20"/>
                <w:szCs w:val="20"/>
              </w:rPr>
              <w:t>2015</w:t>
            </w:r>
          </w:p>
        </w:tc>
        <w:tc>
          <w:tcPr>
            <w:tcW w:w="1818" w:type="dxa"/>
            <w:shd w:val="clear" w:color="auto" w:fill="D9D9D9" w:themeFill="background1" w:themeFillShade="D9"/>
          </w:tcPr>
          <w:p w:rsidR="00836EA5" w:rsidRPr="00836EA5" w:rsidRDefault="00836EA5" w:rsidP="00836EA5">
            <w:pPr>
              <w:spacing w:after="0" w:line="240" w:lineRule="auto"/>
              <w:jc w:val="center"/>
              <w:rPr>
                <w:b/>
                <w:sz w:val="20"/>
                <w:szCs w:val="20"/>
              </w:rPr>
            </w:pPr>
            <w:r w:rsidRPr="00836EA5">
              <w:rPr>
                <w:b/>
                <w:sz w:val="20"/>
                <w:szCs w:val="20"/>
              </w:rPr>
              <w:t>3- or 4-Year Trend</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EES: Fort Meadow ECC</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shd w:val="clear" w:color="auto" w:fill="D9D9D9" w:themeFill="background1" w:themeFillShade="D9"/>
          </w:tcPr>
          <w:p w:rsidR="00836EA5" w:rsidRPr="00836EA5" w:rsidRDefault="00836EA5" w:rsidP="00836EA5">
            <w:pPr>
              <w:spacing w:after="0" w:line="240" w:lineRule="auto"/>
              <w:rPr>
                <w:sz w:val="20"/>
                <w:szCs w:val="20"/>
              </w:rPr>
            </w:pPr>
            <w:r w:rsidRPr="00836EA5">
              <w:rPr>
                <w:sz w:val="20"/>
                <w:szCs w:val="20"/>
              </w:rPr>
              <w:t>ES: Franklin Ave</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30%</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37%</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50%</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53%</w:t>
            </w:r>
          </w:p>
        </w:tc>
        <w:tc>
          <w:tcPr>
            <w:tcW w:w="1818" w:type="dxa"/>
            <w:shd w:val="clear" w:color="auto" w:fill="D9D9D9" w:themeFill="background1" w:themeFillShade="D9"/>
            <w:vAlign w:val="center"/>
          </w:tcPr>
          <w:p w:rsidR="00836EA5" w:rsidRPr="00836EA5" w:rsidRDefault="00836EA5" w:rsidP="00836EA5">
            <w:pPr>
              <w:spacing w:after="0" w:line="240" w:lineRule="auto"/>
              <w:jc w:val="center"/>
              <w:rPr>
                <w:sz w:val="20"/>
                <w:szCs w:val="20"/>
              </w:rPr>
            </w:pPr>
            <w:r w:rsidRPr="00836EA5">
              <w:rPr>
                <w:sz w:val="20"/>
                <w:szCs w:val="20"/>
              </w:rPr>
              <w:t>23</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High Needs</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23%</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34%</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38%</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47%</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24</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Economically disadvantaged</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49%</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 xml:space="preserve">ELL and former ELL </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Students with disabilities</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8%</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5%</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0%</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18%</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10</w:t>
            </w:r>
          </w:p>
        </w:tc>
      </w:tr>
      <w:tr w:rsidR="00836EA5" w:rsidRPr="00836EA5" w:rsidTr="00B871A4">
        <w:tc>
          <w:tcPr>
            <w:tcW w:w="3438" w:type="dxa"/>
            <w:shd w:val="clear" w:color="auto" w:fill="D9D9D9" w:themeFill="background1" w:themeFillShade="D9"/>
          </w:tcPr>
          <w:p w:rsidR="00836EA5" w:rsidRPr="00836EA5" w:rsidRDefault="00836EA5" w:rsidP="00836EA5">
            <w:pPr>
              <w:spacing w:after="0" w:line="240" w:lineRule="auto"/>
              <w:rPr>
                <w:sz w:val="20"/>
                <w:szCs w:val="20"/>
              </w:rPr>
            </w:pPr>
            <w:r w:rsidRPr="00836EA5">
              <w:rPr>
                <w:rFonts w:eastAsia="Times New Roman" w:cs="Times New Roman"/>
                <w:sz w:val="20"/>
                <w:szCs w:val="20"/>
              </w:rPr>
              <w:t>ES: Gibbs</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37%</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57%</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54%</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65%</w:t>
            </w:r>
          </w:p>
        </w:tc>
        <w:tc>
          <w:tcPr>
            <w:tcW w:w="1818" w:type="dxa"/>
            <w:shd w:val="clear" w:color="auto" w:fill="D9D9D9" w:themeFill="background1" w:themeFillShade="D9"/>
            <w:vAlign w:val="center"/>
          </w:tcPr>
          <w:p w:rsidR="00836EA5" w:rsidRPr="00836EA5" w:rsidRDefault="00836EA5" w:rsidP="00836EA5">
            <w:pPr>
              <w:spacing w:after="0" w:line="240" w:lineRule="auto"/>
              <w:jc w:val="center"/>
              <w:rPr>
                <w:sz w:val="20"/>
                <w:szCs w:val="20"/>
              </w:rPr>
            </w:pPr>
            <w:r w:rsidRPr="00836EA5">
              <w:rPr>
                <w:sz w:val="20"/>
                <w:szCs w:val="20"/>
              </w:rPr>
              <w:t>28</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High Needs</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26%</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55%</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47%</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54%</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28</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Economically disadvantaged</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54%</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 xml:space="preserve">ELL and former ELL </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Students with disabilities</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15%</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24%</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33%</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27%</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12</w:t>
            </w:r>
          </w:p>
        </w:tc>
      </w:tr>
      <w:tr w:rsidR="00836EA5" w:rsidRPr="00836EA5" w:rsidTr="00B871A4">
        <w:tc>
          <w:tcPr>
            <w:tcW w:w="3438" w:type="dxa"/>
            <w:shd w:val="clear" w:color="auto" w:fill="D9D9D9" w:themeFill="background1" w:themeFillShade="D9"/>
          </w:tcPr>
          <w:p w:rsidR="00836EA5" w:rsidRPr="00836EA5" w:rsidRDefault="00836EA5" w:rsidP="00836EA5">
            <w:pPr>
              <w:spacing w:after="0" w:line="240" w:lineRule="auto"/>
              <w:rPr>
                <w:rFonts w:eastAsia="Times New Roman" w:cs="Times New Roman"/>
                <w:sz w:val="20"/>
                <w:szCs w:val="20"/>
              </w:rPr>
            </w:pPr>
            <w:r w:rsidRPr="00836EA5">
              <w:rPr>
                <w:rFonts w:eastAsia="Times New Roman" w:cs="Times New Roman"/>
                <w:sz w:val="20"/>
                <w:szCs w:val="20"/>
              </w:rPr>
              <w:t>ES: Paper Mill</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46%</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56%</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56%</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60%</w:t>
            </w:r>
          </w:p>
        </w:tc>
        <w:tc>
          <w:tcPr>
            <w:tcW w:w="1818" w:type="dxa"/>
            <w:shd w:val="clear" w:color="auto" w:fill="D9D9D9" w:themeFill="background1" w:themeFillShade="D9"/>
            <w:vAlign w:val="center"/>
          </w:tcPr>
          <w:p w:rsidR="00836EA5" w:rsidRPr="00836EA5" w:rsidRDefault="00836EA5" w:rsidP="00836EA5">
            <w:pPr>
              <w:spacing w:after="0" w:line="240" w:lineRule="auto"/>
              <w:jc w:val="center"/>
              <w:rPr>
                <w:sz w:val="20"/>
                <w:szCs w:val="20"/>
              </w:rPr>
            </w:pPr>
            <w:r w:rsidRPr="00836EA5">
              <w:rPr>
                <w:sz w:val="20"/>
                <w:szCs w:val="20"/>
              </w:rPr>
              <w:t>14</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High Needs</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21%</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36%</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32%</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38%</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17</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Economically disadvantaged</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43%</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 xml:space="preserve">ELL and former ELL </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Students with disabilities</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13%</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8%</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13%</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7</w:t>
            </w:r>
          </w:p>
        </w:tc>
      </w:tr>
      <w:tr w:rsidR="00836EA5" w:rsidRPr="00836EA5" w:rsidTr="00B871A4">
        <w:tc>
          <w:tcPr>
            <w:tcW w:w="3438" w:type="dxa"/>
            <w:shd w:val="clear" w:color="auto" w:fill="D9D9D9" w:themeFill="background1" w:themeFillShade="D9"/>
          </w:tcPr>
          <w:p w:rsidR="00836EA5" w:rsidRPr="00836EA5" w:rsidRDefault="00836EA5" w:rsidP="00836EA5">
            <w:pPr>
              <w:spacing w:after="0" w:line="240" w:lineRule="auto"/>
              <w:rPr>
                <w:rFonts w:eastAsia="Times New Roman" w:cs="Times New Roman"/>
                <w:sz w:val="20"/>
                <w:szCs w:val="20"/>
              </w:rPr>
            </w:pPr>
            <w:r w:rsidRPr="00836EA5">
              <w:rPr>
                <w:rFonts w:eastAsia="Times New Roman" w:cs="Times New Roman"/>
                <w:sz w:val="20"/>
                <w:szCs w:val="20"/>
              </w:rPr>
              <w:t>ES: Juniper Park</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57%</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58%</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59%</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62%</w:t>
            </w:r>
          </w:p>
        </w:tc>
        <w:tc>
          <w:tcPr>
            <w:tcW w:w="1818" w:type="dxa"/>
            <w:shd w:val="clear" w:color="auto" w:fill="D9D9D9" w:themeFill="background1" w:themeFillShade="D9"/>
            <w:vAlign w:val="center"/>
          </w:tcPr>
          <w:p w:rsidR="00836EA5" w:rsidRPr="00836EA5" w:rsidRDefault="00836EA5" w:rsidP="00836EA5">
            <w:pPr>
              <w:spacing w:after="0" w:line="240" w:lineRule="auto"/>
              <w:jc w:val="center"/>
              <w:rPr>
                <w:sz w:val="20"/>
                <w:szCs w:val="20"/>
              </w:rPr>
            </w:pPr>
            <w:r w:rsidRPr="00836EA5">
              <w:rPr>
                <w:sz w:val="20"/>
                <w:szCs w:val="20"/>
              </w:rPr>
              <w:t>5</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High Needs</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26%</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25%</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36%</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43%</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17</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Economically disadvantaged</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42%</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 xml:space="preserve">ELL and former ELL </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Students with disabilities</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28%</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12%</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20%</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36%</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8</w:t>
            </w:r>
          </w:p>
        </w:tc>
      </w:tr>
      <w:tr w:rsidR="00836EA5" w:rsidRPr="00836EA5" w:rsidTr="00B871A4">
        <w:tc>
          <w:tcPr>
            <w:tcW w:w="3438" w:type="dxa"/>
            <w:shd w:val="clear" w:color="auto" w:fill="D9D9D9" w:themeFill="background1" w:themeFillShade="D9"/>
          </w:tcPr>
          <w:p w:rsidR="00836EA5" w:rsidRPr="00836EA5" w:rsidRDefault="00836EA5" w:rsidP="00836EA5">
            <w:pPr>
              <w:spacing w:after="0" w:line="240" w:lineRule="auto"/>
              <w:rPr>
                <w:rFonts w:eastAsia="Times New Roman" w:cs="Times New Roman"/>
                <w:sz w:val="20"/>
                <w:szCs w:val="20"/>
              </w:rPr>
            </w:pPr>
            <w:r w:rsidRPr="00836EA5">
              <w:rPr>
                <w:rFonts w:eastAsia="Times New Roman" w:cs="Times New Roman"/>
                <w:sz w:val="20"/>
                <w:szCs w:val="20"/>
              </w:rPr>
              <w:t>ES: Highland</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53%</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60%</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54%</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64%</w:t>
            </w:r>
          </w:p>
        </w:tc>
        <w:tc>
          <w:tcPr>
            <w:tcW w:w="1818" w:type="dxa"/>
            <w:shd w:val="clear" w:color="auto" w:fill="D9D9D9" w:themeFill="background1" w:themeFillShade="D9"/>
            <w:vAlign w:val="center"/>
          </w:tcPr>
          <w:p w:rsidR="00836EA5" w:rsidRPr="00836EA5" w:rsidRDefault="00836EA5" w:rsidP="00836EA5">
            <w:pPr>
              <w:spacing w:after="0" w:line="240" w:lineRule="auto"/>
              <w:jc w:val="center"/>
              <w:rPr>
                <w:sz w:val="20"/>
                <w:szCs w:val="20"/>
              </w:rPr>
            </w:pPr>
            <w:r w:rsidRPr="00836EA5">
              <w:rPr>
                <w:sz w:val="20"/>
                <w:szCs w:val="20"/>
              </w:rPr>
              <w:t>11</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High Needs</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41%</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53%</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48%</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61%</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20</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Economically disadvantaged</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62%</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 xml:space="preserve">ELL and former ELL </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54%</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60%</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66%</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74%</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20</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Students with disabilities</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16%</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27%</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12%</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19%</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3</w:t>
            </w:r>
          </w:p>
        </w:tc>
      </w:tr>
      <w:tr w:rsidR="00836EA5" w:rsidRPr="00836EA5" w:rsidTr="00B871A4">
        <w:tc>
          <w:tcPr>
            <w:tcW w:w="3438" w:type="dxa"/>
            <w:shd w:val="clear" w:color="auto" w:fill="D9D9D9" w:themeFill="background1" w:themeFillShade="D9"/>
          </w:tcPr>
          <w:p w:rsidR="00836EA5" w:rsidRPr="00836EA5" w:rsidRDefault="00836EA5" w:rsidP="00836EA5">
            <w:pPr>
              <w:spacing w:after="0" w:line="240" w:lineRule="auto"/>
              <w:rPr>
                <w:rFonts w:eastAsia="Times New Roman" w:cs="Times New Roman"/>
                <w:sz w:val="20"/>
                <w:szCs w:val="20"/>
              </w:rPr>
            </w:pPr>
            <w:r w:rsidRPr="00836EA5">
              <w:rPr>
                <w:rFonts w:eastAsia="Times New Roman" w:cs="Times New Roman"/>
                <w:sz w:val="20"/>
                <w:szCs w:val="20"/>
              </w:rPr>
              <w:lastRenderedPageBreak/>
              <w:t xml:space="preserve">ES: </w:t>
            </w:r>
            <w:proofErr w:type="spellStart"/>
            <w:r w:rsidRPr="00836EA5">
              <w:rPr>
                <w:rFonts w:eastAsia="Times New Roman" w:cs="Times New Roman"/>
                <w:sz w:val="20"/>
                <w:szCs w:val="20"/>
              </w:rPr>
              <w:t>Munger</w:t>
            </w:r>
            <w:proofErr w:type="spellEnd"/>
            <w:r w:rsidRPr="00836EA5">
              <w:rPr>
                <w:rFonts w:eastAsia="Times New Roman" w:cs="Times New Roman"/>
                <w:sz w:val="20"/>
                <w:szCs w:val="20"/>
              </w:rPr>
              <w:t xml:space="preserve"> Hill</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51%</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68%</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60%</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61%</w:t>
            </w:r>
          </w:p>
        </w:tc>
        <w:tc>
          <w:tcPr>
            <w:tcW w:w="1818" w:type="dxa"/>
            <w:shd w:val="clear" w:color="auto" w:fill="D9D9D9" w:themeFill="background1" w:themeFillShade="D9"/>
            <w:vAlign w:val="center"/>
          </w:tcPr>
          <w:p w:rsidR="00836EA5" w:rsidRPr="00836EA5" w:rsidRDefault="00836EA5" w:rsidP="00836EA5">
            <w:pPr>
              <w:spacing w:after="0" w:line="240" w:lineRule="auto"/>
              <w:jc w:val="center"/>
              <w:rPr>
                <w:sz w:val="20"/>
                <w:szCs w:val="20"/>
              </w:rPr>
            </w:pPr>
            <w:r w:rsidRPr="00836EA5">
              <w:rPr>
                <w:sz w:val="20"/>
                <w:szCs w:val="20"/>
              </w:rPr>
              <w:t>10</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High Needs</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25%</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22%</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17%</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21%</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-4</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Economically disadvantaged</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30%</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 xml:space="preserve">ELL and former ELL </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r w:rsidR="00836EA5" w:rsidRPr="00836EA5" w:rsidTr="00B871A4">
        <w:tc>
          <w:tcPr>
            <w:tcW w:w="3438" w:type="dxa"/>
          </w:tcPr>
          <w:p w:rsidR="00031132" w:rsidRPr="00836EA5" w:rsidRDefault="00836EA5" w:rsidP="00836EA5">
            <w:pPr>
              <w:spacing w:after="0" w:line="240" w:lineRule="auto"/>
              <w:rPr>
                <w:sz w:val="20"/>
                <w:szCs w:val="20"/>
              </w:rPr>
            </w:pPr>
            <w:r w:rsidRPr="00836EA5">
              <w:rPr>
                <w:sz w:val="20"/>
                <w:szCs w:val="20"/>
              </w:rPr>
              <w:t>Students with disabilities</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13%</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12%</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13%</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7%</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-6</w:t>
            </w:r>
          </w:p>
        </w:tc>
      </w:tr>
      <w:tr w:rsidR="00836EA5" w:rsidRPr="00836EA5" w:rsidTr="00B871A4">
        <w:tc>
          <w:tcPr>
            <w:tcW w:w="3438" w:type="dxa"/>
            <w:shd w:val="clear" w:color="auto" w:fill="D9D9D9" w:themeFill="background1" w:themeFillShade="D9"/>
          </w:tcPr>
          <w:p w:rsidR="00836EA5" w:rsidRPr="00836EA5" w:rsidRDefault="00836EA5" w:rsidP="00836EA5">
            <w:pPr>
              <w:spacing w:after="0" w:line="240" w:lineRule="auto"/>
              <w:rPr>
                <w:rFonts w:eastAsia="Times New Roman" w:cs="Times New Roman"/>
                <w:sz w:val="20"/>
                <w:szCs w:val="20"/>
              </w:rPr>
            </w:pPr>
            <w:r w:rsidRPr="00836EA5">
              <w:rPr>
                <w:rFonts w:eastAsia="Times New Roman" w:cs="Times New Roman"/>
                <w:sz w:val="20"/>
                <w:szCs w:val="20"/>
              </w:rPr>
              <w:t>ES: Southampton</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59%</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64%</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72%</w:t>
            </w:r>
          </w:p>
        </w:tc>
        <w:tc>
          <w:tcPr>
            <w:tcW w:w="1080" w:type="dxa"/>
            <w:shd w:val="clear" w:color="auto" w:fill="D9D9D9" w:themeFill="background1" w:themeFillShade="D9"/>
            <w:vAlign w:val="center"/>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68%</w:t>
            </w:r>
          </w:p>
        </w:tc>
        <w:tc>
          <w:tcPr>
            <w:tcW w:w="1818" w:type="dxa"/>
            <w:shd w:val="clear" w:color="auto" w:fill="D9D9D9" w:themeFill="background1" w:themeFillShade="D9"/>
            <w:vAlign w:val="center"/>
          </w:tcPr>
          <w:p w:rsidR="00836EA5" w:rsidRPr="00836EA5" w:rsidRDefault="00836EA5" w:rsidP="00836EA5">
            <w:pPr>
              <w:spacing w:after="0" w:line="240" w:lineRule="auto"/>
              <w:jc w:val="center"/>
              <w:rPr>
                <w:sz w:val="20"/>
                <w:szCs w:val="20"/>
              </w:rPr>
            </w:pPr>
            <w:r w:rsidRPr="00836EA5">
              <w:rPr>
                <w:sz w:val="20"/>
                <w:szCs w:val="20"/>
              </w:rPr>
              <w:t>9</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High Needs</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41%</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51%</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56%</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45%</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4</w:t>
            </w:r>
          </w:p>
        </w:tc>
      </w:tr>
      <w:tr w:rsidR="00836EA5" w:rsidRPr="00836EA5" w:rsidTr="00B871A4">
        <w:tc>
          <w:tcPr>
            <w:tcW w:w="3438" w:type="dxa"/>
          </w:tcPr>
          <w:p w:rsidR="00836EA5" w:rsidRPr="00836EA5" w:rsidRDefault="00836EA5" w:rsidP="00836EA5">
            <w:pPr>
              <w:spacing w:after="0" w:line="240" w:lineRule="auto"/>
              <w:rPr>
                <w:sz w:val="20"/>
                <w:szCs w:val="20"/>
              </w:rPr>
            </w:pPr>
            <w:r w:rsidRPr="00836EA5">
              <w:rPr>
                <w:sz w:val="20"/>
                <w:szCs w:val="20"/>
              </w:rPr>
              <w:t>Economically disadvantaged</w:t>
            </w:r>
          </w:p>
        </w:tc>
        <w:tc>
          <w:tcPr>
            <w:tcW w:w="1080" w:type="dxa"/>
          </w:tcPr>
          <w:p w:rsidR="00836EA5" w:rsidRPr="00836EA5" w:rsidRDefault="00836EA5" w:rsidP="00836EA5">
            <w:pPr>
              <w:spacing w:after="0" w:line="240" w:lineRule="auto"/>
              <w:jc w:val="center"/>
              <w:rPr>
                <w:rFonts w:ascii="Calibri" w:hAnsi="Calibri"/>
                <w:sz w:val="20"/>
                <w:szCs w:val="20"/>
              </w:rPr>
            </w:pPr>
            <w:r w:rsidRPr="00836EA5">
              <w:rPr>
                <w:rFonts w:ascii="Calibri" w:hAnsi="Calibri"/>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w:t>
            </w:r>
          </w:p>
        </w:tc>
        <w:tc>
          <w:tcPr>
            <w:tcW w:w="1080" w:type="dxa"/>
            <w:vAlign w:val="center"/>
          </w:tcPr>
          <w:p w:rsidR="00836EA5" w:rsidRPr="00836EA5" w:rsidRDefault="00836EA5" w:rsidP="00836EA5">
            <w:pPr>
              <w:spacing w:after="0" w:line="240" w:lineRule="auto"/>
              <w:jc w:val="center"/>
              <w:rPr>
                <w:sz w:val="20"/>
                <w:szCs w:val="20"/>
              </w:rPr>
            </w:pPr>
            <w:r w:rsidRPr="00836EA5">
              <w:rPr>
                <w:sz w:val="20"/>
                <w:szCs w:val="20"/>
              </w:rPr>
              <w:t>53%</w:t>
            </w:r>
          </w:p>
        </w:tc>
        <w:tc>
          <w:tcPr>
            <w:tcW w:w="1818" w:type="dxa"/>
            <w:vAlign w:val="center"/>
          </w:tcPr>
          <w:p w:rsidR="00836EA5" w:rsidRPr="00836EA5" w:rsidRDefault="00836EA5" w:rsidP="00836EA5">
            <w:pPr>
              <w:spacing w:after="0" w:line="240" w:lineRule="auto"/>
              <w:jc w:val="center"/>
              <w:rPr>
                <w:sz w:val="20"/>
                <w:szCs w:val="20"/>
              </w:rPr>
            </w:pPr>
            <w:r w:rsidRPr="00836EA5">
              <w:rPr>
                <w:sz w:val="20"/>
                <w:szCs w:val="20"/>
              </w:rPr>
              <w:t>--</w:t>
            </w:r>
          </w:p>
        </w:tc>
      </w:tr>
    </w:tbl>
    <w:tbl>
      <w:tblPr>
        <w:tblStyle w:val="TableGrid22"/>
        <w:tblW w:w="0" w:type="auto"/>
        <w:tblLook w:val="04A0"/>
      </w:tblPr>
      <w:tblGrid>
        <w:gridCol w:w="3438"/>
        <w:gridCol w:w="1080"/>
        <w:gridCol w:w="1080"/>
        <w:gridCol w:w="1080"/>
        <w:gridCol w:w="1080"/>
        <w:gridCol w:w="1818"/>
      </w:tblGrid>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 xml:space="preserve">ELL and former ELL </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Students with disabilities</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17%</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20%</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34%</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18%</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1</w:t>
            </w:r>
          </w:p>
        </w:tc>
      </w:tr>
      <w:tr w:rsidR="006816AB" w:rsidRPr="006816AB" w:rsidTr="00B871A4">
        <w:tc>
          <w:tcPr>
            <w:tcW w:w="3438" w:type="dxa"/>
            <w:shd w:val="clear" w:color="auto" w:fill="D9D9D9" w:themeFill="background1" w:themeFillShade="D9"/>
          </w:tcPr>
          <w:p w:rsidR="006816AB" w:rsidRPr="006816AB" w:rsidRDefault="006816AB" w:rsidP="006816AB">
            <w:pPr>
              <w:spacing w:after="0" w:line="240" w:lineRule="auto"/>
              <w:rPr>
                <w:rFonts w:eastAsia="Times New Roman" w:cs="Times New Roman"/>
                <w:sz w:val="20"/>
                <w:szCs w:val="20"/>
              </w:rPr>
            </w:pPr>
            <w:r w:rsidRPr="006816AB">
              <w:rPr>
                <w:rFonts w:eastAsia="Times New Roman" w:cs="Times New Roman"/>
                <w:sz w:val="20"/>
                <w:szCs w:val="20"/>
              </w:rPr>
              <w:t>MS: South Middle</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34%</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35%</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31%</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44%</w:t>
            </w:r>
          </w:p>
        </w:tc>
        <w:tc>
          <w:tcPr>
            <w:tcW w:w="1818" w:type="dxa"/>
            <w:shd w:val="clear" w:color="auto" w:fill="D9D9D9" w:themeFill="background1" w:themeFillShade="D9"/>
            <w:vAlign w:val="center"/>
          </w:tcPr>
          <w:p w:rsidR="006816AB" w:rsidRPr="006816AB" w:rsidRDefault="006816AB" w:rsidP="006816AB">
            <w:pPr>
              <w:spacing w:after="0" w:line="240" w:lineRule="auto"/>
              <w:jc w:val="center"/>
              <w:rPr>
                <w:sz w:val="20"/>
                <w:szCs w:val="20"/>
              </w:rPr>
            </w:pPr>
            <w:r w:rsidRPr="006816AB">
              <w:rPr>
                <w:sz w:val="20"/>
                <w:szCs w:val="20"/>
              </w:rPr>
              <w:t>10</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High Needs</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24%</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24%</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21%</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29%</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5</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Economically disadvantaged</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32%</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 xml:space="preserve">ELL and former ELL </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15%</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12%</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12%</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32%</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17</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Students with disabilities</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4%</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6%</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6%</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9%</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5</w:t>
            </w:r>
          </w:p>
        </w:tc>
      </w:tr>
      <w:tr w:rsidR="006816AB" w:rsidRPr="006816AB" w:rsidTr="00B871A4">
        <w:tc>
          <w:tcPr>
            <w:tcW w:w="3438" w:type="dxa"/>
            <w:shd w:val="clear" w:color="auto" w:fill="D9D9D9" w:themeFill="background1" w:themeFillShade="D9"/>
          </w:tcPr>
          <w:p w:rsidR="006816AB" w:rsidRPr="006816AB" w:rsidRDefault="006816AB" w:rsidP="006816AB">
            <w:pPr>
              <w:spacing w:after="0" w:line="240" w:lineRule="auto"/>
              <w:rPr>
                <w:rFonts w:eastAsia="Times New Roman" w:cs="Times New Roman"/>
                <w:sz w:val="20"/>
                <w:szCs w:val="20"/>
              </w:rPr>
            </w:pPr>
            <w:r w:rsidRPr="006816AB">
              <w:rPr>
                <w:rFonts w:eastAsia="Times New Roman" w:cs="Times New Roman"/>
                <w:sz w:val="20"/>
                <w:szCs w:val="20"/>
              </w:rPr>
              <w:t>MS: North Middle</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50%</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47%</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44%</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50%</w:t>
            </w:r>
          </w:p>
        </w:tc>
        <w:tc>
          <w:tcPr>
            <w:tcW w:w="1818" w:type="dxa"/>
            <w:shd w:val="clear" w:color="auto" w:fill="D9D9D9" w:themeFill="background1" w:themeFillShade="D9"/>
            <w:vAlign w:val="center"/>
          </w:tcPr>
          <w:p w:rsidR="006816AB" w:rsidRPr="006816AB" w:rsidRDefault="006816AB" w:rsidP="006816AB">
            <w:pPr>
              <w:spacing w:after="0" w:line="240" w:lineRule="auto"/>
              <w:jc w:val="center"/>
              <w:rPr>
                <w:sz w:val="20"/>
                <w:szCs w:val="20"/>
              </w:rPr>
            </w:pPr>
            <w:r w:rsidRPr="006816AB">
              <w:rPr>
                <w:sz w:val="20"/>
                <w:szCs w:val="20"/>
              </w:rPr>
              <w:t>0</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High Needs</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31%</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25%</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23%</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28%</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-3</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Economically disadvantaged</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36%</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 xml:space="preserve">ELL and former ELL </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27%</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25%</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w:t>
            </w:r>
          </w:p>
        </w:tc>
      </w:tr>
      <w:tr w:rsidR="006816AB" w:rsidRPr="006816AB" w:rsidTr="00B871A4">
        <w:tc>
          <w:tcPr>
            <w:tcW w:w="3438" w:type="dxa"/>
          </w:tcPr>
          <w:p w:rsidR="00031132" w:rsidRPr="006816AB" w:rsidRDefault="006816AB" w:rsidP="0002614D">
            <w:pPr>
              <w:spacing w:after="0" w:line="240" w:lineRule="auto"/>
              <w:rPr>
                <w:sz w:val="20"/>
                <w:szCs w:val="20"/>
              </w:rPr>
            </w:pPr>
            <w:r w:rsidRPr="006816AB">
              <w:rPr>
                <w:sz w:val="20"/>
                <w:szCs w:val="20"/>
              </w:rPr>
              <w:t>Students with disabilities</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9%</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6%</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7%</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9%</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0</w:t>
            </w:r>
          </w:p>
        </w:tc>
      </w:tr>
      <w:tr w:rsidR="006816AB" w:rsidRPr="006816AB" w:rsidTr="00B871A4">
        <w:tc>
          <w:tcPr>
            <w:tcW w:w="3438" w:type="dxa"/>
            <w:shd w:val="clear" w:color="auto" w:fill="D9D9D9" w:themeFill="background1" w:themeFillShade="D9"/>
          </w:tcPr>
          <w:p w:rsidR="006816AB" w:rsidRPr="006816AB" w:rsidRDefault="006816AB" w:rsidP="00515C78">
            <w:pPr>
              <w:spacing w:after="0" w:line="240" w:lineRule="auto"/>
              <w:rPr>
                <w:rFonts w:eastAsia="Times New Roman" w:cs="Times New Roman"/>
                <w:sz w:val="20"/>
                <w:szCs w:val="20"/>
              </w:rPr>
            </w:pPr>
            <w:r w:rsidRPr="006816AB">
              <w:rPr>
                <w:rFonts w:eastAsia="Times New Roman" w:cs="Times New Roman"/>
                <w:sz w:val="20"/>
                <w:szCs w:val="20"/>
              </w:rPr>
              <w:t xml:space="preserve">HS: Westfield </w:t>
            </w:r>
            <w:r w:rsidR="00515C78" w:rsidRPr="006816AB">
              <w:rPr>
                <w:rFonts w:eastAsia="Times New Roman" w:cs="Times New Roman"/>
                <w:sz w:val="20"/>
                <w:szCs w:val="20"/>
              </w:rPr>
              <w:t>Vo</w:t>
            </w:r>
            <w:r w:rsidR="00515C78">
              <w:rPr>
                <w:rFonts w:eastAsia="Times New Roman" w:cs="Times New Roman"/>
                <w:sz w:val="20"/>
                <w:szCs w:val="20"/>
              </w:rPr>
              <w:t>cational</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62%</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66%</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67%</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65%</w:t>
            </w:r>
          </w:p>
        </w:tc>
        <w:tc>
          <w:tcPr>
            <w:tcW w:w="1818" w:type="dxa"/>
            <w:shd w:val="clear" w:color="auto" w:fill="D9D9D9" w:themeFill="background1" w:themeFillShade="D9"/>
            <w:vAlign w:val="center"/>
          </w:tcPr>
          <w:p w:rsidR="006816AB" w:rsidRPr="006816AB" w:rsidRDefault="006816AB" w:rsidP="006816AB">
            <w:pPr>
              <w:spacing w:after="0" w:line="240" w:lineRule="auto"/>
              <w:jc w:val="center"/>
              <w:rPr>
                <w:sz w:val="20"/>
                <w:szCs w:val="20"/>
              </w:rPr>
            </w:pPr>
            <w:r w:rsidRPr="006816AB">
              <w:rPr>
                <w:sz w:val="20"/>
                <w:szCs w:val="20"/>
              </w:rPr>
              <w:t>3</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High Needs</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54%</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59%</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54%</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63%</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9</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Economically disadvantaged</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66%</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 xml:space="preserve">ELL and former ELL </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Students with disabilities</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23%</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39%</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24%</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46%</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23</w:t>
            </w:r>
          </w:p>
        </w:tc>
      </w:tr>
      <w:tr w:rsidR="006816AB" w:rsidRPr="006816AB" w:rsidTr="00B871A4">
        <w:tc>
          <w:tcPr>
            <w:tcW w:w="3438" w:type="dxa"/>
            <w:shd w:val="clear" w:color="auto" w:fill="D9D9D9" w:themeFill="background1" w:themeFillShade="D9"/>
          </w:tcPr>
          <w:p w:rsidR="006816AB" w:rsidRPr="006816AB" w:rsidRDefault="006816AB" w:rsidP="006816AB">
            <w:pPr>
              <w:spacing w:after="0" w:line="240" w:lineRule="auto"/>
              <w:rPr>
                <w:rFonts w:eastAsia="Times New Roman" w:cs="Times New Roman"/>
                <w:sz w:val="20"/>
                <w:szCs w:val="20"/>
              </w:rPr>
            </w:pPr>
            <w:r w:rsidRPr="006816AB">
              <w:rPr>
                <w:rFonts w:eastAsia="Times New Roman" w:cs="Times New Roman"/>
                <w:sz w:val="20"/>
                <w:szCs w:val="20"/>
              </w:rPr>
              <w:t>HS: Westfield High</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76%</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78%</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78%</w:t>
            </w:r>
          </w:p>
        </w:tc>
        <w:tc>
          <w:tcPr>
            <w:tcW w:w="1080" w:type="dxa"/>
            <w:shd w:val="clear" w:color="auto" w:fill="D9D9D9" w:themeFill="background1" w:themeFillShade="D9"/>
            <w:vAlign w:val="center"/>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75%</w:t>
            </w:r>
          </w:p>
        </w:tc>
        <w:tc>
          <w:tcPr>
            <w:tcW w:w="1818" w:type="dxa"/>
            <w:shd w:val="clear" w:color="auto" w:fill="D9D9D9" w:themeFill="background1" w:themeFillShade="D9"/>
            <w:vAlign w:val="center"/>
          </w:tcPr>
          <w:p w:rsidR="006816AB" w:rsidRPr="006816AB" w:rsidRDefault="006816AB" w:rsidP="006816AB">
            <w:pPr>
              <w:spacing w:after="0" w:line="240" w:lineRule="auto"/>
              <w:jc w:val="center"/>
              <w:rPr>
                <w:sz w:val="20"/>
                <w:szCs w:val="20"/>
              </w:rPr>
            </w:pPr>
            <w:r w:rsidRPr="006816AB">
              <w:rPr>
                <w:sz w:val="20"/>
                <w:szCs w:val="20"/>
              </w:rPr>
              <w:t>-1</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High Needs</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50%</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54%</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55%</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47%</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-3</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Economically disadvantaged</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52%</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 xml:space="preserve">ELL and former ELL </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20%</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w:t>
            </w:r>
          </w:p>
        </w:tc>
      </w:tr>
      <w:tr w:rsidR="006816AB" w:rsidRPr="006816AB" w:rsidTr="00B871A4">
        <w:tc>
          <w:tcPr>
            <w:tcW w:w="3438" w:type="dxa"/>
          </w:tcPr>
          <w:p w:rsidR="006816AB" w:rsidRPr="006816AB" w:rsidRDefault="006816AB" w:rsidP="006816AB">
            <w:pPr>
              <w:spacing w:after="0" w:line="240" w:lineRule="auto"/>
              <w:rPr>
                <w:sz w:val="20"/>
                <w:szCs w:val="20"/>
              </w:rPr>
            </w:pPr>
            <w:r w:rsidRPr="006816AB">
              <w:rPr>
                <w:sz w:val="20"/>
                <w:szCs w:val="20"/>
              </w:rPr>
              <w:t>Students with disabilities</w:t>
            </w:r>
          </w:p>
        </w:tc>
        <w:tc>
          <w:tcPr>
            <w:tcW w:w="1080" w:type="dxa"/>
          </w:tcPr>
          <w:p w:rsidR="006816AB" w:rsidRPr="006816AB" w:rsidRDefault="006816AB" w:rsidP="006816AB">
            <w:pPr>
              <w:spacing w:after="0" w:line="240" w:lineRule="auto"/>
              <w:jc w:val="center"/>
              <w:rPr>
                <w:rFonts w:ascii="Calibri" w:hAnsi="Calibri"/>
                <w:sz w:val="20"/>
                <w:szCs w:val="20"/>
              </w:rPr>
            </w:pPr>
            <w:r w:rsidRPr="006816AB">
              <w:rPr>
                <w:rFonts w:ascii="Calibri" w:hAnsi="Calibri"/>
                <w:sz w:val="20"/>
                <w:szCs w:val="20"/>
              </w:rPr>
              <w:t>19%</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22%</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19%</w:t>
            </w:r>
          </w:p>
        </w:tc>
        <w:tc>
          <w:tcPr>
            <w:tcW w:w="1080" w:type="dxa"/>
            <w:vAlign w:val="center"/>
          </w:tcPr>
          <w:p w:rsidR="006816AB" w:rsidRPr="006816AB" w:rsidRDefault="006816AB" w:rsidP="006816AB">
            <w:pPr>
              <w:spacing w:after="0" w:line="240" w:lineRule="auto"/>
              <w:jc w:val="center"/>
              <w:rPr>
                <w:sz w:val="20"/>
                <w:szCs w:val="20"/>
              </w:rPr>
            </w:pPr>
            <w:r w:rsidRPr="006816AB">
              <w:rPr>
                <w:sz w:val="20"/>
                <w:szCs w:val="20"/>
              </w:rPr>
              <w:t>21%</w:t>
            </w:r>
          </w:p>
        </w:tc>
        <w:tc>
          <w:tcPr>
            <w:tcW w:w="1818" w:type="dxa"/>
            <w:vAlign w:val="center"/>
          </w:tcPr>
          <w:p w:rsidR="006816AB" w:rsidRPr="006816AB" w:rsidRDefault="006816AB" w:rsidP="006816AB">
            <w:pPr>
              <w:spacing w:after="0" w:line="240" w:lineRule="auto"/>
              <w:jc w:val="center"/>
              <w:rPr>
                <w:sz w:val="20"/>
                <w:szCs w:val="20"/>
              </w:rPr>
            </w:pPr>
            <w:r w:rsidRPr="006816AB">
              <w:rPr>
                <w:sz w:val="20"/>
                <w:szCs w:val="20"/>
              </w:rPr>
              <w:t>2</w:t>
            </w:r>
          </w:p>
        </w:tc>
      </w:tr>
    </w:tbl>
    <w:p w:rsidR="006816AB" w:rsidRPr="006816AB" w:rsidRDefault="006816AB" w:rsidP="006816AB">
      <w:pPr>
        <w:spacing w:after="0" w:line="240" w:lineRule="auto"/>
      </w:pPr>
    </w:p>
    <w:p w:rsidR="00591FBA" w:rsidRPr="00C830EA" w:rsidRDefault="00591FBA" w:rsidP="00591FBA">
      <w:pPr>
        <w:spacing w:after="0" w:line="240" w:lineRule="auto"/>
        <w:rPr>
          <w:rFonts w:eastAsia="Times New Roman" w:cs="Times New Roman"/>
          <w:b/>
        </w:rPr>
      </w:pPr>
      <w:r w:rsidRPr="00C830EA">
        <w:rPr>
          <w:rFonts w:eastAsia="Times New Roman" w:cs="Times New Roman"/>
          <w:b/>
        </w:rPr>
        <w:t>Science proficiency rates were below the state rate in the district as a whole and in each tested grade except for the 5</w:t>
      </w:r>
      <w:r w:rsidRPr="00C830EA">
        <w:rPr>
          <w:rFonts w:eastAsia="Times New Roman" w:cs="Times New Roman"/>
          <w:b/>
          <w:vertAlign w:val="superscript"/>
        </w:rPr>
        <w:t>th</w:t>
      </w:r>
      <w:r w:rsidRPr="00C830EA">
        <w:rPr>
          <w:rFonts w:eastAsia="Times New Roman" w:cs="Times New Roman"/>
          <w:b/>
        </w:rPr>
        <w:t xml:space="preserve"> grade.</w:t>
      </w:r>
    </w:p>
    <w:p w:rsidR="00591FBA" w:rsidRPr="00706BA4" w:rsidRDefault="00591FBA" w:rsidP="00591FBA">
      <w:pPr>
        <w:numPr>
          <w:ilvl w:val="0"/>
          <w:numId w:val="42"/>
        </w:numPr>
        <w:spacing w:after="0" w:line="240" w:lineRule="auto"/>
        <w:contextualSpacing/>
        <w:rPr>
          <w:rFonts w:eastAsia="Times New Roman" w:cs="Times New Roman"/>
        </w:rPr>
      </w:pPr>
      <w:r w:rsidRPr="00706BA4">
        <w:rPr>
          <w:rFonts w:eastAsia="Times New Roman" w:cs="Times New Roman"/>
        </w:rPr>
        <w:t>5</w:t>
      </w:r>
      <w:r w:rsidRPr="00706BA4">
        <w:rPr>
          <w:rFonts w:eastAsia="Times New Roman" w:cs="Times New Roman"/>
          <w:vertAlign w:val="superscript"/>
        </w:rPr>
        <w:t>th</w:t>
      </w:r>
      <w:r w:rsidRPr="00706BA4">
        <w:rPr>
          <w:rFonts w:eastAsia="Times New Roman" w:cs="Times New Roman"/>
        </w:rPr>
        <w:t xml:space="preserve"> grade science proficiency rates decreased 6 percentage points</w:t>
      </w:r>
      <w:r w:rsidR="00515C78">
        <w:rPr>
          <w:rFonts w:eastAsia="Times New Roman" w:cs="Times New Roman"/>
        </w:rPr>
        <w:t>,</w:t>
      </w:r>
      <w:r w:rsidRPr="00706BA4">
        <w:rPr>
          <w:rFonts w:eastAsia="Times New Roman" w:cs="Times New Roman"/>
        </w:rPr>
        <w:t xml:space="preserve"> from 58 percent in 2012 to 52 percent in 2015, </w:t>
      </w:r>
      <w:r w:rsidR="00515C78">
        <w:rPr>
          <w:rFonts w:eastAsia="Times New Roman" w:cs="Times New Roman"/>
        </w:rPr>
        <w:t xml:space="preserve">1 </w:t>
      </w:r>
      <w:r w:rsidRPr="00706BA4">
        <w:rPr>
          <w:rFonts w:eastAsia="Times New Roman" w:cs="Times New Roman"/>
        </w:rPr>
        <w:t>percentage point above the state rate of 51 percent.</w:t>
      </w:r>
    </w:p>
    <w:p w:rsidR="00591FBA" w:rsidRPr="00706BA4" w:rsidRDefault="00591FBA" w:rsidP="00591FBA">
      <w:pPr>
        <w:spacing w:after="0" w:line="240" w:lineRule="auto"/>
        <w:ind w:left="720"/>
        <w:contextualSpacing/>
        <w:rPr>
          <w:rFonts w:eastAsia="Times New Roman" w:cs="Times New Roman"/>
        </w:rPr>
      </w:pPr>
    </w:p>
    <w:p w:rsidR="00591FBA" w:rsidRPr="00706BA4" w:rsidRDefault="00591FBA" w:rsidP="00591FBA">
      <w:pPr>
        <w:numPr>
          <w:ilvl w:val="0"/>
          <w:numId w:val="42"/>
        </w:numPr>
        <w:spacing w:after="0" w:line="240" w:lineRule="auto"/>
        <w:contextualSpacing/>
        <w:rPr>
          <w:rFonts w:eastAsia="Times New Roman" w:cs="Times New Roman"/>
        </w:rPr>
      </w:pPr>
      <w:r w:rsidRPr="00706BA4">
        <w:rPr>
          <w:rFonts w:eastAsia="Times New Roman" w:cs="Times New Roman"/>
        </w:rPr>
        <w:t>8</w:t>
      </w:r>
      <w:r w:rsidRPr="00706BA4">
        <w:rPr>
          <w:rFonts w:eastAsia="Times New Roman" w:cs="Times New Roman"/>
          <w:vertAlign w:val="superscript"/>
        </w:rPr>
        <w:t>th</w:t>
      </w:r>
      <w:r w:rsidRPr="00706BA4">
        <w:rPr>
          <w:rFonts w:eastAsia="Times New Roman" w:cs="Times New Roman"/>
        </w:rPr>
        <w:t xml:space="preserve"> grade science proficiency rates were 39 percent in 2012 and 40 percent in 2015, 2 percentage points below the state rate of 42 percent.</w:t>
      </w:r>
    </w:p>
    <w:p w:rsidR="00591FBA" w:rsidRPr="00706BA4" w:rsidRDefault="00591FBA" w:rsidP="00591FBA">
      <w:pPr>
        <w:spacing w:after="0" w:line="240" w:lineRule="auto"/>
        <w:ind w:left="720"/>
        <w:contextualSpacing/>
        <w:rPr>
          <w:rFonts w:eastAsia="Times New Roman" w:cs="Times New Roman"/>
        </w:rPr>
      </w:pPr>
    </w:p>
    <w:p w:rsidR="00591FBA" w:rsidRPr="00706BA4" w:rsidRDefault="00591FBA" w:rsidP="00591FBA">
      <w:pPr>
        <w:numPr>
          <w:ilvl w:val="0"/>
          <w:numId w:val="42"/>
        </w:numPr>
        <w:spacing w:after="0" w:line="240" w:lineRule="auto"/>
        <w:contextualSpacing/>
        <w:rPr>
          <w:rFonts w:eastAsia="Times New Roman" w:cs="Times New Roman"/>
        </w:rPr>
      </w:pPr>
      <w:r w:rsidRPr="00706BA4">
        <w:rPr>
          <w:rFonts w:eastAsia="Times New Roman" w:cs="Times New Roman"/>
        </w:rPr>
        <w:t>10</w:t>
      </w:r>
      <w:r w:rsidRPr="00706BA4">
        <w:rPr>
          <w:rFonts w:eastAsia="Times New Roman" w:cs="Times New Roman"/>
          <w:vertAlign w:val="superscript"/>
        </w:rPr>
        <w:t>th</w:t>
      </w:r>
      <w:r w:rsidRPr="00706BA4">
        <w:rPr>
          <w:rFonts w:eastAsia="Times New Roman" w:cs="Times New Roman"/>
        </w:rPr>
        <w:t xml:space="preserve"> grade science proficiency rates increased 6 percentage points</w:t>
      </w:r>
      <w:r w:rsidR="00515C78">
        <w:rPr>
          <w:rFonts w:eastAsia="Times New Roman" w:cs="Times New Roman"/>
        </w:rPr>
        <w:t>,</w:t>
      </w:r>
      <w:r w:rsidRPr="00706BA4">
        <w:rPr>
          <w:rFonts w:eastAsia="Times New Roman" w:cs="Times New Roman"/>
        </w:rPr>
        <w:t xml:space="preserve"> from 58 percent in 2012 to 64 percent in 2015, 8 percentage points below the state rate of 72 percent.</w:t>
      </w:r>
    </w:p>
    <w:p w:rsidR="00B60811" w:rsidRDefault="00B60811" w:rsidP="00555744">
      <w:pPr>
        <w:spacing w:after="0" w:line="240" w:lineRule="auto"/>
        <w:contextualSpacing/>
        <w:rPr>
          <w:rFonts w:eastAsia="Times New Roman" w:cs="Times New Roman"/>
          <w:b/>
        </w:rPr>
      </w:pPr>
    </w:p>
    <w:tbl>
      <w:tblPr>
        <w:tblStyle w:val="TableGrid23"/>
        <w:tblW w:w="0" w:type="auto"/>
        <w:tblLook w:val="04A0"/>
      </w:tblPr>
      <w:tblGrid>
        <w:gridCol w:w="957"/>
        <w:gridCol w:w="1077"/>
        <w:gridCol w:w="1077"/>
        <w:gridCol w:w="1078"/>
        <w:gridCol w:w="1077"/>
        <w:gridCol w:w="1077"/>
        <w:gridCol w:w="1078"/>
        <w:gridCol w:w="1077"/>
        <w:gridCol w:w="1078"/>
      </w:tblGrid>
      <w:tr w:rsidR="00B60811" w:rsidRPr="00B60811" w:rsidTr="00B871A4">
        <w:tc>
          <w:tcPr>
            <w:tcW w:w="9576" w:type="dxa"/>
            <w:gridSpan w:val="9"/>
            <w:tcBorders>
              <w:top w:val="nil"/>
              <w:left w:val="nil"/>
              <w:right w:val="nil"/>
            </w:tcBorders>
            <w:vAlign w:val="center"/>
          </w:tcPr>
          <w:p w:rsidR="00B60811" w:rsidRPr="00B60811" w:rsidRDefault="00B60811" w:rsidP="00B60811">
            <w:pPr>
              <w:spacing w:after="0" w:line="240" w:lineRule="auto"/>
              <w:jc w:val="center"/>
              <w:rPr>
                <w:b/>
                <w:sz w:val="20"/>
                <w:szCs w:val="20"/>
              </w:rPr>
            </w:pPr>
            <w:r w:rsidRPr="00B60811">
              <w:rPr>
                <w:b/>
                <w:sz w:val="20"/>
                <w:szCs w:val="20"/>
              </w:rPr>
              <w:t>Table 18: Westfield Public Schools</w:t>
            </w:r>
          </w:p>
          <w:p w:rsidR="00B60811" w:rsidRPr="00B60811" w:rsidRDefault="00B60811" w:rsidP="00B60811">
            <w:pPr>
              <w:spacing w:after="0" w:line="240" w:lineRule="auto"/>
              <w:jc w:val="center"/>
              <w:rPr>
                <w:b/>
                <w:sz w:val="20"/>
                <w:szCs w:val="20"/>
              </w:rPr>
            </w:pPr>
            <w:r w:rsidRPr="00B60811">
              <w:rPr>
                <w:b/>
                <w:sz w:val="20"/>
                <w:szCs w:val="20"/>
              </w:rPr>
              <w:t>Science Percent Proficient or Advanced by Grade 2012-2015</w:t>
            </w:r>
          </w:p>
        </w:tc>
      </w:tr>
      <w:tr w:rsidR="00B60811" w:rsidRPr="00B60811" w:rsidTr="00B871A4">
        <w:tc>
          <w:tcPr>
            <w:tcW w:w="957" w:type="dxa"/>
            <w:shd w:val="clear" w:color="auto" w:fill="D9D9D9" w:themeFill="background1" w:themeFillShade="D9"/>
            <w:vAlign w:val="center"/>
          </w:tcPr>
          <w:p w:rsidR="00B60811" w:rsidRPr="00B60811" w:rsidRDefault="00B60811" w:rsidP="00B60811">
            <w:pPr>
              <w:spacing w:after="0" w:line="240" w:lineRule="auto"/>
              <w:jc w:val="center"/>
              <w:rPr>
                <w:b/>
                <w:sz w:val="20"/>
                <w:szCs w:val="20"/>
              </w:rPr>
            </w:pPr>
            <w:r w:rsidRPr="00B60811">
              <w:rPr>
                <w:b/>
                <w:sz w:val="20"/>
                <w:szCs w:val="20"/>
              </w:rPr>
              <w:t>Grade</w:t>
            </w:r>
          </w:p>
        </w:tc>
        <w:tc>
          <w:tcPr>
            <w:tcW w:w="1077" w:type="dxa"/>
            <w:shd w:val="clear" w:color="auto" w:fill="D9D9D9" w:themeFill="background1" w:themeFillShade="D9"/>
            <w:vAlign w:val="center"/>
          </w:tcPr>
          <w:p w:rsidR="00B60811" w:rsidRPr="00B60811" w:rsidRDefault="00B60811" w:rsidP="00B60811">
            <w:pPr>
              <w:spacing w:after="0" w:line="240" w:lineRule="auto"/>
              <w:jc w:val="center"/>
              <w:rPr>
                <w:b/>
                <w:sz w:val="20"/>
                <w:szCs w:val="20"/>
              </w:rPr>
            </w:pPr>
            <w:r w:rsidRPr="00B60811">
              <w:rPr>
                <w:b/>
                <w:sz w:val="20"/>
                <w:szCs w:val="20"/>
              </w:rPr>
              <w:t>Number</w:t>
            </w:r>
          </w:p>
        </w:tc>
        <w:tc>
          <w:tcPr>
            <w:tcW w:w="1077" w:type="dxa"/>
            <w:shd w:val="clear" w:color="auto" w:fill="D9D9D9" w:themeFill="background1" w:themeFillShade="D9"/>
            <w:vAlign w:val="center"/>
          </w:tcPr>
          <w:p w:rsidR="00B60811" w:rsidRPr="00B60811" w:rsidRDefault="00B60811" w:rsidP="00B60811">
            <w:pPr>
              <w:spacing w:after="0" w:line="240" w:lineRule="auto"/>
              <w:jc w:val="center"/>
              <w:rPr>
                <w:b/>
                <w:sz w:val="20"/>
                <w:szCs w:val="20"/>
              </w:rPr>
            </w:pPr>
            <w:r w:rsidRPr="00B60811">
              <w:rPr>
                <w:b/>
                <w:sz w:val="20"/>
                <w:szCs w:val="20"/>
              </w:rPr>
              <w:t>2012</w:t>
            </w:r>
          </w:p>
        </w:tc>
        <w:tc>
          <w:tcPr>
            <w:tcW w:w="1078" w:type="dxa"/>
            <w:shd w:val="clear" w:color="auto" w:fill="D9D9D9" w:themeFill="background1" w:themeFillShade="D9"/>
            <w:vAlign w:val="center"/>
          </w:tcPr>
          <w:p w:rsidR="00B60811" w:rsidRPr="00B60811" w:rsidRDefault="00B60811" w:rsidP="00B60811">
            <w:pPr>
              <w:spacing w:after="0" w:line="240" w:lineRule="auto"/>
              <w:jc w:val="center"/>
              <w:rPr>
                <w:b/>
                <w:sz w:val="20"/>
                <w:szCs w:val="20"/>
              </w:rPr>
            </w:pPr>
            <w:r w:rsidRPr="00B60811">
              <w:rPr>
                <w:b/>
                <w:sz w:val="20"/>
                <w:szCs w:val="20"/>
              </w:rPr>
              <w:t>2013</w:t>
            </w:r>
          </w:p>
        </w:tc>
        <w:tc>
          <w:tcPr>
            <w:tcW w:w="1077" w:type="dxa"/>
            <w:shd w:val="clear" w:color="auto" w:fill="D9D9D9" w:themeFill="background1" w:themeFillShade="D9"/>
            <w:vAlign w:val="center"/>
          </w:tcPr>
          <w:p w:rsidR="00B60811" w:rsidRPr="00B60811" w:rsidRDefault="00B60811" w:rsidP="00B60811">
            <w:pPr>
              <w:spacing w:after="0" w:line="240" w:lineRule="auto"/>
              <w:jc w:val="center"/>
              <w:rPr>
                <w:b/>
                <w:sz w:val="20"/>
                <w:szCs w:val="20"/>
              </w:rPr>
            </w:pPr>
            <w:r w:rsidRPr="00B60811">
              <w:rPr>
                <w:b/>
                <w:sz w:val="20"/>
                <w:szCs w:val="20"/>
              </w:rPr>
              <w:t>2014</w:t>
            </w:r>
          </w:p>
        </w:tc>
        <w:tc>
          <w:tcPr>
            <w:tcW w:w="1077" w:type="dxa"/>
            <w:shd w:val="clear" w:color="auto" w:fill="D9D9D9" w:themeFill="background1" w:themeFillShade="D9"/>
            <w:vAlign w:val="center"/>
          </w:tcPr>
          <w:p w:rsidR="00B60811" w:rsidRPr="00B60811" w:rsidRDefault="00B60811" w:rsidP="00B60811">
            <w:pPr>
              <w:spacing w:after="0" w:line="240" w:lineRule="auto"/>
              <w:jc w:val="center"/>
              <w:rPr>
                <w:b/>
                <w:sz w:val="20"/>
                <w:szCs w:val="20"/>
              </w:rPr>
            </w:pPr>
            <w:r w:rsidRPr="00B60811">
              <w:rPr>
                <w:b/>
                <w:sz w:val="20"/>
                <w:szCs w:val="20"/>
              </w:rPr>
              <w:t>2015</w:t>
            </w:r>
          </w:p>
        </w:tc>
        <w:tc>
          <w:tcPr>
            <w:tcW w:w="1078" w:type="dxa"/>
            <w:shd w:val="clear" w:color="auto" w:fill="D9D9D9" w:themeFill="background1" w:themeFillShade="D9"/>
            <w:vAlign w:val="center"/>
          </w:tcPr>
          <w:p w:rsidR="00B60811" w:rsidRPr="00B60811" w:rsidRDefault="00B60811" w:rsidP="00B60811">
            <w:pPr>
              <w:spacing w:after="0" w:line="240" w:lineRule="auto"/>
              <w:jc w:val="center"/>
              <w:rPr>
                <w:b/>
                <w:sz w:val="20"/>
                <w:szCs w:val="20"/>
              </w:rPr>
            </w:pPr>
            <w:r w:rsidRPr="00B60811">
              <w:rPr>
                <w:b/>
                <w:sz w:val="20"/>
                <w:szCs w:val="20"/>
              </w:rPr>
              <w:t>State</w:t>
            </w:r>
          </w:p>
        </w:tc>
        <w:tc>
          <w:tcPr>
            <w:tcW w:w="1077" w:type="dxa"/>
            <w:shd w:val="clear" w:color="auto" w:fill="D9D9D9" w:themeFill="background1" w:themeFillShade="D9"/>
            <w:vAlign w:val="center"/>
          </w:tcPr>
          <w:p w:rsidR="00B60811" w:rsidRPr="00B60811" w:rsidRDefault="00B60811" w:rsidP="00B60811">
            <w:pPr>
              <w:spacing w:after="0" w:line="240" w:lineRule="auto"/>
              <w:jc w:val="center"/>
              <w:rPr>
                <w:b/>
                <w:sz w:val="20"/>
                <w:szCs w:val="20"/>
              </w:rPr>
            </w:pPr>
            <w:r w:rsidRPr="00B60811">
              <w:rPr>
                <w:b/>
                <w:sz w:val="20"/>
                <w:szCs w:val="20"/>
              </w:rPr>
              <w:t>4-Year Trend</w:t>
            </w:r>
          </w:p>
        </w:tc>
        <w:tc>
          <w:tcPr>
            <w:tcW w:w="1078" w:type="dxa"/>
            <w:shd w:val="clear" w:color="auto" w:fill="D9D9D9" w:themeFill="background1" w:themeFillShade="D9"/>
            <w:vAlign w:val="center"/>
          </w:tcPr>
          <w:p w:rsidR="00B60811" w:rsidRPr="00B60811" w:rsidRDefault="00B60811" w:rsidP="00B60811">
            <w:pPr>
              <w:spacing w:after="0" w:line="240" w:lineRule="auto"/>
              <w:jc w:val="center"/>
              <w:rPr>
                <w:b/>
                <w:sz w:val="20"/>
                <w:szCs w:val="20"/>
              </w:rPr>
            </w:pPr>
            <w:r w:rsidRPr="00B60811">
              <w:rPr>
                <w:b/>
                <w:sz w:val="20"/>
                <w:szCs w:val="20"/>
              </w:rPr>
              <w:t>2-Year Trend</w:t>
            </w:r>
          </w:p>
        </w:tc>
      </w:tr>
      <w:tr w:rsidR="00B60811" w:rsidRPr="00B60811" w:rsidTr="00B871A4">
        <w:tc>
          <w:tcPr>
            <w:tcW w:w="957" w:type="dxa"/>
            <w:vAlign w:val="center"/>
          </w:tcPr>
          <w:p w:rsidR="00B60811" w:rsidRPr="00B60811" w:rsidRDefault="00B60811" w:rsidP="00B60811">
            <w:pPr>
              <w:spacing w:after="0" w:line="240" w:lineRule="auto"/>
              <w:jc w:val="center"/>
              <w:rPr>
                <w:sz w:val="20"/>
                <w:szCs w:val="20"/>
              </w:rPr>
            </w:pPr>
            <w:r w:rsidRPr="00B60811">
              <w:rPr>
                <w:sz w:val="20"/>
                <w:szCs w:val="20"/>
              </w:rPr>
              <w:t>5</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411</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58.0%</w:t>
            </w:r>
          </w:p>
        </w:tc>
        <w:tc>
          <w:tcPr>
            <w:tcW w:w="1078"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44.0%</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49.0%</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52.0%</w:t>
            </w:r>
          </w:p>
        </w:tc>
        <w:tc>
          <w:tcPr>
            <w:tcW w:w="1078"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51.0%</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-6.0%</w:t>
            </w:r>
          </w:p>
        </w:tc>
        <w:tc>
          <w:tcPr>
            <w:tcW w:w="1078"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3.0%</w:t>
            </w:r>
          </w:p>
        </w:tc>
      </w:tr>
      <w:tr w:rsidR="00B60811" w:rsidRPr="00B60811" w:rsidTr="00B871A4">
        <w:tc>
          <w:tcPr>
            <w:tcW w:w="957" w:type="dxa"/>
            <w:shd w:val="clear" w:color="auto" w:fill="D9D9D9" w:themeFill="background1" w:themeFillShade="D9"/>
            <w:vAlign w:val="center"/>
          </w:tcPr>
          <w:p w:rsidR="00B60811" w:rsidRPr="00B60811" w:rsidRDefault="00B60811" w:rsidP="00B60811">
            <w:pPr>
              <w:spacing w:after="0" w:line="240" w:lineRule="auto"/>
              <w:jc w:val="center"/>
              <w:rPr>
                <w:sz w:val="20"/>
                <w:szCs w:val="20"/>
              </w:rPr>
            </w:pPr>
            <w:r w:rsidRPr="00B60811">
              <w:rPr>
                <w:sz w:val="20"/>
                <w:szCs w:val="20"/>
              </w:rPr>
              <w:t>8</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407</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39.0%</w:t>
            </w:r>
          </w:p>
        </w:tc>
        <w:tc>
          <w:tcPr>
            <w:tcW w:w="1078"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33.0%</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36.0%</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40.0%</w:t>
            </w:r>
          </w:p>
        </w:tc>
        <w:tc>
          <w:tcPr>
            <w:tcW w:w="1078"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42.0%</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1.0%</w:t>
            </w:r>
          </w:p>
        </w:tc>
        <w:tc>
          <w:tcPr>
            <w:tcW w:w="1078"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4.0%</w:t>
            </w:r>
          </w:p>
        </w:tc>
      </w:tr>
      <w:tr w:rsidR="00B60811" w:rsidRPr="00B60811" w:rsidTr="00B871A4">
        <w:tc>
          <w:tcPr>
            <w:tcW w:w="957" w:type="dxa"/>
            <w:vAlign w:val="center"/>
          </w:tcPr>
          <w:p w:rsidR="00B60811" w:rsidRPr="00B60811" w:rsidRDefault="00B60811" w:rsidP="00B60811">
            <w:pPr>
              <w:spacing w:after="0" w:line="240" w:lineRule="auto"/>
              <w:jc w:val="center"/>
              <w:rPr>
                <w:sz w:val="20"/>
                <w:szCs w:val="20"/>
              </w:rPr>
            </w:pPr>
            <w:r w:rsidRPr="00B60811">
              <w:rPr>
                <w:sz w:val="20"/>
                <w:szCs w:val="20"/>
              </w:rPr>
              <w:t>10</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383</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58.0%</w:t>
            </w:r>
          </w:p>
        </w:tc>
        <w:tc>
          <w:tcPr>
            <w:tcW w:w="1078"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59.0%</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69.0%</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64.0%</w:t>
            </w:r>
          </w:p>
        </w:tc>
        <w:tc>
          <w:tcPr>
            <w:tcW w:w="1078"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72.0%</w:t>
            </w:r>
          </w:p>
        </w:tc>
        <w:tc>
          <w:tcPr>
            <w:tcW w:w="1077"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6.0%</w:t>
            </w:r>
          </w:p>
        </w:tc>
        <w:tc>
          <w:tcPr>
            <w:tcW w:w="1078" w:type="dxa"/>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-5.0%</w:t>
            </w:r>
          </w:p>
        </w:tc>
      </w:tr>
      <w:tr w:rsidR="00B60811" w:rsidRPr="00B60811" w:rsidTr="00B871A4">
        <w:tc>
          <w:tcPr>
            <w:tcW w:w="957" w:type="dxa"/>
            <w:shd w:val="clear" w:color="auto" w:fill="D9D9D9" w:themeFill="background1" w:themeFillShade="D9"/>
            <w:vAlign w:val="center"/>
          </w:tcPr>
          <w:p w:rsidR="00B60811" w:rsidRPr="00B60811" w:rsidRDefault="00B60811" w:rsidP="00B60811">
            <w:pPr>
              <w:spacing w:after="0" w:line="240" w:lineRule="auto"/>
              <w:jc w:val="center"/>
              <w:rPr>
                <w:sz w:val="20"/>
                <w:szCs w:val="20"/>
              </w:rPr>
            </w:pPr>
            <w:r w:rsidRPr="00B60811">
              <w:rPr>
                <w:sz w:val="20"/>
                <w:szCs w:val="20"/>
              </w:rPr>
              <w:t>All</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1201</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52.0%</w:t>
            </w:r>
          </w:p>
        </w:tc>
        <w:tc>
          <w:tcPr>
            <w:tcW w:w="1078"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46.0%</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50.0%</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52.0%</w:t>
            </w:r>
          </w:p>
        </w:tc>
        <w:tc>
          <w:tcPr>
            <w:tcW w:w="1078"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54.0%</w:t>
            </w:r>
          </w:p>
        </w:tc>
        <w:tc>
          <w:tcPr>
            <w:tcW w:w="1077"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0.0%</w:t>
            </w:r>
          </w:p>
        </w:tc>
        <w:tc>
          <w:tcPr>
            <w:tcW w:w="1078" w:type="dxa"/>
            <w:shd w:val="clear" w:color="auto" w:fill="D9D9D9" w:themeFill="background1" w:themeFillShade="D9"/>
            <w:vAlign w:val="bottom"/>
          </w:tcPr>
          <w:p w:rsidR="00B60811" w:rsidRPr="00B60811" w:rsidRDefault="00B60811" w:rsidP="00B60811">
            <w:pPr>
              <w:spacing w:after="0" w:line="240" w:lineRule="auto"/>
              <w:jc w:val="center"/>
              <w:rPr>
                <w:rFonts w:ascii="Calibri" w:hAnsi="Calibri"/>
                <w:color w:val="000000"/>
                <w:sz w:val="20"/>
                <w:szCs w:val="20"/>
              </w:rPr>
            </w:pPr>
            <w:r w:rsidRPr="00B60811">
              <w:rPr>
                <w:rFonts w:ascii="Calibri" w:hAnsi="Calibri"/>
                <w:color w:val="000000"/>
                <w:sz w:val="20"/>
                <w:szCs w:val="20"/>
              </w:rPr>
              <w:t>2.0%</w:t>
            </w:r>
          </w:p>
        </w:tc>
      </w:tr>
    </w:tbl>
    <w:p w:rsidR="00B558F4" w:rsidRDefault="00B558F4" w:rsidP="00B558F4">
      <w:pPr>
        <w:spacing w:after="0" w:line="240" w:lineRule="auto"/>
        <w:rPr>
          <w:b/>
        </w:rPr>
      </w:pPr>
      <w:r w:rsidRPr="005153F6">
        <w:rPr>
          <w:b/>
        </w:rPr>
        <w:lastRenderedPageBreak/>
        <w:t>In 2015</w:t>
      </w:r>
      <w:r w:rsidR="00F80150">
        <w:rPr>
          <w:b/>
        </w:rPr>
        <w:t>,</w:t>
      </w:r>
      <w:r w:rsidRPr="005153F6">
        <w:rPr>
          <w:b/>
        </w:rPr>
        <w:t xml:space="preserve"> science proficiency rates in the 5</w:t>
      </w:r>
      <w:r w:rsidRPr="005153F6">
        <w:rPr>
          <w:b/>
          <w:vertAlign w:val="superscript"/>
        </w:rPr>
        <w:t>th</w:t>
      </w:r>
      <w:r w:rsidRPr="005153F6">
        <w:rPr>
          <w:b/>
        </w:rPr>
        <w:t xml:space="preserve"> grade ranged from 29 percent at Franklin Avenue to 73 percent at </w:t>
      </w:r>
      <w:proofErr w:type="spellStart"/>
      <w:r w:rsidRPr="005153F6">
        <w:rPr>
          <w:b/>
        </w:rPr>
        <w:t>Munger</w:t>
      </w:r>
      <w:proofErr w:type="spellEnd"/>
      <w:r w:rsidRPr="005153F6">
        <w:rPr>
          <w:b/>
        </w:rPr>
        <w:t xml:space="preserve"> Hill and </w:t>
      </w:r>
      <w:r w:rsidR="00515C78" w:rsidRPr="005153F6">
        <w:rPr>
          <w:b/>
        </w:rPr>
        <w:t>w</w:t>
      </w:r>
      <w:r w:rsidR="00515C78">
        <w:rPr>
          <w:b/>
        </w:rPr>
        <w:t>ere</w:t>
      </w:r>
      <w:r w:rsidR="00515C78" w:rsidRPr="005153F6">
        <w:rPr>
          <w:b/>
        </w:rPr>
        <w:t xml:space="preserve"> </w:t>
      </w:r>
      <w:r w:rsidRPr="005153F6">
        <w:rPr>
          <w:b/>
        </w:rPr>
        <w:t xml:space="preserve">above the state rate of 51 percent at Paper Mill, </w:t>
      </w:r>
      <w:proofErr w:type="spellStart"/>
      <w:r w:rsidRPr="005153F6">
        <w:rPr>
          <w:b/>
        </w:rPr>
        <w:t>Munger</w:t>
      </w:r>
      <w:proofErr w:type="spellEnd"/>
      <w:r w:rsidRPr="005153F6">
        <w:rPr>
          <w:b/>
        </w:rPr>
        <w:t xml:space="preserve"> Hill, and Southampton Road. </w:t>
      </w:r>
      <w:r w:rsidR="00515C78">
        <w:rPr>
          <w:b/>
        </w:rPr>
        <w:t>S</w:t>
      </w:r>
      <w:r w:rsidR="00515C78" w:rsidRPr="005153F6">
        <w:rPr>
          <w:b/>
        </w:rPr>
        <w:t xml:space="preserve">cience </w:t>
      </w:r>
      <w:r w:rsidRPr="005153F6">
        <w:rPr>
          <w:b/>
        </w:rPr>
        <w:t xml:space="preserve">proficiency </w:t>
      </w:r>
      <w:r w:rsidR="00515C78">
        <w:rPr>
          <w:b/>
        </w:rPr>
        <w:t>i</w:t>
      </w:r>
      <w:r w:rsidR="00515C78" w:rsidRPr="005153F6">
        <w:rPr>
          <w:b/>
        </w:rPr>
        <w:t>n the 8</w:t>
      </w:r>
      <w:r w:rsidR="00515C78" w:rsidRPr="005153F6">
        <w:rPr>
          <w:b/>
          <w:vertAlign w:val="superscript"/>
        </w:rPr>
        <w:t>th</w:t>
      </w:r>
      <w:r w:rsidR="00515C78" w:rsidRPr="005153F6">
        <w:rPr>
          <w:b/>
        </w:rPr>
        <w:t xml:space="preserve"> grade </w:t>
      </w:r>
      <w:r w:rsidRPr="005153F6">
        <w:rPr>
          <w:b/>
        </w:rPr>
        <w:t>was 39 percent at South Middle and 43 percent at North Middle</w:t>
      </w:r>
      <w:r w:rsidR="00515C78">
        <w:rPr>
          <w:b/>
        </w:rPr>
        <w:t>,</w:t>
      </w:r>
      <w:r w:rsidRPr="005153F6">
        <w:rPr>
          <w:b/>
        </w:rPr>
        <w:t xml:space="preserve"> compared </w:t>
      </w:r>
      <w:r w:rsidR="00515C78">
        <w:rPr>
          <w:b/>
        </w:rPr>
        <w:t>with</w:t>
      </w:r>
      <w:r w:rsidR="00515C78" w:rsidRPr="005153F6">
        <w:rPr>
          <w:b/>
        </w:rPr>
        <w:t xml:space="preserve"> </w:t>
      </w:r>
      <w:r w:rsidRPr="005153F6">
        <w:rPr>
          <w:b/>
        </w:rPr>
        <w:t xml:space="preserve">the state rate of 42 percent.  </w:t>
      </w:r>
      <w:r w:rsidR="00515C78">
        <w:rPr>
          <w:b/>
        </w:rPr>
        <w:t>S</w:t>
      </w:r>
      <w:r w:rsidRPr="005153F6">
        <w:rPr>
          <w:b/>
        </w:rPr>
        <w:t xml:space="preserve">cience proficiency </w:t>
      </w:r>
      <w:r w:rsidR="00515C78">
        <w:rPr>
          <w:b/>
        </w:rPr>
        <w:t>i</w:t>
      </w:r>
      <w:r w:rsidR="00515C78" w:rsidRPr="005153F6">
        <w:rPr>
          <w:b/>
        </w:rPr>
        <w:t>n the 10</w:t>
      </w:r>
      <w:r w:rsidR="00515C78" w:rsidRPr="005153F6">
        <w:rPr>
          <w:b/>
          <w:vertAlign w:val="superscript"/>
        </w:rPr>
        <w:t>th</w:t>
      </w:r>
      <w:r w:rsidR="00515C78" w:rsidRPr="005153F6">
        <w:rPr>
          <w:b/>
        </w:rPr>
        <w:t xml:space="preserve"> grade </w:t>
      </w:r>
      <w:r w:rsidRPr="005153F6">
        <w:rPr>
          <w:b/>
        </w:rPr>
        <w:t>was 58 percent at Westfield Vocational and 67 percent at Westfield High, below the state rate of 72 percent.</w:t>
      </w:r>
    </w:p>
    <w:p w:rsidR="00515C78" w:rsidRDefault="00515C78" w:rsidP="00B558F4">
      <w:pPr>
        <w:spacing w:after="0" w:line="240" w:lineRule="auto"/>
        <w:rPr>
          <w:b/>
        </w:rPr>
      </w:pPr>
    </w:p>
    <w:tbl>
      <w:tblPr>
        <w:tblStyle w:val="TableGrid24"/>
        <w:tblW w:w="0" w:type="auto"/>
        <w:tblInd w:w="18" w:type="dxa"/>
        <w:tblLayout w:type="fixed"/>
        <w:tblLook w:val="04A0"/>
      </w:tblPr>
      <w:tblGrid>
        <w:gridCol w:w="3330"/>
        <w:gridCol w:w="778"/>
        <w:gridCol w:w="779"/>
        <w:gridCol w:w="778"/>
        <w:gridCol w:w="779"/>
        <w:gridCol w:w="778"/>
        <w:gridCol w:w="779"/>
        <w:gridCol w:w="778"/>
        <w:gridCol w:w="779"/>
      </w:tblGrid>
      <w:tr w:rsidR="00EF01A6" w:rsidRPr="00EF01A6" w:rsidTr="00B871A4">
        <w:tc>
          <w:tcPr>
            <w:tcW w:w="9558" w:type="dxa"/>
            <w:gridSpan w:val="9"/>
            <w:tcBorders>
              <w:top w:val="nil"/>
              <w:left w:val="nil"/>
              <w:right w:val="nil"/>
            </w:tcBorders>
          </w:tcPr>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Table 19: Westfield Public Schools</w:t>
            </w:r>
          </w:p>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Science Proficient or Advanced by School and Grade 2014-2015</w:t>
            </w:r>
          </w:p>
        </w:tc>
      </w:tr>
      <w:tr w:rsidR="00EF01A6" w:rsidRPr="00EF01A6" w:rsidTr="00B871A4">
        <w:tc>
          <w:tcPr>
            <w:tcW w:w="3330" w:type="dxa"/>
            <w:shd w:val="clear" w:color="auto" w:fill="D9D9D9" w:themeFill="background1" w:themeFillShade="D9"/>
          </w:tcPr>
          <w:p w:rsidR="00EF01A6" w:rsidRPr="00EF01A6" w:rsidRDefault="00EF01A6" w:rsidP="00EF01A6">
            <w:pPr>
              <w:spacing w:after="0" w:line="240" w:lineRule="auto"/>
              <w:rPr>
                <w:rFonts w:eastAsia="Times New Roman" w:cs="Times New Roman"/>
                <w:b/>
                <w:sz w:val="20"/>
                <w:szCs w:val="20"/>
              </w:rPr>
            </w:pPr>
            <w:r w:rsidRPr="00EF01A6">
              <w:rPr>
                <w:rFonts w:eastAsia="Times New Roman" w:cs="Times New Roman"/>
                <w:b/>
                <w:sz w:val="20"/>
                <w:szCs w:val="20"/>
              </w:rPr>
              <w:t>School</w:t>
            </w:r>
          </w:p>
        </w:tc>
        <w:tc>
          <w:tcPr>
            <w:tcW w:w="778" w:type="dxa"/>
            <w:shd w:val="clear" w:color="auto" w:fill="D9D9D9" w:themeFill="background1" w:themeFillShade="D9"/>
          </w:tcPr>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3</w:t>
            </w:r>
          </w:p>
        </w:tc>
        <w:tc>
          <w:tcPr>
            <w:tcW w:w="779" w:type="dxa"/>
            <w:shd w:val="clear" w:color="auto" w:fill="D9D9D9" w:themeFill="background1" w:themeFillShade="D9"/>
          </w:tcPr>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4</w:t>
            </w:r>
          </w:p>
        </w:tc>
        <w:tc>
          <w:tcPr>
            <w:tcW w:w="778" w:type="dxa"/>
            <w:shd w:val="clear" w:color="auto" w:fill="D9D9D9" w:themeFill="background1" w:themeFillShade="D9"/>
          </w:tcPr>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5</w:t>
            </w:r>
          </w:p>
        </w:tc>
        <w:tc>
          <w:tcPr>
            <w:tcW w:w="779" w:type="dxa"/>
            <w:shd w:val="clear" w:color="auto" w:fill="D9D9D9" w:themeFill="background1" w:themeFillShade="D9"/>
          </w:tcPr>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6</w:t>
            </w:r>
          </w:p>
        </w:tc>
        <w:tc>
          <w:tcPr>
            <w:tcW w:w="778" w:type="dxa"/>
            <w:shd w:val="clear" w:color="auto" w:fill="D9D9D9" w:themeFill="background1" w:themeFillShade="D9"/>
          </w:tcPr>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7</w:t>
            </w:r>
          </w:p>
        </w:tc>
        <w:tc>
          <w:tcPr>
            <w:tcW w:w="779" w:type="dxa"/>
            <w:shd w:val="clear" w:color="auto" w:fill="D9D9D9" w:themeFill="background1" w:themeFillShade="D9"/>
          </w:tcPr>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8</w:t>
            </w:r>
          </w:p>
        </w:tc>
        <w:tc>
          <w:tcPr>
            <w:tcW w:w="778" w:type="dxa"/>
            <w:shd w:val="clear" w:color="auto" w:fill="D9D9D9" w:themeFill="background1" w:themeFillShade="D9"/>
          </w:tcPr>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10</w:t>
            </w:r>
          </w:p>
        </w:tc>
        <w:tc>
          <w:tcPr>
            <w:tcW w:w="779" w:type="dxa"/>
            <w:shd w:val="clear" w:color="auto" w:fill="D9D9D9" w:themeFill="background1" w:themeFillShade="D9"/>
          </w:tcPr>
          <w:p w:rsidR="00EF01A6" w:rsidRPr="00EF01A6" w:rsidRDefault="00EF01A6" w:rsidP="00EF01A6">
            <w:pPr>
              <w:spacing w:after="0" w:line="240" w:lineRule="auto"/>
              <w:jc w:val="center"/>
              <w:rPr>
                <w:rFonts w:eastAsia="Times New Roman" w:cs="Times New Roman"/>
                <w:b/>
                <w:sz w:val="20"/>
                <w:szCs w:val="20"/>
              </w:rPr>
            </w:pPr>
            <w:r w:rsidRPr="00EF01A6">
              <w:rPr>
                <w:rFonts w:eastAsia="Times New Roman" w:cs="Times New Roman"/>
                <w:b/>
                <w:sz w:val="20"/>
                <w:szCs w:val="20"/>
              </w:rPr>
              <w:t>Total</w:t>
            </w:r>
          </w:p>
        </w:tc>
      </w:tr>
      <w:tr w:rsidR="00EF01A6" w:rsidRPr="00EF01A6" w:rsidTr="00B871A4">
        <w:tc>
          <w:tcPr>
            <w:tcW w:w="3330" w:type="dxa"/>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ESS: Fort Meadow ECC</w:t>
            </w:r>
          </w:p>
        </w:tc>
        <w:tc>
          <w:tcPr>
            <w:tcW w:w="778"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9"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vAlign w:val="center"/>
          </w:tcPr>
          <w:p w:rsidR="00EF01A6" w:rsidRPr="00EF01A6" w:rsidRDefault="00EF01A6" w:rsidP="00EF01A6">
            <w:pPr>
              <w:spacing w:after="0" w:line="240" w:lineRule="auto"/>
              <w:jc w:val="center"/>
              <w:rPr>
                <w:sz w:val="20"/>
                <w:szCs w:val="20"/>
              </w:rPr>
            </w:pPr>
            <w:r w:rsidRPr="00EF01A6">
              <w:rPr>
                <w:sz w:val="20"/>
                <w:szCs w:val="20"/>
              </w:rPr>
              <w:t>--</w:t>
            </w:r>
          </w:p>
        </w:tc>
      </w:tr>
      <w:tr w:rsidR="00EF01A6" w:rsidRPr="00EF01A6" w:rsidTr="00B871A4">
        <w:tc>
          <w:tcPr>
            <w:tcW w:w="3330" w:type="dxa"/>
            <w:shd w:val="clear" w:color="auto" w:fill="D9D9D9" w:themeFill="background1" w:themeFillShade="D9"/>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ES: Franklin Ave</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29%</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29%</w:t>
            </w:r>
          </w:p>
        </w:tc>
      </w:tr>
      <w:tr w:rsidR="00EF01A6" w:rsidRPr="00EF01A6" w:rsidTr="00B871A4">
        <w:tc>
          <w:tcPr>
            <w:tcW w:w="3330" w:type="dxa"/>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ES: Gibbs</w:t>
            </w:r>
          </w:p>
        </w:tc>
        <w:tc>
          <w:tcPr>
            <w:tcW w:w="778"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38%</w:t>
            </w:r>
          </w:p>
        </w:tc>
        <w:tc>
          <w:tcPr>
            <w:tcW w:w="779" w:type="dxa"/>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9" w:type="dxa"/>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38%</w:t>
            </w:r>
          </w:p>
        </w:tc>
      </w:tr>
      <w:tr w:rsidR="00EF01A6" w:rsidRPr="00EF01A6" w:rsidTr="00B871A4">
        <w:tc>
          <w:tcPr>
            <w:tcW w:w="3330" w:type="dxa"/>
            <w:shd w:val="clear" w:color="auto" w:fill="D9D9D9" w:themeFill="background1" w:themeFillShade="D9"/>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ES: Paper Mill</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59%</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59%</w:t>
            </w:r>
          </w:p>
        </w:tc>
      </w:tr>
      <w:tr w:rsidR="00EF01A6" w:rsidRPr="00EF01A6" w:rsidTr="00B871A4">
        <w:tc>
          <w:tcPr>
            <w:tcW w:w="3330" w:type="dxa"/>
            <w:shd w:val="clear" w:color="auto" w:fill="auto"/>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ES: Juniper</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50%</w:t>
            </w:r>
          </w:p>
        </w:tc>
        <w:tc>
          <w:tcPr>
            <w:tcW w:w="779" w:type="dxa"/>
            <w:shd w:val="clear" w:color="auto" w:fill="auto"/>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50%</w:t>
            </w:r>
          </w:p>
        </w:tc>
      </w:tr>
      <w:tr w:rsidR="00EF01A6" w:rsidRPr="00EF01A6" w:rsidTr="00B871A4">
        <w:tc>
          <w:tcPr>
            <w:tcW w:w="3330" w:type="dxa"/>
            <w:shd w:val="clear" w:color="auto" w:fill="D9D9D9" w:themeFill="background1" w:themeFillShade="D9"/>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ES: Highland</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44%</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44%</w:t>
            </w:r>
          </w:p>
        </w:tc>
      </w:tr>
      <w:tr w:rsidR="00EF01A6" w:rsidRPr="00EF01A6" w:rsidTr="00B871A4">
        <w:tc>
          <w:tcPr>
            <w:tcW w:w="3330" w:type="dxa"/>
            <w:shd w:val="clear" w:color="auto" w:fill="auto"/>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 xml:space="preserve">ES: </w:t>
            </w:r>
            <w:proofErr w:type="spellStart"/>
            <w:r w:rsidRPr="00EF01A6">
              <w:rPr>
                <w:rFonts w:eastAsia="Times New Roman" w:cs="Times New Roman"/>
                <w:sz w:val="20"/>
                <w:szCs w:val="20"/>
              </w:rPr>
              <w:t>Munger</w:t>
            </w:r>
            <w:proofErr w:type="spellEnd"/>
            <w:r w:rsidRPr="00EF01A6">
              <w:rPr>
                <w:rFonts w:eastAsia="Times New Roman" w:cs="Times New Roman"/>
                <w:sz w:val="20"/>
                <w:szCs w:val="20"/>
              </w:rPr>
              <w:t xml:space="preserve"> Hill</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73%</w:t>
            </w:r>
          </w:p>
        </w:tc>
        <w:tc>
          <w:tcPr>
            <w:tcW w:w="779" w:type="dxa"/>
            <w:shd w:val="clear" w:color="auto" w:fill="auto"/>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73%</w:t>
            </w:r>
          </w:p>
        </w:tc>
      </w:tr>
      <w:tr w:rsidR="00EF01A6" w:rsidRPr="00EF01A6" w:rsidTr="00B871A4">
        <w:tc>
          <w:tcPr>
            <w:tcW w:w="3330" w:type="dxa"/>
            <w:shd w:val="clear" w:color="auto" w:fill="D9D9D9" w:themeFill="background1" w:themeFillShade="D9"/>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ES: Southampton Road</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62%</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62%</w:t>
            </w:r>
          </w:p>
        </w:tc>
      </w:tr>
      <w:tr w:rsidR="00EF01A6" w:rsidRPr="00EF01A6" w:rsidTr="00B871A4">
        <w:tc>
          <w:tcPr>
            <w:tcW w:w="3330" w:type="dxa"/>
            <w:shd w:val="clear" w:color="auto" w:fill="auto"/>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MS: South Middle</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39%</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39%</w:t>
            </w:r>
          </w:p>
        </w:tc>
      </w:tr>
      <w:tr w:rsidR="00EF01A6" w:rsidRPr="00EF01A6" w:rsidTr="00B871A4">
        <w:tc>
          <w:tcPr>
            <w:tcW w:w="3330" w:type="dxa"/>
            <w:shd w:val="clear" w:color="auto" w:fill="D9D9D9" w:themeFill="background1" w:themeFillShade="D9"/>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MS: North Middle</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43%</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43%</w:t>
            </w:r>
          </w:p>
        </w:tc>
      </w:tr>
      <w:tr w:rsidR="00EF01A6" w:rsidRPr="00EF01A6" w:rsidTr="00B871A4">
        <w:tc>
          <w:tcPr>
            <w:tcW w:w="3330" w:type="dxa"/>
            <w:shd w:val="clear" w:color="auto" w:fill="auto"/>
          </w:tcPr>
          <w:p w:rsidR="00EF01A6" w:rsidRPr="00EF01A6" w:rsidRDefault="00EF01A6" w:rsidP="00F80150">
            <w:pPr>
              <w:spacing w:after="0" w:line="240" w:lineRule="auto"/>
              <w:rPr>
                <w:rFonts w:eastAsia="Times New Roman" w:cs="Times New Roman"/>
                <w:sz w:val="20"/>
                <w:szCs w:val="20"/>
              </w:rPr>
            </w:pPr>
            <w:r w:rsidRPr="00EF01A6">
              <w:rPr>
                <w:rFonts w:eastAsia="Times New Roman" w:cs="Times New Roman"/>
                <w:sz w:val="20"/>
                <w:szCs w:val="20"/>
              </w:rPr>
              <w:t xml:space="preserve">HS: Westfield </w:t>
            </w:r>
            <w:r w:rsidR="00F80150" w:rsidRPr="00EF01A6">
              <w:rPr>
                <w:rFonts w:eastAsia="Times New Roman" w:cs="Times New Roman"/>
                <w:sz w:val="20"/>
                <w:szCs w:val="20"/>
              </w:rPr>
              <w:t>Vo</w:t>
            </w:r>
            <w:r w:rsidR="00F80150">
              <w:rPr>
                <w:rFonts w:eastAsia="Times New Roman" w:cs="Times New Roman"/>
                <w:sz w:val="20"/>
                <w:szCs w:val="20"/>
              </w:rPr>
              <w:t>cational</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58%</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58%</w:t>
            </w:r>
          </w:p>
        </w:tc>
      </w:tr>
      <w:tr w:rsidR="00EF01A6" w:rsidRPr="00EF01A6" w:rsidTr="00B871A4">
        <w:tc>
          <w:tcPr>
            <w:tcW w:w="3330" w:type="dxa"/>
            <w:shd w:val="clear" w:color="auto" w:fill="D9D9D9" w:themeFill="background1" w:themeFillShade="D9"/>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HS: Westfield High</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sz w:val="20"/>
                <w:szCs w:val="20"/>
              </w:rPr>
            </w:pPr>
            <w:r w:rsidRPr="00EF01A6">
              <w:rPr>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67%</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67%</w:t>
            </w:r>
          </w:p>
        </w:tc>
      </w:tr>
      <w:tr w:rsidR="00EF01A6" w:rsidRPr="00EF01A6" w:rsidTr="00B871A4">
        <w:tc>
          <w:tcPr>
            <w:tcW w:w="3330" w:type="dxa"/>
            <w:shd w:val="clear" w:color="auto" w:fill="auto"/>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District  Total</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52%</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40%</w:t>
            </w:r>
          </w:p>
        </w:tc>
        <w:tc>
          <w:tcPr>
            <w:tcW w:w="778"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64%</w:t>
            </w:r>
          </w:p>
        </w:tc>
        <w:tc>
          <w:tcPr>
            <w:tcW w:w="779" w:type="dxa"/>
            <w:shd w:val="clear" w:color="auto" w:fill="auto"/>
            <w:vAlign w:val="center"/>
          </w:tcPr>
          <w:p w:rsidR="00EF01A6" w:rsidRPr="00EF01A6" w:rsidRDefault="00EF01A6" w:rsidP="00EF01A6">
            <w:pPr>
              <w:spacing w:after="0" w:line="240" w:lineRule="auto"/>
              <w:jc w:val="center"/>
              <w:rPr>
                <w:rFonts w:eastAsia="Times New Roman" w:cs="Times New Roman"/>
                <w:sz w:val="20"/>
                <w:szCs w:val="20"/>
              </w:rPr>
            </w:pPr>
            <w:r w:rsidRPr="00EF01A6">
              <w:rPr>
                <w:rFonts w:eastAsia="Times New Roman" w:cs="Times New Roman"/>
                <w:sz w:val="20"/>
                <w:szCs w:val="20"/>
              </w:rPr>
              <w:t>52%</w:t>
            </w:r>
          </w:p>
        </w:tc>
      </w:tr>
      <w:tr w:rsidR="00EF01A6" w:rsidRPr="00EF01A6" w:rsidTr="00B871A4">
        <w:tc>
          <w:tcPr>
            <w:tcW w:w="3330" w:type="dxa"/>
            <w:shd w:val="clear" w:color="auto" w:fill="D9D9D9" w:themeFill="background1" w:themeFillShade="D9"/>
          </w:tcPr>
          <w:p w:rsidR="00EF01A6" w:rsidRPr="00EF01A6" w:rsidRDefault="00EF01A6" w:rsidP="00EF01A6">
            <w:pPr>
              <w:spacing w:after="0" w:line="240" w:lineRule="auto"/>
              <w:rPr>
                <w:rFonts w:eastAsia="Times New Roman" w:cs="Times New Roman"/>
                <w:sz w:val="20"/>
                <w:szCs w:val="20"/>
              </w:rPr>
            </w:pPr>
            <w:r w:rsidRPr="00EF01A6">
              <w:rPr>
                <w:rFonts w:eastAsia="Times New Roman" w:cs="Times New Roman"/>
                <w:sz w:val="20"/>
                <w:szCs w:val="20"/>
              </w:rPr>
              <w:t>State</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color w:val="0D0D0D" w:themeColor="text1" w:themeTint="F2"/>
                <w:sz w:val="20"/>
                <w:szCs w:val="20"/>
              </w:rPr>
            </w:pPr>
            <w:r w:rsidRPr="00EF01A6">
              <w:rPr>
                <w:rFonts w:eastAsia="Times New Roman" w:cs="Times New Roman"/>
                <w:color w:val="0D0D0D" w:themeColor="text1" w:themeTint="F2"/>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color w:val="0D0D0D" w:themeColor="text1" w:themeTint="F2"/>
                <w:sz w:val="20"/>
                <w:szCs w:val="20"/>
              </w:rPr>
            </w:pPr>
            <w:r w:rsidRPr="00EF01A6">
              <w:rPr>
                <w:rFonts w:eastAsia="Times New Roman" w:cs="Times New Roman"/>
                <w:color w:val="0D0D0D" w:themeColor="text1" w:themeTint="F2"/>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color w:val="0D0D0D" w:themeColor="text1" w:themeTint="F2"/>
                <w:sz w:val="20"/>
                <w:szCs w:val="20"/>
              </w:rPr>
            </w:pPr>
            <w:r w:rsidRPr="00EF01A6">
              <w:rPr>
                <w:rFonts w:eastAsia="Times New Roman" w:cs="Times New Roman"/>
                <w:color w:val="0D0D0D" w:themeColor="text1" w:themeTint="F2"/>
                <w:sz w:val="20"/>
                <w:szCs w:val="20"/>
              </w:rPr>
              <w:t>51%</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color w:val="0D0D0D" w:themeColor="text1" w:themeTint="F2"/>
                <w:sz w:val="20"/>
                <w:szCs w:val="20"/>
              </w:rPr>
            </w:pPr>
            <w:r w:rsidRPr="00EF01A6">
              <w:rPr>
                <w:rFonts w:eastAsia="Times New Roman" w:cs="Times New Roman"/>
                <w:color w:val="0D0D0D" w:themeColor="text1" w:themeTint="F2"/>
                <w:sz w:val="20"/>
                <w:szCs w:val="20"/>
              </w:rPr>
              <w:t>--</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color w:val="0D0D0D" w:themeColor="text1" w:themeTint="F2"/>
                <w:sz w:val="20"/>
                <w:szCs w:val="20"/>
              </w:rPr>
            </w:pPr>
            <w:r w:rsidRPr="00EF01A6">
              <w:rPr>
                <w:rFonts w:eastAsia="Times New Roman" w:cs="Times New Roman"/>
                <w:color w:val="0D0D0D" w:themeColor="text1" w:themeTint="F2"/>
                <w:sz w:val="20"/>
                <w:szCs w:val="20"/>
              </w:rPr>
              <w:t>--</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color w:val="0D0D0D" w:themeColor="text1" w:themeTint="F2"/>
                <w:sz w:val="20"/>
                <w:szCs w:val="20"/>
              </w:rPr>
            </w:pPr>
            <w:r w:rsidRPr="00EF01A6">
              <w:rPr>
                <w:rFonts w:eastAsia="Times New Roman" w:cs="Times New Roman"/>
                <w:color w:val="0D0D0D" w:themeColor="text1" w:themeTint="F2"/>
                <w:sz w:val="20"/>
                <w:szCs w:val="20"/>
              </w:rPr>
              <w:t>42%</w:t>
            </w:r>
          </w:p>
        </w:tc>
        <w:tc>
          <w:tcPr>
            <w:tcW w:w="778"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color w:val="0D0D0D" w:themeColor="text1" w:themeTint="F2"/>
                <w:sz w:val="20"/>
                <w:szCs w:val="20"/>
              </w:rPr>
            </w:pPr>
            <w:r w:rsidRPr="00EF01A6">
              <w:rPr>
                <w:rFonts w:eastAsia="Times New Roman" w:cs="Times New Roman"/>
                <w:color w:val="0D0D0D" w:themeColor="text1" w:themeTint="F2"/>
                <w:sz w:val="20"/>
                <w:szCs w:val="20"/>
              </w:rPr>
              <w:t>72%</w:t>
            </w:r>
          </w:p>
        </w:tc>
        <w:tc>
          <w:tcPr>
            <w:tcW w:w="779" w:type="dxa"/>
            <w:shd w:val="clear" w:color="auto" w:fill="D9D9D9" w:themeFill="background1" w:themeFillShade="D9"/>
            <w:vAlign w:val="center"/>
          </w:tcPr>
          <w:p w:rsidR="00EF01A6" w:rsidRPr="00EF01A6" w:rsidRDefault="00EF01A6" w:rsidP="00EF01A6">
            <w:pPr>
              <w:spacing w:after="0" w:line="240" w:lineRule="auto"/>
              <w:jc w:val="center"/>
              <w:rPr>
                <w:rFonts w:eastAsia="Times New Roman" w:cs="Times New Roman"/>
                <w:color w:val="0D0D0D" w:themeColor="text1" w:themeTint="F2"/>
                <w:sz w:val="20"/>
                <w:szCs w:val="20"/>
              </w:rPr>
            </w:pPr>
            <w:r w:rsidRPr="00EF01A6">
              <w:rPr>
                <w:rFonts w:eastAsia="Times New Roman" w:cs="Times New Roman"/>
                <w:color w:val="0D0D0D" w:themeColor="text1" w:themeTint="F2"/>
                <w:sz w:val="20"/>
                <w:szCs w:val="20"/>
              </w:rPr>
              <w:t>54%</w:t>
            </w:r>
          </w:p>
        </w:tc>
      </w:tr>
    </w:tbl>
    <w:p w:rsidR="00EF01A6" w:rsidRPr="00EF01A6" w:rsidRDefault="00EF01A6" w:rsidP="00EF01A6">
      <w:pPr>
        <w:spacing w:after="0" w:line="240" w:lineRule="auto"/>
        <w:rPr>
          <w:color w:val="0D0D0D" w:themeColor="text1" w:themeTint="F2"/>
        </w:rPr>
      </w:pPr>
    </w:p>
    <w:p w:rsidR="00935542" w:rsidRPr="00070FED" w:rsidRDefault="00935542" w:rsidP="00935542">
      <w:pPr>
        <w:spacing w:after="0" w:line="240" w:lineRule="auto"/>
      </w:pPr>
    </w:p>
    <w:p w:rsidR="00935542" w:rsidRPr="00A60937" w:rsidRDefault="00F80150" w:rsidP="00935542">
      <w:pPr>
        <w:spacing w:after="0" w:line="240" w:lineRule="auto"/>
        <w:rPr>
          <w:b/>
        </w:rPr>
      </w:pPr>
      <w:r>
        <w:rPr>
          <w:b/>
        </w:rPr>
        <w:t>B</w:t>
      </w:r>
      <w:r w:rsidRPr="00A60937">
        <w:rPr>
          <w:b/>
        </w:rPr>
        <w:t xml:space="preserve">etween 2012 and 2015 </w:t>
      </w:r>
      <w:r>
        <w:rPr>
          <w:b/>
        </w:rPr>
        <w:t>s</w:t>
      </w:r>
      <w:r w:rsidRPr="00A60937">
        <w:rPr>
          <w:b/>
        </w:rPr>
        <w:t xml:space="preserve">cience </w:t>
      </w:r>
      <w:r w:rsidR="00935542" w:rsidRPr="00A60937">
        <w:rPr>
          <w:b/>
        </w:rPr>
        <w:t xml:space="preserve">proficiency rates improved by 14 percentage points at Westfield Vocational and </w:t>
      </w:r>
      <w:r w:rsidR="00787738">
        <w:rPr>
          <w:b/>
        </w:rPr>
        <w:t xml:space="preserve">by </w:t>
      </w:r>
      <w:r w:rsidR="00935542" w:rsidRPr="00A60937">
        <w:rPr>
          <w:b/>
        </w:rPr>
        <w:t xml:space="preserve">5 percentage points at South Middle, and decreased </w:t>
      </w:r>
      <w:r w:rsidR="00787738">
        <w:rPr>
          <w:b/>
        </w:rPr>
        <w:t xml:space="preserve">by </w:t>
      </w:r>
      <w:r w:rsidR="00935542" w:rsidRPr="00A60937">
        <w:rPr>
          <w:b/>
        </w:rPr>
        <w:t xml:space="preserve">20 percentage points at Highland Elementary and </w:t>
      </w:r>
      <w:r w:rsidR="00787738">
        <w:rPr>
          <w:b/>
        </w:rPr>
        <w:t xml:space="preserve">by </w:t>
      </w:r>
      <w:r w:rsidR="00935542" w:rsidRPr="00A60937">
        <w:rPr>
          <w:b/>
        </w:rPr>
        <w:t xml:space="preserve">9 percentage points at Southampton </w:t>
      </w:r>
      <w:r w:rsidR="00787738">
        <w:rPr>
          <w:b/>
        </w:rPr>
        <w:t xml:space="preserve">Road </w:t>
      </w:r>
      <w:r w:rsidR="00935542" w:rsidRPr="00A60937">
        <w:rPr>
          <w:b/>
        </w:rPr>
        <w:t>Elementary.</w:t>
      </w:r>
    </w:p>
    <w:p w:rsidR="00935542" w:rsidRPr="00EE79D4" w:rsidRDefault="00787738" w:rsidP="00935542">
      <w:pPr>
        <w:pStyle w:val="ListParagraph"/>
        <w:numPr>
          <w:ilvl w:val="0"/>
          <w:numId w:val="43"/>
        </w:numPr>
        <w:spacing w:after="0" w:line="240" w:lineRule="auto"/>
      </w:pPr>
      <w:r>
        <w:t>S</w:t>
      </w:r>
      <w:r w:rsidRPr="00EE79D4">
        <w:t xml:space="preserve">cience proficiency rates </w:t>
      </w:r>
      <w:r>
        <w:t>for h</w:t>
      </w:r>
      <w:r w:rsidRPr="00EE79D4">
        <w:t xml:space="preserve">igh </w:t>
      </w:r>
      <w:r w:rsidR="00935542" w:rsidRPr="00EE79D4">
        <w:t xml:space="preserve">needs students improved by 21 percentage points at Gibbs, </w:t>
      </w:r>
      <w:r>
        <w:t xml:space="preserve">by </w:t>
      </w:r>
      <w:r w:rsidR="00935542" w:rsidRPr="00EE79D4">
        <w:t xml:space="preserve">22 percentage points at Westfield Vocational, and </w:t>
      </w:r>
      <w:r>
        <w:t xml:space="preserve">by </w:t>
      </w:r>
      <w:r w:rsidR="00935542" w:rsidRPr="00EE79D4">
        <w:t xml:space="preserve">11 percentage points at Westfield High.  </w:t>
      </w:r>
      <w:r>
        <w:t>S</w:t>
      </w:r>
      <w:r w:rsidRPr="00EE79D4">
        <w:t xml:space="preserve">cience proficiency rates </w:t>
      </w:r>
      <w:r>
        <w:t>for h</w:t>
      </w:r>
      <w:r w:rsidRPr="00EE79D4">
        <w:t xml:space="preserve">igh </w:t>
      </w:r>
      <w:r w:rsidR="00935542" w:rsidRPr="00EE79D4">
        <w:t xml:space="preserve">needs students declined by 11 percentage points at </w:t>
      </w:r>
      <w:proofErr w:type="spellStart"/>
      <w:r w:rsidR="00935542" w:rsidRPr="00EE79D4">
        <w:t>Munger</w:t>
      </w:r>
      <w:proofErr w:type="spellEnd"/>
      <w:r w:rsidR="00935542" w:rsidRPr="00EE79D4">
        <w:t xml:space="preserve"> Hill.</w:t>
      </w:r>
    </w:p>
    <w:p w:rsidR="00935542" w:rsidRDefault="00787738" w:rsidP="00935542">
      <w:pPr>
        <w:pStyle w:val="ListParagraph"/>
        <w:numPr>
          <w:ilvl w:val="0"/>
          <w:numId w:val="43"/>
        </w:numPr>
        <w:spacing w:after="0" w:line="240" w:lineRule="auto"/>
      </w:pPr>
      <w:r>
        <w:t>S</w:t>
      </w:r>
      <w:r w:rsidRPr="00EE79D4">
        <w:t xml:space="preserve">cience proficiency rates </w:t>
      </w:r>
      <w:r>
        <w:t>for s</w:t>
      </w:r>
      <w:r w:rsidRPr="00EE79D4">
        <w:t xml:space="preserve">tudents </w:t>
      </w:r>
      <w:r w:rsidR="00935542" w:rsidRPr="00EE79D4">
        <w:t xml:space="preserve">with disabilities improved </w:t>
      </w:r>
      <w:r>
        <w:t xml:space="preserve">by </w:t>
      </w:r>
      <w:r w:rsidR="00935542" w:rsidRPr="00EE79D4">
        <w:t>21 and 7 percentage points at Westfield Vocational and Westfield High</w:t>
      </w:r>
      <w:r w:rsidR="00C07902">
        <w:t xml:space="preserve">, respectively, </w:t>
      </w:r>
      <w:r w:rsidR="00935542" w:rsidRPr="00EE79D4">
        <w:t xml:space="preserve">and declined by 13 percentage points at Paper Mill and by 20 and 18 percentage points at Highland and </w:t>
      </w:r>
      <w:proofErr w:type="spellStart"/>
      <w:r w:rsidR="00935542" w:rsidRPr="00EE79D4">
        <w:t>Munger</w:t>
      </w:r>
      <w:proofErr w:type="spellEnd"/>
      <w:r w:rsidR="00935542" w:rsidRPr="00EE79D4">
        <w:t xml:space="preserve"> Hill</w:t>
      </w:r>
      <w:r w:rsidR="00C07902">
        <w:t>, respectively</w:t>
      </w:r>
      <w:r w:rsidR="00935542" w:rsidRPr="00EE79D4">
        <w:t>.</w:t>
      </w:r>
    </w:p>
    <w:p w:rsidR="0002614D" w:rsidRDefault="0002614D" w:rsidP="0002614D">
      <w:pPr>
        <w:spacing w:after="0" w:line="240" w:lineRule="auto"/>
      </w:pPr>
    </w:p>
    <w:p w:rsidR="0002614D" w:rsidRDefault="0002614D" w:rsidP="0002614D">
      <w:pPr>
        <w:spacing w:after="0" w:line="240" w:lineRule="auto"/>
      </w:pPr>
    </w:p>
    <w:p w:rsidR="0002614D" w:rsidRDefault="0002614D" w:rsidP="0002614D">
      <w:pPr>
        <w:spacing w:after="0" w:line="240" w:lineRule="auto"/>
      </w:pPr>
    </w:p>
    <w:p w:rsidR="0002614D" w:rsidRDefault="0002614D" w:rsidP="0002614D">
      <w:pPr>
        <w:spacing w:after="0" w:line="240" w:lineRule="auto"/>
      </w:pPr>
    </w:p>
    <w:tbl>
      <w:tblPr>
        <w:tblStyle w:val="TableGrid25"/>
        <w:tblW w:w="0" w:type="auto"/>
        <w:tblLook w:val="04A0"/>
      </w:tblPr>
      <w:tblGrid>
        <w:gridCol w:w="3438"/>
        <w:gridCol w:w="1080"/>
        <w:gridCol w:w="1080"/>
        <w:gridCol w:w="1080"/>
        <w:gridCol w:w="1080"/>
        <w:gridCol w:w="1818"/>
      </w:tblGrid>
      <w:tr w:rsidR="00890B5B" w:rsidRPr="00890B5B" w:rsidTr="00B871A4">
        <w:tc>
          <w:tcPr>
            <w:tcW w:w="9576" w:type="dxa"/>
            <w:gridSpan w:val="6"/>
            <w:tcBorders>
              <w:top w:val="nil"/>
              <w:left w:val="nil"/>
              <w:right w:val="nil"/>
            </w:tcBorders>
          </w:tcPr>
          <w:p w:rsidR="00890B5B" w:rsidRDefault="00890B5B" w:rsidP="00890B5B">
            <w:pPr>
              <w:spacing w:after="0" w:line="240" w:lineRule="auto"/>
              <w:jc w:val="center"/>
              <w:rPr>
                <w:b/>
                <w:sz w:val="20"/>
                <w:szCs w:val="20"/>
              </w:rPr>
            </w:pPr>
            <w:r w:rsidRPr="00890B5B">
              <w:rPr>
                <w:b/>
                <w:sz w:val="20"/>
                <w:szCs w:val="20"/>
              </w:rPr>
              <w:t>Table 20: Westfield Public Schools</w:t>
            </w:r>
          </w:p>
          <w:p w:rsidR="00890B5B" w:rsidRPr="00890B5B" w:rsidRDefault="00890B5B" w:rsidP="00890B5B">
            <w:pPr>
              <w:spacing w:after="0" w:line="240" w:lineRule="auto"/>
              <w:jc w:val="center"/>
              <w:rPr>
                <w:b/>
                <w:sz w:val="20"/>
                <w:szCs w:val="20"/>
              </w:rPr>
            </w:pPr>
            <w:r w:rsidRPr="00890B5B">
              <w:rPr>
                <w:b/>
                <w:sz w:val="20"/>
                <w:szCs w:val="20"/>
              </w:rPr>
              <w:t>Science Proficient or Advanced by School and Subgroup 2012–2015</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b/>
                <w:sz w:val="20"/>
                <w:szCs w:val="20"/>
              </w:rPr>
            </w:pPr>
          </w:p>
        </w:tc>
        <w:tc>
          <w:tcPr>
            <w:tcW w:w="1080" w:type="dxa"/>
            <w:shd w:val="clear" w:color="auto" w:fill="D9D9D9" w:themeFill="background1" w:themeFillShade="D9"/>
          </w:tcPr>
          <w:p w:rsidR="00890B5B" w:rsidRPr="00890B5B" w:rsidRDefault="00890B5B" w:rsidP="00890B5B">
            <w:pPr>
              <w:spacing w:after="0" w:line="240" w:lineRule="auto"/>
              <w:jc w:val="center"/>
              <w:rPr>
                <w:b/>
                <w:sz w:val="20"/>
                <w:szCs w:val="20"/>
              </w:rPr>
            </w:pPr>
            <w:r w:rsidRPr="00890B5B">
              <w:rPr>
                <w:b/>
                <w:sz w:val="20"/>
                <w:szCs w:val="20"/>
              </w:rPr>
              <w:t>2012</w:t>
            </w:r>
          </w:p>
        </w:tc>
        <w:tc>
          <w:tcPr>
            <w:tcW w:w="1080" w:type="dxa"/>
            <w:shd w:val="clear" w:color="auto" w:fill="D9D9D9" w:themeFill="background1" w:themeFillShade="D9"/>
          </w:tcPr>
          <w:p w:rsidR="00890B5B" w:rsidRPr="00890B5B" w:rsidRDefault="00890B5B" w:rsidP="00890B5B">
            <w:pPr>
              <w:spacing w:after="0" w:line="240" w:lineRule="auto"/>
              <w:jc w:val="center"/>
              <w:rPr>
                <w:b/>
                <w:sz w:val="20"/>
                <w:szCs w:val="20"/>
              </w:rPr>
            </w:pPr>
            <w:r w:rsidRPr="00890B5B">
              <w:rPr>
                <w:b/>
                <w:sz w:val="20"/>
                <w:szCs w:val="20"/>
              </w:rPr>
              <w:t>2013</w:t>
            </w:r>
          </w:p>
        </w:tc>
        <w:tc>
          <w:tcPr>
            <w:tcW w:w="1080" w:type="dxa"/>
            <w:shd w:val="clear" w:color="auto" w:fill="D9D9D9" w:themeFill="background1" w:themeFillShade="D9"/>
          </w:tcPr>
          <w:p w:rsidR="00890B5B" w:rsidRPr="00890B5B" w:rsidRDefault="00890B5B" w:rsidP="00890B5B">
            <w:pPr>
              <w:spacing w:after="0" w:line="240" w:lineRule="auto"/>
              <w:jc w:val="center"/>
              <w:rPr>
                <w:b/>
                <w:sz w:val="20"/>
                <w:szCs w:val="20"/>
              </w:rPr>
            </w:pPr>
            <w:r w:rsidRPr="00890B5B">
              <w:rPr>
                <w:b/>
                <w:sz w:val="20"/>
                <w:szCs w:val="20"/>
              </w:rPr>
              <w:t>2014</w:t>
            </w:r>
          </w:p>
        </w:tc>
        <w:tc>
          <w:tcPr>
            <w:tcW w:w="1080" w:type="dxa"/>
            <w:shd w:val="clear" w:color="auto" w:fill="D9D9D9" w:themeFill="background1" w:themeFillShade="D9"/>
          </w:tcPr>
          <w:p w:rsidR="00890B5B" w:rsidRPr="00890B5B" w:rsidRDefault="00890B5B" w:rsidP="00890B5B">
            <w:pPr>
              <w:spacing w:after="0" w:line="240" w:lineRule="auto"/>
              <w:jc w:val="center"/>
              <w:rPr>
                <w:b/>
                <w:sz w:val="20"/>
                <w:szCs w:val="20"/>
              </w:rPr>
            </w:pPr>
            <w:r w:rsidRPr="00890B5B">
              <w:rPr>
                <w:b/>
                <w:sz w:val="20"/>
                <w:szCs w:val="20"/>
              </w:rPr>
              <w:t>2015</w:t>
            </w:r>
          </w:p>
        </w:tc>
        <w:tc>
          <w:tcPr>
            <w:tcW w:w="1818" w:type="dxa"/>
            <w:shd w:val="clear" w:color="auto" w:fill="D9D9D9" w:themeFill="background1" w:themeFillShade="D9"/>
          </w:tcPr>
          <w:p w:rsidR="00890B5B" w:rsidRPr="00890B5B" w:rsidRDefault="00890B5B" w:rsidP="00890B5B">
            <w:pPr>
              <w:spacing w:after="0" w:line="240" w:lineRule="auto"/>
              <w:jc w:val="center"/>
              <w:rPr>
                <w:b/>
                <w:sz w:val="20"/>
                <w:szCs w:val="20"/>
              </w:rPr>
            </w:pPr>
            <w:r w:rsidRPr="00890B5B">
              <w:rPr>
                <w:b/>
                <w:sz w:val="20"/>
                <w:szCs w:val="20"/>
              </w:rPr>
              <w:t>3- or 4-Year Trend</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EES: Fort Meadow ECC</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sz w:val="20"/>
                <w:szCs w:val="20"/>
              </w:rPr>
            </w:pPr>
            <w:r w:rsidRPr="00890B5B">
              <w:rPr>
                <w:sz w:val="20"/>
                <w:szCs w:val="20"/>
              </w:rPr>
              <w:t>ES: Franklin Ave</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29%</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21%</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52%</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29%</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0</w:t>
            </w:r>
          </w:p>
        </w:tc>
      </w:tr>
      <w:tr w:rsidR="00890B5B" w:rsidRPr="00890B5B" w:rsidTr="00B871A4">
        <w:tc>
          <w:tcPr>
            <w:tcW w:w="3438" w:type="dxa"/>
            <w:shd w:val="clear" w:color="auto" w:fill="auto"/>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25%</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17%</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41%</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23%</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-2</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23%</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7%</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0%</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sz w:val="20"/>
                <w:szCs w:val="20"/>
              </w:rPr>
            </w:pPr>
            <w:r w:rsidRPr="00890B5B">
              <w:rPr>
                <w:rFonts w:eastAsia="Times New Roman" w:cs="Times New Roman"/>
                <w:sz w:val="20"/>
                <w:szCs w:val="20"/>
              </w:rPr>
              <w:lastRenderedPageBreak/>
              <w:t>ES: Gibbs</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39%</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24%</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42%</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38%</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-1</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14%</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17%</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39%</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35%</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21</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38%</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0%</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rFonts w:eastAsia="Times New Roman" w:cs="Times New Roman"/>
                <w:sz w:val="20"/>
                <w:szCs w:val="20"/>
              </w:rPr>
            </w:pPr>
            <w:r w:rsidRPr="00890B5B">
              <w:rPr>
                <w:rFonts w:eastAsia="Times New Roman" w:cs="Times New Roman"/>
                <w:sz w:val="20"/>
                <w:szCs w:val="20"/>
              </w:rPr>
              <w:t>ES: Paper Mill</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58%</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31%</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40%</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59%</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1</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33%</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18%</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25%</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38%</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5</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46%</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21%</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15%</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7%</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8%</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-13</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rFonts w:eastAsia="Times New Roman" w:cs="Times New Roman"/>
                <w:sz w:val="20"/>
                <w:szCs w:val="20"/>
              </w:rPr>
            </w:pPr>
            <w:r w:rsidRPr="00890B5B">
              <w:rPr>
                <w:rFonts w:eastAsia="Times New Roman" w:cs="Times New Roman"/>
                <w:sz w:val="20"/>
                <w:szCs w:val="20"/>
              </w:rPr>
              <w:t>ES: Juniper Park</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52%</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50%</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shd w:val="clear" w:color="auto" w:fill="auto"/>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26%</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23%</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20%</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20%</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rFonts w:eastAsia="Times New Roman" w:cs="Times New Roman"/>
                <w:sz w:val="20"/>
                <w:szCs w:val="20"/>
              </w:rPr>
            </w:pPr>
            <w:r w:rsidRPr="00890B5B">
              <w:rPr>
                <w:rFonts w:eastAsia="Times New Roman" w:cs="Times New Roman"/>
                <w:sz w:val="20"/>
                <w:szCs w:val="20"/>
              </w:rPr>
              <w:t>ES: Highland</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64%</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50%</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40%</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44%</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-20</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37%</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37%</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28%</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36%</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-1</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35%</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19%</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33%</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34%</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37%</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18</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31%</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32%</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7%</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11%</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-20</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rFonts w:eastAsia="Times New Roman" w:cs="Times New Roman"/>
                <w:sz w:val="20"/>
                <w:szCs w:val="20"/>
              </w:rPr>
            </w:pPr>
            <w:r w:rsidRPr="00890B5B">
              <w:rPr>
                <w:rFonts w:eastAsia="Times New Roman" w:cs="Times New Roman"/>
                <w:sz w:val="20"/>
                <w:szCs w:val="20"/>
              </w:rPr>
              <w:t xml:space="preserve">ES: </w:t>
            </w:r>
            <w:proofErr w:type="spellStart"/>
            <w:r w:rsidRPr="00890B5B">
              <w:rPr>
                <w:rFonts w:eastAsia="Times New Roman" w:cs="Times New Roman"/>
                <w:sz w:val="20"/>
                <w:szCs w:val="20"/>
              </w:rPr>
              <w:t>Munger</w:t>
            </w:r>
            <w:proofErr w:type="spellEnd"/>
            <w:r w:rsidRPr="00890B5B">
              <w:rPr>
                <w:rFonts w:eastAsia="Times New Roman" w:cs="Times New Roman"/>
                <w:sz w:val="20"/>
                <w:szCs w:val="20"/>
              </w:rPr>
              <w:t xml:space="preserve"> Hill</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71%</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64%</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55%</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74%</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3</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51%</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30%</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15%</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40%</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-11</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60%</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39%</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19%</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12%</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21%</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-18</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rFonts w:eastAsia="Times New Roman" w:cs="Times New Roman"/>
                <w:sz w:val="20"/>
                <w:szCs w:val="20"/>
              </w:rPr>
            </w:pPr>
            <w:r w:rsidRPr="00890B5B">
              <w:rPr>
                <w:rFonts w:eastAsia="Times New Roman" w:cs="Times New Roman"/>
                <w:sz w:val="20"/>
                <w:szCs w:val="20"/>
              </w:rPr>
              <w:t>ES: Southampton</w:t>
            </w:r>
            <w:r w:rsidR="00C07902">
              <w:rPr>
                <w:rFonts w:eastAsia="Times New Roman" w:cs="Times New Roman"/>
                <w:sz w:val="20"/>
                <w:szCs w:val="20"/>
              </w:rPr>
              <w:t xml:space="preserve"> Road</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70%</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57%</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63%</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61%</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-9</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42%</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35%</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46%</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41%</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-1</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46%</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31%</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rFonts w:eastAsia="Times New Roman" w:cs="Times New Roman"/>
                <w:sz w:val="20"/>
                <w:szCs w:val="20"/>
              </w:rPr>
            </w:pPr>
            <w:r w:rsidRPr="00890B5B">
              <w:rPr>
                <w:rFonts w:eastAsia="Times New Roman" w:cs="Times New Roman"/>
                <w:sz w:val="20"/>
                <w:szCs w:val="20"/>
              </w:rPr>
              <w:t>MS: South Middle</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35%</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27%</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31%</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40%</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5</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26%</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18%</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16%</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25%</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-1</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28%</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8%</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8%</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11%</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7%</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-1</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6%</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8%</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2</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rFonts w:eastAsia="Times New Roman" w:cs="Times New Roman"/>
                <w:sz w:val="20"/>
                <w:szCs w:val="20"/>
              </w:rPr>
            </w:pPr>
            <w:r w:rsidRPr="00890B5B">
              <w:rPr>
                <w:rFonts w:eastAsia="Times New Roman" w:cs="Times New Roman"/>
                <w:sz w:val="20"/>
                <w:szCs w:val="20"/>
              </w:rPr>
              <w:t>MS: North Middle</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42%</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38%</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40%</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42%</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0</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24%</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21%</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21%</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24%</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0</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32%</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11%</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15%</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9%</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6</w:t>
            </w:r>
          </w:p>
        </w:tc>
      </w:tr>
      <w:tr w:rsidR="00890B5B" w:rsidRPr="00890B5B" w:rsidTr="00B871A4">
        <w:tc>
          <w:tcPr>
            <w:tcW w:w="3438" w:type="dxa"/>
            <w:shd w:val="clear" w:color="auto" w:fill="D9D9D9" w:themeFill="background1" w:themeFillShade="D9"/>
          </w:tcPr>
          <w:p w:rsidR="00890B5B" w:rsidRPr="00890B5B" w:rsidRDefault="00890B5B" w:rsidP="00C07902">
            <w:pPr>
              <w:spacing w:after="0" w:line="240" w:lineRule="auto"/>
              <w:rPr>
                <w:rFonts w:eastAsia="Times New Roman" w:cs="Times New Roman"/>
                <w:sz w:val="20"/>
                <w:szCs w:val="20"/>
              </w:rPr>
            </w:pPr>
            <w:r w:rsidRPr="00890B5B">
              <w:rPr>
                <w:rFonts w:eastAsia="Times New Roman" w:cs="Times New Roman"/>
                <w:sz w:val="20"/>
                <w:szCs w:val="20"/>
              </w:rPr>
              <w:t xml:space="preserve">HS: Westfield </w:t>
            </w:r>
            <w:r w:rsidR="00C07902" w:rsidRPr="00890B5B">
              <w:rPr>
                <w:rFonts w:eastAsia="Times New Roman" w:cs="Times New Roman"/>
                <w:sz w:val="20"/>
                <w:szCs w:val="20"/>
              </w:rPr>
              <w:t>Vo</w:t>
            </w:r>
            <w:r w:rsidR="00C07902">
              <w:rPr>
                <w:rFonts w:eastAsia="Times New Roman" w:cs="Times New Roman"/>
                <w:sz w:val="20"/>
                <w:szCs w:val="20"/>
              </w:rPr>
              <w:t>cational</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45%</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45%</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63%</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59%</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14</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32%</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36%</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55%</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54%</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22</w:t>
            </w:r>
          </w:p>
        </w:tc>
      </w:tr>
    </w:tbl>
    <w:tbl>
      <w:tblPr>
        <w:tblStyle w:val="TableGrid26"/>
        <w:tblW w:w="0" w:type="auto"/>
        <w:tblLook w:val="04A0"/>
      </w:tblPr>
      <w:tblGrid>
        <w:gridCol w:w="3438"/>
        <w:gridCol w:w="1080"/>
        <w:gridCol w:w="1080"/>
        <w:gridCol w:w="1080"/>
        <w:gridCol w:w="1080"/>
        <w:gridCol w:w="1818"/>
      </w:tblGrid>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67%</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10%</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23%</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38%</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31%</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21</w:t>
            </w:r>
          </w:p>
        </w:tc>
      </w:tr>
      <w:tr w:rsidR="00890B5B" w:rsidRPr="00890B5B" w:rsidTr="00B871A4">
        <w:tc>
          <w:tcPr>
            <w:tcW w:w="3438" w:type="dxa"/>
            <w:shd w:val="clear" w:color="auto" w:fill="D9D9D9" w:themeFill="background1" w:themeFillShade="D9"/>
          </w:tcPr>
          <w:p w:rsidR="00890B5B" w:rsidRPr="00890B5B" w:rsidRDefault="00890B5B" w:rsidP="00890B5B">
            <w:pPr>
              <w:spacing w:after="0" w:line="240" w:lineRule="auto"/>
              <w:rPr>
                <w:rFonts w:eastAsia="Times New Roman" w:cs="Times New Roman"/>
                <w:sz w:val="20"/>
                <w:szCs w:val="20"/>
              </w:rPr>
            </w:pPr>
            <w:r w:rsidRPr="00890B5B">
              <w:rPr>
                <w:rFonts w:eastAsia="Times New Roman" w:cs="Times New Roman"/>
                <w:sz w:val="20"/>
                <w:szCs w:val="20"/>
              </w:rPr>
              <w:t>HS: Westfield High</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65%</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67%</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71%</w:t>
            </w:r>
          </w:p>
        </w:tc>
        <w:tc>
          <w:tcPr>
            <w:tcW w:w="1080" w:type="dxa"/>
            <w:shd w:val="clear" w:color="auto" w:fill="D9D9D9" w:themeFill="background1" w:themeFillShade="D9"/>
            <w:vAlign w:val="center"/>
          </w:tcPr>
          <w:p w:rsidR="00890B5B" w:rsidRPr="00890B5B" w:rsidRDefault="00890B5B" w:rsidP="00890B5B">
            <w:pPr>
              <w:spacing w:after="0" w:line="240" w:lineRule="auto"/>
              <w:jc w:val="center"/>
              <w:rPr>
                <w:rFonts w:ascii="Calibri" w:hAnsi="Calibri"/>
                <w:sz w:val="20"/>
                <w:szCs w:val="20"/>
              </w:rPr>
            </w:pPr>
            <w:r w:rsidRPr="00890B5B">
              <w:rPr>
                <w:rFonts w:ascii="Calibri" w:hAnsi="Calibri"/>
                <w:sz w:val="20"/>
                <w:szCs w:val="20"/>
              </w:rPr>
              <w:t>67%</w:t>
            </w:r>
          </w:p>
        </w:tc>
        <w:tc>
          <w:tcPr>
            <w:tcW w:w="1818" w:type="dxa"/>
            <w:shd w:val="clear" w:color="auto" w:fill="D9D9D9" w:themeFill="background1" w:themeFillShade="D9"/>
            <w:vAlign w:val="center"/>
          </w:tcPr>
          <w:p w:rsidR="00890B5B" w:rsidRPr="00890B5B" w:rsidRDefault="00890B5B" w:rsidP="00890B5B">
            <w:pPr>
              <w:spacing w:after="0" w:line="240" w:lineRule="auto"/>
              <w:jc w:val="center"/>
              <w:rPr>
                <w:sz w:val="20"/>
                <w:szCs w:val="20"/>
              </w:rPr>
            </w:pPr>
            <w:r w:rsidRPr="00890B5B">
              <w:rPr>
                <w:sz w:val="20"/>
                <w:szCs w:val="20"/>
              </w:rPr>
              <w:t>2</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High Needs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35%</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32%</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54%</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46%</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11</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Economically disadvantaged</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49%</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 xml:space="preserve">ELL and former ELL </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w:t>
            </w:r>
          </w:p>
        </w:tc>
      </w:tr>
      <w:tr w:rsidR="00890B5B" w:rsidRPr="00890B5B" w:rsidTr="00B871A4">
        <w:tc>
          <w:tcPr>
            <w:tcW w:w="3438" w:type="dxa"/>
          </w:tcPr>
          <w:p w:rsidR="00890B5B" w:rsidRPr="00890B5B" w:rsidRDefault="00890B5B" w:rsidP="00890B5B">
            <w:pPr>
              <w:spacing w:after="0" w:line="240" w:lineRule="auto"/>
              <w:rPr>
                <w:sz w:val="20"/>
                <w:szCs w:val="20"/>
              </w:rPr>
            </w:pPr>
            <w:r w:rsidRPr="00890B5B">
              <w:rPr>
                <w:sz w:val="20"/>
                <w:szCs w:val="20"/>
              </w:rPr>
              <w:t>Students with disabilities</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15%</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6%</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22%</w:t>
            </w:r>
          </w:p>
        </w:tc>
        <w:tc>
          <w:tcPr>
            <w:tcW w:w="1080" w:type="dxa"/>
            <w:vAlign w:val="center"/>
          </w:tcPr>
          <w:p w:rsidR="00890B5B" w:rsidRPr="00890B5B" w:rsidRDefault="00890B5B" w:rsidP="00890B5B">
            <w:pPr>
              <w:spacing w:after="0" w:line="240" w:lineRule="auto"/>
              <w:jc w:val="center"/>
              <w:rPr>
                <w:sz w:val="20"/>
                <w:szCs w:val="20"/>
              </w:rPr>
            </w:pPr>
            <w:r w:rsidRPr="00890B5B">
              <w:rPr>
                <w:sz w:val="20"/>
                <w:szCs w:val="20"/>
              </w:rPr>
              <w:t>22%</w:t>
            </w:r>
          </w:p>
        </w:tc>
        <w:tc>
          <w:tcPr>
            <w:tcW w:w="1818" w:type="dxa"/>
            <w:vAlign w:val="center"/>
          </w:tcPr>
          <w:p w:rsidR="00890B5B" w:rsidRPr="00890B5B" w:rsidRDefault="00890B5B" w:rsidP="00890B5B">
            <w:pPr>
              <w:spacing w:after="0" w:line="240" w:lineRule="auto"/>
              <w:jc w:val="center"/>
              <w:rPr>
                <w:sz w:val="20"/>
                <w:szCs w:val="20"/>
              </w:rPr>
            </w:pPr>
            <w:r w:rsidRPr="00890B5B">
              <w:rPr>
                <w:sz w:val="20"/>
                <w:szCs w:val="20"/>
              </w:rPr>
              <w:t>7</w:t>
            </w:r>
          </w:p>
        </w:tc>
      </w:tr>
    </w:tbl>
    <w:p w:rsidR="008E314D" w:rsidRDefault="00C779BD" w:rsidP="008E314D">
      <w:pPr>
        <w:pStyle w:val="Section"/>
        <w:tabs>
          <w:tab w:val="left" w:pos="360"/>
          <w:tab w:val="left" w:pos="720"/>
          <w:tab w:val="left" w:pos="1080"/>
          <w:tab w:val="left" w:pos="1440"/>
          <w:tab w:val="left" w:pos="1800"/>
          <w:tab w:val="left" w:pos="2160"/>
          <w:tab w:val="left" w:pos="2520"/>
          <w:tab w:val="left" w:pos="2880"/>
        </w:tabs>
        <w:outlineLvl w:val="0"/>
      </w:pPr>
      <w:bookmarkStart w:id="11" w:name="_Toc447003950"/>
      <w:bookmarkEnd w:id="9"/>
      <w:bookmarkEnd w:id="10"/>
      <w:r>
        <w:lastRenderedPageBreak/>
        <w:t>Leadership and Governance</w:t>
      </w:r>
      <w:bookmarkEnd w:id="11"/>
    </w:p>
    <w:p w:rsidR="00C779BD" w:rsidRPr="00BE7519" w:rsidRDefault="0050247D" w:rsidP="007C01ED">
      <w:pPr>
        <w:pStyle w:val="Subsection"/>
        <w:tabs>
          <w:tab w:val="left" w:pos="360"/>
          <w:tab w:val="left" w:pos="720"/>
          <w:tab w:val="left" w:pos="1080"/>
          <w:tab w:val="left" w:pos="1440"/>
          <w:tab w:val="left" w:pos="1800"/>
          <w:tab w:val="left" w:pos="2160"/>
          <w:tab w:val="left" w:pos="2520"/>
          <w:tab w:val="left" w:pos="2880"/>
        </w:tabs>
        <w:spacing w:before="0"/>
        <w:rPr>
          <w:i/>
          <w:sz w:val="24"/>
          <w:szCs w:val="24"/>
        </w:rPr>
      </w:pPr>
      <w:r w:rsidRPr="0050247D">
        <w:rPr>
          <w:i/>
          <w:sz w:val="24"/>
          <w:szCs w:val="24"/>
        </w:rPr>
        <w:t>Contextual Background</w:t>
      </w:r>
    </w:p>
    <w:p w:rsidR="00C779BD" w:rsidRPr="002049DD" w:rsidRDefault="00C779BD" w:rsidP="00C779BD">
      <w:pPr>
        <w:autoSpaceDE w:val="0"/>
        <w:autoSpaceDN w:val="0"/>
        <w:adjustRightInd w:val="0"/>
        <w:jc w:val="both"/>
        <w:rPr>
          <w:rFonts w:eastAsia="Times New Roman" w:cs="Times New Roman"/>
          <w:color w:val="000000"/>
        </w:rPr>
      </w:pPr>
      <w:r w:rsidRPr="002049DD">
        <w:rPr>
          <w:rFonts w:eastAsia="Times New Roman" w:cs="Times New Roman"/>
          <w:color w:val="000000"/>
        </w:rPr>
        <w:t xml:space="preserve">Westfield is a small residential and industrial city located in the center of western Massachusetts at the foot of the Berkshire Mountains. Education, healthcare, and social services are the largest employers followed closely by light manufacturing. It is also home to Westfield State University. The University has a number of partnerships with the district, and provides professional development opportunities for district educators. </w:t>
      </w:r>
    </w:p>
    <w:p w:rsidR="00C779BD" w:rsidRPr="002049DD" w:rsidRDefault="00C779BD" w:rsidP="00C779BD">
      <w:pPr>
        <w:rPr>
          <w:rFonts w:eastAsia="Times New Roman" w:cs="Times New Roman"/>
          <w:color w:val="000000"/>
        </w:rPr>
      </w:pPr>
      <w:r w:rsidRPr="002049DD">
        <w:rPr>
          <w:rFonts w:eastAsia="Times New Roman" w:cs="Times New Roman"/>
          <w:color w:val="000000"/>
        </w:rPr>
        <w:t>The Westfield school district consists of 11 schools and an early childhood center for preschool children. There are 7 elementary schools</w:t>
      </w:r>
      <w:r>
        <w:rPr>
          <w:rFonts w:eastAsia="Times New Roman" w:cs="Times New Roman"/>
          <w:color w:val="000000"/>
        </w:rPr>
        <w:t xml:space="preserve"> (K-</w:t>
      </w:r>
      <w:r w:rsidRPr="002049DD">
        <w:rPr>
          <w:rFonts w:eastAsia="Times New Roman" w:cs="Times New Roman"/>
          <w:color w:val="000000"/>
        </w:rPr>
        <w:t>5</w:t>
      </w:r>
      <w:r>
        <w:rPr>
          <w:rFonts w:eastAsia="Times New Roman" w:cs="Times New Roman"/>
          <w:color w:val="000000"/>
        </w:rPr>
        <w:t>)</w:t>
      </w:r>
      <w:r w:rsidRPr="002049DD">
        <w:rPr>
          <w:rFonts w:eastAsia="Times New Roman" w:cs="Times New Roman"/>
          <w:color w:val="000000"/>
        </w:rPr>
        <w:t>; 2 middle schools</w:t>
      </w:r>
      <w:r>
        <w:rPr>
          <w:rFonts w:eastAsia="Times New Roman" w:cs="Times New Roman"/>
          <w:color w:val="000000"/>
        </w:rPr>
        <w:t xml:space="preserve"> (grades 6-8)</w:t>
      </w:r>
      <w:r w:rsidRPr="002049DD">
        <w:rPr>
          <w:rFonts w:eastAsia="Times New Roman" w:cs="Times New Roman"/>
          <w:color w:val="000000"/>
        </w:rPr>
        <w:t>; and 2 high schools</w:t>
      </w:r>
      <w:r>
        <w:rPr>
          <w:rFonts w:eastAsia="Times New Roman" w:cs="Times New Roman"/>
          <w:color w:val="000000"/>
        </w:rPr>
        <w:t xml:space="preserve"> (</w:t>
      </w:r>
      <w:r w:rsidRPr="002049DD">
        <w:rPr>
          <w:rFonts w:eastAsia="Times New Roman" w:cs="Times New Roman"/>
          <w:color w:val="000000"/>
        </w:rPr>
        <w:t>grade</w:t>
      </w:r>
      <w:r>
        <w:rPr>
          <w:rFonts w:eastAsia="Times New Roman" w:cs="Times New Roman"/>
          <w:color w:val="000000"/>
        </w:rPr>
        <w:t>s</w:t>
      </w:r>
      <w:r w:rsidRPr="002049DD">
        <w:rPr>
          <w:rFonts w:eastAsia="Times New Roman" w:cs="Times New Roman"/>
          <w:color w:val="000000"/>
        </w:rPr>
        <w:t xml:space="preserve"> 9 through 12</w:t>
      </w:r>
      <w:r>
        <w:rPr>
          <w:rFonts w:eastAsia="Times New Roman" w:cs="Times New Roman"/>
          <w:color w:val="000000"/>
        </w:rPr>
        <w:t>)</w:t>
      </w:r>
      <w:r w:rsidRPr="002049DD">
        <w:rPr>
          <w:rFonts w:eastAsia="Times New Roman" w:cs="Times New Roman"/>
          <w:color w:val="000000"/>
        </w:rPr>
        <w:t>. Five elementary schools, one middle school, and the vocational-technical high school are classified as Title I schools. The October 201</w:t>
      </w:r>
      <w:r>
        <w:rPr>
          <w:rFonts w:eastAsia="Times New Roman" w:cs="Times New Roman"/>
          <w:color w:val="000000"/>
        </w:rPr>
        <w:t>5</w:t>
      </w:r>
      <w:r w:rsidRPr="002049DD">
        <w:rPr>
          <w:rFonts w:eastAsia="Times New Roman" w:cs="Times New Roman"/>
          <w:color w:val="000000"/>
        </w:rPr>
        <w:t xml:space="preserve"> enrollment was 5,</w:t>
      </w:r>
      <w:r>
        <w:rPr>
          <w:rFonts w:eastAsia="Times New Roman" w:cs="Times New Roman"/>
          <w:color w:val="000000"/>
        </w:rPr>
        <w:t>572</w:t>
      </w:r>
      <w:r w:rsidRPr="002049DD">
        <w:rPr>
          <w:rFonts w:eastAsia="Times New Roman" w:cs="Times New Roman"/>
          <w:color w:val="000000"/>
        </w:rPr>
        <w:t xml:space="preserve"> students. </w:t>
      </w:r>
      <w:r w:rsidR="007B6F5A">
        <w:rPr>
          <w:rFonts w:eastAsia="Times New Roman" w:cs="Times New Roman"/>
          <w:color w:val="000000"/>
        </w:rPr>
        <w:t>Between 2012 and 2016</w:t>
      </w:r>
      <w:r w:rsidR="00D87415">
        <w:rPr>
          <w:rFonts w:eastAsia="Times New Roman" w:cs="Times New Roman"/>
          <w:color w:val="000000"/>
        </w:rPr>
        <w:t xml:space="preserve"> e</w:t>
      </w:r>
      <w:r w:rsidR="00D87415" w:rsidRPr="002049DD">
        <w:rPr>
          <w:rFonts w:eastAsia="Times New Roman" w:cs="Times New Roman"/>
          <w:color w:val="000000"/>
        </w:rPr>
        <w:t xml:space="preserve">nrollment </w:t>
      </w:r>
      <w:r w:rsidRPr="002049DD">
        <w:rPr>
          <w:rFonts w:eastAsia="Times New Roman" w:cs="Times New Roman"/>
          <w:color w:val="000000"/>
        </w:rPr>
        <w:t xml:space="preserve">declined by approximately </w:t>
      </w:r>
      <w:r>
        <w:rPr>
          <w:rFonts w:eastAsia="Times New Roman" w:cs="Times New Roman"/>
          <w:color w:val="000000"/>
        </w:rPr>
        <w:t>5.9</w:t>
      </w:r>
      <w:r w:rsidRPr="002049DD">
        <w:rPr>
          <w:rFonts w:eastAsia="Times New Roman" w:cs="Times New Roman"/>
          <w:color w:val="000000"/>
        </w:rPr>
        <w:t xml:space="preserve"> percent. </w:t>
      </w:r>
    </w:p>
    <w:p w:rsidR="00C779BD" w:rsidRPr="002049DD" w:rsidRDefault="00C779BD" w:rsidP="00C779BD">
      <w:pPr>
        <w:rPr>
          <w:rFonts w:eastAsia="Times New Roman" w:cs="Times New Roman"/>
          <w:color w:val="000000"/>
        </w:rPr>
      </w:pPr>
      <w:r w:rsidRPr="002049DD">
        <w:rPr>
          <w:rFonts w:eastAsia="Times New Roman" w:cs="Times New Roman"/>
          <w:color w:val="000000"/>
        </w:rPr>
        <w:t xml:space="preserve">Based on 2015 results, the district is a Level 3 district because Franklin Avenue Elementary and South Middle School are among the lowest performing 20 percent of schools, </w:t>
      </w:r>
      <w:r w:rsidR="0050247D" w:rsidRPr="0050247D">
        <w:t>relative to other schools in their grade span</w:t>
      </w:r>
      <w:r>
        <w:t xml:space="preserve">. </w:t>
      </w:r>
      <w:r w:rsidRPr="002049DD">
        <w:rPr>
          <w:rFonts w:eastAsia="Times New Roman" w:cs="Times New Roman"/>
          <w:color w:val="000000"/>
        </w:rPr>
        <w:t xml:space="preserve"> </w:t>
      </w:r>
      <w:proofErr w:type="spellStart"/>
      <w:r w:rsidRPr="002049DD">
        <w:rPr>
          <w:rFonts w:eastAsia="Times New Roman" w:cs="Times New Roman"/>
          <w:color w:val="000000"/>
        </w:rPr>
        <w:t>Munger</w:t>
      </w:r>
      <w:proofErr w:type="spellEnd"/>
      <w:r w:rsidRPr="002049DD">
        <w:rPr>
          <w:rFonts w:eastAsia="Times New Roman" w:cs="Times New Roman"/>
          <w:color w:val="000000"/>
        </w:rPr>
        <w:t xml:space="preserve"> Hill Elementary is </w:t>
      </w:r>
      <w:r>
        <w:rPr>
          <w:rFonts w:eastAsia="Times New Roman" w:cs="Times New Roman"/>
          <w:color w:val="000000"/>
        </w:rPr>
        <w:t xml:space="preserve">Level 3 because its </w:t>
      </w:r>
      <w:r w:rsidRPr="002049DD">
        <w:rPr>
          <w:rFonts w:eastAsia="Times New Roman" w:cs="Times New Roman"/>
          <w:color w:val="000000"/>
        </w:rPr>
        <w:t xml:space="preserve">students with disabilities and high needs </w:t>
      </w:r>
      <w:r>
        <w:rPr>
          <w:rFonts w:eastAsia="Times New Roman" w:cs="Times New Roman"/>
          <w:color w:val="000000"/>
        </w:rPr>
        <w:t xml:space="preserve">are </w:t>
      </w:r>
      <w:r w:rsidRPr="002049DD">
        <w:rPr>
          <w:rFonts w:eastAsia="Times New Roman" w:cs="Times New Roman"/>
          <w:color w:val="000000"/>
        </w:rPr>
        <w:t xml:space="preserve">among the lowest performing 20 percent of </w:t>
      </w:r>
      <w:r>
        <w:rPr>
          <w:rFonts w:eastAsia="Times New Roman" w:cs="Times New Roman"/>
          <w:color w:val="000000"/>
        </w:rPr>
        <w:t>subgroups</w:t>
      </w:r>
      <w:r w:rsidRPr="002049DD">
        <w:rPr>
          <w:rFonts w:eastAsia="Times New Roman" w:cs="Times New Roman"/>
          <w:color w:val="000000"/>
        </w:rPr>
        <w:t xml:space="preserve">, and Westfield High School </w:t>
      </w:r>
      <w:r>
        <w:rPr>
          <w:rFonts w:eastAsia="Times New Roman" w:cs="Times New Roman"/>
          <w:color w:val="000000"/>
        </w:rPr>
        <w:t xml:space="preserve">is Level 3 because its </w:t>
      </w:r>
      <w:r w:rsidRPr="002049DD">
        <w:rPr>
          <w:rFonts w:eastAsia="Times New Roman" w:cs="Times New Roman"/>
          <w:color w:val="000000"/>
        </w:rPr>
        <w:t xml:space="preserve">students with disabilities </w:t>
      </w:r>
      <w:r>
        <w:rPr>
          <w:rFonts w:eastAsia="Times New Roman" w:cs="Times New Roman"/>
          <w:color w:val="000000"/>
        </w:rPr>
        <w:t>are</w:t>
      </w:r>
      <w:r w:rsidRPr="002049DD">
        <w:rPr>
          <w:rFonts w:eastAsia="Times New Roman" w:cs="Times New Roman"/>
          <w:color w:val="000000"/>
        </w:rPr>
        <w:t xml:space="preserve"> among the lowest 20 percent of </w:t>
      </w:r>
      <w:r>
        <w:rPr>
          <w:rFonts w:eastAsia="Times New Roman" w:cs="Times New Roman"/>
          <w:color w:val="000000"/>
        </w:rPr>
        <w:t>subgroups</w:t>
      </w:r>
      <w:r w:rsidRPr="002049DD">
        <w:rPr>
          <w:rFonts w:eastAsia="Times New Roman" w:cs="Times New Roman"/>
          <w:color w:val="000000"/>
        </w:rPr>
        <w:t>. Westfield Technical Academy advanced f</w:t>
      </w:r>
      <w:r w:rsidR="00712EB9">
        <w:rPr>
          <w:rFonts w:eastAsia="Times New Roman" w:cs="Times New Roman"/>
          <w:color w:val="000000"/>
        </w:rPr>
        <w:t xml:space="preserve">rom Level </w:t>
      </w:r>
      <w:r w:rsidRPr="002049DD">
        <w:rPr>
          <w:rFonts w:eastAsia="Times New Roman" w:cs="Times New Roman"/>
          <w:color w:val="000000"/>
        </w:rPr>
        <w:t xml:space="preserve">3 in 2014 to Level 1 in 2015. </w:t>
      </w:r>
    </w:p>
    <w:p w:rsidR="000F0BCD" w:rsidRDefault="00C779BD" w:rsidP="00C779BD">
      <w:pPr>
        <w:rPr>
          <w:rFonts w:eastAsia="Times New Roman" w:cs="Times New Roman"/>
          <w:color w:val="000000"/>
        </w:rPr>
      </w:pPr>
      <w:r w:rsidRPr="002049DD">
        <w:rPr>
          <w:rFonts w:eastAsia="Times New Roman" w:cs="Times New Roman"/>
          <w:color w:val="000000"/>
        </w:rPr>
        <w:t xml:space="preserve">The City recently lost its lease with Westfield State University for the Juniper Park Elementary School and relocated the students to the Russell Elementary School under a lease with the Town of Russell. The City had planned to build a 36 million dollar elementary school at Ashley and Cross Streets before the lease with Westfield State University expired, but neighborhood opposition and legal action has delayed construction. The </w:t>
      </w:r>
      <w:r w:rsidR="001339F6">
        <w:rPr>
          <w:rFonts w:eastAsia="Times New Roman" w:cs="Times New Roman"/>
          <w:color w:val="000000"/>
        </w:rPr>
        <w:t xml:space="preserve">superintendent reported that the </w:t>
      </w:r>
      <w:r w:rsidRPr="002049DD">
        <w:rPr>
          <w:rFonts w:eastAsia="Times New Roman" w:cs="Times New Roman"/>
          <w:color w:val="000000"/>
        </w:rPr>
        <w:t xml:space="preserve">City intends to move forward by seeking construction bids during the winter and </w:t>
      </w:r>
      <w:r>
        <w:rPr>
          <w:rFonts w:eastAsia="Times New Roman" w:cs="Times New Roman"/>
          <w:color w:val="000000"/>
        </w:rPr>
        <w:t xml:space="preserve">plans to </w:t>
      </w:r>
      <w:r w:rsidRPr="002049DD">
        <w:rPr>
          <w:rFonts w:eastAsia="Times New Roman" w:cs="Times New Roman"/>
          <w:color w:val="000000"/>
        </w:rPr>
        <w:t xml:space="preserve">commence construction of the school </w:t>
      </w:r>
      <w:r w:rsidR="00197EE3">
        <w:rPr>
          <w:rFonts w:eastAsia="Times New Roman" w:cs="Times New Roman"/>
          <w:color w:val="000000"/>
        </w:rPr>
        <w:t>“</w:t>
      </w:r>
      <w:r w:rsidR="001339F6">
        <w:rPr>
          <w:rFonts w:eastAsia="Times New Roman" w:cs="Times New Roman"/>
          <w:color w:val="000000"/>
        </w:rPr>
        <w:t>once the legal roadblocks have been resolved</w:t>
      </w:r>
      <w:r w:rsidRPr="002049DD">
        <w:rPr>
          <w:rFonts w:eastAsia="Times New Roman" w:cs="Times New Roman"/>
          <w:color w:val="000000"/>
        </w:rPr>
        <w:t>.</w:t>
      </w:r>
      <w:r w:rsidR="001339F6">
        <w:rPr>
          <w:rFonts w:eastAsia="Times New Roman" w:cs="Times New Roman"/>
          <w:color w:val="000000"/>
        </w:rPr>
        <w:t>”</w:t>
      </w:r>
      <w:r w:rsidRPr="002049DD">
        <w:rPr>
          <w:rFonts w:eastAsia="Times New Roman" w:cs="Times New Roman"/>
          <w:color w:val="000000"/>
        </w:rPr>
        <w:t xml:space="preserve"> </w:t>
      </w:r>
    </w:p>
    <w:p w:rsidR="00C779BD" w:rsidRPr="002049DD" w:rsidRDefault="00C779BD" w:rsidP="00C779BD">
      <w:pPr>
        <w:rPr>
          <w:rFonts w:eastAsia="Times New Roman" w:cs="Times New Roman"/>
          <w:color w:val="000000"/>
        </w:rPr>
      </w:pPr>
      <w:r w:rsidRPr="002049DD">
        <w:rPr>
          <w:rFonts w:eastAsia="Times New Roman" w:cs="Times New Roman"/>
          <w:color w:val="000000"/>
        </w:rPr>
        <w:t>The district has several aging facilities that are well</w:t>
      </w:r>
      <w:r w:rsidR="00733C29">
        <w:rPr>
          <w:rFonts w:eastAsia="Times New Roman" w:cs="Times New Roman"/>
          <w:color w:val="000000"/>
        </w:rPr>
        <w:t xml:space="preserve"> </w:t>
      </w:r>
      <w:r w:rsidRPr="002049DD">
        <w:rPr>
          <w:rFonts w:eastAsia="Times New Roman" w:cs="Times New Roman"/>
          <w:color w:val="000000"/>
        </w:rPr>
        <w:t>maintained, but require attention</w:t>
      </w:r>
      <w:r w:rsidR="000F0BCD">
        <w:rPr>
          <w:rFonts w:eastAsia="Times New Roman" w:cs="Times New Roman"/>
          <w:color w:val="000000"/>
        </w:rPr>
        <w:t>.</w:t>
      </w:r>
      <w:r w:rsidR="000F0BCD" w:rsidRPr="002049DD">
        <w:rPr>
          <w:rFonts w:eastAsia="Times New Roman" w:cs="Times New Roman"/>
          <w:color w:val="000000"/>
        </w:rPr>
        <w:t xml:space="preserve"> </w:t>
      </w:r>
      <w:proofErr w:type="spellStart"/>
      <w:r w:rsidRPr="002049DD">
        <w:rPr>
          <w:rFonts w:eastAsia="Times New Roman" w:cs="Times New Roman"/>
          <w:color w:val="000000"/>
        </w:rPr>
        <w:t>Abner</w:t>
      </w:r>
      <w:proofErr w:type="spellEnd"/>
      <w:r w:rsidRPr="002049DD">
        <w:rPr>
          <w:rFonts w:eastAsia="Times New Roman" w:cs="Times New Roman"/>
          <w:color w:val="000000"/>
        </w:rPr>
        <w:t xml:space="preserve"> Gibbs Elementary School is 102 years old and was last renovated 55 years ago; Southampton Road Elementary School </w:t>
      </w:r>
      <w:r w:rsidR="001339F6">
        <w:rPr>
          <w:rFonts w:eastAsia="Times New Roman" w:cs="Times New Roman"/>
          <w:color w:val="000000"/>
        </w:rPr>
        <w:t>and Highland Elementary are</w:t>
      </w:r>
      <w:r w:rsidR="001339F6" w:rsidRPr="002049DD">
        <w:rPr>
          <w:rFonts w:eastAsia="Times New Roman" w:cs="Times New Roman"/>
          <w:color w:val="000000"/>
        </w:rPr>
        <w:t xml:space="preserve"> </w:t>
      </w:r>
      <w:r w:rsidRPr="002049DD">
        <w:rPr>
          <w:rFonts w:eastAsia="Times New Roman" w:cs="Times New Roman"/>
          <w:color w:val="000000"/>
        </w:rPr>
        <w:t xml:space="preserve">60 years old and </w:t>
      </w:r>
      <w:r w:rsidR="001339F6" w:rsidRPr="002049DD">
        <w:rPr>
          <w:rFonts w:eastAsia="Times New Roman" w:cs="Times New Roman"/>
          <w:color w:val="000000"/>
        </w:rPr>
        <w:t>w</w:t>
      </w:r>
      <w:r w:rsidR="001339F6">
        <w:rPr>
          <w:rFonts w:eastAsia="Times New Roman" w:cs="Times New Roman"/>
          <w:color w:val="000000"/>
        </w:rPr>
        <w:t>ere</w:t>
      </w:r>
      <w:r w:rsidR="001339F6" w:rsidRPr="002049DD">
        <w:rPr>
          <w:rFonts w:eastAsia="Times New Roman" w:cs="Times New Roman"/>
          <w:color w:val="000000"/>
        </w:rPr>
        <w:t xml:space="preserve"> </w:t>
      </w:r>
      <w:r w:rsidRPr="002049DD">
        <w:rPr>
          <w:rFonts w:eastAsia="Times New Roman" w:cs="Times New Roman"/>
          <w:color w:val="000000"/>
        </w:rPr>
        <w:t xml:space="preserve">last renovated 27 years ago; and Westfield Technical Academy is 81 years old and was last renovated 21 years ago. </w:t>
      </w:r>
    </w:p>
    <w:p w:rsidR="00C779BD" w:rsidRPr="002049DD" w:rsidRDefault="00C779BD" w:rsidP="00C779BD">
      <w:pPr>
        <w:rPr>
          <w:rFonts w:eastAsia="Times New Roman" w:cs="Times New Roman"/>
          <w:color w:val="000000"/>
        </w:rPr>
      </w:pPr>
      <w:r w:rsidRPr="002049DD">
        <w:rPr>
          <w:rFonts w:eastAsia="Times New Roman" w:cs="Times New Roman"/>
          <w:color w:val="000000"/>
        </w:rPr>
        <w:t xml:space="preserve">The district’s transportation contract expires in 2016 and an ad-hoc subcommittee of the school committee is considering reducing transportation costs by assessing a user fee </w:t>
      </w:r>
      <w:r>
        <w:rPr>
          <w:rFonts w:eastAsia="Times New Roman" w:cs="Times New Roman"/>
          <w:color w:val="000000"/>
        </w:rPr>
        <w:t xml:space="preserve">and by </w:t>
      </w:r>
      <w:r w:rsidRPr="002049DD">
        <w:rPr>
          <w:rFonts w:eastAsia="Times New Roman" w:cs="Times New Roman"/>
          <w:color w:val="000000"/>
        </w:rPr>
        <w:t xml:space="preserve">making route changes that may affect the opening and closing times of the schools. The subcommittee intends to survey parents </w:t>
      </w:r>
      <w:r>
        <w:rPr>
          <w:rFonts w:eastAsia="Times New Roman" w:cs="Times New Roman"/>
          <w:color w:val="000000"/>
        </w:rPr>
        <w:t>about possible changes</w:t>
      </w:r>
      <w:r w:rsidRPr="002049DD">
        <w:rPr>
          <w:rFonts w:eastAsia="Times New Roman" w:cs="Times New Roman"/>
          <w:color w:val="000000"/>
        </w:rPr>
        <w:t xml:space="preserve"> and make a recommendation to the full school committee.   </w:t>
      </w:r>
    </w:p>
    <w:p w:rsidR="00C779BD" w:rsidRPr="00936A87" w:rsidRDefault="00C779BD" w:rsidP="00C779BD">
      <w:r w:rsidRPr="002049DD">
        <w:rPr>
          <w:rFonts w:eastAsia="Times New Roman" w:cs="Times New Roman"/>
          <w:color w:val="000000"/>
        </w:rPr>
        <w:t xml:space="preserve">The 2010 Westfield District Review </w:t>
      </w:r>
      <w:r>
        <w:rPr>
          <w:rFonts w:eastAsia="Times New Roman" w:cs="Times New Roman"/>
          <w:color w:val="000000"/>
        </w:rPr>
        <w:t>of District Systems</w:t>
      </w:r>
      <w:r w:rsidRPr="002049DD">
        <w:rPr>
          <w:rFonts w:eastAsia="Times New Roman" w:cs="Times New Roman"/>
          <w:color w:val="000000"/>
        </w:rPr>
        <w:t xml:space="preserve"> </w:t>
      </w:r>
      <w:r>
        <w:rPr>
          <w:rFonts w:eastAsia="Times New Roman" w:cs="Times New Roman"/>
          <w:color w:val="000000"/>
        </w:rPr>
        <w:t xml:space="preserve">and Practices Addressing the </w:t>
      </w:r>
      <w:r w:rsidRPr="002049DD">
        <w:rPr>
          <w:rFonts w:eastAsia="Times New Roman" w:cs="Times New Roman"/>
          <w:color w:val="000000"/>
        </w:rPr>
        <w:t xml:space="preserve">Differentiated Needs </w:t>
      </w:r>
      <w:r>
        <w:rPr>
          <w:rFonts w:eastAsia="Times New Roman" w:cs="Times New Roman"/>
          <w:color w:val="000000"/>
        </w:rPr>
        <w:t>of English Language Learners</w:t>
      </w:r>
      <w:r w:rsidRPr="002049DD">
        <w:rPr>
          <w:rFonts w:eastAsia="Times New Roman" w:cs="Times New Roman"/>
          <w:color w:val="000000"/>
        </w:rPr>
        <w:t xml:space="preserve"> stated that </w:t>
      </w:r>
      <w:r>
        <w:rPr>
          <w:rFonts w:eastAsia="Times New Roman" w:cs="Times New Roman"/>
          <w:color w:val="000000"/>
        </w:rPr>
        <w:t>“</w:t>
      </w:r>
      <w:r w:rsidRPr="002049DD">
        <w:rPr>
          <w:rFonts w:eastAsia="Times New Roman" w:cs="Times New Roman"/>
          <w:color w:val="000000"/>
        </w:rPr>
        <w:t xml:space="preserve">decentralized functions and systems had created </w:t>
      </w:r>
      <w:r w:rsidRPr="002049DD">
        <w:rPr>
          <w:rFonts w:eastAsia="Times New Roman" w:cs="Times New Roman"/>
          <w:color w:val="000000"/>
        </w:rPr>
        <w:lastRenderedPageBreak/>
        <w:t>fragmentation and inconsistency in the district as it sought solutions to stagnant student achievement.</w:t>
      </w:r>
      <w:r>
        <w:rPr>
          <w:rFonts w:eastAsia="Times New Roman" w:cs="Times New Roman"/>
          <w:color w:val="000000"/>
        </w:rPr>
        <w:t>”</w:t>
      </w:r>
      <w:r>
        <w:rPr>
          <w:rStyle w:val="FootnoteReference"/>
          <w:rFonts w:eastAsia="Times New Roman" w:cs="Times New Roman"/>
          <w:color w:val="000000"/>
        </w:rPr>
        <w:footnoteReference w:id="5"/>
      </w:r>
      <w:r w:rsidRPr="002049DD">
        <w:rPr>
          <w:rFonts w:eastAsia="Times New Roman" w:cs="Times New Roman"/>
          <w:color w:val="000000"/>
        </w:rPr>
        <w:t xml:space="preserve"> The current superintendent</w:t>
      </w:r>
      <w:r>
        <w:rPr>
          <w:rFonts w:eastAsia="Times New Roman" w:cs="Times New Roman"/>
          <w:color w:val="000000"/>
        </w:rPr>
        <w:t xml:space="preserve">, </w:t>
      </w:r>
      <w:r w:rsidRPr="002049DD">
        <w:rPr>
          <w:rFonts w:eastAsia="Times New Roman" w:cs="Times New Roman"/>
          <w:color w:val="000000"/>
        </w:rPr>
        <w:t>who entered the district in 2011</w:t>
      </w:r>
      <w:r>
        <w:rPr>
          <w:rFonts w:eastAsia="Times New Roman" w:cs="Times New Roman"/>
          <w:color w:val="000000"/>
        </w:rPr>
        <w:t>,</w:t>
      </w:r>
      <w:r w:rsidRPr="002049DD">
        <w:rPr>
          <w:rFonts w:eastAsia="Times New Roman" w:cs="Times New Roman"/>
          <w:color w:val="000000"/>
        </w:rPr>
        <w:t xml:space="preserve"> has unified the district with a district strategic plan and correlated school strategic plans, a common curriculum, common assessments, common programs, and systematic and standard administrator and teacher evaluation practices.  The superintendent announced in October 2015 that she would retire in July 2016. </w:t>
      </w:r>
      <w:r w:rsidR="001339F6">
        <w:rPr>
          <w:rFonts w:eastAsia="Times New Roman" w:cs="Times New Roman"/>
          <w:color w:val="000000"/>
        </w:rPr>
        <w:t>The superintendent reported that t</w:t>
      </w:r>
      <w:r w:rsidR="001339F6" w:rsidRPr="002049DD">
        <w:rPr>
          <w:rFonts w:eastAsia="Times New Roman" w:cs="Times New Roman"/>
          <w:color w:val="000000"/>
        </w:rPr>
        <w:t xml:space="preserve">he </w:t>
      </w:r>
      <w:r w:rsidRPr="002049DD">
        <w:rPr>
          <w:rFonts w:eastAsia="Times New Roman" w:cs="Times New Roman"/>
          <w:color w:val="000000"/>
        </w:rPr>
        <w:t>school committee is conduct</w:t>
      </w:r>
      <w:r w:rsidR="001339F6">
        <w:rPr>
          <w:rFonts w:eastAsia="Times New Roman" w:cs="Times New Roman"/>
          <w:color w:val="000000"/>
        </w:rPr>
        <w:t>ing</w:t>
      </w:r>
      <w:r w:rsidRPr="002049DD">
        <w:rPr>
          <w:rFonts w:eastAsia="Times New Roman" w:cs="Times New Roman"/>
          <w:color w:val="000000"/>
        </w:rPr>
        <w:t xml:space="preserve"> the search for a new</w:t>
      </w:r>
      <w:r>
        <w:rPr>
          <w:rFonts w:eastAsia="Times New Roman" w:cs="Times New Roman"/>
          <w:color w:val="000000"/>
        </w:rPr>
        <w:t xml:space="preserve"> superintendent</w:t>
      </w:r>
      <w:r w:rsidRPr="002049DD">
        <w:rPr>
          <w:rFonts w:eastAsia="Times New Roman" w:cs="Times New Roman"/>
          <w:color w:val="000000"/>
        </w:rPr>
        <w:t>.</w:t>
      </w:r>
      <w:r>
        <w:rPr>
          <w:rFonts w:ascii="Times New Roman" w:eastAsia="Times New Roman" w:hAnsi="Times New Roman" w:cs="Times New Roman"/>
          <w:color w:val="000000"/>
          <w:sz w:val="23"/>
          <w:szCs w:val="23"/>
        </w:rPr>
        <w:t xml:space="preserve"> </w:t>
      </w:r>
    </w:p>
    <w:p w:rsidR="007C01ED" w:rsidRPr="00BE7519" w:rsidRDefault="0050247D" w:rsidP="007C01ED">
      <w:pPr>
        <w:pStyle w:val="Subsection"/>
        <w:tabs>
          <w:tab w:val="left" w:pos="360"/>
          <w:tab w:val="left" w:pos="720"/>
          <w:tab w:val="left" w:pos="1080"/>
          <w:tab w:val="left" w:pos="1440"/>
          <w:tab w:val="left" w:pos="1800"/>
          <w:tab w:val="left" w:pos="2160"/>
          <w:tab w:val="left" w:pos="2520"/>
          <w:tab w:val="left" w:pos="2880"/>
        </w:tabs>
        <w:spacing w:before="0"/>
        <w:rPr>
          <w:i/>
          <w:sz w:val="24"/>
          <w:szCs w:val="24"/>
        </w:rPr>
      </w:pPr>
      <w:r w:rsidRPr="0050247D">
        <w:rPr>
          <w:i/>
          <w:sz w:val="24"/>
          <w:szCs w:val="24"/>
        </w:rPr>
        <w:t>Strength</w:t>
      </w:r>
      <w:r w:rsidR="00CB47E7">
        <w:rPr>
          <w:i/>
          <w:sz w:val="24"/>
          <w:szCs w:val="24"/>
        </w:rPr>
        <w:t xml:space="preserve"> Finding</w:t>
      </w:r>
    </w:p>
    <w:p w:rsidR="006C06B3" w:rsidRDefault="006C06B3" w:rsidP="00C422DF">
      <w:pPr>
        <w:ind w:left="360" w:hanging="360"/>
        <w:rPr>
          <w:b/>
        </w:rPr>
      </w:pPr>
      <w:r w:rsidRPr="006C06B3">
        <w:rPr>
          <w:b/>
        </w:rPr>
        <w:t xml:space="preserve">1.   </w:t>
      </w:r>
      <w:r w:rsidR="00C422DF">
        <w:rPr>
          <w:b/>
        </w:rPr>
        <w:tab/>
      </w:r>
      <w:r w:rsidR="0090297B">
        <w:rPr>
          <w:b/>
        </w:rPr>
        <w:t>The superintendent has transformed the district from a system of schools, operating highly independently</w:t>
      </w:r>
      <w:r w:rsidR="006E090A">
        <w:rPr>
          <w:b/>
        </w:rPr>
        <w:t>,</w:t>
      </w:r>
      <w:r w:rsidR="0090297B">
        <w:rPr>
          <w:b/>
        </w:rPr>
        <w:t xml:space="preserve"> to a school system with</w:t>
      </w:r>
      <w:r w:rsidR="00921061">
        <w:rPr>
          <w:b/>
        </w:rPr>
        <w:t xml:space="preserve"> </w:t>
      </w:r>
      <w:r w:rsidR="006E090A">
        <w:rPr>
          <w:b/>
        </w:rPr>
        <w:t>centralized planning</w:t>
      </w:r>
      <w:r w:rsidR="0090297B">
        <w:rPr>
          <w:b/>
        </w:rPr>
        <w:t xml:space="preserve">, </w:t>
      </w:r>
      <w:r w:rsidR="00921061">
        <w:rPr>
          <w:b/>
        </w:rPr>
        <w:t xml:space="preserve">common programs, </w:t>
      </w:r>
      <w:r w:rsidR="0090297B">
        <w:rPr>
          <w:b/>
        </w:rPr>
        <w:t>and collaborative decision making.</w:t>
      </w:r>
    </w:p>
    <w:p w:rsidR="00287A1F" w:rsidRDefault="00C422DF" w:rsidP="00C422DF">
      <w:pPr>
        <w:tabs>
          <w:tab w:val="left" w:pos="360"/>
          <w:tab w:val="left" w:pos="720"/>
          <w:tab w:val="left" w:pos="1080"/>
          <w:tab w:val="left" w:pos="1440"/>
        </w:tabs>
      </w:pPr>
      <w:r>
        <w:rPr>
          <w:b/>
        </w:rPr>
        <w:tab/>
      </w:r>
      <w:r w:rsidR="00921061">
        <w:rPr>
          <w:b/>
        </w:rPr>
        <w:t>A</w:t>
      </w:r>
      <w:r w:rsidR="00921061" w:rsidRPr="006C06B3">
        <w:t>.</w:t>
      </w:r>
      <w:r w:rsidR="00921061" w:rsidRPr="006C06B3">
        <w:tab/>
      </w:r>
      <w:r w:rsidR="00287A1F">
        <w:t xml:space="preserve">The superintendent has created </w:t>
      </w:r>
      <w:r w:rsidR="00566C9F">
        <w:t>systems</w:t>
      </w:r>
      <w:r w:rsidR="00287A1F">
        <w:t xml:space="preserve"> for centralized planning and goal setting. </w:t>
      </w:r>
    </w:p>
    <w:p w:rsidR="00921061" w:rsidRPr="006C06B3" w:rsidRDefault="00287A1F" w:rsidP="00C422DF">
      <w:pPr>
        <w:tabs>
          <w:tab w:val="left" w:pos="720"/>
          <w:tab w:val="left" w:pos="1080"/>
          <w:tab w:val="left" w:pos="1440"/>
        </w:tabs>
        <w:ind w:left="1080" w:hanging="720"/>
      </w:pPr>
      <w:r>
        <w:rPr>
          <w:b/>
        </w:rPr>
        <w:t xml:space="preserve">       </w:t>
      </w:r>
      <w:r w:rsidRPr="00287A1F">
        <w:t>1.</w:t>
      </w:r>
      <w:r>
        <w:t xml:space="preserve"> </w:t>
      </w:r>
      <w:r w:rsidR="00C422DF">
        <w:tab/>
      </w:r>
      <w:r w:rsidR="00943377">
        <w:t>I</w:t>
      </w:r>
      <w:r w:rsidR="006E090A">
        <w:t>nterviews</w:t>
      </w:r>
      <w:r w:rsidR="003B5A3C">
        <w:t xml:space="preserve"> and a review of documents</w:t>
      </w:r>
      <w:r w:rsidR="00943377">
        <w:t xml:space="preserve"> indicated</w:t>
      </w:r>
      <w:r w:rsidR="003B5A3C">
        <w:t xml:space="preserve"> that the district</w:t>
      </w:r>
      <w:r w:rsidR="00943377">
        <w:t xml:space="preserve"> </w:t>
      </w:r>
      <w:r w:rsidR="003B5A3C">
        <w:t>was</w:t>
      </w:r>
      <w:r w:rsidR="00DC03B0">
        <w:t xml:space="preserve"> largely</w:t>
      </w:r>
      <w:r w:rsidR="003B5A3C">
        <w:t xml:space="preserve"> decentralized </w:t>
      </w:r>
      <w:r w:rsidR="00943377">
        <w:t>before</w:t>
      </w:r>
      <w:r w:rsidR="003B5A3C">
        <w:t xml:space="preserve"> the term of the current superintendent. </w:t>
      </w:r>
      <w:r w:rsidR="00943377">
        <w:t xml:space="preserve">The separate </w:t>
      </w:r>
      <w:r w:rsidR="00DC03B0">
        <w:t>schools were not closely associated and principals had a great deal of</w:t>
      </w:r>
      <w:r w:rsidR="002F269B">
        <w:t xml:space="preserve"> </w:t>
      </w:r>
      <w:r w:rsidR="00DC03B0">
        <w:t xml:space="preserve">autonomy.  </w:t>
      </w:r>
      <w:r w:rsidR="003B5A3C">
        <w:t>The current</w:t>
      </w:r>
      <w:r w:rsidR="00DC03B0">
        <w:t xml:space="preserve"> </w:t>
      </w:r>
      <w:r w:rsidR="003B5A3C">
        <w:t xml:space="preserve">superintendent </w:t>
      </w:r>
      <w:r w:rsidR="00DC03B0">
        <w:t xml:space="preserve">has </w:t>
      </w:r>
      <w:r w:rsidR="004143F7">
        <w:t>worked c</w:t>
      </w:r>
      <w:r w:rsidR="006C3A0E">
        <w:t xml:space="preserve">ollaboratively </w:t>
      </w:r>
      <w:r w:rsidR="004143F7">
        <w:t xml:space="preserve">with </w:t>
      </w:r>
      <w:r w:rsidR="00921061" w:rsidRPr="006C06B3">
        <w:t>central office</w:t>
      </w:r>
      <w:r w:rsidR="006C3A0E">
        <w:t xml:space="preserve"> </w:t>
      </w:r>
      <w:r w:rsidR="00C422DF">
        <w:t>a</w:t>
      </w:r>
      <w:r w:rsidR="00921061" w:rsidRPr="006C06B3">
        <w:t xml:space="preserve">dministrators and principals </w:t>
      </w:r>
      <w:r w:rsidR="004143F7">
        <w:t>to develop</w:t>
      </w:r>
      <w:r w:rsidR="00921061" w:rsidRPr="006C06B3">
        <w:t xml:space="preserve"> </w:t>
      </w:r>
      <w:r w:rsidR="003B5A3C">
        <w:t>a more coherent approach embodied in the</w:t>
      </w:r>
      <w:r w:rsidR="004143F7">
        <w:t xml:space="preserve"> </w:t>
      </w:r>
      <w:r w:rsidR="00921061" w:rsidRPr="006C06B3">
        <w:t xml:space="preserve">district’s </w:t>
      </w:r>
      <w:r w:rsidR="006E090A">
        <w:t>strategic plan, known as the Strategy for Continuous</w:t>
      </w:r>
      <w:r w:rsidR="005B41AE">
        <w:t xml:space="preserve"> </w:t>
      </w:r>
      <w:r w:rsidR="006E090A">
        <w:t>Improvement</w:t>
      </w:r>
      <w:r w:rsidR="00921061" w:rsidRPr="006C06B3">
        <w:t xml:space="preserve">. </w:t>
      </w:r>
    </w:p>
    <w:p w:rsidR="004143F7" w:rsidRDefault="005B41AE" w:rsidP="00C422DF">
      <w:pPr>
        <w:tabs>
          <w:tab w:val="left" w:pos="1080"/>
          <w:tab w:val="left" w:pos="1440"/>
        </w:tabs>
        <w:ind w:left="1080" w:hanging="720"/>
      </w:pPr>
      <w:r>
        <w:t xml:space="preserve">       </w:t>
      </w:r>
      <w:r w:rsidR="00287A1F" w:rsidRPr="00287A1F">
        <w:t>2</w:t>
      </w:r>
      <w:r>
        <w:t xml:space="preserve">.  </w:t>
      </w:r>
      <w:r w:rsidR="00C422DF">
        <w:tab/>
      </w:r>
      <w:r w:rsidR="00921061" w:rsidRPr="006C06B3">
        <w:t xml:space="preserve">Principals </w:t>
      </w:r>
      <w:r>
        <w:t>told the review team</w:t>
      </w:r>
      <w:r w:rsidR="00921061" w:rsidRPr="006C06B3">
        <w:t xml:space="preserve"> that </w:t>
      </w:r>
      <w:r w:rsidR="006E090A">
        <w:t>they developed school and p</w:t>
      </w:r>
      <w:r w:rsidR="0097098A">
        <w:t>rofessional</w:t>
      </w:r>
      <w:r w:rsidR="006E090A">
        <w:t xml:space="preserve"> goals</w:t>
      </w:r>
      <w:r w:rsidR="00921061" w:rsidRPr="006C06B3">
        <w:t xml:space="preserve"> </w:t>
      </w:r>
      <w:r w:rsidR="006E090A">
        <w:t>aligned</w:t>
      </w:r>
      <w:r>
        <w:t xml:space="preserve"> </w:t>
      </w:r>
      <w:r w:rsidR="0097098A">
        <w:t xml:space="preserve">with </w:t>
      </w:r>
      <w:r w:rsidR="006E090A">
        <w:t xml:space="preserve">the </w:t>
      </w:r>
      <w:r w:rsidR="004143F7">
        <w:t xml:space="preserve">district </w:t>
      </w:r>
      <w:r w:rsidR="006E090A">
        <w:t xml:space="preserve">goals </w:t>
      </w:r>
      <w:r w:rsidR="0097098A">
        <w:t xml:space="preserve">set forth </w:t>
      </w:r>
      <w:r w:rsidR="006E090A">
        <w:t xml:space="preserve">in the </w:t>
      </w:r>
      <w:r w:rsidR="002F269B">
        <w:t>Strategy for Continuous Improvement</w:t>
      </w:r>
      <w:r w:rsidR="00921061" w:rsidRPr="006C06B3">
        <w:t xml:space="preserve">. </w:t>
      </w:r>
    </w:p>
    <w:p w:rsidR="004143F7" w:rsidRDefault="004143F7" w:rsidP="00C422DF">
      <w:pPr>
        <w:tabs>
          <w:tab w:val="left" w:pos="720"/>
          <w:tab w:val="left" w:pos="1080"/>
          <w:tab w:val="left" w:pos="1440"/>
        </w:tabs>
        <w:ind w:left="1440" w:hanging="1440"/>
      </w:pPr>
      <w:r>
        <w:rPr>
          <w:b/>
        </w:rPr>
        <w:tab/>
      </w:r>
      <w:r w:rsidR="00287A1F">
        <w:rPr>
          <w:b/>
        </w:rPr>
        <w:tab/>
      </w:r>
      <w:r w:rsidR="00287A1F">
        <w:t>a</w:t>
      </w:r>
      <w:r w:rsidR="005B41AE" w:rsidRPr="006C06B3">
        <w:t xml:space="preserve">.  </w:t>
      </w:r>
      <w:r w:rsidR="00C422DF">
        <w:tab/>
      </w:r>
      <w:r w:rsidR="005B41AE" w:rsidRPr="006C06B3">
        <w:t>For example, one of the distr</w:t>
      </w:r>
      <w:r w:rsidR="002F269B">
        <w:t xml:space="preserve">ict </w:t>
      </w:r>
      <w:r w:rsidR="005B41AE">
        <w:t xml:space="preserve">strategic </w:t>
      </w:r>
      <w:r>
        <w:t>goals</w:t>
      </w:r>
      <w:r w:rsidR="005B41AE">
        <w:t xml:space="preserve"> was to broaden </w:t>
      </w:r>
      <w:r w:rsidR="0097098A">
        <w:t xml:space="preserve">the </w:t>
      </w:r>
      <w:r>
        <w:t xml:space="preserve">use of </w:t>
      </w:r>
      <w:r w:rsidR="005B41AE">
        <w:t>p</w:t>
      </w:r>
      <w:r w:rsidR="005B41AE" w:rsidRPr="006C06B3">
        <w:t>roject</w:t>
      </w:r>
      <w:r w:rsidR="005B41AE">
        <w:t xml:space="preserve">-based </w:t>
      </w:r>
      <w:r>
        <w:t xml:space="preserve">  </w:t>
      </w:r>
      <w:r w:rsidR="005B41AE">
        <w:t xml:space="preserve">learning.  Correspondingly, the </w:t>
      </w:r>
      <w:r w:rsidR="005B41AE" w:rsidRPr="006C06B3">
        <w:t>Russell</w:t>
      </w:r>
      <w:r w:rsidR="005B41AE">
        <w:t xml:space="preserve"> Elementary School had a school goal to</w:t>
      </w:r>
      <w:r>
        <w:t xml:space="preserve"> </w:t>
      </w:r>
      <w:r w:rsidR="005B41AE">
        <w:t>i</w:t>
      </w:r>
      <w:r w:rsidR="005B41AE" w:rsidRPr="006C06B3">
        <w:t>mplement</w:t>
      </w:r>
      <w:r w:rsidR="00C422DF">
        <w:t xml:space="preserve"> </w:t>
      </w:r>
      <w:r w:rsidR="005B41AE">
        <w:t>project-b</w:t>
      </w:r>
      <w:r w:rsidR="005B41AE" w:rsidRPr="006C06B3">
        <w:t xml:space="preserve">ased </w:t>
      </w:r>
      <w:r>
        <w:t>l</w:t>
      </w:r>
      <w:r w:rsidR="005B41AE" w:rsidRPr="006C06B3">
        <w:t xml:space="preserve">earning across </w:t>
      </w:r>
      <w:r>
        <w:t xml:space="preserve">the </w:t>
      </w:r>
      <w:r w:rsidR="005B41AE" w:rsidRPr="006C06B3">
        <w:t>grades</w:t>
      </w:r>
      <w:r w:rsidR="005B41AE">
        <w:t>,</w:t>
      </w:r>
      <w:r w:rsidR="005B41AE" w:rsidRPr="006C06B3">
        <w:t xml:space="preserve"> resulting in a culminating activity in t</w:t>
      </w:r>
      <w:r w:rsidR="005B41AE">
        <w:t>he second and third term</w:t>
      </w:r>
      <w:r>
        <w:t>s</w:t>
      </w:r>
      <w:r w:rsidR="0097098A">
        <w:t>, and one of t</w:t>
      </w:r>
      <w:r w:rsidR="005B41AE">
        <w:t>he</w:t>
      </w:r>
      <w:r w:rsidR="0097098A">
        <w:t xml:space="preserve"> Russell </w:t>
      </w:r>
      <w:r w:rsidR="005B41AE" w:rsidRPr="006C06B3">
        <w:t>principal’s goals</w:t>
      </w:r>
      <w:r w:rsidR="0097098A">
        <w:t xml:space="preserve"> was to</w:t>
      </w:r>
      <w:r w:rsidR="005B41AE">
        <w:t xml:space="preserve"> </w:t>
      </w:r>
      <w:r w:rsidR="005B41AE" w:rsidRPr="006C06B3">
        <w:t>improv</w:t>
      </w:r>
      <w:r w:rsidR="0097098A">
        <w:t xml:space="preserve">e </w:t>
      </w:r>
      <w:r w:rsidR="005B41AE" w:rsidRPr="006C06B3">
        <w:t xml:space="preserve">math skills and </w:t>
      </w:r>
      <w:r w:rsidR="0097098A">
        <w:t xml:space="preserve">support </w:t>
      </w:r>
      <w:r w:rsidR="005B41AE" w:rsidRPr="006C06B3">
        <w:t>instruction in grade 3</w:t>
      </w:r>
      <w:r w:rsidR="005B41AE">
        <w:t xml:space="preserve"> through project-based learning</w:t>
      </w:r>
      <w:r w:rsidR="005B41AE" w:rsidRPr="006C06B3">
        <w:t xml:space="preserve">. </w:t>
      </w:r>
    </w:p>
    <w:p w:rsidR="005B41AE" w:rsidRPr="006C06B3" w:rsidRDefault="004143F7" w:rsidP="00C422DF">
      <w:pPr>
        <w:tabs>
          <w:tab w:val="left" w:pos="720"/>
          <w:tab w:val="left" w:pos="1080"/>
          <w:tab w:val="left" w:pos="1440"/>
        </w:tabs>
        <w:ind w:left="1440" w:hanging="1440"/>
      </w:pPr>
      <w:r>
        <w:t xml:space="preserve">          </w:t>
      </w:r>
      <w:r w:rsidR="00287A1F">
        <w:tab/>
      </w:r>
      <w:r w:rsidR="00287A1F">
        <w:tab/>
        <w:t>b</w:t>
      </w:r>
      <w:r w:rsidR="005B41AE">
        <w:t>.</w:t>
      </w:r>
      <w:r w:rsidR="00287A1F">
        <w:t xml:space="preserve"> </w:t>
      </w:r>
      <w:r w:rsidR="005B41AE">
        <w:t xml:space="preserve"> </w:t>
      </w:r>
      <w:r w:rsidR="00C422DF">
        <w:tab/>
      </w:r>
      <w:r w:rsidR="005B41AE" w:rsidRPr="006C06B3">
        <w:t xml:space="preserve">Another district </w:t>
      </w:r>
      <w:r>
        <w:t>goal was</w:t>
      </w:r>
      <w:r w:rsidR="005B41AE">
        <w:t xml:space="preserve"> to </w:t>
      </w:r>
      <w:r w:rsidR="005B41AE" w:rsidRPr="006C06B3">
        <w:t>us</w:t>
      </w:r>
      <w:r w:rsidR="005B41AE">
        <w:t>e data to differentiate</w:t>
      </w:r>
      <w:r>
        <w:t xml:space="preserve"> instruction. </w:t>
      </w:r>
      <w:r w:rsidR="002C0F4F">
        <w:t xml:space="preserve"> </w:t>
      </w:r>
      <w:r>
        <w:t xml:space="preserve">Correspondingly,   </w:t>
      </w:r>
      <w:r w:rsidR="00733C29">
        <w:t>t</w:t>
      </w:r>
      <w:r w:rsidR="005B41AE">
        <w:t>he</w:t>
      </w:r>
      <w:r w:rsidR="00C422DF">
        <w:t xml:space="preserve"> </w:t>
      </w:r>
      <w:r w:rsidR="005B41AE">
        <w:t xml:space="preserve">North </w:t>
      </w:r>
      <w:r>
        <w:t xml:space="preserve">Middle School had a goal to </w:t>
      </w:r>
      <w:r w:rsidR="005B41AE">
        <w:t>h</w:t>
      </w:r>
      <w:r w:rsidR="005B41AE" w:rsidRPr="006C06B3">
        <w:t xml:space="preserve">old data </w:t>
      </w:r>
      <w:r w:rsidR="005B41AE">
        <w:t>m</w:t>
      </w:r>
      <w:r w:rsidR="005B41AE" w:rsidRPr="006C06B3">
        <w:t>eetings with teachers to review benchmark</w:t>
      </w:r>
      <w:r w:rsidR="00943377">
        <w:t xml:space="preserve"> </w:t>
      </w:r>
      <w:r w:rsidR="005B41AE" w:rsidRPr="006C06B3">
        <w:t xml:space="preserve">data and </w:t>
      </w:r>
      <w:r w:rsidR="001245F3">
        <w:t>“</w:t>
      </w:r>
      <w:r w:rsidR="0097098A">
        <w:t>create plans to move forward</w:t>
      </w:r>
      <w:r w:rsidR="000F0BCD">
        <w:t xml:space="preserve">.” Also </w:t>
      </w:r>
      <w:r w:rsidR="0097098A">
        <w:t xml:space="preserve">one of the North Middle </w:t>
      </w:r>
      <w:r w:rsidR="00943377">
        <w:t xml:space="preserve">School </w:t>
      </w:r>
      <w:r w:rsidR="005B41AE" w:rsidRPr="006C06B3">
        <w:t xml:space="preserve">principal’s </w:t>
      </w:r>
      <w:r w:rsidR="00943377">
        <w:t xml:space="preserve">professional </w:t>
      </w:r>
      <w:r w:rsidR="005B41AE" w:rsidRPr="006C06B3">
        <w:t xml:space="preserve">goals </w:t>
      </w:r>
      <w:r w:rsidR="0097098A">
        <w:t>was to i</w:t>
      </w:r>
      <w:r w:rsidR="005B41AE" w:rsidRPr="006C06B3">
        <w:t>ncreas</w:t>
      </w:r>
      <w:r w:rsidR="0097098A">
        <w:t>e</w:t>
      </w:r>
      <w:r w:rsidR="005B41AE" w:rsidRPr="006C06B3">
        <w:t xml:space="preserve"> </w:t>
      </w:r>
      <w:r>
        <w:t xml:space="preserve">the percentage of </w:t>
      </w:r>
      <w:r w:rsidR="005B41AE" w:rsidRPr="006C06B3">
        <w:t xml:space="preserve">grade 6 students </w:t>
      </w:r>
      <w:r w:rsidR="00943377">
        <w:t>achiev</w:t>
      </w:r>
      <w:r w:rsidR="00943377" w:rsidRPr="006C06B3">
        <w:t>ing proficien</w:t>
      </w:r>
      <w:r w:rsidR="00943377">
        <w:t>cy</w:t>
      </w:r>
      <w:r w:rsidR="00943377" w:rsidRPr="006C06B3">
        <w:t xml:space="preserve"> </w:t>
      </w:r>
      <w:r w:rsidR="005B41AE" w:rsidRPr="006C06B3">
        <w:t xml:space="preserve">on </w:t>
      </w:r>
      <w:r>
        <w:t xml:space="preserve">the </w:t>
      </w:r>
      <w:r w:rsidR="005B41AE" w:rsidRPr="006C06B3">
        <w:t>MCAS</w:t>
      </w:r>
      <w:r>
        <w:t xml:space="preserve"> tests through data analysis to</w:t>
      </w:r>
      <w:r w:rsidR="00287A1F">
        <w:t xml:space="preserve"> </w:t>
      </w:r>
      <w:r>
        <w:t>inform instruction</w:t>
      </w:r>
      <w:r w:rsidR="005B41AE" w:rsidRPr="006C06B3">
        <w:t xml:space="preserve">. </w:t>
      </w:r>
    </w:p>
    <w:p w:rsidR="006C3A0E" w:rsidRPr="006C06B3" w:rsidRDefault="006C3A0E" w:rsidP="00C422DF">
      <w:pPr>
        <w:tabs>
          <w:tab w:val="left" w:pos="360"/>
          <w:tab w:val="left" w:pos="720"/>
          <w:tab w:val="left" w:pos="900"/>
          <w:tab w:val="left" w:pos="1080"/>
          <w:tab w:val="left" w:pos="1440"/>
        </w:tabs>
        <w:ind w:left="1080" w:hanging="1080"/>
      </w:pPr>
      <w:r>
        <w:t xml:space="preserve">          </w:t>
      </w:r>
      <w:r w:rsidR="00287A1F">
        <w:t xml:space="preserve"> </w:t>
      </w:r>
      <w:r w:rsidR="00C422DF">
        <w:tab/>
      </w:r>
      <w:r w:rsidR="00287A1F">
        <w:t>3</w:t>
      </w:r>
      <w:r w:rsidRPr="006C3A0E">
        <w:rPr>
          <w:b/>
        </w:rPr>
        <w:t xml:space="preserve">. </w:t>
      </w:r>
      <w:r>
        <w:rPr>
          <w:b/>
        </w:rPr>
        <w:t xml:space="preserve"> </w:t>
      </w:r>
      <w:r w:rsidR="00C422DF">
        <w:rPr>
          <w:b/>
        </w:rPr>
        <w:tab/>
      </w:r>
      <w:r w:rsidRPr="006C06B3">
        <w:t xml:space="preserve">The </w:t>
      </w:r>
      <w:r w:rsidR="00943377">
        <w:t>s</w:t>
      </w:r>
      <w:r w:rsidR="00943377" w:rsidRPr="006C06B3">
        <w:t>uperintendent</w:t>
      </w:r>
      <w:r w:rsidR="00943377">
        <w:t xml:space="preserve">’s </w:t>
      </w:r>
      <w:r w:rsidR="0097098A">
        <w:t>professional</w:t>
      </w:r>
      <w:r w:rsidR="00CA7CE4">
        <w:t xml:space="preserve"> </w:t>
      </w:r>
      <w:r w:rsidR="00287A1F">
        <w:t xml:space="preserve">goals </w:t>
      </w:r>
      <w:r w:rsidR="001245F3">
        <w:t>were also</w:t>
      </w:r>
      <w:r w:rsidR="00CA7CE4">
        <w:t xml:space="preserve"> </w:t>
      </w:r>
      <w:r w:rsidR="001245F3">
        <w:t>aligned</w:t>
      </w:r>
      <w:r w:rsidR="00287A1F">
        <w:t xml:space="preserve"> with the goals in the </w:t>
      </w:r>
      <w:r w:rsidR="0097098A">
        <w:t>Strategy for</w:t>
      </w:r>
      <w:r w:rsidR="00C422DF">
        <w:t xml:space="preserve"> </w:t>
      </w:r>
      <w:r w:rsidR="0097098A">
        <w:t>Continuous Improvement</w:t>
      </w:r>
      <w:r w:rsidRPr="006C06B3">
        <w:t xml:space="preserve">. </w:t>
      </w:r>
    </w:p>
    <w:p w:rsidR="006C3A0E" w:rsidRPr="006C06B3" w:rsidRDefault="006C3A0E" w:rsidP="00C422DF">
      <w:pPr>
        <w:tabs>
          <w:tab w:val="left" w:pos="360"/>
          <w:tab w:val="left" w:pos="720"/>
          <w:tab w:val="left" w:pos="1080"/>
          <w:tab w:val="left" w:pos="1440"/>
        </w:tabs>
        <w:ind w:left="1440" w:hanging="1440"/>
      </w:pPr>
      <w:r w:rsidRPr="006C06B3">
        <w:tab/>
      </w:r>
      <w:r w:rsidR="00287A1F">
        <w:t xml:space="preserve">   </w:t>
      </w:r>
      <w:r w:rsidR="00C422DF">
        <w:tab/>
      </w:r>
      <w:r w:rsidR="00C422DF">
        <w:tab/>
      </w:r>
      <w:r w:rsidR="00287A1F">
        <w:t>a.</w:t>
      </w:r>
      <w:r w:rsidRPr="006C06B3">
        <w:t xml:space="preserve"> </w:t>
      </w:r>
      <w:r w:rsidR="00C422DF">
        <w:tab/>
      </w:r>
      <w:r w:rsidRPr="006C06B3">
        <w:t>The superintendent submitted her professional</w:t>
      </w:r>
      <w:r w:rsidR="00C422DF">
        <w:t xml:space="preserve"> goals to the school </w:t>
      </w:r>
      <w:r w:rsidRPr="006C06B3">
        <w:t>committee on November 2, 2015</w:t>
      </w:r>
      <w:r w:rsidR="00943377">
        <w:t>,</w:t>
      </w:r>
      <w:r w:rsidR="001245F3">
        <w:t xml:space="preserve"> </w:t>
      </w:r>
      <w:r w:rsidR="001245F3" w:rsidRPr="006C06B3">
        <w:t>in open session</w:t>
      </w:r>
      <w:r w:rsidRPr="006C06B3">
        <w:t xml:space="preserve">. </w:t>
      </w:r>
    </w:p>
    <w:p w:rsidR="002C0F4F" w:rsidRDefault="006C3A0E" w:rsidP="00C422DF">
      <w:pPr>
        <w:tabs>
          <w:tab w:val="left" w:pos="360"/>
          <w:tab w:val="left" w:pos="720"/>
          <w:tab w:val="left" w:pos="1080"/>
          <w:tab w:val="left" w:pos="1440"/>
        </w:tabs>
        <w:ind w:left="1440" w:hanging="1440"/>
      </w:pPr>
      <w:r w:rsidRPr="006C06B3">
        <w:lastRenderedPageBreak/>
        <w:tab/>
      </w:r>
      <w:r w:rsidR="001245F3">
        <w:t xml:space="preserve">   </w:t>
      </w:r>
      <w:r w:rsidR="00C422DF">
        <w:tab/>
      </w:r>
      <w:r w:rsidR="00C422DF">
        <w:tab/>
      </w:r>
      <w:r w:rsidR="00287A1F">
        <w:t xml:space="preserve"> b.</w:t>
      </w:r>
      <w:r w:rsidR="002C0F4F">
        <w:t xml:space="preserve"> </w:t>
      </w:r>
      <w:r w:rsidR="00C422DF">
        <w:tab/>
      </w:r>
      <w:r w:rsidRPr="006C06B3">
        <w:t xml:space="preserve">The superintendent’s goals included </w:t>
      </w:r>
      <w:r w:rsidR="00287A1F">
        <w:t xml:space="preserve">building </w:t>
      </w:r>
      <w:r w:rsidR="00943377">
        <w:t>ability</w:t>
      </w:r>
      <w:r w:rsidR="00943377" w:rsidRPr="006C06B3">
        <w:t xml:space="preserve"> </w:t>
      </w:r>
      <w:r w:rsidRPr="006C06B3">
        <w:t>with</w:t>
      </w:r>
      <w:r w:rsidR="00CA7CE4">
        <w:t>in</w:t>
      </w:r>
      <w:r w:rsidR="00943377">
        <w:t xml:space="preserve"> the administrative </w:t>
      </w:r>
      <w:r w:rsidRPr="006C06B3">
        <w:t>team to analyze data to better tell the story of student suc</w:t>
      </w:r>
      <w:r w:rsidR="00287A1F">
        <w:t xml:space="preserve">cesses at </w:t>
      </w:r>
      <w:r w:rsidR="00077B0E">
        <w:t>each school</w:t>
      </w:r>
      <w:r w:rsidR="00287A1F">
        <w:t xml:space="preserve"> and </w:t>
      </w:r>
      <w:r w:rsidR="00077B0E">
        <w:t xml:space="preserve">in the </w:t>
      </w:r>
      <w:r w:rsidR="00287A1F">
        <w:t>district;</w:t>
      </w:r>
      <w:r w:rsidRPr="006C06B3">
        <w:t xml:space="preserve"> </w:t>
      </w:r>
      <w:r w:rsidR="00287A1F">
        <w:t xml:space="preserve">and developing strategies </w:t>
      </w:r>
      <w:r w:rsidRPr="006C06B3">
        <w:t>to improve school climate in ways that benefit students, staff</w:t>
      </w:r>
      <w:r w:rsidR="00943377">
        <w:t>,</w:t>
      </w:r>
      <w:r w:rsidRPr="006C06B3">
        <w:t xml:space="preserve"> and families.  </w:t>
      </w:r>
    </w:p>
    <w:p w:rsidR="006C3A0E" w:rsidRPr="006C06B3" w:rsidRDefault="002C0F4F" w:rsidP="00C422DF">
      <w:pPr>
        <w:tabs>
          <w:tab w:val="left" w:pos="360"/>
          <w:tab w:val="left" w:pos="720"/>
          <w:tab w:val="left" w:pos="1080"/>
          <w:tab w:val="left" w:pos="1530"/>
        </w:tabs>
        <w:ind w:left="1440" w:hanging="1440"/>
      </w:pPr>
      <w:r>
        <w:tab/>
        <w:t xml:space="preserve">    </w:t>
      </w:r>
      <w:r w:rsidR="00C422DF">
        <w:tab/>
      </w:r>
      <w:r w:rsidR="00C422DF">
        <w:tab/>
      </w:r>
      <w:r>
        <w:t xml:space="preserve">c. </w:t>
      </w:r>
      <w:r w:rsidR="00C422DF">
        <w:tab/>
      </w:r>
      <w:r w:rsidR="006C3A0E" w:rsidRPr="006C06B3">
        <w:t xml:space="preserve">At the same meeting, the superintendent noted that she would be working </w:t>
      </w:r>
      <w:r w:rsidR="006C3A0E">
        <w:t xml:space="preserve">to </w:t>
      </w:r>
      <w:r w:rsidR="006C3A0E" w:rsidRPr="006C06B3">
        <w:t>help principals in their roles as instructional leaders</w:t>
      </w:r>
      <w:r w:rsidR="00C422DF">
        <w:t xml:space="preserve"> with the expectation that all </w:t>
      </w:r>
      <w:r w:rsidR="006C3A0E" w:rsidRPr="006C06B3">
        <w:t>administrators would increase the number of daily classroom walkthroughs.</w:t>
      </w:r>
      <w:r w:rsidR="00CA7CE4">
        <w:t xml:space="preserve"> </w:t>
      </w:r>
      <w:r w:rsidR="0097098A">
        <w:t>All</w:t>
      </w:r>
      <w:r w:rsidR="00CA7CE4">
        <w:t xml:space="preserve"> these were</w:t>
      </w:r>
      <w:r w:rsidR="0097098A">
        <w:t xml:space="preserve"> consistent with the</w:t>
      </w:r>
      <w:r w:rsidR="00CA7CE4">
        <w:t xml:space="preserve"> goals set forth in the </w:t>
      </w:r>
      <w:r w:rsidR="0097098A">
        <w:t>Strategy for Continuous Improvement</w:t>
      </w:r>
      <w:r w:rsidR="00943377">
        <w:t>.</w:t>
      </w:r>
    </w:p>
    <w:p w:rsidR="001245F3" w:rsidRPr="006C06B3" w:rsidRDefault="00C422DF" w:rsidP="00C422DF">
      <w:pPr>
        <w:tabs>
          <w:tab w:val="left" w:pos="180"/>
          <w:tab w:val="left" w:pos="540"/>
          <w:tab w:val="left" w:pos="720"/>
          <w:tab w:val="left" w:pos="1080"/>
          <w:tab w:val="left" w:pos="1440"/>
        </w:tabs>
        <w:ind w:left="1080" w:hanging="630"/>
      </w:pPr>
      <w:r>
        <w:tab/>
      </w:r>
      <w:r>
        <w:tab/>
      </w:r>
      <w:r w:rsidR="00CA7CE4" w:rsidRPr="006C06B3">
        <w:t>4.</w:t>
      </w:r>
      <w:r w:rsidR="00CA7CE4" w:rsidRPr="006C06B3">
        <w:tab/>
      </w:r>
      <w:r w:rsidR="00CA7CE4">
        <w:t xml:space="preserve">Principals have </w:t>
      </w:r>
      <w:r w:rsidR="00CA7CE4" w:rsidRPr="006C06B3">
        <w:t xml:space="preserve">begun to </w:t>
      </w:r>
      <w:r w:rsidR="00CA7CE4">
        <w:t>use ESE</w:t>
      </w:r>
      <w:r w:rsidR="00FF73E9">
        <w:t>’s</w:t>
      </w:r>
      <w:r w:rsidR="00CA7CE4">
        <w:t xml:space="preserve"> </w:t>
      </w:r>
      <w:r w:rsidR="00CA7CE4" w:rsidRPr="006C06B3">
        <w:t>Condit</w:t>
      </w:r>
      <w:r w:rsidR="00CA7CE4">
        <w:t xml:space="preserve">ions for School Effectiveness </w:t>
      </w:r>
      <w:r w:rsidR="00CA7CE4" w:rsidRPr="006C06B3">
        <w:t>standards and</w:t>
      </w:r>
      <w:r>
        <w:t xml:space="preserve"> </w:t>
      </w:r>
      <w:r w:rsidR="00CA7CE4" w:rsidRPr="006C06B3">
        <w:t>indicators</w:t>
      </w:r>
      <w:r w:rsidR="00CA7CE4">
        <w:t xml:space="preserve"> to rate their schools and to discuss these ratings </w:t>
      </w:r>
      <w:r w:rsidR="000B600C">
        <w:t xml:space="preserve">collaboratively </w:t>
      </w:r>
      <w:r w:rsidR="00CA7CE4">
        <w:t>in meetings with</w:t>
      </w:r>
      <w:r w:rsidR="00943377">
        <w:t xml:space="preserve"> </w:t>
      </w:r>
      <w:r w:rsidR="00CA7CE4">
        <w:t>central office administrators</w:t>
      </w:r>
      <w:r w:rsidR="001245F3" w:rsidRPr="006C06B3">
        <w:t xml:space="preserve">. </w:t>
      </w:r>
    </w:p>
    <w:p w:rsidR="00515235" w:rsidRDefault="00515235" w:rsidP="00C422DF">
      <w:pPr>
        <w:tabs>
          <w:tab w:val="left" w:pos="450"/>
          <w:tab w:val="left" w:pos="720"/>
          <w:tab w:val="left" w:pos="1080"/>
          <w:tab w:val="left" w:pos="1440"/>
        </w:tabs>
        <w:ind w:left="1530" w:hanging="990"/>
      </w:pPr>
      <w:r>
        <w:t xml:space="preserve">    </w:t>
      </w:r>
      <w:r w:rsidR="00C422DF">
        <w:tab/>
      </w:r>
      <w:r w:rsidR="00CA7CE4" w:rsidRPr="006C06B3">
        <w:t xml:space="preserve">a. </w:t>
      </w:r>
      <w:r w:rsidR="00C422DF">
        <w:tab/>
      </w:r>
      <w:r w:rsidR="00FF73E9">
        <w:tab/>
      </w:r>
      <w:r w:rsidR="00CA7CE4" w:rsidRPr="006C06B3">
        <w:t>The focus areas include effective school leadership</w:t>
      </w:r>
      <w:r w:rsidR="004D4F57">
        <w:t>;</w:t>
      </w:r>
      <w:r w:rsidR="00CA7CE4" w:rsidRPr="006C06B3">
        <w:t xml:space="preserve"> curriculum alignment</w:t>
      </w:r>
      <w:r w:rsidR="004D4F57">
        <w:t>;</w:t>
      </w:r>
      <w:r w:rsidR="00CA7CE4" w:rsidRPr="006C06B3">
        <w:t xml:space="preserve"> effective</w:t>
      </w:r>
      <w:r w:rsidR="006943D6">
        <w:t xml:space="preserve"> </w:t>
      </w:r>
      <w:r w:rsidR="004D4F57">
        <w:t xml:space="preserve">instruction; student assessment; </w:t>
      </w:r>
      <w:r w:rsidR="00CA7CE4" w:rsidRPr="006C06B3">
        <w:t>principal’s staffing authority</w:t>
      </w:r>
      <w:r w:rsidR="004D4F57">
        <w:t xml:space="preserve">; </w:t>
      </w:r>
      <w:r w:rsidR="00CA7CE4" w:rsidRPr="006C06B3">
        <w:t>professional development</w:t>
      </w:r>
      <w:r>
        <w:tab/>
      </w:r>
      <w:r w:rsidR="00CA7CE4" w:rsidRPr="006C06B3">
        <w:t>and structures for collaboration</w:t>
      </w:r>
      <w:r w:rsidR="004D4F57">
        <w:t>;</w:t>
      </w:r>
      <w:r w:rsidR="00CA7CE4" w:rsidRPr="006C06B3">
        <w:t xml:space="preserve"> tiered instruction and adequate learning time</w:t>
      </w:r>
      <w:r w:rsidR="004D4F57">
        <w:t>;</w:t>
      </w:r>
      <w:r w:rsidR="00CA7CE4" w:rsidRPr="006C06B3">
        <w:t xml:space="preserve"> student</w:t>
      </w:r>
      <w:r>
        <w:tab/>
      </w:r>
      <w:r w:rsidR="00CA7CE4" w:rsidRPr="006C06B3">
        <w:t>social/emotion</w:t>
      </w:r>
      <w:r w:rsidR="000F0BCD">
        <w:t>al</w:t>
      </w:r>
      <w:r w:rsidR="00CA7CE4" w:rsidRPr="006C06B3">
        <w:t>/health needs</w:t>
      </w:r>
      <w:r w:rsidR="004D4F57">
        <w:t>;</w:t>
      </w:r>
      <w:r w:rsidR="00CA7CE4" w:rsidRPr="006C06B3">
        <w:t xml:space="preserve"> family-school engagement</w:t>
      </w:r>
      <w:r w:rsidR="004D4F57">
        <w:t xml:space="preserve">; </w:t>
      </w:r>
      <w:r w:rsidR="00CA7CE4" w:rsidRPr="006C06B3">
        <w:t>and strategic use of resources</w:t>
      </w:r>
      <w:r>
        <w:t xml:space="preserve"> </w:t>
      </w:r>
      <w:r w:rsidR="00CA7CE4" w:rsidRPr="006C06B3">
        <w:t xml:space="preserve">and adequate budget authority. </w:t>
      </w:r>
    </w:p>
    <w:p w:rsidR="00515235" w:rsidRDefault="00515235" w:rsidP="00C422DF">
      <w:pPr>
        <w:tabs>
          <w:tab w:val="left" w:pos="450"/>
          <w:tab w:val="left" w:pos="720"/>
          <w:tab w:val="left" w:pos="1080"/>
          <w:tab w:val="left" w:pos="1440"/>
        </w:tabs>
        <w:ind w:left="1530" w:hanging="990"/>
      </w:pPr>
      <w:r>
        <w:t xml:space="preserve">     </w:t>
      </w:r>
      <w:r w:rsidR="00C422DF">
        <w:tab/>
      </w:r>
      <w:r w:rsidR="004D4F57">
        <w:t xml:space="preserve">b. </w:t>
      </w:r>
      <w:r w:rsidR="00C422DF">
        <w:tab/>
      </w:r>
      <w:r w:rsidR="00FF73E9">
        <w:tab/>
        <w:t>Before</w:t>
      </w:r>
      <w:r w:rsidR="00CA7CE4" w:rsidRPr="006C06B3">
        <w:t xml:space="preserve"> September 21, 2015, each </w:t>
      </w:r>
      <w:r w:rsidR="002C0F4F">
        <w:t>principal</w:t>
      </w:r>
      <w:r w:rsidR="00CA7CE4" w:rsidRPr="006C06B3">
        <w:t xml:space="preserve"> completed an analysis of accomplishments related to the categories identified in each standard</w:t>
      </w:r>
      <w:r w:rsidR="004D4F57">
        <w:t xml:space="preserve"> and </w:t>
      </w:r>
      <w:r w:rsidR="004D4F57" w:rsidRPr="006C06B3">
        <w:t>submitted the document to the central office</w:t>
      </w:r>
      <w:r w:rsidR="00CA7CE4" w:rsidRPr="006C06B3">
        <w:t>.  Each category was rated on a four-point scale (sustaining; providin</w:t>
      </w:r>
      <w:r w:rsidR="004D4F57">
        <w:t>g; developing; little evidence)</w:t>
      </w:r>
      <w:r w:rsidR="00CA7CE4" w:rsidRPr="006C06B3">
        <w:t xml:space="preserve">. </w:t>
      </w:r>
    </w:p>
    <w:p w:rsidR="006C3A0E" w:rsidRPr="00CA7CE4" w:rsidRDefault="00515235" w:rsidP="00C422DF">
      <w:pPr>
        <w:tabs>
          <w:tab w:val="left" w:pos="450"/>
          <w:tab w:val="left" w:pos="720"/>
          <w:tab w:val="left" w:pos="1080"/>
          <w:tab w:val="left" w:pos="1440"/>
        </w:tabs>
        <w:ind w:left="1530" w:hanging="990"/>
      </w:pPr>
      <w:r>
        <w:t xml:space="preserve">     </w:t>
      </w:r>
      <w:r w:rsidR="00C422DF">
        <w:tab/>
      </w:r>
      <w:r w:rsidR="00CA7CE4" w:rsidRPr="006C06B3">
        <w:t>c.</w:t>
      </w:r>
      <w:r w:rsidR="00CA7CE4" w:rsidRPr="006C06B3">
        <w:tab/>
      </w:r>
      <w:r w:rsidR="00FF73E9">
        <w:tab/>
      </w:r>
      <w:r w:rsidR="00CA7CE4" w:rsidRPr="006C06B3">
        <w:t xml:space="preserve">A review of each principal’s </w:t>
      </w:r>
      <w:r w:rsidR="00FF73E9">
        <w:t>analysis</w:t>
      </w:r>
      <w:r w:rsidR="00FF73E9" w:rsidRPr="006C06B3">
        <w:t xml:space="preserve"> </w:t>
      </w:r>
      <w:r w:rsidR="00CA7CE4" w:rsidRPr="006C06B3">
        <w:t>showed that progress on each standard and initiative varied by school. Most reports indicated that schools were</w:t>
      </w:r>
      <w:r w:rsidR="00CA7CE4">
        <w:t xml:space="preserve"> </w:t>
      </w:r>
      <w:r w:rsidR="00CA7CE4" w:rsidRPr="006C06B3">
        <w:t>achieving at the   “providing” or “developing” levels.  A few initiatives were rated as “little evidence</w:t>
      </w:r>
      <w:r w:rsidR="00FF73E9">
        <w:t>.</w:t>
      </w:r>
      <w:r w:rsidR="00CA7CE4" w:rsidRPr="006C06B3">
        <w:t>” Similarly, a few initiatives received a rating of “sustaining</w:t>
      </w:r>
      <w:r w:rsidR="00FF73E9">
        <w:t>.</w:t>
      </w:r>
      <w:r w:rsidR="00CA7CE4" w:rsidRPr="006C06B3">
        <w:t xml:space="preserve">” </w:t>
      </w:r>
    </w:p>
    <w:p w:rsidR="00BF062A" w:rsidRDefault="00FF73E9" w:rsidP="006943D6">
      <w:pPr>
        <w:tabs>
          <w:tab w:val="left" w:pos="360"/>
          <w:tab w:val="left" w:pos="720"/>
          <w:tab w:val="left" w:pos="1080"/>
          <w:tab w:val="left" w:pos="1440"/>
        </w:tabs>
        <w:ind w:left="630" w:hanging="630"/>
        <w:rPr>
          <w:b/>
        </w:rPr>
      </w:pPr>
      <w:r>
        <w:rPr>
          <w:b/>
        </w:rPr>
        <w:tab/>
      </w:r>
      <w:r w:rsidR="00BF062A">
        <w:rPr>
          <w:b/>
        </w:rPr>
        <w:t xml:space="preserve">B. </w:t>
      </w:r>
      <w:r w:rsidR="006943D6">
        <w:rPr>
          <w:b/>
        </w:rPr>
        <w:tab/>
      </w:r>
      <w:r>
        <w:rPr>
          <w:b/>
        </w:rPr>
        <w:tab/>
      </w:r>
      <w:r w:rsidR="00BF062A">
        <w:t>The superintendent</w:t>
      </w:r>
      <w:r w:rsidR="0097098A">
        <w:t xml:space="preserve"> has </w:t>
      </w:r>
      <w:r w:rsidR="00B55F8E">
        <w:t>instituted</w:t>
      </w:r>
      <w:r w:rsidR="00BF062A">
        <w:t xml:space="preserve"> common programs and practices.</w:t>
      </w:r>
    </w:p>
    <w:p w:rsidR="00BF062A" w:rsidRPr="006C06B3" w:rsidRDefault="00BF062A" w:rsidP="00FF73E9">
      <w:pPr>
        <w:tabs>
          <w:tab w:val="left" w:pos="360"/>
          <w:tab w:val="left" w:pos="720"/>
          <w:tab w:val="left" w:pos="1080"/>
        </w:tabs>
        <w:ind w:left="1080" w:hanging="1080"/>
      </w:pPr>
      <w:r>
        <w:rPr>
          <w:b/>
        </w:rPr>
        <w:t xml:space="preserve">      </w:t>
      </w:r>
      <w:r w:rsidR="006943D6">
        <w:rPr>
          <w:b/>
        </w:rPr>
        <w:tab/>
      </w:r>
      <w:r w:rsidR="00FF73E9">
        <w:rPr>
          <w:b/>
        </w:rPr>
        <w:tab/>
      </w:r>
      <w:r w:rsidRPr="00BF062A">
        <w:t>1</w:t>
      </w:r>
      <w:r>
        <w:rPr>
          <w:b/>
        </w:rPr>
        <w:t xml:space="preserve">. </w:t>
      </w:r>
      <w:r w:rsidR="005B41AE">
        <w:rPr>
          <w:b/>
        </w:rPr>
        <w:tab/>
      </w:r>
      <w:r w:rsidR="00FF73E9">
        <w:t>P</w:t>
      </w:r>
      <w:r w:rsidRPr="006C06B3">
        <w:t>rincipals</w:t>
      </w:r>
      <w:r>
        <w:t xml:space="preserve"> described how the district had moved from </w:t>
      </w:r>
      <w:r w:rsidRPr="006C06B3">
        <w:t>a school</w:t>
      </w:r>
      <w:r w:rsidR="00733C29">
        <w:t xml:space="preserve"> </w:t>
      </w:r>
      <w:r>
        <w:t>ce</w:t>
      </w:r>
      <w:r w:rsidRPr="006C06B3">
        <w:t xml:space="preserve">ntered to </w:t>
      </w:r>
      <w:r w:rsidR="00B55F8E">
        <w:t xml:space="preserve">a </w:t>
      </w:r>
      <w:r w:rsidR="00E77302">
        <w:t xml:space="preserve">cohesive </w:t>
      </w:r>
      <w:r w:rsidRPr="006C06B3">
        <w:t>district</w:t>
      </w:r>
      <w:r>
        <w:t xml:space="preserve">wide </w:t>
      </w:r>
      <w:r w:rsidRPr="006C06B3">
        <w:t xml:space="preserve">approach.  </w:t>
      </w:r>
    </w:p>
    <w:p w:rsidR="00B55F8E" w:rsidRDefault="006943D6" w:rsidP="00FF73E9">
      <w:pPr>
        <w:tabs>
          <w:tab w:val="left" w:pos="360"/>
          <w:tab w:val="left" w:pos="720"/>
          <w:tab w:val="left" w:pos="1080"/>
          <w:tab w:val="left" w:pos="1440"/>
        </w:tabs>
        <w:ind w:left="1440" w:hanging="1440"/>
      </w:pPr>
      <w:r>
        <w:tab/>
      </w:r>
      <w:r>
        <w:tab/>
      </w:r>
      <w:r w:rsidR="00FF73E9">
        <w:tab/>
      </w:r>
      <w:r w:rsidR="00BF062A" w:rsidRPr="006C06B3">
        <w:t>a.</w:t>
      </w:r>
      <w:r w:rsidR="00BF062A" w:rsidRPr="006C06B3">
        <w:tab/>
      </w:r>
      <w:r w:rsidR="00B55F8E">
        <w:t xml:space="preserve">The </w:t>
      </w:r>
      <w:r w:rsidR="00BF062A">
        <w:t>superintendent expanded th</w:t>
      </w:r>
      <w:r w:rsidR="00B55F8E">
        <w:t>e</w:t>
      </w:r>
      <w:r w:rsidR="00C422DF">
        <w:t xml:space="preserve"> Bay State Reading Initiative</w:t>
      </w:r>
      <w:r w:rsidR="00B55F8E">
        <w:t xml:space="preserve"> </w:t>
      </w:r>
      <w:r w:rsidR="00BF062A">
        <w:t>(BSRI)</w:t>
      </w:r>
      <w:r w:rsidR="00FF73E9">
        <w:t>,</w:t>
      </w:r>
      <w:r w:rsidR="00BF062A">
        <w:t xml:space="preserve"> which</w:t>
      </w:r>
      <w:r w:rsidR="00B55F8E">
        <w:t xml:space="preserve"> had </w:t>
      </w:r>
      <w:r w:rsidR="00BF062A">
        <w:t>originated in one elementary school</w:t>
      </w:r>
      <w:r w:rsidR="00FF73E9">
        <w:t>,</w:t>
      </w:r>
      <w:r w:rsidR="00BF062A">
        <w:t xml:space="preserve"> to all the elementary schools and adopted common literacy program</w:t>
      </w:r>
      <w:r w:rsidR="00B55F8E">
        <w:t>s in kindergarten through grade 5 and in grade</w:t>
      </w:r>
      <w:r w:rsidR="00FF73E9">
        <w:t>s</w:t>
      </w:r>
      <w:r w:rsidR="00B55F8E">
        <w:t xml:space="preserve"> 6 through 8. </w:t>
      </w:r>
      <w:r w:rsidR="00BF062A">
        <w:t xml:space="preserve">Similarly, the superintendent </w:t>
      </w:r>
      <w:r w:rsidR="00B55F8E">
        <w:t>adopted common mathematics programs in kindergarten through grade 5 and in grade</w:t>
      </w:r>
      <w:r w:rsidR="00FF73E9">
        <w:t>s</w:t>
      </w:r>
      <w:r w:rsidR="00B55F8E">
        <w:t xml:space="preserve"> 6 through 8.</w:t>
      </w:r>
    </w:p>
    <w:p w:rsidR="00B55F8E" w:rsidRPr="006C06B3" w:rsidRDefault="006943D6" w:rsidP="00FF73E9">
      <w:pPr>
        <w:tabs>
          <w:tab w:val="left" w:pos="360"/>
          <w:tab w:val="left" w:pos="720"/>
          <w:tab w:val="left" w:pos="1080"/>
          <w:tab w:val="left" w:pos="1440"/>
        </w:tabs>
        <w:ind w:left="1440" w:hanging="1440"/>
      </w:pPr>
      <w:r>
        <w:tab/>
      </w:r>
      <w:r>
        <w:tab/>
      </w:r>
      <w:r w:rsidR="00FF73E9">
        <w:tab/>
      </w:r>
      <w:r w:rsidR="00B55F8E">
        <w:t>b.</w:t>
      </w:r>
      <w:r w:rsidR="00FD7674">
        <w:t xml:space="preserve"> </w:t>
      </w:r>
      <w:r w:rsidR="00B55F8E">
        <w:t xml:space="preserve"> </w:t>
      </w:r>
      <w:r>
        <w:tab/>
      </w:r>
      <w:r w:rsidR="0097098A">
        <w:t xml:space="preserve">As </w:t>
      </w:r>
      <w:r w:rsidR="00E77302">
        <w:t xml:space="preserve">described </w:t>
      </w:r>
      <w:r w:rsidR="0097098A">
        <w:t>in</w:t>
      </w:r>
      <w:r w:rsidR="00D1198B">
        <w:t xml:space="preserve"> detail in </w:t>
      </w:r>
      <w:r w:rsidR="0097098A">
        <w:t>the Curriculum, Assessment</w:t>
      </w:r>
      <w:r w:rsidR="00FF73E9">
        <w:t>,</w:t>
      </w:r>
      <w:r w:rsidR="0097098A">
        <w:t xml:space="preserve"> and Student Support sections of this report</w:t>
      </w:r>
      <w:r w:rsidR="00FD7674">
        <w:t>,</w:t>
      </w:r>
      <w:r w:rsidR="0097098A">
        <w:t xml:space="preserve"> </w:t>
      </w:r>
      <w:r w:rsidR="00FD7674">
        <w:t>th</w:t>
      </w:r>
      <w:r w:rsidR="00B55F8E">
        <w:t>e superintendent</w:t>
      </w:r>
      <w:r w:rsidR="00FD7674">
        <w:t xml:space="preserve"> </w:t>
      </w:r>
      <w:r w:rsidR="0097098A">
        <w:t>has</w:t>
      </w:r>
      <w:r w:rsidR="00B55F8E">
        <w:t xml:space="preserve"> instituted </w:t>
      </w:r>
      <w:r w:rsidR="00FF73E9">
        <w:t>coordination of K-</w:t>
      </w:r>
      <w:r w:rsidR="00A87293">
        <w:t>12</w:t>
      </w:r>
      <w:r w:rsidR="00B55F8E">
        <w:t xml:space="preserve"> curriculum and </w:t>
      </w:r>
      <w:r w:rsidR="00BF062A" w:rsidRPr="006C06B3">
        <w:t xml:space="preserve">assessment </w:t>
      </w:r>
      <w:r w:rsidR="00A87293">
        <w:t xml:space="preserve">and </w:t>
      </w:r>
      <w:r w:rsidR="00FF73E9">
        <w:t xml:space="preserve">has </w:t>
      </w:r>
      <w:r w:rsidR="00A87293">
        <w:t>extende</w:t>
      </w:r>
      <w:r w:rsidR="00AD657A">
        <w:t>d the scope of Title I services</w:t>
      </w:r>
      <w:r w:rsidR="00B55F8E" w:rsidRPr="006C06B3">
        <w:t>.</w:t>
      </w:r>
    </w:p>
    <w:p w:rsidR="00BF062A" w:rsidRPr="006C06B3" w:rsidRDefault="006943D6" w:rsidP="006943D6">
      <w:pPr>
        <w:tabs>
          <w:tab w:val="left" w:pos="0"/>
          <w:tab w:val="left" w:pos="360"/>
          <w:tab w:val="left" w:pos="720"/>
          <w:tab w:val="left" w:pos="1080"/>
          <w:tab w:val="left" w:pos="1440"/>
        </w:tabs>
        <w:ind w:left="-180"/>
      </w:pPr>
      <w:r>
        <w:lastRenderedPageBreak/>
        <w:tab/>
      </w:r>
      <w:r w:rsidR="00FF73E9">
        <w:tab/>
      </w:r>
      <w:r w:rsidR="00B55F8E">
        <w:rPr>
          <w:b/>
        </w:rPr>
        <w:t>C</w:t>
      </w:r>
      <w:r w:rsidR="002F269B">
        <w:t xml:space="preserve">.  </w:t>
      </w:r>
      <w:r>
        <w:tab/>
      </w:r>
      <w:r w:rsidR="002F269B">
        <w:t xml:space="preserve">The superintendent has </w:t>
      </w:r>
      <w:r w:rsidR="00FD7674">
        <w:t>established</w:t>
      </w:r>
      <w:r w:rsidR="002F269B">
        <w:t xml:space="preserve"> collaborative decision-making.</w:t>
      </w:r>
      <w:r w:rsidR="00B55F8E">
        <w:tab/>
        <w:t xml:space="preserve">     </w:t>
      </w:r>
    </w:p>
    <w:p w:rsidR="002F269B" w:rsidRDefault="006C3A0E" w:rsidP="00FF73E9">
      <w:pPr>
        <w:tabs>
          <w:tab w:val="left" w:pos="360"/>
          <w:tab w:val="left" w:pos="720"/>
          <w:tab w:val="left" w:pos="1080"/>
          <w:tab w:val="left" w:pos="1440"/>
        </w:tabs>
        <w:ind w:left="1080" w:hanging="1260"/>
      </w:pPr>
      <w:r>
        <w:t xml:space="preserve">  </w:t>
      </w:r>
      <w:r w:rsidR="002F269B">
        <w:t xml:space="preserve">       </w:t>
      </w:r>
      <w:r w:rsidR="006943D6">
        <w:tab/>
      </w:r>
      <w:r w:rsidR="00FF73E9">
        <w:tab/>
      </w:r>
      <w:r w:rsidR="006C06B3" w:rsidRPr="006C06B3">
        <w:t xml:space="preserve">1.  </w:t>
      </w:r>
      <w:r w:rsidR="006943D6">
        <w:tab/>
      </w:r>
      <w:r w:rsidR="00FF73E9">
        <w:t>P</w:t>
      </w:r>
      <w:r w:rsidR="00FD7674">
        <w:t>rincipals stated</w:t>
      </w:r>
      <w:r w:rsidR="006C06B3" w:rsidRPr="006C06B3">
        <w:t xml:space="preserve"> that they </w:t>
      </w:r>
      <w:r w:rsidR="00FD7674">
        <w:t xml:space="preserve">were given </w:t>
      </w:r>
      <w:r w:rsidR="006C06B3" w:rsidRPr="006C06B3">
        <w:t xml:space="preserve">full authority </w:t>
      </w:r>
      <w:r w:rsidR="00FD7674">
        <w:t>for the daily operations of their schools.</w:t>
      </w:r>
      <w:r w:rsidR="002F269B">
        <w:t xml:space="preserve"> Their </w:t>
      </w:r>
      <w:r w:rsidR="006C06B3" w:rsidRPr="006C06B3">
        <w:t xml:space="preserve">responsibilities included being instructional leaders.  They </w:t>
      </w:r>
      <w:r w:rsidR="00FD7674">
        <w:t>told the review team</w:t>
      </w:r>
      <w:r w:rsidR="006C06B3" w:rsidRPr="006C06B3">
        <w:t xml:space="preserve"> that </w:t>
      </w:r>
      <w:r w:rsidR="00FF73E9" w:rsidRPr="006C06B3">
        <w:t>since her arrival in 201</w:t>
      </w:r>
      <w:r w:rsidR="00FF73E9">
        <w:t>1</w:t>
      </w:r>
      <w:r w:rsidR="004570E0">
        <w:t xml:space="preserve"> </w:t>
      </w:r>
      <w:r w:rsidR="006C06B3" w:rsidRPr="006C06B3">
        <w:t xml:space="preserve">the </w:t>
      </w:r>
      <w:r w:rsidR="00FD7674">
        <w:t xml:space="preserve">superintendent had increased </w:t>
      </w:r>
      <w:r w:rsidR="006C06B3" w:rsidRPr="006C06B3">
        <w:t>collaboration, support</w:t>
      </w:r>
      <w:r w:rsidR="00FF73E9">
        <w:t>,</w:t>
      </w:r>
      <w:r w:rsidR="006C06B3" w:rsidRPr="006C06B3">
        <w:t xml:space="preserve"> and transparency</w:t>
      </w:r>
      <w:r w:rsidR="00FD7674">
        <w:t xml:space="preserve"> in the district</w:t>
      </w:r>
      <w:r w:rsidR="006C06B3" w:rsidRPr="006C06B3">
        <w:t xml:space="preserve">. </w:t>
      </w:r>
    </w:p>
    <w:p w:rsidR="006C06B3" w:rsidRPr="006C06B3" w:rsidRDefault="002F269B" w:rsidP="00FF73E9">
      <w:pPr>
        <w:tabs>
          <w:tab w:val="left" w:pos="360"/>
          <w:tab w:val="left" w:pos="720"/>
          <w:tab w:val="left" w:pos="1080"/>
          <w:tab w:val="left" w:pos="1440"/>
        </w:tabs>
        <w:ind w:left="1080" w:hanging="1260"/>
      </w:pPr>
      <w:r>
        <w:t xml:space="preserve">     </w:t>
      </w:r>
      <w:r w:rsidR="006C06B3" w:rsidRPr="006C06B3">
        <w:t xml:space="preserve">   </w:t>
      </w:r>
      <w:r w:rsidR="006943D6">
        <w:tab/>
      </w:r>
      <w:r w:rsidR="00FF73E9">
        <w:tab/>
      </w:r>
      <w:r w:rsidR="006C06B3" w:rsidRPr="006C06B3">
        <w:t xml:space="preserve">2.  </w:t>
      </w:r>
      <w:r w:rsidR="00FF73E9">
        <w:tab/>
      </w:r>
      <w:r w:rsidR="006C06B3" w:rsidRPr="006C06B3">
        <w:t xml:space="preserve">Principals </w:t>
      </w:r>
      <w:r w:rsidR="00FD7674">
        <w:t xml:space="preserve">also said that </w:t>
      </w:r>
      <w:r w:rsidR="006C06B3" w:rsidRPr="006C06B3">
        <w:t xml:space="preserve">that they worked collaboratively to </w:t>
      </w:r>
      <w:r w:rsidR="00FD7674">
        <w:t xml:space="preserve">support initiatives needed at  </w:t>
      </w:r>
      <w:r w:rsidR="006C06B3" w:rsidRPr="006C06B3">
        <w:t>various schools, including horizontal</w:t>
      </w:r>
      <w:r w:rsidR="00FF73E9">
        <w:t>,</w:t>
      </w:r>
      <w:r w:rsidR="006C06B3" w:rsidRPr="006C06B3">
        <w:t xml:space="preserve"> </w:t>
      </w:r>
      <w:r w:rsidR="00FF73E9" w:rsidRPr="006C06B3">
        <w:t>grade</w:t>
      </w:r>
      <w:r w:rsidR="00FF73E9">
        <w:t>-</w:t>
      </w:r>
      <w:r w:rsidR="006C06B3" w:rsidRPr="006C06B3">
        <w:t xml:space="preserve">level collaboration, information sharing, and ensuring that more funds </w:t>
      </w:r>
      <w:r w:rsidR="005F1471">
        <w:t>from</w:t>
      </w:r>
      <w:r w:rsidR="005F1471" w:rsidRPr="006C06B3">
        <w:t xml:space="preserve"> </w:t>
      </w:r>
      <w:r w:rsidR="006C06B3" w:rsidRPr="006C06B3">
        <w:t xml:space="preserve">Title I and special education </w:t>
      </w:r>
      <w:r w:rsidR="005F1471">
        <w:t xml:space="preserve">grants </w:t>
      </w:r>
      <w:r w:rsidR="006C06B3" w:rsidRPr="006C06B3">
        <w:t xml:space="preserve">were allocated to </w:t>
      </w:r>
      <w:r w:rsidR="00FD7674">
        <w:t xml:space="preserve">the </w:t>
      </w:r>
      <w:r w:rsidR="006C06B3">
        <w:t>L</w:t>
      </w:r>
      <w:r w:rsidR="006C06B3" w:rsidRPr="006C06B3">
        <w:t>evel 3 schools.</w:t>
      </w:r>
    </w:p>
    <w:p w:rsidR="006C06B3" w:rsidRPr="006C06B3" w:rsidRDefault="002F269B" w:rsidP="00CF1B00">
      <w:pPr>
        <w:tabs>
          <w:tab w:val="left" w:pos="360"/>
          <w:tab w:val="left" w:pos="720"/>
          <w:tab w:val="left" w:pos="1080"/>
          <w:tab w:val="left" w:pos="1440"/>
        </w:tabs>
        <w:ind w:left="1080" w:hanging="1260"/>
      </w:pPr>
      <w:r>
        <w:t xml:space="preserve">    </w:t>
      </w:r>
      <w:r w:rsidR="006943D6">
        <w:tab/>
      </w:r>
      <w:r w:rsidR="00CF1B00">
        <w:tab/>
      </w:r>
      <w:r w:rsidR="006C06B3" w:rsidRPr="006C06B3">
        <w:t xml:space="preserve">3.   </w:t>
      </w:r>
      <w:r w:rsidR="00FF73E9">
        <w:tab/>
      </w:r>
      <w:r w:rsidR="00662228">
        <w:t>The superintendent hold</w:t>
      </w:r>
      <w:r w:rsidR="00E9528E">
        <w:t>s</w:t>
      </w:r>
      <w:r w:rsidR="00662228">
        <w:t xml:space="preserve"> monthly meetings with the central office administrative team, elementary principals, central office administrators and principals</w:t>
      </w:r>
      <w:r w:rsidR="00E9528E">
        <w:t>,</w:t>
      </w:r>
      <w:r w:rsidR="00662228">
        <w:t xml:space="preserve"> and new administrators. More than 108 </w:t>
      </w:r>
      <w:r w:rsidR="006C06B3" w:rsidRPr="006C06B3">
        <w:t xml:space="preserve">meetings have been scheduled for the 2015-2016 school year. </w:t>
      </w:r>
    </w:p>
    <w:p w:rsidR="006C06B3" w:rsidRPr="006C06B3" w:rsidRDefault="006C06B3" w:rsidP="00CF1B00">
      <w:pPr>
        <w:tabs>
          <w:tab w:val="left" w:pos="720"/>
          <w:tab w:val="left" w:pos="1080"/>
          <w:tab w:val="left" w:pos="1440"/>
        </w:tabs>
        <w:ind w:left="1440" w:hanging="1080"/>
      </w:pPr>
      <w:r w:rsidRPr="006C06B3">
        <w:t xml:space="preserve"> </w:t>
      </w:r>
      <w:r w:rsidR="006943D6">
        <w:tab/>
      </w:r>
      <w:r w:rsidR="00CF1B00">
        <w:tab/>
      </w:r>
      <w:r w:rsidR="00662228">
        <w:t>a</w:t>
      </w:r>
      <w:r w:rsidRPr="006C06B3">
        <w:t>.</w:t>
      </w:r>
      <w:r w:rsidRPr="006C06B3">
        <w:tab/>
        <w:t xml:space="preserve">The superintendent reported </w:t>
      </w:r>
      <w:r w:rsidR="00662228">
        <w:t xml:space="preserve">and a review of documents </w:t>
      </w:r>
      <w:r w:rsidR="00FF73E9">
        <w:t xml:space="preserve">confirmed </w:t>
      </w:r>
      <w:r w:rsidRPr="006C06B3">
        <w:t xml:space="preserve">that </w:t>
      </w:r>
      <w:r w:rsidR="00662228">
        <w:t xml:space="preserve">there is an agenda for each meeting and </w:t>
      </w:r>
      <w:r w:rsidR="00AD657A">
        <w:t xml:space="preserve">that </w:t>
      </w:r>
      <w:r w:rsidR="00662228">
        <w:t>the minutes</w:t>
      </w:r>
      <w:r w:rsidRPr="006C06B3">
        <w:t xml:space="preserve"> are </w:t>
      </w:r>
      <w:r w:rsidR="00662228">
        <w:t>disseminated to</w:t>
      </w:r>
      <w:r w:rsidRPr="006C06B3">
        <w:t xml:space="preserve"> </w:t>
      </w:r>
      <w:r w:rsidR="00662228">
        <w:t xml:space="preserve">all </w:t>
      </w:r>
      <w:r w:rsidRPr="006C06B3">
        <w:t>administrators.</w:t>
      </w:r>
      <w:r w:rsidRPr="006C06B3">
        <w:tab/>
        <w:t xml:space="preserve"> </w:t>
      </w:r>
    </w:p>
    <w:p w:rsidR="006C06B3" w:rsidRPr="006C06B3" w:rsidRDefault="006C06B3" w:rsidP="006C06B3">
      <w:pPr>
        <w:rPr>
          <w:b/>
        </w:rPr>
      </w:pPr>
      <w:r w:rsidRPr="006C06B3">
        <w:rPr>
          <w:b/>
        </w:rPr>
        <w:t>Impact:</w:t>
      </w:r>
      <w:r w:rsidRPr="006C06B3">
        <w:t xml:space="preserve">  By moving from a group of schools with administrators overseeing site-based programs to a cohesive system, the </w:t>
      </w:r>
      <w:r>
        <w:t>d</w:t>
      </w:r>
      <w:r w:rsidR="00662228">
        <w:t>i</w:t>
      </w:r>
      <w:r w:rsidRPr="006C06B3">
        <w:t xml:space="preserve">strict is now more focused on </w:t>
      </w:r>
      <w:r w:rsidR="00662228">
        <w:t>and able to provide</w:t>
      </w:r>
      <w:r w:rsidRPr="006C06B3">
        <w:t xml:space="preserve"> a high</w:t>
      </w:r>
      <w:r w:rsidR="000F0BCD">
        <w:t>er</w:t>
      </w:r>
      <w:r w:rsidRPr="006C06B3">
        <w:t>-quality</w:t>
      </w:r>
      <w:r w:rsidR="004570E0">
        <w:t>, consistent</w:t>
      </w:r>
      <w:r w:rsidRPr="006C06B3">
        <w:t xml:space="preserve"> instructional program for </w:t>
      </w:r>
      <w:r w:rsidRPr="00662228">
        <w:t xml:space="preserve">all </w:t>
      </w:r>
      <w:r w:rsidRPr="006C06B3">
        <w:t xml:space="preserve">students.  </w:t>
      </w:r>
    </w:p>
    <w:p w:rsidR="007F7E32" w:rsidRDefault="007F7E32">
      <w:pPr>
        <w:spacing w:after="0" w:line="240" w:lineRule="auto"/>
        <w:rPr>
          <w:b/>
        </w:rPr>
      </w:pPr>
      <w:r>
        <w:rPr>
          <w:b/>
        </w:rPr>
        <w:br w:type="page"/>
      </w:r>
    </w:p>
    <w:p w:rsidR="006C06B3" w:rsidRDefault="007F7E32" w:rsidP="007F7E32">
      <w:pPr>
        <w:pStyle w:val="Section"/>
      </w:pPr>
      <w:bookmarkStart w:id="12" w:name="_Toc447003951"/>
      <w:r>
        <w:lastRenderedPageBreak/>
        <w:t>Curriculum and Instruction</w:t>
      </w:r>
      <w:bookmarkEnd w:id="12"/>
    </w:p>
    <w:p w:rsidR="0042257F" w:rsidRDefault="0050247D" w:rsidP="00881377">
      <w:pPr>
        <w:tabs>
          <w:tab w:val="left" w:pos="360"/>
          <w:tab w:val="left" w:pos="720"/>
          <w:tab w:val="left" w:pos="1080"/>
          <w:tab w:val="left" w:pos="1440"/>
          <w:tab w:val="left" w:pos="1800"/>
          <w:tab w:val="left" w:pos="2160"/>
        </w:tabs>
        <w:rPr>
          <w:b/>
          <w:i/>
        </w:rPr>
      </w:pPr>
      <w:r w:rsidRPr="0050247D">
        <w:rPr>
          <w:b/>
          <w:i/>
        </w:rPr>
        <w:t>Contextual Background</w:t>
      </w:r>
    </w:p>
    <w:p w:rsidR="0042257F" w:rsidRDefault="0042257F" w:rsidP="0042257F">
      <w:pPr>
        <w:rPr>
          <w:rFonts w:eastAsia="Times New Roman" w:cs="Times New Roman"/>
          <w:color w:val="000000"/>
        </w:rPr>
      </w:pPr>
      <w:r w:rsidRPr="002049DD">
        <w:rPr>
          <w:rFonts w:eastAsia="Times New Roman" w:cs="Times New Roman"/>
          <w:color w:val="000000"/>
        </w:rPr>
        <w:t>The</w:t>
      </w:r>
      <w:r>
        <w:rPr>
          <w:rFonts w:eastAsia="Times New Roman" w:cs="Times New Roman"/>
          <w:color w:val="000000"/>
        </w:rPr>
        <w:t xml:space="preserve"> superintendent has formed an instructional division consisting of the administrator of student interventions, the director of curriculum and instruction, and the director of assessment and accountability.  These central office leaders coordinate curriculum alignment and mapping and initiatives to improve instruction, assisted by a well-organized staff of supervisors, </w:t>
      </w:r>
      <w:r w:rsidR="00AF6E12">
        <w:rPr>
          <w:rFonts w:eastAsia="Times New Roman" w:cs="Times New Roman"/>
          <w:color w:val="000000"/>
        </w:rPr>
        <w:t xml:space="preserve">school administrators, </w:t>
      </w:r>
      <w:r>
        <w:rPr>
          <w:rFonts w:eastAsia="Times New Roman" w:cs="Times New Roman"/>
          <w:color w:val="000000"/>
        </w:rPr>
        <w:t>lead teachers</w:t>
      </w:r>
      <w:r w:rsidR="00A95A2A">
        <w:rPr>
          <w:rFonts w:eastAsia="Times New Roman" w:cs="Times New Roman"/>
          <w:color w:val="000000"/>
        </w:rPr>
        <w:t>,</w:t>
      </w:r>
      <w:r>
        <w:rPr>
          <w:rFonts w:eastAsia="Times New Roman" w:cs="Times New Roman"/>
          <w:color w:val="000000"/>
        </w:rPr>
        <w:t xml:space="preserve"> and coaches. The quality of instruction was generally high in classes observed by the review team</w:t>
      </w:r>
      <w:r w:rsidR="009D240B">
        <w:rPr>
          <w:rFonts w:eastAsia="Times New Roman" w:cs="Times New Roman"/>
          <w:color w:val="000000"/>
        </w:rPr>
        <w:t>, but the review team did not observe many examples of differentiated instruction</w:t>
      </w:r>
      <w:r>
        <w:rPr>
          <w:rFonts w:eastAsia="Times New Roman" w:cs="Times New Roman"/>
          <w:color w:val="000000"/>
        </w:rPr>
        <w:t>.</w:t>
      </w:r>
    </w:p>
    <w:p w:rsidR="0042257F" w:rsidRDefault="00643186" w:rsidP="0042257F">
      <w:pPr>
        <w:rPr>
          <w:rFonts w:eastAsia="Times New Roman" w:cs="Times New Roman"/>
          <w:color w:val="000000"/>
        </w:rPr>
      </w:pPr>
      <w:r>
        <w:rPr>
          <w:rFonts w:eastAsia="Times New Roman" w:cs="Times New Roman"/>
          <w:color w:val="000000"/>
        </w:rPr>
        <w:t xml:space="preserve">Overall student </w:t>
      </w:r>
      <w:r w:rsidR="0042257F">
        <w:rPr>
          <w:rFonts w:eastAsia="Times New Roman" w:cs="Times New Roman"/>
          <w:color w:val="000000"/>
        </w:rPr>
        <w:t xml:space="preserve">achievement in mathematics has been persistently low in the district in comparison with statewide results on the MCAS tests. The district conducted an analysis which attributed this </w:t>
      </w:r>
      <w:r>
        <w:rPr>
          <w:rFonts w:eastAsia="Times New Roman" w:cs="Times New Roman"/>
          <w:color w:val="000000"/>
        </w:rPr>
        <w:t xml:space="preserve">difference </w:t>
      </w:r>
      <w:r w:rsidR="0042257F">
        <w:rPr>
          <w:rFonts w:eastAsia="Times New Roman" w:cs="Times New Roman"/>
          <w:color w:val="000000"/>
        </w:rPr>
        <w:t xml:space="preserve">to the </w:t>
      </w:r>
      <w:r w:rsidR="00AF6E12">
        <w:rPr>
          <w:rFonts w:eastAsia="Times New Roman" w:cs="Times New Roman"/>
          <w:color w:val="000000"/>
        </w:rPr>
        <w:t xml:space="preserve">varied </w:t>
      </w:r>
      <w:r w:rsidR="0042257F">
        <w:rPr>
          <w:rFonts w:eastAsia="Times New Roman" w:cs="Times New Roman"/>
          <w:color w:val="000000"/>
        </w:rPr>
        <w:t>content knowledge of elementary teachers</w:t>
      </w:r>
      <w:r w:rsidR="00A95A2A">
        <w:rPr>
          <w:rFonts w:eastAsia="Times New Roman" w:cs="Times New Roman"/>
          <w:color w:val="000000"/>
        </w:rPr>
        <w:t xml:space="preserve">, </w:t>
      </w:r>
      <w:r w:rsidR="0042257F">
        <w:rPr>
          <w:rFonts w:eastAsia="Times New Roman" w:cs="Times New Roman"/>
          <w:color w:val="000000"/>
        </w:rPr>
        <w:t>limited instructional repertoires of secondary mathematics teachers</w:t>
      </w:r>
      <w:r w:rsidR="00A95A2A">
        <w:rPr>
          <w:rFonts w:eastAsia="Times New Roman" w:cs="Times New Roman"/>
          <w:color w:val="000000"/>
        </w:rPr>
        <w:t xml:space="preserve">, </w:t>
      </w:r>
      <w:r w:rsidR="0042257F">
        <w:rPr>
          <w:rFonts w:eastAsia="Times New Roman" w:cs="Times New Roman"/>
          <w:color w:val="000000"/>
        </w:rPr>
        <w:t xml:space="preserve">and use of mathematics programs </w:t>
      </w:r>
      <w:r w:rsidR="00AF6E12">
        <w:rPr>
          <w:rFonts w:eastAsia="Times New Roman" w:cs="Times New Roman"/>
          <w:color w:val="000000"/>
        </w:rPr>
        <w:t xml:space="preserve">in the past </w:t>
      </w:r>
      <w:r w:rsidR="0042257F">
        <w:rPr>
          <w:rFonts w:eastAsia="Times New Roman" w:cs="Times New Roman"/>
          <w:color w:val="000000"/>
        </w:rPr>
        <w:t xml:space="preserve">that were </w:t>
      </w:r>
      <w:r w:rsidR="00A95A2A">
        <w:rPr>
          <w:rFonts w:eastAsia="Times New Roman" w:cs="Times New Roman"/>
          <w:color w:val="000000"/>
        </w:rPr>
        <w:t xml:space="preserve">not </w:t>
      </w:r>
      <w:r w:rsidR="0042257F">
        <w:rPr>
          <w:rFonts w:eastAsia="Times New Roman" w:cs="Times New Roman"/>
          <w:color w:val="000000"/>
        </w:rPr>
        <w:t xml:space="preserve">aligned to the 2011 frameworks. The district has </w:t>
      </w:r>
      <w:r>
        <w:rPr>
          <w:rFonts w:eastAsia="Times New Roman" w:cs="Times New Roman"/>
          <w:color w:val="000000"/>
        </w:rPr>
        <w:t xml:space="preserve">acted to improve instruction and learning </w:t>
      </w:r>
      <w:r w:rsidR="0042257F">
        <w:rPr>
          <w:rFonts w:eastAsia="Times New Roman" w:cs="Times New Roman"/>
          <w:color w:val="000000"/>
        </w:rPr>
        <w:t xml:space="preserve">by providing content-based professional development for elementary teachers; </w:t>
      </w:r>
      <w:r w:rsidR="00A95A2A">
        <w:rPr>
          <w:rFonts w:eastAsia="Times New Roman" w:cs="Times New Roman"/>
          <w:color w:val="000000"/>
        </w:rPr>
        <w:t xml:space="preserve">using </w:t>
      </w:r>
      <w:r w:rsidR="0042257F">
        <w:rPr>
          <w:rFonts w:eastAsia="Times New Roman" w:cs="Times New Roman"/>
          <w:color w:val="000000"/>
        </w:rPr>
        <w:t xml:space="preserve">coaches to provide </w:t>
      </w:r>
      <w:r w:rsidR="00AF6E12">
        <w:rPr>
          <w:rFonts w:eastAsia="Times New Roman" w:cs="Times New Roman"/>
          <w:color w:val="000000"/>
        </w:rPr>
        <w:t xml:space="preserve">elementary and middle-school  </w:t>
      </w:r>
      <w:r>
        <w:rPr>
          <w:rFonts w:eastAsia="Times New Roman" w:cs="Times New Roman"/>
          <w:color w:val="000000"/>
        </w:rPr>
        <w:t xml:space="preserve">teachers with </w:t>
      </w:r>
      <w:r w:rsidR="0042257F">
        <w:rPr>
          <w:rFonts w:eastAsia="Times New Roman" w:cs="Times New Roman"/>
          <w:color w:val="000000"/>
        </w:rPr>
        <w:t xml:space="preserve">embedded professional development, including modeling; and adopting mathematics series based on the frameworks and supplementing them </w:t>
      </w:r>
      <w:r w:rsidR="00A95A2A">
        <w:rPr>
          <w:rFonts w:eastAsia="Times New Roman" w:cs="Times New Roman"/>
          <w:color w:val="000000"/>
        </w:rPr>
        <w:t>with other resources</w:t>
      </w:r>
      <w:r w:rsidR="0042257F">
        <w:rPr>
          <w:rFonts w:eastAsia="Times New Roman" w:cs="Times New Roman"/>
          <w:color w:val="000000"/>
        </w:rPr>
        <w:t xml:space="preserve">.   </w:t>
      </w:r>
    </w:p>
    <w:p w:rsidR="0042257F" w:rsidRDefault="0042257F" w:rsidP="0042257F">
      <w:pPr>
        <w:rPr>
          <w:rFonts w:eastAsia="Times New Roman" w:cs="Times New Roman"/>
          <w:color w:val="000000"/>
        </w:rPr>
      </w:pPr>
      <w:r>
        <w:rPr>
          <w:rFonts w:eastAsia="Times New Roman" w:cs="Times New Roman"/>
          <w:color w:val="000000"/>
        </w:rPr>
        <w:t xml:space="preserve">The district has strong central and school-based curriculum leadership and fully developed curricula in ELA and mathematics. The district has lost leaders in </w:t>
      </w:r>
      <w:r w:rsidR="00502671">
        <w:rPr>
          <w:rFonts w:eastAsia="Times New Roman" w:cs="Times New Roman"/>
          <w:color w:val="000000"/>
        </w:rPr>
        <w:t xml:space="preserve">science, social studies, and </w:t>
      </w:r>
      <w:r>
        <w:rPr>
          <w:rFonts w:eastAsia="Times New Roman" w:cs="Times New Roman"/>
          <w:color w:val="000000"/>
        </w:rPr>
        <w:t>other disciplines because of reductions in the budget.</w:t>
      </w:r>
      <w:r w:rsidR="00513979">
        <w:rPr>
          <w:rFonts w:eastAsia="Times New Roman" w:cs="Times New Roman"/>
          <w:color w:val="000000"/>
        </w:rPr>
        <w:t xml:space="preserve"> </w:t>
      </w:r>
      <w:r w:rsidR="00513979">
        <w:t xml:space="preserve">In 2015, the district created lead-teacher positions in order to increase its capacity for curriculum development in certain disciplines at certain grade spans. </w:t>
      </w:r>
    </w:p>
    <w:p w:rsidR="0042257F" w:rsidRPr="004541BB" w:rsidRDefault="0050247D" w:rsidP="00881377">
      <w:pPr>
        <w:tabs>
          <w:tab w:val="left" w:pos="360"/>
          <w:tab w:val="left" w:pos="720"/>
          <w:tab w:val="left" w:pos="1080"/>
          <w:tab w:val="left" w:pos="1440"/>
          <w:tab w:val="left" w:pos="1800"/>
          <w:tab w:val="left" w:pos="2160"/>
        </w:tabs>
        <w:rPr>
          <w:b/>
          <w:i/>
          <w:sz w:val="24"/>
          <w:szCs w:val="24"/>
        </w:rPr>
      </w:pPr>
      <w:r w:rsidRPr="0050247D">
        <w:rPr>
          <w:b/>
          <w:i/>
          <w:sz w:val="24"/>
          <w:szCs w:val="24"/>
        </w:rPr>
        <w:t>Strength</w:t>
      </w:r>
      <w:r w:rsidR="00CB47E7">
        <w:rPr>
          <w:b/>
          <w:i/>
          <w:sz w:val="24"/>
          <w:szCs w:val="24"/>
        </w:rPr>
        <w:t xml:space="preserve"> Finding</w:t>
      </w:r>
      <w:r w:rsidRPr="0050247D">
        <w:rPr>
          <w:b/>
          <w:i/>
          <w:sz w:val="24"/>
          <w:szCs w:val="24"/>
        </w:rPr>
        <w:t>s</w:t>
      </w:r>
    </w:p>
    <w:p w:rsidR="00881377" w:rsidRPr="00BE7519" w:rsidRDefault="0050247D" w:rsidP="00881377">
      <w:pPr>
        <w:tabs>
          <w:tab w:val="left" w:pos="360"/>
          <w:tab w:val="left" w:pos="720"/>
          <w:tab w:val="left" w:pos="1080"/>
          <w:tab w:val="left" w:pos="1440"/>
          <w:tab w:val="left" w:pos="1800"/>
          <w:tab w:val="left" w:pos="2160"/>
        </w:tabs>
        <w:rPr>
          <w:i/>
        </w:rPr>
      </w:pPr>
      <w:r w:rsidRPr="0050247D">
        <w:rPr>
          <w:i/>
        </w:rPr>
        <w:t xml:space="preserve">Curriculum </w:t>
      </w:r>
    </w:p>
    <w:p w:rsidR="00881377" w:rsidRDefault="00A95A2A" w:rsidP="003A016C">
      <w:pPr>
        <w:tabs>
          <w:tab w:val="left" w:pos="360"/>
          <w:tab w:val="left" w:pos="720"/>
          <w:tab w:val="left" w:pos="1080"/>
          <w:tab w:val="left" w:pos="1440"/>
          <w:tab w:val="left" w:pos="1800"/>
          <w:tab w:val="left" w:pos="2160"/>
        </w:tabs>
        <w:ind w:left="360" w:hanging="360"/>
        <w:rPr>
          <w:b/>
        </w:rPr>
      </w:pPr>
      <w:r>
        <w:rPr>
          <w:b/>
        </w:rPr>
        <w:t>1</w:t>
      </w:r>
      <w:r w:rsidR="00881377">
        <w:rPr>
          <w:b/>
        </w:rPr>
        <w:t xml:space="preserve">. </w:t>
      </w:r>
      <w:r>
        <w:rPr>
          <w:b/>
        </w:rPr>
        <w:tab/>
      </w:r>
      <w:r w:rsidR="00881377">
        <w:rPr>
          <w:b/>
        </w:rPr>
        <w:t>Westfield has developed a strong infrastructure for curriculum development and renewal, consisting of qualified staff with defined roles and relationships. The district’s ELA and mathematics curricula are fully aligned to the 2011 Massachusetts Frameworks and accessible to teachers.</w:t>
      </w:r>
    </w:p>
    <w:p w:rsidR="00881377" w:rsidRDefault="00881377" w:rsidP="003A016C">
      <w:pPr>
        <w:pStyle w:val="ListParagraph"/>
        <w:numPr>
          <w:ilvl w:val="1"/>
          <w:numId w:val="5"/>
        </w:numPr>
        <w:tabs>
          <w:tab w:val="left" w:pos="360"/>
          <w:tab w:val="left" w:pos="1080"/>
          <w:tab w:val="left" w:pos="1440"/>
          <w:tab w:val="left" w:pos="1800"/>
          <w:tab w:val="left" w:pos="2160"/>
        </w:tabs>
        <w:ind w:left="720"/>
        <w:contextualSpacing w:val="0"/>
        <w:rPr>
          <w:b/>
          <w:i/>
        </w:rPr>
      </w:pPr>
      <w:r>
        <w:t xml:space="preserve">Central office administrators told the review team that the director of curriculum and instruction has primary responsibility for curriculum development and renewal in collaboration with the administrator of student interventions and the director of assessment and accountability. The individuals in these roles have worked closely under the direction of the superintendent since 2012 and constitute the instructional division of the central office.  </w:t>
      </w:r>
    </w:p>
    <w:p w:rsidR="00881377" w:rsidRDefault="00A95A2A" w:rsidP="003A016C">
      <w:pPr>
        <w:pStyle w:val="ListParagraph"/>
        <w:tabs>
          <w:tab w:val="left" w:pos="450"/>
          <w:tab w:val="left" w:pos="720"/>
          <w:tab w:val="left" w:pos="1080"/>
          <w:tab w:val="left" w:pos="1440"/>
          <w:tab w:val="left" w:pos="1800"/>
          <w:tab w:val="left" w:pos="2160"/>
        </w:tabs>
        <w:ind w:left="1080" w:hanging="720"/>
        <w:contextualSpacing w:val="0"/>
      </w:pPr>
      <w:r>
        <w:tab/>
      </w:r>
      <w:r>
        <w:tab/>
      </w:r>
      <w:r w:rsidR="00881377">
        <w:t xml:space="preserve">1. </w:t>
      </w:r>
      <w:r>
        <w:tab/>
      </w:r>
      <w:r w:rsidR="00213193">
        <w:t>P</w:t>
      </w:r>
      <w:r w:rsidR="00881377">
        <w:t>rincipals and teachers identified the director of curriculum and instruction as the district</w:t>
      </w:r>
      <w:r w:rsidR="00565639">
        <w:t>’s</w:t>
      </w:r>
      <w:r w:rsidR="00881377">
        <w:t xml:space="preserve"> curriculum leader. </w:t>
      </w:r>
    </w:p>
    <w:p w:rsidR="00881377" w:rsidRDefault="00A95A2A" w:rsidP="003A016C">
      <w:pPr>
        <w:tabs>
          <w:tab w:val="left" w:pos="0"/>
          <w:tab w:val="left" w:pos="360"/>
          <w:tab w:val="left" w:pos="720"/>
          <w:tab w:val="left" w:pos="1080"/>
          <w:tab w:val="left" w:pos="1440"/>
          <w:tab w:val="left" w:pos="1800"/>
          <w:tab w:val="left" w:pos="2160"/>
        </w:tabs>
        <w:ind w:left="1080" w:hanging="720"/>
      </w:pPr>
      <w:r>
        <w:lastRenderedPageBreak/>
        <w:tab/>
      </w:r>
      <w:r w:rsidR="00881377">
        <w:t>2</w:t>
      </w:r>
      <w:r w:rsidR="00881377">
        <w:rPr>
          <w:b/>
          <w:i/>
        </w:rPr>
        <w:t>.</w:t>
      </w:r>
      <w:r w:rsidR="00881377">
        <w:t xml:space="preserve">  </w:t>
      </w:r>
      <w:r>
        <w:tab/>
      </w:r>
      <w:r w:rsidR="00881377">
        <w:t xml:space="preserve">Central office administrators </w:t>
      </w:r>
      <w:r w:rsidR="00213193">
        <w:t xml:space="preserve">said </w:t>
      </w:r>
      <w:r w:rsidR="00881377">
        <w:t xml:space="preserve">that curriculum development was centrally directed to ensure consistency and continuity. </w:t>
      </w:r>
    </w:p>
    <w:p w:rsidR="00881377" w:rsidRDefault="00881377" w:rsidP="003A016C">
      <w:pPr>
        <w:tabs>
          <w:tab w:val="left" w:pos="0"/>
          <w:tab w:val="left" w:pos="360"/>
          <w:tab w:val="left" w:pos="720"/>
          <w:tab w:val="left" w:pos="1080"/>
          <w:tab w:val="left" w:pos="1440"/>
          <w:tab w:val="left" w:pos="1800"/>
          <w:tab w:val="left" w:pos="2160"/>
        </w:tabs>
        <w:ind w:left="1440" w:hanging="1170"/>
      </w:pPr>
      <w:r>
        <w:t xml:space="preserve">  </w:t>
      </w:r>
      <w:r>
        <w:tab/>
      </w:r>
      <w:r w:rsidR="003A016C">
        <w:tab/>
      </w:r>
      <w:r>
        <w:t xml:space="preserve">a. </w:t>
      </w:r>
      <w:r w:rsidR="00A95A2A">
        <w:tab/>
      </w:r>
      <w:r>
        <w:t>Principals told the review team that they conduct learning walk</w:t>
      </w:r>
      <w:r w:rsidR="00213193">
        <w:t>s</w:t>
      </w:r>
      <w:r>
        <w:t xml:space="preserve"> and formal evaluations to ensure that teachers </w:t>
      </w:r>
      <w:r w:rsidR="00213193">
        <w:t xml:space="preserve">are </w:t>
      </w:r>
      <w:r>
        <w:t>implementing the documented curriculum with fidelity.</w:t>
      </w:r>
    </w:p>
    <w:p w:rsidR="00881377" w:rsidRDefault="00881377" w:rsidP="003A016C">
      <w:pPr>
        <w:pStyle w:val="ListParagraph"/>
        <w:numPr>
          <w:ilvl w:val="1"/>
          <w:numId w:val="5"/>
        </w:numPr>
        <w:tabs>
          <w:tab w:val="left" w:pos="0"/>
          <w:tab w:val="left" w:pos="360"/>
          <w:tab w:val="left" w:pos="1080"/>
          <w:tab w:val="left" w:pos="1800"/>
          <w:tab w:val="left" w:pos="2160"/>
        </w:tabs>
        <w:ind w:left="720"/>
        <w:contextualSpacing w:val="0"/>
      </w:pPr>
      <w:r>
        <w:t xml:space="preserve">The </w:t>
      </w:r>
      <w:r w:rsidR="00565639">
        <w:t xml:space="preserve">district’s </w:t>
      </w:r>
      <w:r>
        <w:t>literacy liaison and literacy supervisor lead the development and renewal of the ELA curriculum.</w:t>
      </w:r>
    </w:p>
    <w:p w:rsidR="00565639" w:rsidRDefault="003A016C" w:rsidP="003A016C">
      <w:pPr>
        <w:pStyle w:val="ListParagraph"/>
        <w:tabs>
          <w:tab w:val="left" w:pos="0"/>
          <w:tab w:val="left" w:pos="720"/>
          <w:tab w:val="left" w:pos="1080"/>
          <w:tab w:val="left" w:pos="1440"/>
          <w:tab w:val="left" w:pos="1800"/>
          <w:tab w:val="left" w:pos="2160"/>
        </w:tabs>
        <w:ind w:left="1080" w:hanging="720"/>
        <w:contextualSpacing w:val="0"/>
      </w:pPr>
      <w:r>
        <w:tab/>
      </w:r>
      <w:r w:rsidR="00881377">
        <w:t xml:space="preserve">1.  </w:t>
      </w:r>
      <w:r>
        <w:tab/>
      </w:r>
      <w:r w:rsidR="00881377">
        <w:t xml:space="preserve">Central </w:t>
      </w:r>
      <w:r w:rsidR="00213193">
        <w:t xml:space="preserve">office </w:t>
      </w:r>
      <w:r w:rsidR="00881377">
        <w:t>administrators and principals told the review team that the superintendent adopted the Bay State Reading Institute (BSRI) model</w:t>
      </w:r>
      <w:r w:rsidR="0004304C">
        <w:t xml:space="preserve"> at the elementary level in 2012</w:t>
      </w:r>
      <w:r w:rsidR="00881377">
        <w:t xml:space="preserve"> in order to ensure a common approach. </w:t>
      </w:r>
    </w:p>
    <w:p w:rsidR="00565639" w:rsidRDefault="00565639" w:rsidP="00565639">
      <w:pPr>
        <w:pStyle w:val="ListParagraph"/>
        <w:tabs>
          <w:tab w:val="left" w:pos="0"/>
          <w:tab w:val="left" w:pos="720"/>
          <w:tab w:val="left" w:pos="1080"/>
          <w:tab w:val="left" w:pos="1440"/>
          <w:tab w:val="left" w:pos="1800"/>
          <w:tab w:val="left" w:pos="2160"/>
        </w:tabs>
        <w:ind w:left="1440" w:hanging="1080"/>
        <w:contextualSpacing w:val="0"/>
      </w:pPr>
      <w:r>
        <w:tab/>
      </w:r>
      <w:r>
        <w:tab/>
        <w:t>a.</w:t>
      </w:r>
      <w:r>
        <w:tab/>
      </w:r>
      <w:r w:rsidR="00881377">
        <w:t xml:space="preserve">One of the elementary schools had used the BSRI model successfully since 2006; however, the other schools were using a variety of other approaches. </w:t>
      </w:r>
    </w:p>
    <w:p w:rsidR="00565639" w:rsidRDefault="00565639" w:rsidP="00565639">
      <w:pPr>
        <w:pStyle w:val="ListParagraph"/>
        <w:tabs>
          <w:tab w:val="left" w:pos="0"/>
          <w:tab w:val="left" w:pos="720"/>
          <w:tab w:val="left" w:pos="1080"/>
          <w:tab w:val="left" w:pos="1440"/>
          <w:tab w:val="left" w:pos="1800"/>
          <w:tab w:val="left" w:pos="2160"/>
        </w:tabs>
        <w:ind w:left="1440" w:hanging="1080"/>
        <w:contextualSpacing w:val="0"/>
      </w:pPr>
      <w:r>
        <w:tab/>
      </w:r>
      <w:r>
        <w:tab/>
        <w:t>b.</w:t>
      </w:r>
      <w:r>
        <w:tab/>
      </w:r>
      <w:r w:rsidR="00881377">
        <w:t xml:space="preserve">The BSRI model provides researched-based pedagogy, ongoing coaching and support for teachers, frequent data analysis, and differentiated instruction for students. </w:t>
      </w:r>
    </w:p>
    <w:p w:rsidR="00881377" w:rsidRDefault="00565639" w:rsidP="00565639">
      <w:pPr>
        <w:pStyle w:val="ListParagraph"/>
        <w:tabs>
          <w:tab w:val="left" w:pos="0"/>
          <w:tab w:val="left" w:pos="720"/>
          <w:tab w:val="left" w:pos="1080"/>
          <w:tab w:val="left" w:pos="1440"/>
          <w:tab w:val="left" w:pos="1800"/>
          <w:tab w:val="left" w:pos="2160"/>
        </w:tabs>
        <w:ind w:left="1440" w:hanging="1080"/>
        <w:contextualSpacing w:val="0"/>
      </w:pPr>
      <w:r>
        <w:tab/>
      </w:r>
      <w:r>
        <w:tab/>
        <w:t>c.</w:t>
      </w:r>
      <w:r>
        <w:tab/>
      </w:r>
      <w:r w:rsidR="00881377">
        <w:t>Administrators said that the district</w:t>
      </w:r>
      <w:r>
        <w:t>’s</w:t>
      </w:r>
      <w:r w:rsidR="00881377">
        <w:t xml:space="preserve"> literacy liaison coordinates with BSRI and supervises the district’s five elementary literacy coaches. </w:t>
      </w:r>
    </w:p>
    <w:p w:rsidR="00881377" w:rsidRDefault="003A016C" w:rsidP="003A016C">
      <w:pPr>
        <w:pStyle w:val="ListParagraph"/>
        <w:tabs>
          <w:tab w:val="left" w:pos="0"/>
          <w:tab w:val="left" w:pos="630"/>
          <w:tab w:val="left" w:pos="1080"/>
          <w:tab w:val="left" w:pos="1800"/>
          <w:tab w:val="left" w:pos="2160"/>
        </w:tabs>
        <w:ind w:left="1080" w:hanging="720"/>
        <w:contextualSpacing w:val="0"/>
      </w:pPr>
      <w:r>
        <w:tab/>
      </w:r>
      <w:r w:rsidR="00881377">
        <w:t xml:space="preserve">2.  </w:t>
      </w:r>
      <w:r>
        <w:tab/>
      </w:r>
      <w:r w:rsidR="00881377">
        <w:t xml:space="preserve">At the </w:t>
      </w:r>
      <w:r w:rsidR="009E36CF">
        <w:t>middle-</w:t>
      </w:r>
      <w:r w:rsidR="00881377">
        <w:t xml:space="preserve">school level, the district’s literacy supervisor directs the district’s two </w:t>
      </w:r>
      <w:r w:rsidR="009E36CF">
        <w:t>middle-</w:t>
      </w:r>
      <w:r w:rsidR="00881377">
        <w:t>school level literacy coaches and chairs the district</w:t>
      </w:r>
      <w:r w:rsidR="00565639">
        <w:t>’s</w:t>
      </w:r>
      <w:r w:rsidR="00881377">
        <w:t xml:space="preserve"> literacy team consisting of </w:t>
      </w:r>
      <w:r w:rsidR="009E36CF">
        <w:t>grade-</w:t>
      </w:r>
      <w:r w:rsidR="00881377">
        <w:t>level representatives.</w:t>
      </w:r>
    </w:p>
    <w:p w:rsidR="00881377" w:rsidRDefault="003A016C" w:rsidP="003A016C">
      <w:pPr>
        <w:pStyle w:val="ListParagraph"/>
        <w:tabs>
          <w:tab w:val="left" w:pos="0"/>
          <w:tab w:val="left" w:pos="630"/>
          <w:tab w:val="left" w:pos="1080"/>
          <w:tab w:val="left" w:pos="1800"/>
          <w:tab w:val="left" w:pos="2160"/>
        </w:tabs>
        <w:ind w:left="1080" w:hanging="720"/>
        <w:contextualSpacing w:val="0"/>
      </w:pPr>
      <w:r>
        <w:tab/>
      </w:r>
      <w:r w:rsidR="00881377">
        <w:t xml:space="preserve">3. </w:t>
      </w:r>
      <w:r>
        <w:tab/>
      </w:r>
      <w:r w:rsidR="00881377">
        <w:t xml:space="preserve">Administrators told the team that the </w:t>
      </w:r>
      <w:r w:rsidR="00565639">
        <w:t xml:space="preserve">district’s </w:t>
      </w:r>
      <w:r w:rsidR="00881377">
        <w:t xml:space="preserve">literacy liaison and literacy supervisor work closely with teachers to develop and revise the ELA curriculum on early release and professional development days. </w:t>
      </w:r>
    </w:p>
    <w:p w:rsidR="00881377" w:rsidRDefault="00881377" w:rsidP="003A016C">
      <w:pPr>
        <w:pStyle w:val="ListParagraph"/>
        <w:numPr>
          <w:ilvl w:val="1"/>
          <w:numId w:val="5"/>
        </w:numPr>
        <w:tabs>
          <w:tab w:val="left" w:pos="0"/>
          <w:tab w:val="left" w:pos="360"/>
          <w:tab w:val="left" w:pos="1080"/>
          <w:tab w:val="left" w:pos="1800"/>
          <w:tab w:val="left" w:pos="2160"/>
        </w:tabs>
        <w:ind w:left="720"/>
        <w:contextualSpacing w:val="0"/>
      </w:pPr>
      <w:r>
        <w:t xml:space="preserve">The </w:t>
      </w:r>
      <w:r w:rsidR="009E36CF">
        <w:t>K-</w:t>
      </w:r>
      <w:r>
        <w:t xml:space="preserve"> 12 math supervisor is the district’s mathematics curriculum leader.</w:t>
      </w:r>
    </w:p>
    <w:p w:rsidR="00881377" w:rsidRDefault="003A016C" w:rsidP="003A016C">
      <w:pPr>
        <w:pStyle w:val="ListParagraph"/>
        <w:tabs>
          <w:tab w:val="left" w:pos="720"/>
          <w:tab w:val="left" w:pos="1080"/>
          <w:tab w:val="left" w:pos="1440"/>
          <w:tab w:val="left" w:pos="1800"/>
          <w:tab w:val="left" w:pos="2160"/>
        </w:tabs>
        <w:ind w:left="1080" w:hanging="720"/>
        <w:contextualSpacing w:val="0"/>
      </w:pPr>
      <w:r>
        <w:tab/>
      </w:r>
      <w:r w:rsidR="00881377">
        <w:t xml:space="preserve">1.  </w:t>
      </w:r>
      <w:r>
        <w:tab/>
      </w:r>
      <w:r w:rsidR="00881377">
        <w:t xml:space="preserve">The </w:t>
      </w:r>
      <w:r w:rsidR="009E36CF">
        <w:t xml:space="preserve">K-12 </w:t>
      </w:r>
      <w:r w:rsidR="00881377">
        <w:t xml:space="preserve">math supervisor directs the district’s five mathematics coaches, four at the elementary level and one at the </w:t>
      </w:r>
      <w:r w:rsidR="009E36CF">
        <w:t>middle-</w:t>
      </w:r>
      <w:r w:rsidR="00881377">
        <w:t xml:space="preserve">school level, and chairs the </w:t>
      </w:r>
      <w:r w:rsidR="00A967F3">
        <w:t>math leadership team</w:t>
      </w:r>
      <w:r w:rsidR="009E36CF">
        <w:t xml:space="preserve">. </w:t>
      </w:r>
      <w:r w:rsidR="00A967F3">
        <w:t xml:space="preserve"> </w:t>
      </w:r>
      <w:r w:rsidR="00AF6E12">
        <w:t>Principals</w:t>
      </w:r>
      <w:r w:rsidR="009E36CF">
        <w:t xml:space="preserve"> </w:t>
      </w:r>
      <w:r w:rsidR="00881377">
        <w:t>coordinated the implementation of Env</w:t>
      </w:r>
      <w:r>
        <w:t>i</w:t>
      </w:r>
      <w:r w:rsidR="00881377">
        <w:t>sions Math at the elementary level, increased the instructional time for mathematics at the elementary</w:t>
      </w:r>
      <w:r w:rsidR="009E36CF">
        <w:t>-</w:t>
      </w:r>
      <w:r w:rsidR="00881377">
        <w:t xml:space="preserve"> and </w:t>
      </w:r>
      <w:r w:rsidR="009E36CF">
        <w:t>middle-</w:t>
      </w:r>
      <w:r w:rsidR="00881377">
        <w:t>school levels, and made changes in the sequencing and content of middle</w:t>
      </w:r>
      <w:r w:rsidR="009E36CF">
        <w:t>-</w:t>
      </w:r>
      <w:r w:rsidR="00881377">
        <w:t>school mathematics in grade</w:t>
      </w:r>
      <w:r w:rsidR="009E36CF">
        <w:t>s</w:t>
      </w:r>
      <w:r w:rsidR="00881377">
        <w:t xml:space="preserve"> 6 and 7 and </w:t>
      </w:r>
      <w:r w:rsidR="009E36CF">
        <w:t xml:space="preserve">of </w:t>
      </w:r>
      <w:r w:rsidR="00881377">
        <w:t xml:space="preserve">the high school algebra and geometry programs. </w:t>
      </w:r>
    </w:p>
    <w:p w:rsidR="00881377" w:rsidRDefault="003A016C" w:rsidP="003A016C">
      <w:pPr>
        <w:pStyle w:val="ListParagraph"/>
        <w:tabs>
          <w:tab w:val="left" w:pos="720"/>
          <w:tab w:val="left" w:pos="1080"/>
          <w:tab w:val="left" w:pos="1440"/>
          <w:tab w:val="left" w:pos="1800"/>
          <w:tab w:val="left" w:pos="2160"/>
        </w:tabs>
        <w:ind w:left="1080" w:hanging="720"/>
        <w:contextualSpacing w:val="0"/>
      </w:pPr>
      <w:r>
        <w:tab/>
      </w:r>
      <w:r w:rsidR="00881377">
        <w:t xml:space="preserve">2. </w:t>
      </w:r>
      <w:r>
        <w:tab/>
      </w:r>
      <w:r w:rsidR="00881377">
        <w:t xml:space="preserve">The math supervisor also coordinates the development of the </w:t>
      </w:r>
      <w:r w:rsidR="000608BE">
        <w:t>K-</w:t>
      </w:r>
      <w:r w:rsidR="00881377">
        <w:t xml:space="preserve">8 mathematics curriculum and collaborates with the mathematics department heads at Westfield High School and Westfield </w:t>
      </w:r>
      <w:r w:rsidR="00A967F3">
        <w:t xml:space="preserve">Technical </w:t>
      </w:r>
      <w:r w:rsidR="00881377">
        <w:t xml:space="preserve">Academy to align the mathematics curriculum vertically. </w:t>
      </w:r>
    </w:p>
    <w:p w:rsidR="00881377" w:rsidRDefault="00881377" w:rsidP="003A016C">
      <w:pPr>
        <w:pStyle w:val="ListParagraph"/>
        <w:tabs>
          <w:tab w:val="left" w:pos="1080"/>
          <w:tab w:val="left" w:pos="1800"/>
          <w:tab w:val="left" w:pos="2160"/>
        </w:tabs>
        <w:ind w:hanging="360"/>
        <w:contextualSpacing w:val="0"/>
      </w:pPr>
      <w:r>
        <w:rPr>
          <w:b/>
        </w:rPr>
        <w:t>D</w:t>
      </w:r>
      <w:r>
        <w:t xml:space="preserve">.   </w:t>
      </w:r>
      <w:r w:rsidR="00172F27">
        <w:tab/>
      </w:r>
      <w:r>
        <w:t xml:space="preserve">Administrators told the review team that the </w:t>
      </w:r>
      <w:r w:rsidR="000608BE">
        <w:t>K-</w:t>
      </w:r>
      <w:r>
        <w:t xml:space="preserve">8 literacy and math coaches help teachers implement the curriculum in their classrooms. In addition, they attend </w:t>
      </w:r>
      <w:r w:rsidR="000608BE">
        <w:t>grade-</w:t>
      </w:r>
      <w:r>
        <w:t xml:space="preserve">level meetings </w:t>
      </w:r>
      <w:r w:rsidR="000608BE">
        <w:t>K-</w:t>
      </w:r>
      <w:r>
        <w:t>8 to align the ELA and mat</w:t>
      </w:r>
      <w:r w:rsidR="000726F3">
        <w:t>hematics curricula horizontally</w:t>
      </w:r>
      <w:r w:rsidR="0004304C">
        <w:t>.</w:t>
      </w:r>
    </w:p>
    <w:p w:rsidR="00881377" w:rsidRDefault="00881377" w:rsidP="003A016C">
      <w:pPr>
        <w:pStyle w:val="ListParagraph"/>
        <w:tabs>
          <w:tab w:val="left" w:pos="720"/>
          <w:tab w:val="left" w:pos="1080"/>
          <w:tab w:val="left" w:pos="1800"/>
          <w:tab w:val="left" w:pos="2160"/>
        </w:tabs>
        <w:ind w:hanging="360"/>
        <w:contextualSpacing w:val="0"/>
      </w:pPr>
      <w:r>
        <w:rPr>
          <w:b/>
        </w:rPr>
        <w:lastRenderedPageBreak/>
        <w:t>E</w:t>
      </w:r>
      <w:r>
        <w:t xml:space="preserve">. </w:t>
      </w:r>
      <w:r w:rsidR="003A016C">
        <w:tab/>
      </w:r>
      <w:r w:rsidR="000608BE">
        <w:t xml:space="preserve">Interviews and a document </w:t>
      </w:r>
      <w:r>
        <w:t xml:space="preserve">review </w:t>
      </w:r>
      <w:r w:rsidR="000608BE">
        <w:t xml:space="preserve">indicated </w:t>
      </w:r>
      <w:r>
        <w:t>that Westfield’s curriculum documents in ELA and mathematics were developed systematically and have multiple components.</w:t>
      </w:r>
    </w:p>
    <w:p w:rsidR="00881377" w:rsidRDefault="003A016C" w:rsidP="003A016C">
      <w:pPr>
        <w:pStyle w:val="ListParagraph"/>
        <w:tabs>
          <w:tab w:val="left" w:pos="0"/>
          <w:tab w:val="left" w:pos="360"/>
          <w:tab w:val="left" w:pos="720"/>
          <w:tab w:val="left" w:pos="1080"/>
          <w:tab w:val="left" w:pos="1530"/>
          <w:tab w:val="left" w:pos="1800"/>
          <w:tab w:val="left" w:pos="2160"/>
        </w:tabs>
        <w:ind w:left="1080" w:hanging="720"/>
        <w:contextualSpacing w:val="0"/>
      </w:pPr>
      <w:r>
        <w:tab/>
      </w:r>
      <w:r w:rsidR="00881377">
        <w:t xml:space="preserve">1.  </w:t>
      </w:r>
      <w:r>
        <w:tab/>
      </w:r>
      <w:r w:rsidR="00881377">
        <w:t xml:space="preserve">Teachers and administrators told the review team that the curriculum was documented using </w:t>
      </w:r>
      <w:r w:rsidR="00DD333A">
        <w:t>a backward</w:t>
      </w:r>
      <w:r w:rsidR="00881377">
        <w:t xml:space="preserve"> design consisting of the following components:  establishing standards (what students should know and be able to do); developing formative, benchmark and summative assessments to provide evidence of mastery of the standards and learning and learner needs; and developing instructional strategies and supplemental resources to ensure that all learners can achieve mastery of the standards. </w:t>
      </w:r>
    </w:p>
    <w:p w:rsidR="000608BE" w:rsidRDefault="003A016C" w:rsidP="003A016C">
      <w:pPr>
        <w:pStyle w:val="ListParagraph"/>
        <w:tabs>
          <w:tab w:val="left" w:pos="0"/>
          <w:tab w:val="left" w:pos="630"/>
          <w:tab w:val="left" w:pos="1080"/>
          <w:tab w:val="left" w:pos="1800"/>
          <w:tab w:val="left" w:pos="2160"/>
        </w:tabs>
        <w:ind w:left="1080" w:hanging="720"/>
        <w:contextualSpacing w:val="0"/>
      </w:pPr>
      <w:r>
        <w:tab/>
      </w:r>
      <w:r w:rsidR="00881377">
        <w:t xml:space="preserve">2.  </w:t>
      </w:r>
      <w:r>
        <w:tab/>
      </w:r>
      <w:r w:rsidR="00881377">
        <w:t xml:space="preserve">The ELA and mathematics curricula consist of a scope and sequence and a curriculum map for each grade level or course. The maps </w:t>
      </w:r>
      <w:r w:rsidR="000608BE">
        <w:t xml:space="preserve">reviewed </w:t>
      </w:r>
      <w:r w:rsidR="00881377">
        <w:t xml:space="preserve">by the team contained content standards, resources and materials, and assessments. </w:t>
      </w:r>
    </w:p>
    <w:p w:rsidR="00881377" w:rsidRDefault="000608BE" w:rsidP="003A016C">
      <w:pPr>
        <w:pStyle w:val="ListParagraph"/>
        <w:tabs>
          <w:tab w:val="left" w:pos="0"/>
          <w:tab w:val="left" w:pos="630"/>
          <w:tab w:val="left" w:pos="1080"/>
          <w:tab w:val="left" w:pos="1800"/>
          <w:tab w:val="left" w:pos="2160"/>
        </w:tabs>
        <w:ind w:left="1080" w:hanging="720"/>
        <w:contextualSpacing w:val="0"/>
      </w:pPr>
      <w:r>
        <w:tab/>
        <w:t>3.</w:t>
      </w:r>
      <w:r>
        <w:tab/>
      </w:r>
      <w:r w:rsidR="00881377">
        <w:t xml:space="preserve">The district has also begun to develop </w:t>
      </w:r>
      <w:r>
        <w:t>two-</w:t>
      </w:r>
      <w:r w:rsidR="00881377">
        <w:t xml:space="preserve">to </w:t>
      </w:r>
      <w:r>
        <w:t>six-</w:t>
      </w:r>
      <w:r w:rsidR="00881377">
        <w:t>week curriculum units. The team reviewed a number of these units which were arranged chronological</w:t>
      </w:r>
      <w:r w:rsidR="00565639">
        <w:t>ly</w:t>
      </w:r>
      <w:r w:rsidR="00881377">
        <w:t xml:space="preserve">.  </w:t>
      </w:r>
    </w:p>
    <w:p w:rsidR="00881377" w:rsidRDefault="003A016C" w:rsidP="003A016C">
      <w:pPr>
        <w:pStyle w:val="ListParagraph"/>
        <w:tabs>
          <w:tab w:val="left" w:pos="360"/>
          <w:tab w:val="left" w:pos="720"/>
          <w:tab w:val="left" w:pos="1080"/>
          <w:tab w:val="left" w:pos="1440"/>
          <w:tab w:val="left" w:pos="1800"/>
          <w:tab w:val="left" w:pos="2160"/>
          <w:tab w:val="left" w:pos="2520"/>
        </w:tabs>
        <w:ind w:hanging="360"/>
        <w:contextualSpacing w:val="0"/>
      </w:pPr>
      <w:r>
        <w:rPr>
          <w:b/>
        </w:rPr>
        <w:t xml:space="preserve">  </w:t>
      </w:r>
      <w:r w:rsidR="00881377">
        <w:rPr>
          <w:b/>
        </w:rPr>
        <w:t xml:space="preserve">F. </w:t>
      </w:r>
      <w:r>
        <w:rPr>
          <w:b/>
        </w:rPr>
        <w:tab/>
      </w:r>
      <w:r w:rsidR="00881377">
        <w:t xml:space="preserve">The </w:t>
      </w:r>
      <w:r w:rsidR="000608BE">
        <w:t>K-</w:t>
      </w:r>
      <w:r w:rsidR="00881377">
        <w:t>5 curriculum documents are available to teachers o</w:t>
      </w:r>
      <w:r w:rsidR="000608BE">
        <w:t>n the district</w:t>
      </w:r>
      <w:r w:rsidR="00565639">
        <w:t>’s</w:t>
      </w:r>
      <w:r w:rsidR="000608BE">
        <w:t xml:space="preserve"> website and the </w:t>
      </w:r>
      <w:r w:rsidR="00881377">
        <w:t>grade</w:t>
      </w:r>
      <w:r w:rsidR="000608BE">
        <w:t>s</w:t>
      </w:r>
      <w:r w:rsidR="00881377">
        <w:t xml:space="preserve"> 6 through 12 curriculum documents are available to teachers on Google docs.</w:t>
      </w:r>
    </w:p>
    <w:p w:rsidR="00881377" w:rsidRDefault="00881377" w:rsidP="003A016C">
      <w:pPr>
        <w:autoSpaceDE w:val="0"/>
        <w:autoSpaceDN w:val="0"/>
        <w:adjustRightInd w:val="0"/>
      </w:pPr>
      <w:r>
        <w:rPr>
          <w:b/>
        </w:rPr>
        <w:t>Impact</w:t>
      </w:r>
      <w:r>
        <w:t>: A</w:t>
      </w:r>
      <w:r>
        <w:rPr>
          <w:rFonts w:cs="Rotis Semi Sans Std"/>
          <w:color w:val="000000"/>
        </w:rPr>
        <w:t xml:space="preserve"> documented curriculum </w:t>
      </w:r>
      <w:r>
        <w:t xml:space="preserve">ensures that all Westfield students are receiving standards-based instruction in ELA and mathematics. A fully elaborated curriculum is fundamental to improving proficiency in ELA and mathematics, closing the </w:t>
      </w:r>
      <w:r w:rsidR="000608BE">
        <w:t xml:space="preserve">proficiency </w:t>
      </w:r>
      <w:r>
        <w:t xml:space="preserve">gap, </w:t>
      </w:r>
      <w:r w:rsidR="00AF7346">
        <w:t xml:space="preserve">and </w:t>
      </w:r>
      <w:r>
        <w:t>interpreting the results of student and programmatic assessments.</w:t>
      </w:r>
    </w:p>
    <w:p w:rsidR="00BE7519" w:rsidRPr="00BE7519" w:rsidRDefault="00BE7519" w:rsidP="00BE7519">
      <w:pPr>
        <w:tabs>
          <w:tab w:val="left" w:pos="360"/>
          <w:tab w:val="left" w:pos="720"/>
          <w:tab w:val="left" w:pos="1080"/>
          <w:tab w:val="left" w:pos="1440"/>
          <w:tab w:val="left" w:pos="1800"/>
          <w:tab w:val="left" w:pos="2160"/>
        </w:tabs>
        <w:rPr>
          <w:i/>
        </w:rPr>
      </w:pPr>
      <w:r w:rsidRPr="00BE7519">
        <w:rPr>
          <w:i/>
        </w:rPr>
        <w:t>Instruction</w:t>
      </w:r>
    </w:p>
    <w:p w:rsidR="002A4686" w:rsidRDefault="00D87803">
      <w:pPr>
        <w:tabs>
          <w:tab w:val="left" w:pos="270"/>
        </w:tabs>
        <w:autoSpaceDE w:val="0"/>
        <w:autoSpaceDN w:val="0"/>
        <w:adjustRightInd w:val="0"/>
        <w:ind w:left="360" w:hanging="360"/>
        <w:rPr>
          <w:b/>
        </w:rPr>
      </w:pPr>
      <w:r>
        <w:rPr>
          <w:b/>
        </w:rPr>
        <w:t>2</w:t>
      </w:r>
      <w:r w:rsidR="0004304C" w:rsidRPr="009342D4">
        <w:rPr>
          <w:b/>
        </w:rPr>
        <w:t xml:space="preserve">. </w:t>
      </w:r>
      <w:r w:rsidR="00321BA5">
        <w:rPr>
          <w:b/>
        </w:rPr>
        <w:tab/>
      </w:r>
      <w:r w:rsidR="0004304C">
        <w:rPr>
          <w:b/>
        </w:rPr>
        <w:t xml:space="preserve">Most characteristics of </w:t>
      </w:r>
      <w:r w:rsidR="00C40E1B">
        <w:rPr>
          <w:b/>
        </w:rPr>
        <w:t>high-</w:t>
      </w:r>
      <w:r w:rsidR="0004304C">
        <w:rPr>
          <w:b/>
        </w:rPr>
        <w:t xml:space="preserve">quality instruction were prevalent in observed classes. </w:t>
      </w:r>
    </w:p>
    <w:p w:rsidR="00BE7519" w:rsidRDefault="00D87803" w:rsidP="00D87803">
      <w:pPr>
        <w:tabs>
          <w:tab w:val="left" w:pos="360"/>
          <w:tab w:val="left" w:pos="720"/>
          <w:tab w:val="left" w:pos="1080"/>
          <w:tab w:val="left" w:pos="1440"/>
          <w:tab w:val="left" w:pos="1800"/>
          <w:tab w:val="left" w:pos="2160"/>
        </w:tabs>
        <w:ind w:left="360" w:hanging="360"/>
      </w:pPr>
      <w:r>
        <w:tab/>
      </w:r>
      <w:r w:rsidR="00BE7519" w:rsidRPr="00BA3A76">
        <w:t xml:space="preserve">The team observed </w:t>
      </w:r>
      <w:r w:rsidR="00BE7519">
        <w:t xml:space="preserve">70 </w:t>
      </w:r>
      <w:r w:rsidR="00BE7519" w:rsidRPr="00BA3A76">
        <w:t xml:space="preserve">classes throughout the district:  </w:t>
      </w:r>
      <w:r w:rsidR="00BE7519">
        <w:t xml:space="preserve">16 </w:t>
      </w:r>
      <w:r w:rsidR="00BE7519" w:rsidRPr="00BA3A76">
        <w:t xml:space="preserve">at the </w:t>
      </w:r>
      <w:r w:rsidR="00BE7519">
        <w:t>2 high schools, 14</w:t>
      </w:r>
      <w:r w:rsidR="00BE7519" w:rsidRPr="00BA3A76">
        <w:t xml:space="preserve"> at the </w:t>
      </w:r>
      <w:r w:rsidR="00BE7519">
        <w:t>2 middle schools</w:t>
      </w:r>
      <w:r w:rsidR="00BE7519" w:rsidRPr="00BA3A76">
        <w:t xml:space="preserve">, and </w:t>
      </w:r>
      <w:r w:rsidR="00BE7519">
        <w:t>40</w:t>
      </w:r>
      <w:r w:rsidR="00BE7519" w:rsidRPr="00BA3A76">
        <w:t xml:space="preserve"> at the </w:t>
      </w:r>
      <w:r w:rsidR="00BE7519">
        <w:t>7 elementary schools. The team observed 31 ELA classes</w:t>
      </w:r>
      <w:r w:rsidR="000B0749">
        <w:t>,</w:t>
      </w:r>
      <w:r w:rsidR="00BE7519">
        <w:t xml:space="preserve"> 23 mathematics classes, and 16 </w:t>
      </w:r>
      <w:r w:rsidR="00BE7519" w:rsidRPr="00BA3A76">
        <w:t xml:space="preserve">classes in other subject areas. Among the classes observed were </w:t>
      </w:r>
      <w:r w:rsidR="00BE7519">
        <w:t xml:space="preserve">3 </w:t>
      </w:r>
      <w:r w:rsidR="00BE7519" w:rsidRPr="00BA3A76">
        <w:t xml:space="preserve">special education classes, </w:t>
      </w:r>
      <w:r w:rsidR="00BE7519">
        <w:t>2</w:t>
      </w:r>
      <w:r w:rsidR="00BE7519" w:rsidRPr="00BA3A76">
        <w:t xml:space="preserve"> ELL classes, and </w:t>
      </w:r>
      <w:r w:rsidR="00BE7519">
        <w:t>3</w:t>
      </w:r>
      <w:r w:rsidR="00BE7519" w:rsidRPr="00BA3A76">
        <w:t xml:space="preserve"> career/technical education classes. The observations were approximately 20 minutes in length. All review team members collected data using ESE’s instructional inventory, a tool for recording observed characteristics of standards-based teaching. This data is presented in Appendix C. </w:t>
      </w:r>
    </w:p>
    <w:p w:rsidR="0004304C" w:rsidRPr="00C05535" w:rsidRDefault="0004304C" w:rsidP="00D87803">
      <w:pPr>
        <w:tabs>
          <w:tab w:val="left" w:pos="360"/>
          <w:tab w:val="left" w:pos="720"/>
          <w:tab w:val="left" w:pos="1080"/>
          <w:tab w:val="left" w:pos="1440"/>
          <w:tab w:val="left" w:pos="1800"/>
          <w:tab w:val="left" w:pos="2160"/>
        </w:tabs>
        <w:ind w:left="720" w:hanging="720"/>
      </w:pPr>
      <w:r w:rsidRPr="00C05535">
        <w:tab/>
      </w:r>
      <w:r w:rsidRPr="00AF10E4">
        <w:rPr>
          <w:b/>
        </w:rPr>
        <w:t>A</w:t>
      </w:r>
      <w:r>
        <w:rPr>
          <w:b/>
        </w:rPr>
        <w:t>.</w:t>
      </w:r>
      <w:r>
        <w:tab/>
        <w:t>The</w:t>
      </w:r>
      <w:r w:rsidRPr="00C05535">
        <w:t xml:space="preserve"> review team found </w:t>
      </w:r>
      <w:r>
        <w:t>evidence of instructional rigor and alignment to the standards in observed classes.</w:t>
      </w:r>
      <w:r w:rsidRPr="00C05535">
        <w:t xml:space="preserve"> </w:t>
      </w:r>
    </w:p>
    <w:p w:rsidR="0004304C" w:rsidRDefault="0004304C" w:rsidP="00D87803">
      <w:pPr>
        <w:tabs>
          <w:tab w:val="left" w:pos="360"/>
          <w:tab w:val="left" w:pos="720"/>
          <w:tab w:val="left" w:pos="1080"/>
          <w:tab w:val="left" w:pos="1440"/>
          <w:tab w:val="left" w:pos="1800"/>
          <w:tab w:val="left" w:pos="2160"/>
        </w:tabs>
        <w:ind w:left="1080" w:hanging="1080"/>
      </w:pPr>
      <w:r w:rsidRPr="00C05535">
        <w:tab/>
      </w:r>
      <w:r w:rsidRPr="00C05535">
        <w:tab/>
        <w:t xml:space="preserve">1. </w:t>
      </w:r>
      <w:r w:rsidR="00D87803">
        <w:tab/>
      </w:r>
      <w:r>
        <w:t xml:space="preserve">There was moderate to strong evidence of </w:t>
      </w:r>
      <w:r w:rsidRPr="00C05535">
        <w:t xml:space="preserve">teachers </w:t>
      </w:r>
      <w:r>
        <w:t xml:space="preserve">providing and referring to </w:t>
      </w:r>
      <w:r w:rsidR="00C40E1B">
        <w:t xml:space="preserve">a </w:t>
      </w:r>
      <w:r>
        <w:t>clear learning objective in the lesson</w:t>
      </w:r>
      <w:r w:rsidRPr="00C05535">
        <w:t xml:space="preserve"> (#</w:t>
      </w:r>
      <w:r>
        <w:t>2) in 50 of the 70</w:t>
      </w:r>
      <w:r w:rsidRPr="00C05535">
        <w:t xml:space="preserve"> classes</w:t>
      </w:r>
      <w:r>
        <w:t>,</w:t>
      </w:r>
      <w:r w:rsidRPr="00C05535">
        <w:t xml:space="preserve"> or </w:t>
      </w:r>
      <w:r w:rsidR="00864D50">
        <w:t xml:space="preserve">71 </w:t>
      </w:r>
      <w:r w:rsidRPr="00C05535">
        <w:t>percent overall.</w:t>
      </w:r>
    </w:p>
    <w:p w:rsidR="0004304C" w:rsidRPr="00C05535" w:rsidRDefault="0004304C" w:rsidP="0004304C">
      <w:pPr>
        <w:tabs>
          <w:tab w:val="left" w:pos="360"/>
          <w:tab w:val="left" w:pos="720"/>
          <w:tab w:val="left" w:pos="1080"/>
          <w:tab w:val="left" w:pos="1440"/>
          <w:tab w:val="left" w:pos="1800"/>
          <w:tab w:val="left" w:pos="2160"/>
        </w:tabs>
        <w:ind w:left="1440" w:hanging="1440"/>
      </w:pPr>
      <w:r w:rsidRPr="00C05535">
        <w:tab/>
      </w:r>
      <w:r w:rsidRPr="00C05535">
        <w:tab/>
      </w:r>
      <w:r w:rsidRPr="00C05535">
        <w:tab/>
      </w:r>
      <w:r>
        <w:t>a</w:t>
      </w:r>
      <w:r w:rsidRPr="00C05535">
        <w:t>.</w:t>
      </w:r>
      <w:r w:rsidRPr="00C05535">
        <w:tab/>
      </w:r>
      <w:r>
        <w:t>Although a</w:t>
      </w:r>
      <w:r w:rsidRPr="00C05535">
        <w:t>dministrators and teachers said that the district did not require teachers to post objectives</w:t>
      </w:r>
      <w:r>
        <w:t>,</w:t>
      </w:r>
      <w:r w:rsidRPr="00C05535">
        <w:t xml:space="preserve"> </w:t>
      </w:r>
      <w:r w:rsidR="00C40E1B">
        <w:t xml:space="preserve">in observed classes </w:t>
      </w:r>
      <w:r>
        <w:t xml:space="preserve">teachers usually made a verbal references to the </w:t>
      </w:r>
      <w:r>
        <w:lastRenderedPageBreak/>
        <w:t xml:space="preserve">purpose of the learning and some asked students whether this purpose had been accomplished. </w:t>
      </w:r>
    </w:p>
    <w:p w:rsidR="0004304C" w:rsidRDefault="0004304C" w:rsidP="005D2894">
      <w:pPr>
        <w:tabs>
          <w:tab w:val="left" w:pos="360"/>
          <w:tab w:val="left" w:pos="720"/>
          <w:tab w:val="left" w:pos="1080"/>
          <w:tab w:val="left" w:pos="1800"/>
          <w:tab w:val="left" w:pos="2160"/>
          <w:tab w:val="left" w:pos="2520"/>
        </w:tabs>
        <w:ind w:left="1080" w:hanging="1440"/>
      </w:pPr>
      <w:r w:rsidRPr="00C05535">
        <w:tab/>
      </w:r>
      <w:r w:rsidRPr="00C05535">
        <w:tab/>
        <w:t>2.</w:t>
      </w:r>
      <w:r w:rsidRPr="00C05535">
        <w:tab/>
        <w:t xml:space="preserve">There was </w:t>
      </w:r>
      <w:r>
        <w:t>moderate to strong evidence of teachers implementing a lesson that reflected high expectations aligned to the learning standards (#3) in 52 of the 70 observed classes, or 74 percent overall.</w:t>
      </w:r>
    </w:p>
    <w:p w:rsidR="00881377" w:rsidRPr="00C05535" w:rsidRDefault="00881377" w:rsidP="00D87803">
      <w:pPr>
        <w:tabs>
          <w:tab w:val="left" w:pos="270"/>
          <w:tab w:val="left" w:pos="720"/>
          <w:tab w:val="left" w:pos="1080"/>
          <w:tab w:val="left" w:pos="1440"/>
          <w:tab w:val="left" w:pos="2250"/>
        </w:tabs>
        <w:autoSpaceDE w:val="0"/>
        <w:autoSpaceDN w:val="0"/>
        <w:adjustRightInd w:val="0"/>
        <w:ind w:left="360" w:hanging="270"/>
      </w:pPr>
      <w:r>
        <w:tab/>
      </w:r>
      <w:r>
        <w:tab/>
      </w:r>
      <w:r w:rsidR="0004304C">
        <w:t xml:space="preserve">  </w:t>
      </w:r>
      <w:r w:rsidR="00D87803">
        <w:tab/>
      </w:r>
      <w:r w:rsidR="00D87803">
        <w:tab/>
      </w:r>
      <w:r>
        <w:t>a</w:t>
      </w:r>
      <w:r w:rsidR="0004304C">
        <w:t xml:space="preserve">.  </w:t>
      </w:r>
      <w:r w:rsidR="00D87803">
        <w:tab/>
      </w:r>
      <w:r w:rsidRPr="00C05535">
        <w:t xml:space="preserve">Examples of practices and activities that </w:t>
      </w:r>
      <w:r>
        <w:t>reflected high expectations</w:t>
      </w:r>
      <w:r w:rsidRPr="00C05535">
        <w:t xml:space="preserve"> included:</w:t>
      </w:r>
    </w:p>
    <w:p w:rsidR="00881377" w:rsidRPr="00C05535" w:rsidRDefault="00881377" w:rsidP="00881377">
      <w:pPr>
        <w:pStyle w:val="ListParagraph"/>
        <w:numPr>
          <w:ilvl w:val="0"/>
          <w:numId w:val="8"/>
        </w:numPr>
        <w:tabs>
          <w:tab w:val="left" w:pos="360"/>
          <w:tab w:val="left" w:pos="720"/>
          <w:tab w:val="left" w:pos="1080"/>
          <w:tab w:val="left" w:pos="1800"/>
          <w:tab w:val="left" w:pos="2160"/>
        </w:tabs>
        <w:ind w:left="1800"/>
        <w:contextualSpacing w:val="0"/>
      </w:pPr>
      <w:r>
        <w:t xml:space="preserve">encouraging students to discuss their </w:t>
      </w:r>
      <w:r w:rsidRPr="00C05535">
        <w:t xml:space="preserve">reasoning </w:t>
      </w:r>
      <w:r>
        <w:t>and strategies</w:t>
      </w:r>
    </w:p>
    <w:p w:rsidR="00881377" w:rsidRPr="00C05535" w:rsidRDefault="00C40E1B" w:rsidP="00881377">
      <w:pPr>
        <w:pStyle w:val="ListParagraph"/>
        <w:numPr>
          <w:ilvl w:val="0"/>
          <w:numId w:val="8"/>
        </w:numPr>
        <w:tabs>
          <w:tab w:val="left" w:pos="360"/>
          <w:tab w:val="left" w:pos="720"/>
          <w:tab w:val="left" w:pos="1080"/>
          <w:tab w:val="left" w:pos="1800"/>
          <w:tab w:val="left" w:pos="2160"/>
        </w:tabs>
        <w:ind w:left="1800"/>
        <w:contextualSpacing w:val="0"/>
      </w:pPr>
      <w:r>
        <w:t>limiting</w:t>
      </w:r>
      <w:r w:rsidRPr="00C05535">
        <w:t xml:space="preserve"> </w:t>
      </w:r>
      <w:r w:rsidR="00881377" w:rsidRPr="00C05535">
        <w:t>teacher</w:t>
      </w:r>
      <w:r w:rsidR="00881377">
        <w:t xml:space="preserve"> explanations </w:t>
      </w:r>
      <w:r w:rsidR="00881377" w:rsidRPr="00C05535">
        <w:t xml:space="preserve"> and </w:t>
      </w:r>
      <w:r w:rsidR="00881377">
        <w:t>making the students do the thinking</w:t>
      </w:r>
      <w:r w:rsidR="00881377" w:rsidRPr="00C05535">
        <w:t xml:space="preserve"> </w:t>
      </w:r>
    </w:p>
    <w:p w:rsidR="00881377" w:rsidRPr="00C05535" w:rsidRDefault="00881377" w:rsidP="00881377">
      <w:pPr>
        <w:pStyle w:val="ListParagraph"/>
        <w:numPr>
          <w:ilvl w:val="0"/>
          <w:numId w:val="8"/>
        </w:numPr>
        <w:tabs>
          <w:tab w:val="left" w:pos="360"/>
          <w:tab w:val="left" w:pos="720"/>
          <w:tab w:val="left" w:pos="1080"/>
          <w:tab w:val="left" w:pos="1800"/>
          <w:tab w:val="left" w:pos="2160"/>
        </w:tabs>
        <w:ind w:left="1800"/>
        <w:contextualSpacing w:val="0"/>
      </w:pPr>
      <w:r w:rsidRPr="00C05535">
        <w:t>discuss</w:t>
      </w:r>
      <w:r>
        <w:t xml:space="preserve">ing </w:t>
      </w:r>
      <w:r w:rsidRPr="00C05535">
        <w:t xml:space="preserve"> the meaning of the facts  </w:t>
      </w:r>
    </w:p>
    <w:p w:rsidR="00881377" w:rsidRPr="00407168" w:rsidRDefault="00881377" w:rsidP="005033B8">
      <w:pPr>
        <w:pStyle w:val="ListParagraph"/>
        <w:numPr>
          <w:ilvl w:val="0"/>
          <w:numId w:val="8"/>
        </w:numPr>
        <w:tabs>
          <w:tab w:val="left" w:pos="0"/>
          <w:tab w:val="left" w:pos="360"/>
          <w:tab w:val="left" w:pos="720"/>
          <w:tab w:val="left" w:pos="1080"/>
          <w:tab w:val="left" w:pos="1440"/>
          <w:tab w:val="left" w:pos="1800"/>
          <w:tab w:val="left" w:pos="2160"/>
        </w:tabs>
        <w:ind w:left="1800"/>
        <w:contextualSpacing w:val="0"/>
      </w:pPr>
      <w:r w:rsidRPr="00407168">
        <w:t xml:space="preserve">considering  the various viewpoints expressed by students </w:t>
      </w:r>
    </w:p>
    <w:p w:rsidR="00881377" w:rsidRPr="00C05535" w:rsidRDefault="00881377" w:rsidP="005033B8">
      <w:pPr>
        <w:pStyle w:val="ListParagraph"/>
        <w:numPr>
          <w:ilvl w:val="0"/>
          <w:numId w:val="8"/>
        </w:numPr>
        <w:tabs>
          <w:tab w:val="left" w:pos="0"/>
          <w:tab w:val="left" w:pos="360"/>
          <w:tab w:val="left" w:pos="720"/>
          <w:tab w:val="left" w:pos="1080"/>
          <w:tab w:val="left" w:pos="1440"/>
          <w:tab w:val="left" w:pos="1800"/>
          <w:tab w:val="left" w:pos="2160"/>
        </w:tabs>
        <w:ind w:left="1800"/>
        <w:contextualSpacing w:val="0"/>
      </w:pPr>
      <w:r w:rsidRPr="00407168">
        <w:t>providing extension  tasks for students who finish</w:t>
      </w:r>
      <w:r w:rsidR="00C40E1B">
        <w:t>ed</w:t>
      </w:r>
      <w:r w:rsidRPr="00407168">
        <w:t xml:space="preserve"> assigned work early </w:t>
      </w:r>
    </w:p>
    <w:p w:rsidR="00881377" w:rsidRDefault="0004304C" w:rsidP="005033B8">
      <w:pPr>
        <w:tabs>
          <w:tab w:val="left" w:pos="450"/>
          <w:tab w:val="left" w:pos="720"/>
          <w:tab w:val="left" w:pos="1080"/>
          <w:tab w:val="left" w:pos="1440"/>
          <w:tab w:val="left" w:pos="1800"/>
          <w:tab w:val="left" w:pos="2160"/>
        </w:tabs>
        <w:ind w:left="1080" w:hanging="1080"/>
      </w:pPr>
      <w:r>
        <w:t xml:space="preserve">    </w:t>
      </w:r>
      <w:r w:rsidR="00D87803">
        <w:tab/>
      </w:r>
      <w:r w:rsidR="00D87803">
        <w:tab/>
      </w:r>
      <w:r>
        <w:t xml:space="preserve">3. </w:t>
      </w:r>
      <w:r w:rsidR="00D87803">
        <w:tab/>
      </w:r>
      <w:r w:rsidR="00881377">
        <w:t xml:space="preserve">There was moderate to strong evidence of teachers using appropriate instructional strategies well matched to the learning objective (#4) in 58 of 70 observed classes, or 83 percent overall.  </w:t>
      </w:r>
      <w:r w:rsidR="00881377" w:rsidRPr="00C05535">
        <w:t xml:space="preserve"> </w:t>
      </w:r>
      <w:r w:rsidR="00881377">
        <w:t xml:space="preserve"> </w:t>
      </w:r>
    </w:p>
    <w:p w:rsidR="006933EC" w:rsidRDefault="0004304C" w:rsidP="005033B8">
      <w:pPr>
        <w:tabs>
          <w:tab w:val="left" w:pos="90"/>
          <w:tab w:val="left" w:pos="360"/>
          <w:tab w:val="left" w:pos="720"/>
          <w:tab w:val="left" w:pos="1080"/>
          <w:tab w:val="left" w:pos="1440"/>
          <w:tab w:val="left" w:pos="1800"/>
          <w:tab w:val="left" w:pos="2160"/>
        </w:tabs>
        <w:ind w:left="720" w:hanging="720"/>
      </w:pPr>
      <w:r>
        <w:rPr>
          <w:b/>
        </w:rPr>
        <w:t xml:space="preserve">   </w:t>
      </w:r>
      <w:r w:rsidR="00D87803">
        <w:rPr>
          <w:b/>
        </w:rPr>
        <w:tab/>
      </w:r>
      <w:r w:rsidR="00881377">
        <w:rPr>
          <w:b/>
        </w:rPr>
        <w:t>B.</w:t>
      </w:r>
      <w:r w:rsidR="00881377">
        <w:t xml:space="preserve"> </w:t>
      </w:r>
      <w:r w:rsidR="00D87803">
        <w:tab/>
      </w:r>
      <w:r w:rsidR="00881377">
        <w:t>T</w:t>
      </w:r>
      <w:r w:rsidR="00881377" w:rsidRPr="00C05535">
        <w:t xml:space="preserve">he review team found </w:t>
      </w:r>
      <w:r w:rsidR="00881377">
        <w:t>evidence</w:t>
      </w:r>
      <w:r w:rsidR="00881377" w:rsidRPr="00C05535">
        <w:t xml:space="preserve"> of </w:t>
      </w:r>
      <w:r w:rsidR="00881377">
        <w:t xml:space="preserve">student engagement and critical thinking in observed classes. </w:t>
      </w:r>
    </w:p>
    <w:p w:rsidR="00881377" w:rsidRDefault="006933EC" w:rsidP="005033B8">
      <w:pPr>
        <w:tabs>
          <w:tab w:val="left" w:pos="90"/>
          <w:tab w:val="left" w:pos="270"/>
          <w:tab w:val="left" w:pos="720"/>
          <w:tab w:val="left" w:pos="1080"/>
          <w:tab w:val="left" w:pos="1440"/>
          <w:tab w:val="left" w:pos="1800"/>
          <w:tab w:val="left" w:pos="2160"/>
        </w:tabs>
        <w:ind w:left="1080" w:hanging="1080"/>
      </w:pPr>
      <w:r>
        <w:rPr>
          <w:b/>
        </w:rPr>
        <w:t xml:space="preserve"> </w:t>
      </w:r>
      <w:r w:rsidR="00881377" w:rsidRPr="00C05535">
        <w:tab/>
      </w:r>
      <w:r w:rsidR="00881377" w:rsidRPr="00C05535">
        <w:tab/>
      </w:r>
      <w:r w:rsidR="00D87803">
        <w:tab/>
      </w:r>
      <w:r w:rsidR="00881377" w:rsidRPr="00C05535">
        <w:t xml:space="preserve">1. </w:t>
      </w:r>
      <w:r w:rsidR="00D87803">
        <w:tab/>
      </w:r>
      <w:r w:rsidR="00881377">
        <w:t>There was moderate to strong evidence that students were</w:t>
      </w:r>
      <w:r>
        <w:t xml:space="preserve"> motivated and engaged in the lesson </w:t>
      </w:r>
      <w:r w:rsidR="00881377">
        <w:t>(#5) in 59 of the 70</w:t>
      </w:r>
      <w:r w:rsidR="00881377" w:rsidRPr="00C05535">
        <w:t xml:space="preserve"> classes</w:t>
      </w:r>
      <w:r w:rsidR="00881377">
        <w:t>,</w:t>
      </w:r>
      <w:r w:rsidR="00881377" w:rsidRPr="00C05535">
        <w:t xml:space="preserve"> or </w:t>
      </w:r>
      <w:r w:rsidR="00881377">
        <w:t>85</w:t>
      </w:r>
      <w:r w:rsidR="00881377" w:rsidRPr="00C05535">
        <w:t xml:space="preserve"> percent overall.</w:t>
      </w:r>
    </w:p>
    <w:p w:rsidR="00881377" w:rsidRDefault="00881377" w:rsidP="005033B8">
      <w:pPr>
        <w:tabs>
          <w:tab w:val="left" w:pos="360"/>
          <w:tab w:val="left" w:pos="720"/>
          <w:tab w:val="left" w:pos="1080"/>
          <w:tab w:val="left" w:pos="1440"/>
          <w:tab w:val="left" w:pos="1800"/>
          <w:tab w:val="left" w:pos="2160"/>
        </w:tabs>
        <w:ind w:left="1440" w:hanging="1440"/>
      </w:pPr>
      <w:r>
        <w:tab/>
      </w:r>
      <w:r>
        <w:tab/>
      </w:r>
      <w:r w:rsidR="00D87803">
        <w:tab/>
        <w:t>a.</w:t>
      </w:r>
      <w:r w:rsidR="00D87803">
        <w:tab/>
      </w:r>
      <w:r>
        <w:t>Examples of practices and activities promoting student motivation and engagement</w:t>
      </w:r>
      <w:r w:rsidR="005033B8">
        <w:t xml:space="preserve"> </w:t>
      </w:r>
      <w:r w:rsidR="00997266">
        <w:t>included:</w:t>
      </w:r>
    </w:p>
    <w:p w:rsidR="00881377" w:rsidRDefault="00881377" w:rsidP="005033B8">
      <w:pPr>
        <w:pStyle w:val="ListParagraph"/>
        <w:numPr>
          <w:ilvl w:val="0"/>
          <w:numId w:val="9"/>
        </w:numPr>
        <w:tabs>
          <w:tab w:val="left" w:pos="360"/>
          <w:tab w:val="left" w:pos="720"/>
          <w:tab w:val="left" w:pos="1080"/>
          <w:tab w:val="left" w:pos="1170"/>
        </w:tabs>
        <w:ind w:left="1800"/>
        <w:contextualSpacing w:val="0"/>
      </w:pPr>
      <w:r>
        <w:t>a</w:t>
      </w:r>
      <w:r w:rsidRPr="00407168">
        <w:t>sking open-ended questions and calling on many students to broaden involvement</w:t>
      </w:r>
    </w:p>
    <w:p w:rsidR="00881377" w:rsidRDefault="00881377" w:rsidP="005033B8">
      <w:pPr>
        <w:pStyle w:val="ListParagraph"/>
        <w:numPr>
          <w:ilvl w:val="0"/>
          <w:numId w:val="9"/>
        </w:numPr>
        <w:tabs>
          <w:tab w:val="left" w:pos="360"/>
          <w:tab w:val="left" w:pos="720"/>
          <w:tab w:val="left" w:pos="1080"/>
          <w:tab w:val="left" w:pos="1170"/>
        </w:tabs>
        <w:ind w:left="1800"/>
        <w:contextualSpacing w:val="0"/>
      </w:pPr>
      <w:r>
        <w:t>having students turn-and-talk and debrief</w:t>
      </w:r>
    </w:p>
    <w:p w:rsidR="00881377" w:rsidRDefault="00881377" w:rsidP="005033B8">
      <w:pPr>
        <w:pStyle w:val="ListParagraph"/>
        <w:numPr>
          <w:ilvl w:val="0"/>
          <w:numId w:val="9"/>
        </w:numPr>
        <w:tabs>
          <w:tab w:val="left" w:pos="360"/>
          <w:tab w:val="left" w:pos="720"/>
          <w:tab w:val="left" w:pos="1080"/>
          <w:tab w:val="left" w:pos="1170"/>
        </w:tabs>
        <w:ind w:left="1800"/>
        <w:contextualSpacing w:val="0"/>
      </w:pPr>
      <w:r>
        <w:t>having students work with partners</w:t>
      </w:r>
    </w:p>
    <w:p w:rsidR="00881377" w:rsidRDefault="006933EC" w:rsidP="00997266">
      <w:pPr>
        <w:tabs>
          <w:tab w:val="left" w:pos="360"/>
          <w:tab w:val="left" w:pos="720"/>
          <w:tab w:val="left" w:pos="1080"/>
          <w:tab w:val="left" w:pos="1440"/>
          <w:tab w:val="left" w:pos="1800"/>
          <w:tab w:val="left" w:pos="2160"/>
        </w:tabs>
        <w:ind w:left="1080" w:hanging="1080"/>
      </w:pPr>
      <w:r>
        <w:tab/>
        <w:t xml:space="preserve"> </w:t>
      </w:r>
      <w:r w:rsidR="00997266">
        <w:tab/>
        <w:t>2.</w:t>
      </w:r>
      <w:r w:rsidR="00997266">
        <w:tab/>
      </w:r>
      <w:r w:rsidR="00881377" w:rsidRPr="00C05535">
        <w:t xml:space="preserve">There was </w:t>
      </w:r>
      <w:r w:rsidR="00881377">
        <w:t>moderate to strong evidence of teachers facilitating t</w:t>
      </w:r>
      <w:r>
        <w:t xml:space="preserve">asks that encourage students to </w:t>
      </w:r>
      <w:r w:rsidR="00881377">
        <w:t xml:space="preserve">develop and  engage in critical thinking  (#6) in 47 of 70 classes or 67 percent overall. </w:t>
      </w:r>
    </w:p>
    <w:p w:rsidR="006933EC" w:rsidRDefault="00D87803" w:rsidP="00997266">
      <w:pPr>
        <w:tabs>
          <w:tab w:val="left" w:pos="360"/>
          <w:tab w:val="left" w:pos="720"/>
          <w:tab w:val="left" w:pos="1080"/>
          <w:tab w:val="left" w:pos="1440"/>
          <w:tab w:val="left" w:pos="1800"/>
          <w:tab w:val="left" w:pos="2160"/>
        </w:tabs>
        <w:ind w:left="1440" w:hanging="1080"/>
      </w:pPr>
      <w:r>
        <w:tab/>
      </w:r>
      <w:r w:rsidR="00997266">
        <w:tab/>
      </w:r>
      <w:r w:rsidR="00881377" w:rsidRPr="00C05535">
        <w:t>a.</w:t>
      </w:r>
      <w:r w:rsidR="00881377" w:rsidRPr="00C05535">
        <w:tab/>
        <w:t xml:space="preserve">Examples of practices and activities reflecting </w:t>
      </w:r>
      <w:r w:rsidR="00881377">
        <w:t>critical</w:t>
      </w:r>
      <w:r w:rsidR="00881377" w:rsidRPr="00C05535">
        <w:t xml:space="preserve"> thinking included:</w:t>
      </w:r>
      <w:r w:rsidR="006933EC">
        <w:t xml:space="preserve"> </w:t>
      </w:r>
    </w:p>
    <w:p w:rsidR="00881377" w:rsidRPr="00C05535" w:rsidRDefault="00881377" w:rsidP="005033B8">
      <w:pPr>
        <w:pStyle w:val="ListParagraph"/>
        <w:numPr>
          <w:ilvl w:val="0"/>
          <w:numId w:val="13"/>
        </w:numPr>
        <w:tabs>
          <w:tab w:val="left" w:pos="360"/>
          <w:tab w:val="left" w:pos="720"/>
          <w:tab w:val="left" w:pos="1080"/>
          <w:tab w:val="left" w:pos="1440"/>
          <w:tab w:val="left" w:pos="1800"/>
          <w:tab w:val="left" w:pos="2160"/>
        </w:tabs>
        <w:contextualSpacing w:val="0"/>
      </w:pPr>
      <w:r w:rsidRPr="00C05535">
        <w:t xml:space="preserve">drawing conclusions and substantiating them with evidence from the text </w:t>
      </w:r>
    </w:p>
    <w:p w:rsidR="00881377" w:rsidRPr="00C05535" w:rsidRDefault="00881377" w:rsidP="005033B8">
      <w:pPr>
        <w:pStyle w:val="ListParagraph"/>
        <w:numPr>
          <w:ilvl w:val="2"/>
          <w:numId w:val="7"/>
        </w:numPr>
        <w:tabs>
          <w:tab w:val="left" w:pos="360"/>
          <w:tab w:val="left" w:pos="720"/>
          <w:tab w:val="left" w:pos="1080"/>
          <w:tab w:val="left" w:pos="1440"/>
          <w:tab w:val="left" w:pos="1800"/>
        </w:tabs>
        <w:ind w:left="1440" w:firstLine="0"/>
        <w:contextualSpacing w:val="0"/>
      </w:pPr>
      <w:r w:rsidRPr="00C05535">
        <w:t>explaining the mathematical reasoning used to solve a problem</w:t>
      </w:r>
    </w:p>
    <w:p w:rsidR="00881377" w:rsidRDefault="00881377" w:rsidP="005033B8">
      <w:pPr>
        <w:pStyle w:val="ListParagraph"/>
        <w:numPr>
          <w:ilvl w:val="2"/>
          <w:numId w:val="7"/>
        </w:numPr>
        <w:tabs>
          <w:tab w:val="left" w:pos="360"/>
          <w:tab w:val="left" w:pos="720"/>
          <w:tab w:val="left" w:pos="1080"/>
          <w:tab w:val="left" w:pos="1440"/>
          <w:tab w:val="left" w:pos="1800"/>
        </w:tabs>
        <w:ind w:left="1080" w:firstLine="360"/>
        <w:contextualSpacing w:val="0"/>
      </w:pPr>
      <w:r w:rsidRPr="00663688">
        <w:lastRenderedPageBreak/>
        <w:t xml:space="preserve">predicting the outcome of a story </w:t>
      </w:r>
      <w:r w:rsidRPr="00663688">
        <w:tab/>
      </w:r>
    </w:p>
    <w:p w:rsidR="00881377" w:rsidRDefault="00881377" w:rsidP="005033B8">
      <w:pPr>
        <w:pStyle w:val="ListParagraph"/>
        <w:numPr>
          <w:ilvl w:val="2"/>
          <w:numId w:val="7"/>
        </w:numPr>
        <w:tabs>
          <w:tab w:val="left" w:pos="360"/>
          <w:tab w:val="left" w:pos="720"/>
          <w:tab w:val="left" w:pos="1080"/>
          <w:tab w:val="left" w:pos="1440"/>
          <w:tab w:val="left" w:pos="1800"/>
        </w:tabs>
        <w:ind w:left="1080" w:firstLine="360"/>
        <w:contextualSpacing w:val="0"/>
      </w:pPr>
      <w:r w:rsidRPr="00663688">
        <w:t xml:space="preserve">guessing what a story might be about from the cover illustration </w:t>
      </w:r>
      <w:r w:rsidRPr="00663688">
        <w:tab/>
      </w:r>
    </w:p>
    <w:p w:rsidR="00881377" w:rsidRDefault="00997266" w:rsidP="00997266">
      <w:pPr>
        <w:pStyle w:val="ListParagraph"/>
        <w:tabs>
          <w:tab w:val="left" w:pos="360"/>
          <w:tab w:val="left" w:pos="720"/>
          <w:tab w:val="left" w:pos="810"/>
          <w:tab w:val="left" w:pos="1080"/>
          <w:tab w:val="left" w:pos="1800"/>
          <w:tab w:val="left" w:pos="2160"/>
        </w:tabs>
        <w:ind w:left="990" w:hanging="630"/>
        <w:contextualSpacing w:val="0"/>
      </w:pPr>
      <w:r>
        <w:tab/>
      </w:r>
      <w:r w:rsidR="00881377">
        <w:t xml:space="preserve">3. </w:t>
      </w:r>
      <w:r w:rsidR="006933EC">
        <w:t xml:space="preserve">  </w:t>
      </w:r>
      <w:r w:rsidR="00881377">
        <w:t>There was moderate to strong evidence of students assuming responsibility for their own</w:t>
      </w:r>
      <w:r>
        <w:t xml:space="preserve"> </w:t>
      </w:r>
      <w:r w:rsidR="00881377">
        <w:t>work (#7) in 62 of the 70 classes or 89 percent overall.</w:t>
      </w:r>
    </w:p>
    <w:p w:rsidR="00881377" w:rsidRDefault="00997266" w:rsidP="00997266">
      <w:pPr>
        <w:pStyle w:val="ListParagraph"/>
        <w:tabs>
          <w:tab w:val="left" w:pos="360"/>
          <w:tab w:val="left" w:pos="720"/>
          <w:tab w:val="left" w:pos="1080"/>
          <w:tab w:val="left" w:pos="1440"/>
          <w:tab w:val="left" w:pos="1800"/>
          <w:tab w:val="left" w:pos="2160"/>
        </w:tabs>
        <w:ind w:left="1440" w:hanging="720"/>
        <w:contextualSpacing w:val="0"/>
      </w:pPr>
      <w:r>
        <w:tab/>
      </w:r>
      <w:r w:rsidR="00881377">
        <w:t xml:space="preserve">a. </w:t>
      </w:r>
      <w:r w:rsidR="00D87803">
        <w:tab/>
        <w:t xml:space="preserve">Students </w:t>
      </w:r>
      <w:r w:rsidR="00881377">
        <w:t xml:space="preserve">at all levels were observed to be actively participating in </w:t>
      </w:r>
      <w:r w:rsidR="00C40E1B">
        <w:t>whole-</w:t>
      </w:r>
      <w:r w:rsidR="00794D32">
        <w:t xml:space="preserve">group </w:t>
      </w:r>
      <w:r w:rsidR="00881377">
        <w:t>instruction and working productively with each other in small groups or independently.</w:t>
      </w:r>
    </w:p>
    <w:p w:rsidR="00881377" w:rsidRPr="00663688" w:rsidRDefault="00881377" w:rsidP="005033B8">
      <w:pPr>
        <w:pStyle w:val="ListParagraph"/>
        <w:tabs>
          <w:tab w:val="left" w:pos="360"/>
          <w:tab w:val="left" w:pos="720"/>
          <w:tab w:val="left" w:pos="1080"/>
          <w:tab w:val="left" w:pos="1800"/>
          <w:tab w:val="left" w:pos="2160"/>
        </w:tabs>
        <w:ind w:left="360"/>
        <w:contextualSpacing w:val="0"/>
      </w:pPr>
      <w:r w:rsidRPr="001E6689">
        <w:rPr>
          <w:b/>
        </w:rPr>
        <w:t>C</w:t>
      </w:r>
      <w:r w:rsidRPr="00663688">
        <w:rPr>
          <w:b/>
        </w:rPr>
        <w:t>.</w:t>
      </w:r>
      <w:r w:rsidRPr="00663688">
        <w:tab/>
      </w:r>
      <w:r>
        <w:t>The</w:t>
      </w:r>
      <w:r w:rsidRPr="00663688">
        <w:t xml:space="preserve"> review team found evidence of</w:t>
      </w:r>
      <w:r>
        <w:t xml:space="preserve"> a positive classroom culture in observed classes</w:t>
      </w:r>
      <w:r w:rsidRPr="00663688">
        <w:t xml:space="preserve">. </w:t>
      </w:r>
    </w:p>
    <w:p w:rsidR="00881377" w:rsidRDefault="00881377" w:rsidP="00C40E1B">
      <w:pPr>
        <w:pStyle w:val="ListParagraph"/>
        <w:tabs>
          <w:tab w:val="left" w:pos="360"/>
          <w:tab w:val="left" w:pos="720"/>
          <w:tab w:val="left" w:pos="1080"/>
          <w:tab w:val="left" w:pos="1800"/>
          <w:tab w:val="left" w:pos="2160"/>
        </w:tabs>
        <w:ind w:left="1080" w:hanging="361"/>
        <w:contextualSpacing w:val="0"/>
      </w:pPr>
      <w:r>
        <w:t>1</w:t>
      </w:r>
      <w:r w:rsidRPr="00663688">
        <w:t xml:space="preserve">. </w:t>
      </w:r>
      <w:r w:rsidR="00997266">
        <w:tab/>
      </w:r>
      <w:r w:rsidRPr="00663688">
        <w:t xml:space="preserve">There was moderate to strong evidence that </w:t>
      </w:r>
      <w:r>
        <w:t>the classroom climate was characterized by</w:t>
      </w:r>
      <w:r w:rsidR="005033B8">
        <w:t xml:space="preserve"> </w:t>
      </w:r>
      <w:r>
        <w:t xml:space="preserve">respectful behavior, routines, tone and </w:t>
      </w:r>
      <w:r w:rsidRPr="00663688">
        <w:t>(#</w:t>
      </w:r>
      <w:r>
        <w:t>10</w:t>
      </w:r>
      <w:r w:rsidRPr="00663688">
        <w:t xml:space="preserve">) in </w:t>
      </w:r>
      <w:r>
        <w:t>64</w:t>
      </w:r>
      <w:r w:rsidRPr="00663688">
        <w:t xml:space="preserve"> of the 70 classes, or </w:t>
      </w:r>
      <w:r>
        <w:t>91</w:t>
      </w:r>
      <w:r w:rsidRPr="00663688">
        <w:t xml:space="preserve"> percent overall.</w:t>
      </w:r>
      <w:r w:rsidRPr="00663688">
        <w:tab/>
        <w:t xml:space="preserve"> </w:t>
      </w:r>
    </w:p>
    <w:p w:rsidR="00881377" w:rsidRDefault="00CF1B00" w:rsidP="00CF1B00">
      <w:pPr>
        <w:tabs>
          <w:tab w:val="left" w:pos="360"/>
          <w:tab w:val="left" w:pos="720"/>
          <w:tab w:val="left" w:pos="1080"/>
          <w:tab w:val="left" w:pos="1440"/>
          <w:tab w:val="left" w:pos="1800"/>
          <w:tab w:val="left" w:pos="2160"/>
          <w:tab w:val="left" w:pos="2520"/>
        </w:tabs>
        <w:ind w:left="720" w:hanging="720"/>
      </w:pPr>
      <w:r>
        <w:rPr>
          <w:b/>
        </w:rPr>
        <w:tab/>
      </w:r>
      <w:r w:rsidR="007F4C37">
        <w:rPr>
          <w:b/>
        </w:rPr>
        <w:t>D</w:t>
      </w:r>
      <w:r w:rsidR="0050247D" w:rsidRPr="00CF1B00">
        <w:rPr>
          <w:b/>
        </w:rPr>
        <w:t>.</w:t>
      </w:r>
      <w:r w:rsidR="00881377">
        <w:t xml:space="preserve">  </w:t>
      </w:r>
      <w:r w:rsidR="00881377" w:rsidRPr="00663688">
        <w:t xml:space="preserve">There was </w:t>
      </w:r>
      <w:r w:rsidR="00881377">
        <w:t xml:space="preserve">moderate to strong </w:t>
      </w:r>
      <w:r w:rsidR="00881377" w:rsidRPr="00663688">
        <w:t xml:space="preserve"> evidence </w:t>
      </w:r>
      <w:r w:rsidR="00881377">
        <w:t>of teachers using appropriate resources</w:t>
      </w:r>
      <w:r w:rsidR="00997266">
        <w:t xml:space="preserve"> </w:t>
      </w:r>
      <w:r w:rsidR="00881377">
        <w:t xml:space="preserve">aligned to students diverse learning needs (#9) </w:t>
      </w:r>
      <w:r w:rsidR="00881377" w:rsidRPr="00663688">
        <w:t>in</w:t>
      </w:r>
      <w:r w:rsidR="00881377">
        <w:t xml:space="preserve"> 45 of </w:t>
      </w:r>
      <w:r w:rsidR="00881377" w:rsidRPr="00663688">
        <w:t xml:space="preserve">the 70 classes, or </w:t>
      </w:r>
      <w:r w:rsidR="00881377">
        <w:t>65</w:t>
      </w:r>
      <w:r w:rsidR="00881377" w:rsidRPr="00663688">
        <w:t xml:space="preserve"> percent overall.</w:t>
      </w:r>
    </w:p>
    <w:p w:rsidR="00881377" w:rsidRDefault="00D87415" w:rsidP="00D87415">
      <w:pPr>
        <w:tabs>
          <w:tab w:val="left" w:pos="360"/>
          <w:tab w:val="left" w:pos="720"/>
          <w:tab w:val="left" w:pos="1080"/>
          <w:tab w:val="left" w:pos="1800"/>
          <w:tab w:val="left" w:pos="2160"/>
        </w:tabs>
        <w:ind w:left="720" w:hanging="720"/>
      </w:pPr>
      <w:r>
        <w:tab/>
      </w:r>
      <w:r w:rsidR="007F4C37">
        <w:rPr>
          <w:b/>
        </w:rPr>
        <w:t>E</w:t>
      </w:r>
      <w:r w:rsidR="0050247D" w:rsidRPr="0050247D">
        <w:rPr>
          <w:b/>
        </w:rPr>
        <w:t>.</w:t>
      </w:r>
      <w:r w:rsidR="00881377" w:rsidRPr="00663688">
        <w:t xml:space="preserve"> </w:t>
      </w:r>
      <w:r>
        <w:tab/>
      </w:r>
      <w:r w:rsidR="00881377" w:rsidRPr="00663688">
        <w:t xml:space="preserve">There was </w:t>
      </w:r>
      <w:r w:rsidR="00881377">
        <w:t xml:space="preserve">moderate to strong </w:t>
      </w:r>
      <w:r w:rsidR="00881377" w:rsidRPr="00663688">
        <w:t xml:space="preserve">evidence </w:t>
      </w:r>
      <w:r w:rsidR="00881377">
        <w:t>of teachers conducting appropriate formative assessments to check for understanding and providing feedback to students (#11)</w:t>
      </w:r>
      <w:r w:rsidR="00881377" w:rsidRPr="00663688">
        <w:t xml:space="preserve">) in </w:t>
      </w:r>
      <w:r w:rsidR="00881377">
        <w:t xml:space="preserve">41 </w:t>
      </w:r>
      <w:r w:rsidR="00881377" w:rsidRPr="00663688">
        <w:t xml:space="preserve">of the 70 classes, or </w:t>
      </w:r>
      <w:r w:rsidR="00881377">
        <w:t xml:space="preserve">58 percent </w:t>
      </w:r>
      <w:r w:rsidR="00881377" w:rsidRPr="00663688">
        <w:t>overall.</w:t>
      </w:r>
    </w:p>
    <w:p w:rsidR="00881377" w:rsidRPr="00C05535" w:rsidRDefault="00D87415" w:rsidP="00997266">
      <w:pPr>
        <w:pStyle w:val="ListParagraph"/>
        <w:tabs>
          <w:tab w:val="left" w:pos="360"/>
          <w:tab w:val="left" w:pos="720"/>
          <w:tab w:val="left" w:pos="1080"/>
          <w:tab w:val="left" w:pos="1440"/>
          <w:tab w:val="left" w:pos="1800"/>
          <w:tab w:val="left" w:pos="2160"/>
        </w:tabs>
        <w:contextualSpacing w:val="0"/>
      </w:pPr>
      <w:r>
        <w:t xml:space="preserve"> </w:t>
      </w:r>
      <w:r w:rsidR="00881377">
        <w:t xml:space="preserve">a. </w:t>
      </w:r>
      <w:r w:rsidR="00997266">
        <w:tab/>
      </w:r>
      <w:r w:rsidR="00881377">
        <w:t>T</w:t>
      </w:r>
      <w:r w:rsidR="00881377" w:rsidRPr="00C05535">
        <w:t>eachers who checked for understanding used a variety of methods including</w:t>
      </w:r>
      <w:r w:rsidR="00997266">
        <w:t>:</w:t>
      </w:r>
      <w:r w:rsidR="00881377" w:rsidRPr="00C05535">
        <w:t xml:space="preserve"> </w:t>
      </w:r>
    </w:p>
    <w:p w:rsidR="007B6F5A" w:rsidRDefault="00881377" w:rsidP="00D87415">
      <w:pPr>
        <w:pStyle w:val="ListParagraph"/>
        <w:numPr>
          <w:ilvl w:val="0"/>
          <w:numId w:val="6"/>
        </w:numPr>
        <w:tabs>
          <w:tab w:val="left" w:pos="720"/>
          <w:tab w:val="left" w:pos="1530"/>
          <w:tab w:val="left" w:pos="1800"/>
          <w:tab w:val="left" w:pos="2160"/>
        </w:tabs>
        <w:ind w:left="1440"/>
        <w:contextualSpacing w:val="0"/>
      </w:pPr>
      <w:r w:rsidRPr="00C05535">
        <w:t xml:space="preserve">asking students to position their thumbs up if they understood a concept; down if they did not; and sideways if they were uncertain </w:t>
      </w:r>
    </w:p>
    <w:p w:rsidR="007B6F5A" w:rsidRDefault="00881377" w:rsidP="00D87415">
      <w:pPr>
        <w:pStyle w:val="ListParagraph"/>
        <w:numPr>
          <w:ilvl w:val="2"/>
          <w:numId w:val="7"/>
        </w:numPr>
        <w:tabs>
          <w:tab w:val="left" w:pos="360"/>
          <w:tab w:val="left" w:pos="720"/>
          <w:tab w:val="left" w:pos="1080"/>
          <w:tab w:val="left" w:pos="1440"/>
          <w:tab w:val="left" w:pos="1800"/>
        </w:tabs>
        <w:ind w:left="1440"/>
        <w:contextualSpacing w:val="0"/>
      </w:pPr>
      <w:r w:rsidRPr="00C05535">
        <w:t>circulating to monitor students’ independent or small</w:t>
      </w:r>
      <w:r w:rsidR="00997266">
        <w:t>-</w:t>
      </w:r>
      <w:r w:rsidRPr="00C05535">
        <w:t xml:space="preserve"> group work and providing direct</w:t>
      </w:r>
      <w:r w:rsidR="00997266">
        <w:t>,</w:t>
      </w:r>
      <w:r w:rsidRPr="00C05535">
        <w:t xml:space="preserve"> in-the-moment assistance </w:t>
      </w:r>
    </w:p>
    <w:p w:rsidR="00881377" w:rsidRPr="00C05535" w:rsidRDefault="00881377" w:rsidP="00997266">
      <w:pPr>
        <w:pStyle w:val="ListParagraph"/>
        <w:numPr>
          <w:ilvl w:val="2"/>
          <w:numId w:val="7"/>
        </w:numPr>
        <w:tabs>
          <w:tab w:val="left" w:pos="360"/>
          <w:tab w:val="left" w:pos="720"/>
          <w:tab w:val="left" w:pos="1080"/>
          <w:tab w:val="left" w:pos="1440"/>
          <w:tab w:val="left" w:pos="1800"/>
        </w:tabs>
        <w:ind w:left="1080" w:firstLine="0"/>
        <w:contextualSpacing w:val="0"/>
      </w:pPr>
      <w:r w:rsidRPr="00C05535">
        <w:t xml:space="preserve">asking students to repeat given directions in their own words </w:t>
      </w:r>
    </w:p>
    <w:p w:rsidR="00881377" w:rsidRDefault="00881377" w:rsidP="00997266">
      <w:r w:rsidRPr="00C05535">
        <w:rPr>
          <w:b/>
        </w:rPr>
        <w:t>Impact</w:t>
      </w:r>
      <w:r w:rsidRPr="00C05535">
        <w:t xml:space="preserve">: </w:t>
      </w:r>
      <w:r>
        <w:t>Westfield</w:t>
      </w:r>
      <w:r w:rsidRPr="00C05535">
        <w:t xml:space="preserve"> has established a positive learning environment</w:t>
      </w:r>
      <w:r>
        <w:t>.</w:t>
      </w:r>
      <w:r w:rsidRPr="00C05535">
        <w:t xml:space="preserve"> </w:t>
      </w:r>
      <w:r w:rsidR="00B76A9E">
        <w:t>In o</w:t>
      </w:r>
      <w:r w:rsidR="00BE0715">
        <w:t>bserved classrooms m</w:t>
      </w:r>
      <w:r>
        <w:t>any</w:t>
      </w:r>
      <w:r w:rsidR="00997266">
        <w:t xml:space="preserve"> </w:t>
      </w:r>
      <w:r>
        <w:t xml:space="preserve">characteristics of </w:t>
      </w:r>
      <w:r w:rsidR="00321BA5">
        <w:t>high-</w:t>
      </w:r>
      <w:r>
        <w:t xml:space="preserve">quality instruction </w:t>
      </w:r>
      <w:r w:rsidR="00321BA5">
        <w:t>were prevalent</w:t>
      </w:r>
      <w:r>
        <w:t xml:space="preserve">, </w:t>
      </w:r>
      <w:r w:rsidRPr="00C05535">
        <w:t xml:space="preserve">positioning the district to move forward in closing the </w:t>
      </w:r>
      <w:r w:rsidR="00321BA5">
        <w:t>proficiency</w:t>
      </w:r>
      <w:r w:rsidR="00321BA5" w:rsidRPr="00C05535">
        <w:t xml:space="preserve"> </w:t>
      </w:r>
      <w:r w:rsidRPr="00C05535">
        <w:t xml:space="preserve">gap. </w:t>
      </w:r>
    </w:p>
    <w:p w:rsidR="00BE7519" w:rsidRDefault="0050247D" w:rsidP="00881377">
      <w:pPr>
        <w:spacing w:before="120" w:line="300" w:lineRule="exact"/>
        <w:rPr>
          <w:b/>
          <w:i/>
          <w:sz w:val="24"/>
          <w:szCs w:val="24"/>
        </w:rPr>
      </w:pPr>
      <w:r w:rsidRPr="0050247D">
        <w:rPr>
          <w:b/>
          <w:i/>
          <w:sz w:val="24"/>
          <w:szCs w:val="24"/>
        </w:rPr>
        <w:t>Challenge</w:t>
      </w:r>
      <w:r w:rsidR="00CB47E7">
        <w:rPr>
          <w:b/>
          <w:i/>
          <w:sz w:val="24"/>
          <w:szCs w:val="24"/>
        </w:rPr>
        <w:t xml:space="preserve"> Findings and Area</w:t>
      </w:r>
      <w:r w:rsidRPr="0050247D">
        <w:rPr>
          <w:b/>
          <w:i/>
          <w:sz w:val="24"/>
          <w:szCs w:val="24"/>
        </w:rPr>
        <w:t>s</w:t>
      </w:r>
      <w:r w:rsidR="00CB47E7">
        <w:rPr>
          <w:b/>
          <w:i/>
          <w:sz w:val="24"/>
          <w:szCs w:val="24"/>
        </w:rPr>
        <w:t xml:space="preserve"> for Growth</w:t>
      </w:r>
    </w:p>
    <w:p w:rsidR="007F7E32" w:rsidRDefault="00502671" w:rsidP="00562BF4">
      <w:pPr>
        <w:tabs>
          <w:tab w:val="left" w:pos="360"/>
          <w:tab w:val="left" w:pos="720"/>
          <w:tab w:val="left" w:pos="1080"/>
          <w:tab w:val="left" w:pos="1440"/>
          <w:tab w:val="left" w:pos="1800"/>
          <w:tab w:val="left" w:pos="2160"/>
        </w:tabs>
        <w:ind w:left="360" w:hanging="360"/>
        <w:rPr>
          <w:b/>
        </w:rPr>
      </w:pPr>
      <w:r>
        <w:rPr>
          <w:b/>
        </w:rPr>
        <w:t>3</w:t>
      </w:r>
      <w:r w:rsidR="007F7E32">
        <w:rPr>
          <w:b/>
        </w:rPr>
        <w:t xml:space="preserve">. </w:t>
      </w:r>
      <w:r w:rsidR="00562BF4">
        <w:rPr>
          <w:b/>
        </w:rPr>
        <w:tab/>
      </w:r>
      <w:r w:rsidR="007F7E32">
        <w:rPr>
          <w:b/>
        </w:rPr>
        <w:t xml:space="preserve">Curriculum development in certain disciplines such as science has been constrained by the loss of supervisory positions. </w:t>
      </w:r>
      <w:r>
        <w:rPr>
          <w:b/>
        </w:rPr>
        <w:t xml:space="preserve">The absence </w:t>
      </w:r>
      <w:r w:rsidR="007F7E32">
        <w:rPr>
          <w:b/>
        </w:rPr>
        <w:t xml:space="preserve">of district-directed teacher planning time has reduced the district’s </w:t>
      </w:r>
      <w:r>
        <w:rPr>
          <w:b/>
        </w:rPr>
        <w:t xml:space="preserve">ability </w:t>
      </w:r>
      <w:r w:rsidR="007F7E32">
        <w:rPr>
          <w:b/>
        </w:rPr>
        <w:t>to create interdisciplinary units and align the curriculum vertically.</w:t>
      </w:r>
    </w:p>
    <w:p w:rsidR="007F7E32" w:rsidRDefault="00562BF4" w:rsidP="009E6B08">
      <w:pPr>
        <w:tabs>
          <w:tab w:val="left" w:pos="360"/>
          <w:tab w:val="left" w:pos="720"/>
          <w:tab w:val="left" w:pos="1080"/>
          <w:tab w:val="left" w:pos="1440"/>
          <w:tab w:val="left" w:pos="1800"/>
          <w:tab w:val="left" w:pos="2160"/>
        </w:tabs>
        <w:ind w:left="720" w:hanging="720"/>
      </w:pPr>
      <w:r>
        <w:rPr>
          <w:b/>
        </w:rPr>
        <w:tab/>
      </w:r>
      <w:r w:rsidR="007F7E32" w:rsidRPr="006622AB">
        <w:rPr>
          <w:b/>
        </w:rPr>
        <w:t>A</w:t>
      </w:r>
      <w:r w:rsidR="007F7E32">
        <w:rPr>
          <w:b/>
        </w:rPr>
        <w:t xml:space="preserve">. </w:t>
      </w:r>
      <w:r w:rsidR="009E6B08">
        <w:rPr>
          <w:b/>
        </w:rPr>
        <w:tab/>
      </w:r>
      <w:r w:rsidR="007F7E32">
        <w:t xml:space="preserve">Central office administrators told the review team that budget reductions </w:t>
      </w:r>
      <w:r w:rsidR="007F4C37">
        <w:t xml:space="preserve">had </w:t>
      </w:r>
      <w:r w:rsidR="007F7E32">
        <w:t>resulted in the loss of supervisory positions in science, social studies</w:t>
      </w:r>
      <w:r w:rsidR="00502671">
        <w:t>,</w:t>
      </w:r>
      <w:r w:rsidR="007F7E32">
        <w:t xml:space="preserve"> </w:t>
      </w:r>
      <w:r w:rsidR="00A5321E">
        <w:t xml:space="preserve">music, </w:t>
      </w:r>
      <w:r w:rsidR="007F7E32">
        <w:t xml:space="preserve">and </w:t>
      </w:r>
      <w:r w:rsidR="00A5321E">
        <w:t>physical education</w:t>
      </w:r>
      <w:r w:rsidR="007F7E32">
        <w:t>. They added that the loss of leadership positions had interrupted the cycle of curriculum development and revision in these disciplines.</w:t>
      </w:r>
    </w:p>
    <w:p w:rsidR="007F4C37" w:rsidRDefault="007F7E32" w:rsidP="009E6B08">
      <w:pPr>
        <w:tabs>
          <w:tab w:val="left" w:pos="360"/>
          <w:tab w:val="left" w:pos="720"/>
          <w:tab w:val="left" w:pos="1080"/>
          <w:tab w:val="left" w:pos="1440"/>
          <w:tab w:val="left" w:pos="1800"/>
          <w:tab w:val="left" w:pos="2160"/>
        </w:tabs>
        <w:ind w:left="1080" w:hanging="990"/>
      </w:pPr>
      <w:r>
        <w:lastRenderedPageBreak/>
        <w:tab/>
      </w:r>
      <w:r w:rsidR="009E6B08">
        <w:tab/>
      </w:r>
      <w:r>
        <w:t xml:space="preserve">1. </w:t>
      </w:r>
      <w:r w:rsidR="009E6B08">
        <w:tab/>
      </w:r>
      <w:r>
        <w:t xml:space="preserve">In </w:t>
      </w:r>
      <w:r w:rsidR="007F4C37">
        <w:t>2014-2015</w:t>
      </w:r>
      <w:r>
        <w:t xml:space="preserve">, the district created </w:t>
      </w:r>
      <w:r w:rsidR="00502671">
        <w:t>lead-</w:t>
      </w:r>
      <w:r>
        <w:t>teacher positions in</w:t>
      </w:r>
    </w:p>
    <w:p w:rsidR="007F4C37" w:rsidRDefault="007F7E32" w:rsidP="007F4C37">
      <w:pPr>
        <w:pStyle w:val="ListParagraph"/>
        <w:numPr>
          <w:ilvl w:val="1"/>
          <w:numId w:val="50"/>
        </w:numPr>
        <w:tabs>
          <w:tab w:val="left" w:pos="360"/>
          <w:tab w:val="left" w:pos="720"/>
          <w:tab w:val="left" w:pos="1080"/>
          <w:tab w:val="left" w:pos="1440"/>
          <w:tab w:val="left" w:pos="1800"/>
          <w:tab w:val="left" w:pos="2160"/>
        </w:tabs>
      </w:pPr>
      <w:r>
        <w:t xml:space="preserve">science and social studies at the </w:t>
      </w:r>
      <w:r w:rsidR="00502671">
        <w:t>middle-</w:t>
      </w:r>
      <w:r>
        <w:t>school level</w:t>
      </w:r>
      <w:r w:rsidR="007F4C37">
        <w:t xml:space="preserve">; </w:t>
      </w:r>
      <w:r w:rsidR="007F4C37">
        <w:tab/>
      </w:r>
    </w:p>
    <w:p w:rsidR="007F4C37" w:rsidRDefault="007F7E32" w:rsidP="007F4C37">
      <w:pPr>
        <w:pStyle w:val="ListParagraph"/>
        <w:numPr>
          <w:ilvl w:val="1"/>
          <w:numId w:val="50"/>
        </w:numPr>
        <w:tabs>
          <w:tab w:val="left" w:pos="360"/>
          <w:tab w:val="left" w:pos="720"/>
          <w:tab w:val="left" w:pos="1080"/>
          <w:tab w:val="left" w:pos="1440"/>
          <w:tab w:val="left" w:pos="1800"/>
          <w:tab w:val="left" w:pos="2160"/>
        </w:tabs>
      </w:pPr>
      <w:r>
        <w:t xml:space="preserve">music and physical education for </w:t>
      </w:r>
      <w:r w:rsidR="00502671">
        <w:t>K-</w:t>
      </w:r>
      <w:r>
        <w:t xml:space="preserve">5 and </w:t>
      </w:r>
      <w:r w:rsidR="007F4C37">
        <w:t xml:space="preserve">for </w:t>
      </w:r>
      <w:r>
        <w:t>grade</w:t>
      </w:r>
      <w:r w:rsidR="00502671">
        <w:t>s</w:t>
      </w:r>
      <w:r>
        <w:t xml:space="preserve"> 6 through 12</w:t>
      </w:r>
      <w:r w:rsidR="007F4C37">
        <w:t>; and</w:t>
      </w:r>
      <w:r w:rsidR="007F4C37">
        <w:tab/>
      </w:r>
      <w:r w:rsidR="007F4C37">
        <w:tab/>
      </w:r>
    </w:p>
    <w:p w:rsidR="007F7E32" w:rsidRDefault="007F4C37" w:rsidP="007F4C37">
      <w:pPr>
        <w:pStyle w:val="ListParagraph"/>
        <w:numPr>
          <w:ilvl w:val="1"/>
          <w:numId w:val="50"/>
        </w:numPr>
        <w:tabs>
          <w:tab w:val="left" w:pos="360"/>
          <w:tab w:val="left" w:pos="720"/>
          <w:tab w:val="left" w:pos="1080"/>
          <w:tab w:val="left" w:pos="1440"/>
          <w:tab w:val="left" w:pos="1800"/>
          <w:tab w:val="left" w:pos="2160"/>
        </w:tabs>
      </w:pPr>
      <w:r>
        <w:t>art, tech, math, ELA, science, and social studies at Westfield Technical Academy</w:t>
      </w:r>
      <w:r w:rsidR="007F7E32">
        <w:t xml:space="preserve">. </w:t>
      </w:r>
    </w:p>
    <w:p w:rsidR="007F7E32" w:rsidRDefault="007F7E32" w:rsidP="009E6B08">
      <w:pPr>
        <w:tabs>
          <w:tab w:val="left" w:pos="720"/>
          <w:tab w:val="left" w:pos="1080"/>
          <w:tab w:val="left" w:pos="1440"/>
          <w:tab w:val="left" w:pos="1800"/>
          <w:tab w:val="left" w:pos="2160"/>
        </w:tabs>
        <w:ind w:left="1080" w:hanging="990"/>
      </w:pPr>
      <w:r>
        <w:tab/>
        <w:t xml:space="preserve">2. </w:t>
      </w:r>
      <w:r w:rsidR="009E6B08">
        <w:tab/>
      </w:r>
      <w:r>
        <w:t xml:space="preserve">Administrators told the review team that the lead teachers receive a stipend for work performed outside the school day. One lead teacher </w:t>
      </w:r>
      <w:r w:rsidR="00502671">
        <w:t xml:space="preserve">said that lead </w:t>
      </w:r>
      <w:r>
        <w:t xml:space="preserve">teachers shared a passion for their subjects, but </w:t>
      </w:r>
      <w:r w:rsidR="00502671">
        <w:t xml:space="preserve">did </w:t>
      </w:r>
      <w:r>
        <w:t>not replace</w:t>
      </w:r>
      <w:r w:rsidR="00502671">
        <w:t xml:space="preserve"> the former supervisors </w:t>
      </w:r>
      <w:r>
        <w:t>who were full</w:t>
      </w:r>
      <w:r w:rsidR="00794D32">
        <w:t xml:space="preserve"> </w:t>
      </w:r>
      <w:r>
        <w:t xml:space="preserve">time in their roles. </w:t>
      </w:r>
    </w:p>
    <w:p w:rsidR="000B45B7" w:rsidRDefault="007F7E32" w:rsidP="009E6B08">
      <w:pPr>
        <w:tabs>
          <w:tab w:val="left" w:pos="360"/>
          <w:tab w:val="left" w:pos="720"/>
          <w:tab w:val="left" w:pos="1080"/>
          <w:tab w:val="left" w:pos="1440"/>
          <w:tab w:val="left" w:pos="1800"/>
          <w:tab w:val="left" w:pos="2160"/>
        </w:tabs>
        <w:ind w:left="1080" w:hanging="990"/>
      </w:pPr>
      <w:r>
        <w:tab/>
      </w:r>
      <w:r w:rsidR="009E6B08">
        <w:tab/>
      </w:r>
      <w:r>
        <w:t xml:space="preserve">3. </w:t>
      </w:r>
      <w:r w:rsidR="009E6B08">
        <w:tab/>
      </w:r>
      <w:r>
        <w:t xml:space="preserve">Principals and teachers </w:t>
      </w:r>
      <w:r w:rsidR="00502671">
        <w:t>said</w:t>
      </w:r>
      <w:r>
        <w:t xml:space="preserve"> that the </w:t>
      </w:r>
      <w:r w:rsidR="00502671">
        <w:t>middle-</w:t>
      </w:r>
      <w:r>
        <w:t xml:space="preserve">school teachers would be meeting </w:t>
      </w:r>
      <w:r w:rsidR="00502671">
        <w:t xml:space="preserve">in </w:t>
      </w:r>
      <w:r>
        <w:t xml:space="preserve">2015-2016 to unpack the new science standards during common planning time. </w:t>
      </w:r>
    </w:p>
    <w:p w:rsidR="007F7E32" w:rsidRDefault="000B45B7" w:rsidP="000B45B7">
      <w:pPr>
        <w:tabs>
          <w:tab w:val="left" w:pos="360"/>
          <w:tab w:val="left" w:pos="720"/>
          <w:tab w:val="left" w:pos="1080"/>
          <w:tab w:val="left" w:pos="1440"/>
          <w:tab w:val="left" w:pos="1800"/>
          <w:tab w:val="left" w:pos="2160"/>
        </w:tabs>
        <w:ind w:left="1440" w:hanging="1350"/>
      </w:pPr>
      <w:r>
        <w:tab/>
      </w:r>
      <w:r>
        <w:tab/>
      </w:r>
      <w:r>
        <w:tab/>
        <w:t>a.</w:t>
      </w:r>
      <w:r>
        <w:tab/>
      </w:r>
      <w:r w:rsidR="007F7E32">
        <w:t>They expressed concern about the reduction of instructional time in science at the elementary</w:t>
      </w:r>
      <w:r w:rsidR="00502671">
        <w:t>-</w:t>
      </w:r>
      <w:r w:rsidR="007F7E32">
        <w:t xml:space="preserve"> and </w:t>
      </w:r>
      <w:r w:rsidR="00502671">
        <w:t>middle-</w:t>
      </w:r>
      <w:r w:rsidR="007F7E32">
        <w:t xml:space="preserve">school levels resulting from the decisions to increase instructional time in both ELA and mathematics. They said that </w:t>
      </w:r>
      <w:r w:rsidR="0050247D" w:rsidRPr="00713544">
        <w:t>integrating mathematics into scientific content</w:t>
      </w:r>
      <w:r w:rsidR="007F7E32">
        <w:t xml:space="preserve"> might restore some of this instructional time.</w:t>
      </w:r>
      <w:r w:rsidR="007F7E32">
        <w:tab/>
        <w:t xml:space="preserve"> </w:t>
      </w:r>
    </w:p>
    <w:p w:rsidR="007F7E32" w:rsidRDefault="007F7E32" w:rsidP="009E6B08">
      <w:pPr>
        <w:tabs>
          <w:tab w:val="left" w:pos="360"/>
          <w:tab w:val="left" w:pos="720"/>
          <w:tab w:val="left" w:pos="1080"/>
          <w:tab w:val="left" w:pos="1440"/>
          <w:tab w:val="left" w:pos="1800"/>
          <w:tab w:val="left" w:pos="2160"/>
        </w:tabs>
        <w:ind w:left="1080" w:hanging="990"/>
        <w:rPr>
          <w:b/>
          <w:i/>
        </w:rPr>
      </w:pPr>
      <w:r>
        <w:tab/>
      </w:r>
      <w:r w:rsidR="009E6B08">
        <w:tab/>
      </w:r>
      <w:r>
        <w:t xml:space="preserve">4. </w:t>
      </w:r>
      <w:r w:rsidR="009E6B08">
        <w:tab/>
      </w:r>
      <w:r>
        <w:t>Administrators and teachers told the review team that the elementary science curriculum required</w:t>
      </w:r>
      <w:r w:rsidR="00E00F7E">
        <w:t xml:space="preserve"> </w:t>
      </w:r>
      <w:r w:rsidR="00AF7346">
        <w:t>updating</w:t>
      </w:r>
      <w:r>
        <w:t xml:space="preserve">, but there was no science leader at the elementary level to coordinate the work.   </w:t>
      </w:r>
    </w:p>
    <w:p w:rsidR="007F7E32" w:rsidRDefault="009E6B08" w:rsidP="009E6B08">
      <w:pPr>
        <w:tabs>
          <w:tab w:val="left" w:pos="360"/>
          <w:tab w:val="left" w:pos="720"/>
          <w:tab w:val="left" w:pos="1080"/>
          <w:tab w:val="left" w:pos="1440"/>
          <w:tab w:val="left" w:pos="1800"/>
          <w:tab w:val="left" w:pos="2160"/>
        </w:tabs>
        <w:ind w:left="720" w:hanging="630"/>
      </w:pPr>
      <w:r>
        <w:rPr>
          <w:b/>
        </w:rPr>
        <w:tab/>
      </w:r>
      <w:r w:rsidR="007F7E32" w:rsidRPr="00556234">
        <w:rPr>
          <w:b/>
        </w:rPr>
        <w:t>B.</w:t>
      </w:r>
      <w:r w:rsidR="007F7E32">
        <w:rPr>
          <w:b/>
        </w:rPr>
        <w:t xml:space="preserve"> </w:t>
      </w:r>
      <w:r>
        <w:rPr>
          <w:b/>
        </w:rPr>
        <w:tab/>
      </w:r>
      <w:r w:rsidR="007F7E32">
        <w:t>Central office administrators and principals told the review team that the development of interdisciplinary units and vertical alignment of the curriculum were c</w:t>
      </w:r>
      <w:r>
        <w:t>onstrained by limited district-</w:t>
      </w:r>
      <w:r w:rsidR="007F7E32">
        <w:t>directed teacher planning time.</w:t>
      </w:r>
    </w:p>
    <w:p w:rsidR="007F7E32" w:rsidRDefault="009E6B08" w:rsidP="005D5F6D">
      <w:pPr>
        <w:pStyle w:val="ListParagraph"/>
        <w:tabs>
          <w:tab w:val="left" w:pos="450"/>
          <w:tab w:val="left" w:pos="720"/>
          <w:tab w:val="left" w:pos="1080"/>
          <w:tab w:val="left" w:pos="1440"/>
          <w:tab w:val="left" w:pos="1800"/>
          <w:tab w:val="left" w:pos="2160"/>
        </w:tabs>
        <w:spacing w:before="300"/>
        <w:ind w:left="1080" w:hanging="720"/>
        <w:rPr>
          <w:b/>
          <w:i/>
        </w:rPr>
      </w:pPr>
      <w:r>
        <w:tab/>
      </w:r>
      <w:r>
        <w:tab/>
      </w:r>
      <w:r w:rsidR="007F7E32">
        <w:t xml:space="preserve">1. </w:t>
      </w:r>
      <w:r>
        <w:tab/>
      </w:r>
      <w:r w:rsidR="007F7E32">
        <w:t xml:space="preserve">Elementary teachers’ personal planning periods were scheduled at the same time at each grade level.  Although they were not required to do so, most elementary teachers used their personal planning time to meet with their </w:t>
      </w:r>
      <w:r w:rsidR="004416E6">
        <w:t>grade-</w:t>
      </w:r>
      <w:r w:rsidR="007F7E32">
        <w:t xml:space="preserve">level colleagues, but this time was not typically used for curriculum work.     </w:t>
      </w:r>
    </w:p>
    <w:p w:rsidR="007F7E32" w:rsidRDefault="009E6B08" w:rsidP="005D5F6D">
      <w:pPr>
        <w:tabs>
          <w:tab w:val="left" w:pos="0"/>
          <w:tab w:val="left" w:pos="360"/>
          <w:tab w:val="left" w:pos="720"/>
          <w:tab w:val="left" w:pos="1080"/>
          <w:tab w:val="left" w:pos="1440"/>
          <w:tab w:val="left" w:pos="1800"/>
          <w:tab w:val="left" w:pos="2160"/>
        </w:tabs>
        <w:ind w:left="1080" w:hanging="720"/>
      </w:pPr>
      <w:r>
        <w:tab/>
      </w:r>
      <w:r w:rsidR="007F7E32">
        <w:t>2</w:t>
      </w:r>
      <w:r w:rsidR="007F7E32">
        <w:rPr>
          <w:b/>
          <w:i/>
        </w:rPr>
        <w:t>.</w:t>
      </w:r>
      <w:r w:rsidR="007F7E32">
        <w:t xml:space="preserve">  </w:t>
      </w:r>
      <w:r>
        <w:tab/>
      </w:r>
      <w:r w:rsidR="007F7E32">
        <w:t xml:space="preserve">Central office administrators </w:t>
      </w:r>
      <w:r w:rsidR="004416E6">
        <w:t xml:space="preserve">said </w:t>
      </w:r>
      <w:r w:rsidR="007F7E32">
        <w:t xml:space="preserve">that interdisciplinary planning and vertical articulation of the curriculum </w:t>
      </w:r>
      <w:r w:rsidR="004416E6">
        <w:t xml:space="preserve">took place </w:t>
      </w:r>
      <w:r w:rsidR="007F7E32">
        <w:t xml:space="preserve">on certain professional development and early release days, but these days were often devoted to other purposes. The district occasionally engaged substitutes to allow teachers to work together, but this removed </w:t>
      </w:r>
      <w:r w:rsidR="00526F16">
        <w:t xml:space="preserve">teachers </w:t>
      </w:r>
      <w:r w:rsidR="007F7E32">
        <w:t xml:space="preserve">from their classrooms. </w:t>
      </w:r>
    </w:p>
    <w:p w:rsidR="007F7E32" w:rsidRDefault="0050247D" w:rsidP="00556F9C">
      <w:pPr>
        <w:tabs>
          <w:tab w:val="left" w:pos="0"/>
          <w:tab w:val="left" w:pos="360"/>
          <w:tab w:val="left" w:pos="720"/>
          <w:tab w:val="left" w:pos="1080"/>
          <w:tab w:val="left" w:pos="1440"/>
          <w:tab w:val="left" w:pos="1800"/>
          <w:tab w:val="left" w:pos="2160"/>
        </w:tabs>
        <w:ind w:left="720" w:hanging="360"/>
      </w:pPr>
      <w:r w:rsidRPr="0050247D">
        <w:rPr>
          <w:b/>
        </w:rPr>
        <w:t xml:space="preserve">C. </w:t>
      </w:r>
      <w:r w:rsidRPr="0050247D">
        <w:rPr>
          <w:b/>
        </w:rPr>
        <w:tab/>
      </w:r>
      <w:r w:rsidR="004416E6">
        <w:t xml:space="preserve">Through collective bargaining the </w:t>
      </w:r>
      <w:r w:rsidR="007F7E32">
        <w:t xml:space="preserve">teachers’ association and school committee agreed to a second </w:t>
      </w:r>
      <w:r w:rsidR="004416E6">
        <w:t>after-</w:t>
      </w:r>
      <w:r w:rsidR="007F7E32">
        <w:t>school meeting (in addition to the monthly faculty meeting, known as the PLC meeting</w:t>
      </w:r>
      <w:r w:rsidR="004416E6">
        <w:t>)</w:t>
      </w:r>
      <w:r w:rsidR="007F7E32">
        <w:t>; however, teachers determined the purpose of this meeting and attendance was voluntary.   Interviewees told the review team that these meetings were cancelled if many teachers notified an administrator in advance that they were unable to attend.</w:t>
      </w:r>
    </w:p>
    <w:p w:rsidR="007F7E32" w:rsidRDefault="007F7E32" w:rsidP="009E6B08">
      <w:pPr>
        <w:tabs>
          <w:tab w:val="left" w:pos="0"/>
          <w:tab w:val="left" w:pos="360"/>
          <w:tab w:val="left" w:pos="720"/>
          <w:tab w:val="left" w:pos="1080"/>
          <w:tab w:val="left" w:pos="1440"/>
          <w:tab w:val="left" w:pos="1800"/>
          <w:tab w:val="left" w:pos="2160"/>
        </w:tabs>
      </w:pPr>
      <w:r w:rsidRPr="00141DF3">
        <w:rPr>
          <w:b/>
        </w:rPr>
        <w:lastRenderedPageBreak/>
        <w:t>Impact:</w:t>
      </w:r>
      <w:r>
        <w:rPr>
          <w:b/>
        </w:rPr>
        <w:t xml:space="preserve"> </w:t>
      </w:r>
      <w:r w:rsidRPr="00141DF3">
        <w:rPr>
          <w:b/>
        </w:rPr>
        <w:t xml:space="preserve"> </w:t>
      </w:r>
      <w:r w:rsidR="004416E6">
        <w:t>I</w:t>
      </w:r>
      <w:r w:rsidR="004416E6" w:rsidRPr="006D4799">
        <w:t xml:space="preserve">t </w:t>
      </w:r>
      <w:r w:rsidRPr="006D4799">
        <w:t xml:space="preserve">is difficult to ensure that all </w:t>
      </w:r>
      <w:r>
        <w:t xml:space="preserve">Westfield </w:t>
      </w:r>
      <w:r w:rsidRPr="006D4799">
        <w:t xml:space="preserve">students are receiving standards-based instruction </w:t>
      </w:r>
      <w:r>
        <w:t>in</w:t>
      </w:r>
      <w:r w:rsidR="009E6B08">
        <w:t xml:space="preserve"> </w:t>
      </w:r>
      <w:r>
        <w:t>science because the elementary science curriculum is incomplete and requires updating.</w:t>
      </w:r>
      <w:r w:rsidR="009E6B08">
        <w:rPr>
          <w:rFonts w:cs="Rotis Semi Sans Std"/>
          <w:color w:val="000000"/>
        </w:rPr>
        <w:t xml:space="preserve"> </w:t>
      </w:r>
      <w:r>
        <w:rPr>
          <w:rFonts w:cs="Rotis Semi Sans Std"/>
          <w:color w:val="000000"/>
        </w:rPr>
        <w:t xml:space="preserve">Teachers have little opportunity </w:t>
      </w:r>
      <w:r w:rsidR="004416E6">
        <w:rPr>
          <w:rFonts w:cs="Rotis Semi Sans Std"/>
          <w:color w:val="000000"/>
        </w:rPr>
        <w:t xml:space="preserve">to </w:t>
      </w:r>
      <w:r>
        <w:rPr>
          <w:rFonts w:cs="Rotis Semi Sans Std"/>
          <w:color w:val="000000"/>
        </w:rPr>
        <w:t>align the curriculum vertically and to develop interdisciplinary</w:t>
      </w:r>
      <w:r w:rsidR="009E6B08">
        <w:rPr>
          <w:rFonts w:cs="Rotis Semi Sans Std"/>
          <w:color w:val="000000"/>
        </w:rPr>
        <w:t xml:space="preserve"> </w:t>
      </w:r>
      <w:r>
        <w:rPr>
          <w:rFonts w:cs="Rotis Semi Sans Std"/>
          <w:color w:val="000000"/>
        </w:rPr>
        <w:t>units</w:t>
      </w:r>
      <w:r w:rsidRPr="006D4799">
        <w:rPr>
          <w:rFonts w:cs="Rotis Semi Sans Std"/>
          <w:color w:val="000000"/>
        </w:rPr>
        <w:t xml:space="preserve">. </w:t>
      </w:r>
      <w:r>
        <w:t xml:space="preserve">Vertical alignment </w:t>
      </w:r>
      <w:r w:rsidR="00B06947">
        <w:t xml:space="preserve">would </w:t>
      </w:r>
      <w:r>
        <w:t>ensure that there are no redundancies or gaps in curricular content.</w:t>
      </w:r>
      <w:r w:rsidR="009E6B08">
        <w:t xml:space="preserve"> </w:t>
      </w:r>
      <w:r>
        <w:t xml:space="preserve">Interdisciplinary planning </w:t>
      </w:r>
      <w:r w:rsidR="00B06947">
        <w:t xml:space="preserve">would </w:t>
      </w:r>
      <w:r>
        <w:t>ensure that reading, writing, speaking</w:t>
      </w:r>
      <w:r w:rsidR="00071BC5">
        <w:t>,</w:t>
      </w:r>
      <w:r>
        <w:t xml:space="preserve"> and listening span the school</w:t>
      </w:r>
      <w:r w:rsidR="009E6B08">
        <w:t xml:space="preserve"> </w:t>
      </w:r>
      <w:r>
        <w:t>day and are integral parts of every subject and that</w:t>
      </w:r>
      <w:r w:rsidR="004416E6">
        <w:t xml:space="preserve"> the disciplines are connected </w:t>
      </w:r>
      <w:r>
        <w:t xml:space="preserve">whenever possible </w:t>
      </w:r>
      <w:r w:rsidR="00D92108">
        <w:t xml:space="preserve">to provide students a more </w:t>
      </w:r>
      <w:r w:rsidR="004416E6">
        <w:t>coherent educational experience</w:t>
      </w:r>
      <w:r>
        <w:t xml:space="preserve">.  </w:t>
      </w:r>
    </w:p>
    <w:p w:rsidR="009D240B" w:rsidRDefault="009D240B" w:rsidP="009D240B">
      <w:pPr>
        <w:tabs>
          <w:tab w:val="left" w:pos="270"/>
        </w:tabs>
        <w:autoSpaceDE w:val="0"/>
        <w:autoSpaceDN w:val="0"/>
        <w:adjustRightInd w:val="0"/>
        <w:ind w:left="360" w:hanging="360"/>
        <w:rPr>
          <w:b/>
        </w:rPr>
      </w:pPr>
      <w:r w:rsidRPr="009D240B">
        <w:rPr>
          <w:b/>
        </w:rPr>
        <w:t>4.</w:t>
      </w:r>
      <w:r w:rsidRPr="009D240B">
        <w:rPr>
          <w:b/>
        </w:rPr>
        <w:tab/>
      </w:r>
      <w:r w:rsidR="002E12C0">
        <w:rPr>
          <w:b/>
        </w:rPr>
        <w:tab/>
      </w:r>
      <w:r>
        <w:rPr>
          <w:b/>
        </w:rPr>
        <w:t>The review team did not observe many examples of differentiated instruction.</w:t>
      </w:r>
    </w:p>
    <w:p w:rsidR="00D92108" w:rsidRDefault="00D92108" w:rsidP="00D92108">
      <w:pPr>
        <w:pStyle w:val="ListParagraph"/>
        <w:tabs>
          <w:tab w:val="left" w:pos="360"/>
          <w:tab w:val="left" w:pos="720"/>
          <w:tab w:val="left" w:pos="1080"/>
          <w:tab w:val="left" w:pos="1800"/>
          <w:tab w:val="left" w:pos="2160"/>
        </w:tabs>
        <w:ind w:left="360"/>
        <w:contextualSpacing w:val="0"/>
      </w:pPr>
      <w:r>
        <w:rPr>
          <w:b/>
        </w:rPr>
        <w:t>A</w:t>
      </w:r>
      <w:r w:rsidRPr="00663688">
        <w:rPr>
          <w:b/>
        </w:rPr>
        <w:t>.</w:t>
      </w:r>
      <w:r w:rsidRPr="00663688">
        <w:tab/>
      </w:r>
      <w:r>
        <w:t xml:space="preserve"> The </w:t>
      </w:r>
      <w:r w:rsidRPr="00663688">
        <w:t xml:space="preserve">review team found </w:t>
      </w:r>
      <w:r>
        <w:t>limited evidence of differentiated instruction in observed classes.</w:t>
      </w:r>
    </w:p>
    <w:p w:rsidR="00D92108" w:rsidRDefault="00D92108" w:rsidP="00D92108">
      <w:pPr>
        <w:pStyle w:val="ListParagraph"/>
        <w:tabs>
          <w:tab w:val="left" w:pos="360"/>
          <w:tab w:val="left" w:pos="720"/>
          <w:tab w:val="left" w:pos="1080"/>
          <w:tab w:val="left" w:pos="1440"/>
          <w:tab w:val="left" w:pos="1800"/>
          <w:tab w:val="left" w:pos="2160"/>
          <w:tab w:val="left" w:pos="2520"/>
        </w:tabs>
        <w:ind w:left="1080" w:hanging="361"/>
        <w:contextualSpacing w:val="0"/>
      </w:pPr>
      <w:r>
        <w:rPr>
          <w:b/>
        </w:rPr>
        <w:tab/>
      </w:r>
      <w:r>
        <w:t xml:space="preserve">1. </w:t>
      </w:r>
      <w:r>
        <w:tab/>
        <w:t xml:space="preserve">In most observed classes students engaged in the same activities using the same materials for the same amount of time, and were subject to the same expectations.  </w:t>
      </w:r>
    </w:p>
    <w:p w:rsidR="00D92108" w:rsidRDefault="00D92108" w:rsidP="00D92108">
      <w:pPr>
        <w:pStyle w:val="ListParagraph"/>
        <w:tabs>
          <w:tab w:val="left" w:pos="360"/>
          <w:tab w:val="left" w:pos="1080"/>
          <w:tab w:val="left" w:pos="1800"/>
          <w:tab w:val="left" w:pos="2160"/>
        </w:tabs>
        <w:ind w:left="1080" w:hanging="361"/>
        <w:contextualSpacing w:val="0"/>
      </w:pPr>
      <w:r>
        <w:t>2</w:t>
      </w:r>
      <w:r w:rsidRPr="00663688">
        <w:t xml:space="preserve">. </w:t>
      </w:r>
      <w:r>
        <w:tab/>
      </w:r>
      <w:r w:rsidRPr="00663688">
        <w:t xml:space="preserve">There was </w:t>
      </w:r>
      <w:r>
        <w:t xml:space="preserve">moderate to strong </w:t>
      </w:r>
      <w:r w:rsidRPr="00663688">
        <w:t xml:space="preserve"> evidence </w:t>
      </w:r>
      <w:r>
        <w:t xml:space="preserve">of teachers appropriately differentiating the content so the lesson was accessible to all learners in </w:t>
      </w:r>
      <w:r w:rsidRPr="00663688">
        <w:t>(#</w:t>
      </w:r>
      <w:r>
        <w:t>8</w:t>
      </w:r>
      <w:r w:rsidRPr="00663688">
        <w:t xml:space="preserve">) in </w:t>
      </w:r>
      <w:r>
        <w:t xml:space="preserve">27 </w:t>
      </w:r>
      <w:r w:rsidRPr="00663688">
        <w:t xml:space="preserve">of the 70 classes, or </w:t>
      </w:r>
      <w:r>
        <w:t xml:space="preserve">only 38 percent </w:t>
      </w:r>
      <w:r w:rsidRPr="00663688">
        <w:t>overall.</w:t>
      </w:r>
      <w:r>
        <w:t xml:space="preserve"> </w:t>
      </w:r>
    </w:p>
    <w:p w:rsidR="00D92108" w:rsidRDefault="00D92108" w:rsidP="00D92108">
      <w:pPr>
        <w:pStyle w:val="ListParagraph"/>
        <w:tabs>
          <w:tab w:val="left" w:pos="360"/>
          <w:tab w:val="left" w:pos="1080"/>
          <w:tab w:val="left" w:pos="1440"/>
          <w:tab w:val="left" w:pos="1800"/>
          <w:tab w:val="left" w:pos="2160"/>
        </w:tabs>
        <w:ind w:left="1440" w:hanging="541"/>
        <w:contextualSpacing w:val="0"/>
      </w:pPr>
      <w:r>
        <w:tab/>
        <w:t xml:space="preserve">a. </w:t>
      </w:r>
      <w:r>
        <w:tab/>
        <w:t xml:space="preserve">There was moderate to strong evidence of the teacher appropriately differentiating instruction in 45 percent of observed classes at the elementary level, in only 14 percent of classes at the middle-school level, and in 39 percent of classes at the high-school level. </w:t>
      </w:r>
    </w:p>
    <w:p w:rsidR="00D92108" w:rsidRDefault="00D92108" w:rsidP="00D92108">
      <w:pPr>
        <w:pStyle w:val="ListParagraph"/>
        <w:tabs>
          <w:tab w:val="left" w:pos="360"/>
          <w:tab w:val="left" w:pos="1080"/>
          <w:tab w:val="left" w:pos="1440"/>
          <w:tab w:val="left" w:pos="1800"/>
          <w:tab w:val="left" w:pos="2160"/>
        </w:tabs>
        <w:ind w:left="1440" w:hanging="541"/>
        <w:contextualSpacing w:val="0"/>
      </w:pPr>
      <w:r>
        <w:tab/>
        <w:t>b.</w:t>
      </w:r>
      <w:r>
        <w:tab/>
        <w:t xml:space="preserve">Examples of </w:t>
      </w:r>
      <w:r w:rsidRPr="00C05535">
        <w:t xml:space="preserve">practices and activities </w:t>
      </w:r>
      <w:r>
        <w:t>demonstrating differentiation</w:t>
      </w:r>
      <w:r w:rsidRPr="00C05535">
        <w:t xml:space="preserve"> </w:t>
      </w:r>
      <w:r>
        <w:t xml:space="preserve">of instruction </w:t>
      </w:r>
      <w:r w:rsidRPr="00C05535">
        <w:t>from the review team’s classroom observations included</w:t>
      </w:r>
      <w:r>
        <w:t>:</w:t>
      </w:r>
    </w:p>
    <w:p w:rsidR="00D92108" w:rsidRDefault="00D92108" w:rsidP="00D92108">
      <w:pPr>
        <w:pStyle w:val="ListParagraph"/>
        <w:numPr>
          <w:ilvl w:val="0"/>
          <w:numId w:val="10"/>
        </w:numPr>
        <w:tabs>
          <w:tab w:val="left" w:pos="360"/>
          <w:tab w:val="left" w:pos="1080"/>
          <w:tab w:val="left" w:pos="1800"/>
          <w:tab w:val="left" w:pos="2160"/>
        </w:tabs>
        <w:contextualSpacing w:val="0"/>
      </w:pPr>
      <w:r>
        <w:t xml:space="preserve">providing  books  on the same topic at different reading levels </w:t>
      </w:r>
    </w:p>
    <w:p w:rsidR="00D92108" w:rsidRDefault="00D92108" w:rsidP="00D92108">
      <w:pPr>
        <w:pStyle w:val="ListParagraph"/>
        <w:numPr>
          <w:ilvl w:val="0"/>
          <w:numId w:val="10"/>
        </w:numPr>
        <w:tabs>
          <w:tab w:val="left" w:pos="360"/>
          <w:tab w:val="left" w:pos="1080"/>
          <w:tab w:val="left" w:pos="1800"/>
          <w:tab w:val="left" w:pos="2160"/>
        </w:tabs>
        <w:contextualSpacing w:val="0"/>
      </w:pPr>
      <w:r>
        <w:t>allowing students to use pictures, numbers, or words to solve a problem</w:t>
      </w:r>
    </w:p>
    <w:p w:rsidR="00D92108" w:rsidRDefault="00D92108" w:rsidP="00D92108">
      <w:pPr>
        <w:pStyle w:val="ListParagraph"/>
        <w:numPr>
          <w:ilvl w:val="0"/>
          <w:numId w:val="10"/>
        </w:numPr>
        <w:tabs>
          <w:tab w:val="left" w:pos="360"/>
          <w:tab w:val="left" w:pos="1080"/>
          <w:tab w:val="left" w:pos="1800"/>
          <w:tab w:val="left" w:pos="2160"/>
        </w:tabs>
        <w:contextualSpacing w:val="0"/>
      </w:pPr>
      <w:r>
        <w:t>assigning students different lists of spelling words</w:t>
      </w:r>
    </w:p>
    <w:p w:rsidR="002A4686" w:rsidRDefault="0050247D" w:rsidP="00843ED4">
      <w:pPr>
        <w:pStyle w:val="ListParagraph"/>
        <w:tabs>
          <w:tab w:val="left" w:pos="360"/>
          <w:tab w:val="left" w:pos="720"/>
          <w:tab w:val="left" w:pos="1080"/>
          <w:tab w:val="left" w:pos="1440"/>
          <w:tab w:val="left" w:pos="1800"/>
          <w:tab w:val="left" w:pos="2160"/>
          <w:tab w:val="left" w:pos="2520"/>
        </w:tabs>
        <w:ind w:left="0"/>
        <w:contextualSpacing w:val="0"/>
      </w:pPr>
      <w:r w:rsidRPr="0050247D">
        <w:rPr>
          <w:b/>
        </w:rPr>
        <w:t>Impact statement:</w:t>
      </w:r>
      <w:r w:rsidR="00D92108">
        <w:rPr>
          <w:b/>
        </w:rPr>
        <w:t xml:space="preserve"> </w:t>
      </w:r>
      <w:r w:rsidRPr="0050247D">
        <w:t>The absence of instruction that is differentiated to all students’ developmental levels and learning needs</w:t>
      </w:r>
      <w:r w:rsidR="00311F33">
        <w:t xml:space="preserve"> makes it difficult for the district to engage students in learning and to help them to reach their potential and achieve at high levels.</w:t>
      </w:r>
    </w:p>
    <w:p w:rsidR="007F7E32" w:rsidRPr="007F7E32" w:rsidRDefault="0050247D" w:rsidP="008F66F8">
      <w:pPr>
        <w:tabs>
          <w:tab w:val="left" w:pos="0"/>
          <w:tab w:val="left" w:pos="360"/>
          <w:tab w:val="left" w:pos="720"/>
          <w:tab w:val="left" w:pos="1080"/>
          <w:tab w:val="left" w:pos="1440"/>
          <w:tab w:val="left" w:pos="1800"/>
          <w:tab w:val="left" w:pos="2160"/>
        </w:tabs>
        <w:ind w:left="187" w:hanging="187"/>
        <w:rPr>
          <w:b/>
          <w:i/>
          <w:sz w:val="24"/>
          <w:szCs w:val="24"/>
        </w:rPr>
      </w:pPr>
      <w:r w:rsidRPr="0050247D">
        <w:rPr>
          <w:b/>
          <w:i/>
          <w:sz w:val="24"/>
          <w:szCs w:val="24"/>
        </w:rPr>
        <w:t>Recommendation</w:t>
      </w:r>
      <w:r w:rsidR="004F0DAF">
        <w:rPr>
          <w:b/>
          <w:i/>
          <w:sz w:val="24"/>
          <w:szCs w:val="24"/>
        </w:rPr>
        <w:t>s</w:t>
      </w:r>
      <w:r w:rsidRPr="0050247D">
        <w:rPr>
          <w:b/>
          <w:i/>
          <w:sz w:val="24"/>
          <w:szCs w:val="24"/>
        </w:rPr>
        <w:tab/>
      </w:r>
      <w:r w:rsidRPr="0050247D">
        <w:rPr>
          <w:b/>
          <w:i/>
          <w:sz w:val="24"/>
          <w:szCs w:val="24"/>
        </w:rPr>
        <w:tab/>
        <w:t xml:space="preserve"> </w:t>
      </w:r>
    </w:p>
    <w:p w:rsidR="002A4686" w:rsidRDefault="00416F07">
      <w:pPr>
        <w:pStyle w:val="Default"/>
        <w:tabs>
          <w:tab w:val="left" w:pos="360"/>
          <w:tab w:val="left" w:pos="720"/>
          <w:tab w:val="left" w:pos="1080"/>
          <w:tab w:val="left" w:pos="1440"/>
        </w:tabs>
        <w:spacing w:after="200" w:line="276" w:lineRule="auto"/>
        <w:ind w:left="360" w:hanging="360"/>
        <w:rPr>
          <w:b/>
          <w:bCs/>
          <w:sz w:val="22"/>
          <w:szCs w:val="22"/>
        </w:rPr>
      </w:pPr>
      <w:r>
        <w:rPr>
          <w:b/>
          <w:bCs/>
          <w:sz w:val="22"/>
          <w:szCs w:val="22"/>
        </w:rPr>
        <w:t xml:space="preserve">1. </w:t>
      </w:r>
      <w:r w:rsidR="00322FD2">
        <w:rPr>
          <w:b/>
          <w:bCs/>
          <w:sz w:val="22"/>
          <w:szCs w:val="22"/>
        </w:rPr>
        <w:tab/>
      </w:r>
      <w:r>
        <w:rPr>
          <w:b/>
          <w:bCs/>
          <w:sz w:val="22"/>
          <w:szCs w:val="22"/>
        </w:rPr>
        <w:t>The district should continue to restore curric</w:t>
      </w:r>
      <w:r w:rsidR="00C40E1B">
        <w:rPr>
          <w:b/>
          <w:bCs/>
          <w:sz w:val="22"/>
          <w:szCs w:val="22"/>
        </w:rPr>
        <w:t xml:space="preserve">ulum leadership positions, and </w:t>
      </w:r>
      <w:r>
        <w:rPr>
          <w:b/>
          <w:bCs/>
          <w:sz w:val="22"/>
          <w:szCs w:val="22"/>
        </w:rPr>
        <w:t xml:space="preserve">provide more </w:t>
      </w:r>
      <w:r w:rsidR="000C37AE">
        <w:rPr>
          <w:b/>
          <w:bCs/>
          <w:sz w:val="22"/>
          <w:szCs w:val="22"/>
        </w:rPr>
        <w:t xml:space="preserve"> </w:t>
      </w:r>
      <w:r>
        <w:rPr>
          <w:b/>
          <w:bCs/>
          <w:sz w:val="22"/>
          <w:szCs w:val="22"/>
        </w:rPr>
        <w:t xml:space="preserve">time for curriculum </w:t>
      </w:r>
      <w:r w:rsidR="00A5321E">
        <w:rPr>
          <w:b/>
          <w:bCs/>
          <w:sz w:val="22"/>
          <w:szCs w:val="22"/>
        </w:rPr>
        <w:t>development, revision</w:t>
      </w:r>
      <w:r>
        <w:rPr>
          <w:b/>
          <w:bCs/>
          <w:sz w:val="22"/>
          <w:szCs w:val="22"/>
        </w:rPr>
        <w:t xml:space="preserve">, </w:t>
      </w:r>
      <w:r w:rsidR="00A5321E">
        <w:rPr>
          <w:b/>
          <w:bCs/>
          <w:sz w:val="22"/>
          <w:szCs w:val="22"/>
        </w:rPr>
        <w:t xml:space="preserve">and </w:t>
      </w:r>
      <w:r>
        <w:rPr>
          <w:b/>
          <w:bCs/>
          <w:sz w:val="22"/>
          <w:szCs w:val="22"/>
        </w:rPr>
        <w:t xml:space="preserve">alignment. </w:t>
      </w:r>
    </w:p>
    <w:p w:rsidR="002A4686" w:rsidRDefault="00322FD2">
      <w:pPr>
        <w:pStyle w:val="Default"/>
        <w:tabs>
          <w:tab w:val="left" w:pos="360"/>
          <w:tab w:val="left" w:pos="720"/>
          <w:tab w:val="left" w:pos="1080"/>
        </w:tabs>
        <w:spacing w:after="200" w:line="276" w:lineRule="auto"/>
        <w:ind w:left="720" w:hanging="720"/>
        <w:rPr>
          <w:sz w:val="22"/>
          <w:szCs w:val="22"/>
        </w:rPr>
      </w:pPr>
      <w:r>
        <w:rPr>
          <w:b/>
          <w:sz w:val="22"/>
          <w:szCs w:val="22"/>
        </w:rPr>
        <w:tab/>
      </w:r>
      <w:r w:rsidR="00416F07" w:rsidRPr="00E32F4F">
        <w:rPr>
          <w:b/>
          <w:sz w:val="22"/>
          <w:szCs w:val="22"/>
        </w:rPr>
        <w:t>A</w:t>
      </w:r>
      <w:r w:rsidR="00416F07">
        <w:rPr>
          <w:sz w:val="22"/>
          <w:szCs w:val="22"/>
        </w:rPr>
        <w:t xml:space="preserve">. </w:t>
      </w:r>
      <w:r>
        <w:rPr>
          <w:sz w:val="22"/>
          <w:szCs w:val="22"/>
        </w:rPr>
        <w:tab/>
      </w:r>
      <w:r w:rsidR="00416F07">
        <w:rPr>
          <w:sz w:val="22"/>
          <w:szCs w:val="22"/>
        </w:rPr>
        <w:t xml:space="preserve">The district should consider increasing the number of lead teachers in order to ensure curriculum leadership at </w:t>
      </w:r>
      <w:r w:rsidR="008D6CE6">
        <w:rPr>
          <w:sz w:val="22"/>
          <w:szCs w:val="22"/>
        </w:rPr>
        <w:t>all</w:t>
      </w:r>
      <w:r w:rsidR="00416F07">
        <w:rPr>
          <w:sz w:val="22"/>
          <w:szCs w:val="22"/>
        </w:rPr>
        <w:t xml:space="preserve"> levels in all core disciplines, with an initial emphasis on science.  Westfield should also consider ways of </w:t>
      </w:r>
      <w:r w:rsidR="00FB5817">
        <w:rPr>
          <w:sz w:val="22"/>
          <w:szCs w:val="22"/>
        </w:rPr>
        <w:t xml:space="preserve">providing </w:t>
      </w:r>
      <w:r w:rsidR="00416F07">
        <w:rPr>
          <w:sz w:val="22"/>
          <w:szCs w:val="22"/>
        </w:rPr>
        <w:t xml:space="preserve">lead teachers </w:t>
      </w:r>
      <w:r w:rsidR="00FB5817">
        <w:rPr>
          <w:sz w:val="22"/>
          <w:szCs w:val="22"/>
        </w:rPr>
        <w:t xml:space="preserve">with </w:t>
      </w:r>
      <w:r w:rsidR="00416F07">
        <w:rPr>
          <w:sz w:val="22"/>
          <w:szCs w:val="22"/>
        </w:rPr>
        <w:t xml:space="preserve">more time to work on the curriculum, including but not limited to reducing their teaching schedules. </w:t>
      </w:r>
    </w:p>
    <w:p w:rsidR="002A4686" w:rsidRDefault="00322FD2">
      <w:pPr>
        <w:pStyle w:val="Default"/>
        <w:tabs>
          <w:tab w:val="left" w:pos="360"/>
          <w:tab w:val="left" w:pos="720"/>
          <w:tab w:val="left" w:pos="1080"/>
          <w:tab w:val="left" w:pos="1440"/>
        </w:tabs>
        <w:spacing w:after="200" w:line="276" w:lineRule="auto"/>
        <w:ind w:left="720" w:hanging="720"/>
        <w:rPr>
          <w:sz w:val="22"/>
          <w:szCs w:val="22"/>
        </w:rPr>
      </w:pPr>
      <w:r>
        <w:rPr>
          <w:b/>
          <w:sz w:val="22"/>
          <w:szCs w:val="22"/>
        </w:rPr>
        <w:lastRenderedPageBreak/>
        <w:tab/>
      </w:r>
      <w:r w:rsidR="00416F07" w:rsidRPr="00E32F4F">
        <w:rPr>
          <w:b/>
          <w:sz w:val="22"/>
          <w:szCs w:val="22"/>
        </w:rPr>
        <w:t>B</w:t>
      </w:r>
      <w:r w:rsidR="00416F07">
        <w:rPr>
          <w:sz w:val="22"/>
          <w:szCs w:val="22"/>
        </w:rPr>
        <w:t xml:space="preserve">. </w:t>
      </w:r>
      <w:r>
        <w:rPr>
          <w:sz w:val="22"/>
          <w:szCs w:val="22"/>
        </w:rPr>
        <w:tab/>
      </w:r>
      <w:r w:rsidR="00416F07">
        <w:rPr>
          <w:sz w:val="22"/>
          <w:szCs w:val="22"/>
        </w:rPr>
        <w:t>The district should increase the time available for curriculum</w:t>
      </w:r>
      <w:r w:rsidR="00A5321E">
        <w:rPr>
          <w:sz w:val="22"/>
          <w:szCs w:val="22"/>
        </w:rPr>
        <w:t xml:space="preserve"> </w:t>
      </w:r>
      <w:r w:rsidR="00416F07">
        <w:rPr>
          <w:sz w:val="22"/>
          <w:szCs w:val="22"/>
        </w:rPr>
        <w:t>develop</w:t>
      </w:r>
      <w:r w:rsidR="00A5321E">
        <w:rPr>
          <w:sz w:val="22"/>
          <w:szCs w:val="22"/>
        </w:rPr>
        <w:t>ment</w:t>
      </w:r>
      <w:r w:rsidR="00416F07">
        <w:rPr>
          <w:sz w:val="22"/>
          <w:szCs w:val="22"/>
        </w:rPr>
        <w:t xml:space="preserve"> </w:t>
      </w:r>
      <w:r w:rsidR="00A5321E">
        <w:rPr>
          <w:sz w:val="22"/>
          <w:szCs w:val="22"/>
        </w:rPr>
        <w:t>and alignment</w:t>
      </w:r>
      <w:r w:rsidR="00416F07">
        <w:rPr>
          <w:sz w:val="22"/>
          <w:szCs w:val="22"/>
        </w:rPr>
        <w:t xml:space="preserve">, including interdisciplinary units. </w:t>
      </w:r>
    </w:p>
    <w:p w:rsidR="00416F07" w:rsidRDefault="00416F07" w:rsidP="00322FD2">
      <w:pPr>
        <w:pStyle w:val="Default"/>
        <w:tabs>
          <w:tab w:val="left" w:pos="720"/>
          <w:tab w:val="left" w:pos="1080"/>
        </w:tabs>
        <w:spacing w:after="200" w:line="276" w:lineRule="auto"/>
        <w:ind w:left="450" w:hanging="450"/>
        <w:rPr>
          <w:sz w:val="22"/>
          <w:szCs w:val="22"/>
        </w:rPr>
      </w:pPr>
      <w:r>
        <w:rPr>
          <w:sz w:val="22"/>
          <w:szCs w:val="22"/>
        </w:rPr>
        <w:t xml:space="preserve">     </w:t>
      </w:r>
      <w:r w:rsidR="00322FD2">
        <w:rPr>
          <w:sz w:val="22"/>
          <w:szCs w:val="22"/>
        </w:rPr>
        <w:tab/>
      </w:r>
      <w:r w:rsidR="00322FD2">
        <w:rPr>
          <w:sz w:val="22"/>
          <w:szCs w:val="22"/>
        </w:rPr>
        <w:tab/>
      </w:r>
      <w:r>
        <w:rPr>
          <w:sz w:val="22"/>
          <w:szCs w:val="22"/>
        </w:rPr>
        <w:t xml:space="preserve">1. </w:t>
      </w:r>
      <w:r w:rsidR="00322FD2">
        <w:rPr>
          <w:sz w:val="22"/>
          <w:szCs w:val="22"/>
        </w:rPr>
        <w:tab/>
      </w:r>
      <w:r w:rsidR="00A5321E">
        <w:rPr>
          <w:sz w:val="22"/>
          <w:szCs w:val="22"/>
        </w:rPr>
        <w:t>P</w:t>
      </w:r>
      <w:r>
        <w:rPr>
          <w:sz w:val="22"/>
          <w:szCs w:val="22"/>
        </w:rPr>
        <w:t xml:space="preserve">ossible approaches to accomplish this include: </w:t>
      </w:r>
    </w:p>
    <w:p w:rsidR="00416F07" w:rsidRDefault="00416F07" w:rsidP="00322FD2">
      <w:pPr>
        <w:pStyle w:val="Default"/>
        <w:tabs>
          <w:tab w:val="left" w:pos="720"/>
          <w:tab w:val="left" w:pos="1080"/>
          <w:tab w:val="left" w:pos="1440"/>
        </w:tabs>
        <w:spacing w:after="200" w:line="276" w:lineRule="auto"/>
        <w:ind w:left="1440" w:hanging="1440"/>
        <w:rPr>
          <w:sz w:val="22"/>
          <w:szCs w:val="22"/>
        </w:rPr>
      </w:pPr>
      <w:r>
        <w:rPr>
          <w:sz w:val="22"/>
          <w:szCs w:val="22"/>
        </w:rPr>
        <w:tab/>
      </w:r>
      <w:r w:rsidR="00322FD2">
        <w:rPr>
          <w:sz w:val="22"/>
          <w:szCs w:val="22"/>
        </w:rPr>
        <w:tab/>
      </w:r>
      <w:r>
        <w:rPr>
          <w:sz w:val="22"/>
          <w:szCs w:val="22"/>
        </w:rPr>
        <w:t xml:space="preserve">a. </w:t>
      </w:r>
      <w:r w:rsidR="00322FD2">
        <w:rPr>
          <w:sz w:val="22"/>
          <w:szCs w:val="22"/>
        </w:rPr>
        <w:tab/>
      </w:r>
      <w:r>
        <w:rPr>
          <w:sz w:val="22"/>
          <w:szCs w:val="22"/>
        </w:rPr>
        <w:t xml:space="preserve">Increasing the number of early-release days for professional development and dedicating these days to curriculum development activities; </w:t>
      </w:r>
    </w:p>
    <w:p w:rsidR="00416F07" w:rsidRDefault="00416F07" w:rsidP="00322FD2">
      <w:pPr>
        <w:pStyle w:val="Default"/>
        <w:tabs>
          <w:tab w:val="left" w:pos="360"/>
          <w:tab w:val="left" w:pos="720"/>
          <w:tab w:val="left" w:pos="1080"/>
          <w:tab w:val="left" w:pos="1440"/>
        </w:tabs>
        <w:spacing w:after="200" w:line="276" w:lineRule="auto"/>
        <w:rPr>
          <w:sz w:val="22"/>
          <w:szCs w:val="22"/>
        </w:rPr>
      </w:pPr>
      <w:r>
        <w:rPr>
          <w:sz w:val="22"/>
          <w:szCs w:val="22"/>
        </w:rPr>
        <w:t xml:space="preserve">         </w:t>
      </w:r>
      <w:r w:rsidR="00322FD2">
        <w:rPr>
          <w:sz w:val="22"/>
          <w:szCs w:val="22"/>
        </w:rPr>
        <w:tab/>
      </w:r>
      <w:r w:rsidR="00322FD2">
        <w:rPr>
          <w:sz w:val="22"/>
          <w:szCs w:val="22"/>
        </w:rPr>
        <w:tab/>
      </w:r>
      <w:r>
        <w:rPr>
          <w:sz w:val="22"/>
          <w:szCs w:val="22"/>
        </w:rPr>
        <w:t xml:space="preserve"> b. </w:t>
      </w:r>
      <w:r w:rsidR="00322FD2">
        <w:rPr>
          <w:sz w:val="22"/>
          <w:szCs w:val="22"/>
        </w:rPr>
        <w:tab/>
      </w:r>
      <w:r>
        <w:rPr>
          <w:sz w:val="22"/>
          <w:szCs w:val="22"/>
        </w:rPr>
        <w:t xml:space="preserve">Holding curriculum development workshops after school and during the summer; or  </w:t>
      </w:r>
    </w:p>
    <w:p w:rsidR="00416F07" w:rsidRDefault="00416F07" w:rsidP="00322FD2">
      <w:pPr>
        <w:pStyle w:val="Default"/>
        <w:tabs>
          <w:tab w:val="left" w:pos="360"/>
          <w:tab w:val="left" w:pos="720"/>
          <w:tab w:val="left" w:pos="1080"/>
          <w:tab w:val="left" w:pos="1440"/>
        </w:tabs>
        <w:spacing w:after="200" w:line="276" w:lineRule="auto"/>
        <w:rPr>
          <w:sz w:val="22"/>
          <w:szCs w:val="22"/>
        </w:rPr>
      </w:pPr>
      <w:r>
        <w:rPr>
          <w:sz w:val="22"/>
          <w:szCs w:val="22"/>
        </w:rPr>
        <w:t xml:space="preserve">          </w:t>
      </w:r>
      <w:r w:rsidR="00322FD2">
        <w:rPr>
          <w:sz w:val="22"/>
          <w:szCs w:val="22"/>
        </w:rPr>
        <w:tab/>
      </w:r>
      <w:r w:rsidR="00322FD2">
        <w:rPr>
          <w:sz w:val="22"/>
          <w:szCs w:val="22"/>
        </w:rPr>
        <w:tab/>
      </w:r>
      <w:r>
        <w:rPr>
          <w:sz w:val="22"/>
          <w:szCs w:val="22"/>
        </w:rPr>
        <w:t xml:space="preserve">c. </w:t>
      </w:r>
      <w:r w:rsidR="00322FD2">
        <w:rPr>
          <w:sz w:val="22"/>
          <w:szCs w:val="22"/>
        </w:rPr>
        <w:tab/>
      </w:r>
      <w:r>
        <w:rPr>
          <w:sz w:val="22"/>
          <w:szCs w:val="22"/>
        </w:rPr>
        <w:t xml:space="preserve">Other district-determined approaches. </w:t>
      </w:r>
    </w:p>
    <w:p w:rsidR="002A4686" w:rsidRDefault="00322FD2">
      <w:pPr>
        <w:pStyle w:val="Default"/>
        <w:tabs>
          <w:tab w:val="left" w:pos="360"/>
          <w:tab w:val="left" w:pos="720"/>
          <w:tab w:val="left" w:pos="1080"/>
          <w:tab w:val="left" w:pos="1440"/>
        </w:tabs>
        <w:spacing w:after="200" w:line="276" w:lineRule="auto"/>
        <w:ind w:left="720" w:hanging="720"/>
        <w:rPr>
          <w:b/>
          <w:bCs/>
          <w:sz w:val="22"/>
          <w:szCs w:val="22"/>
        </w:rPr>
      </w:pPr>
      <w:r>
        <w:rPr>
          <w:b/>
          <w:sz w:val="22"/>
          <w:szCs w:val="22"/>
        </w:rPr>
        <w:tab/>
      </w:r>
      <w:r w:rsidR="00416F07" w:rsidRPr="00E32F4F">
        <w:rPr>
          <w:b/>
          <w:sz w:val="22"/>
          <w:szCs w:val="22"/>
        </w:rPr>
        <w:t>C</w:t>
      </w:r>
      <w:r w:rsidR="00416F07">
        <w:rPr>
          <w:sz w:val="22"/>
          <w:szCs w:val="22"/>
        </w:rPr>
        <w:t xml:space="preserve">. </w:t>
      </w:r>
      <w:r>
        <w:rPr>
          <w:sz w:val="22"/>
          <w:szCs w:val="22"/>
        </w:rPr>
        <w:tab/>
      </w:r>
      <w:r w:rsidR="00416F07">
        <w:rPr>
          <w:sz w:val="22"/>
          <w:szCs w:val="22"/>
        </w:rPr>
        <w:t xml:space="preserve">The district may wish to consider supplementing its website and Google </w:t>
      </w:r>
      <w:r w:rsidR="00A5321E">
        <w:rPr>
          <w:sz w:val="22"/>
          <w:szCs w:val="22"/>
        </w:rPr>
        <w:t>Docs</w:t>
      </w:r>
      <w:r w:rsidR="00416F07">
        <w:rPr>
          <w:sz w:val="22"/>
          <w:szCs w:val="22"/>
        </w:rPr>
        <w:t xml:space="preserve"> with a </w:t>
      </w:r>
      <w:r w:rsidR="00A5321E">
        <w:rPr>
          <w:sz w:val="22"/>
          <w:szCs w:val="22"/>
        </w:rPr>
        <w:t xml:space="preserve">database </w:t>
      </w:r>
      <w:r w:rsidR="00416F07">
        <w:rPr>
          <w:sz w:val="22"/>
          <w:szCs w:val="22"/>
        </w:rPr>
        <w:t>dedicated exclusively to curriculum development</w:t>
      </w:r>
      <w:r w:rsidR="00A5321E">
        <w:rPr>
          <w:sz w:val="22"/>
          <w:szCs w:val="22"/>
        </w:rPr>
        <w:t xml:space="preserve"> and revision</w:t>
      </w:r>
      <w:r w:rsidR="00416F07">
        <w:rPr>
          <w:sz w:val="22"/>
          <w:szCs w:val="22"/>
        </w:rPr>
        <w:t xml:space="preserve">. This would </w:t>
      </w:r>
      <w:r w:rsidR="00A5321E">
        <w:rPr>
          <w:sz w:val="22"/>
          <w:szCs w:val="22"/>
        </w:rPr>
        <w:t xml:space="preserve">provide </w:t>
      </w:r>
      <w:r w:rsidR="00416F07">
        <w:rPr>
          <w:sz w:val="22"/>
          <w:szCs w:val="22"/>
        </w:rPr>
        <w:t xml:space="preserve">teachers </w:t>
      </w:r>
      <w:r w:rsidR="00A5321E">
        <w:rPr>
          <w:sz w:val="22"/>
          <w:szCs w:val="22"/>
        </w:rPr>
        <w:t>constant ready access to</w:t>
      </w:r>
      <w:r w:rsidR="00416F07">
        <w:rPr>
          <w:sz w:val="22"/>
          <w:szCs w:val="22"/>
        </w:rPr>
        <w:t xml:space="preserve"> curriculum documents. </w:t>
      </w:r>
      <w:r w:rsidR="0033257D">
        <w:rPr>
          <w:b/>
          <w:bCs/>
          <w:sz w:val="22"/>
          <w:szCs w:val="22"/>
        </w:rPr>
        <w:tab/>
      </w:r>
    </w:p>
    <w:p w:rsidR="00416F07" w:rsidRDefault="00416F07" w:rsidP="00322FD2">
      <w:pPr>
        <w:pStyle w:val="Default"/>
        <w:spacing w:after="200" w:line="276" w:lineRule="auto"/>
        <w:rPr>
          <w:sz w:val="22"/>
          <w:szCs w:val="22"/>
        </w:rPr>
      </w:pPr>
      <w:r>
        <w:rPr>
          <w:b/>
          <w:bCs/>
          <w:sz w:val="22"/>
          <w:szCs w:val="22"/>
        </w:rPr>
        <w:t xml:space="preserve">Benefits: </w:t>
      </w:r>
      <w:r w:rsidR="00A5321E">
        <w:rPr>
          <w:sz w:val="22"/>
          <w:szCs w:val="22"/>
        </w:rPr>
        <w:t xml:space="preserve">Implementing this recommendation </w:t>
      </w:r>
      <w:r>
        <w:rPr>
          <w:sz w:val="22"/>
          <w:szCs w:val="22"/>
        </w:rPr>
        <w:t xml:space="preserve">will </w:t>
      </w:r>
      <w:r w:rsidR="00023F7B">
        <w:rPr>
          <w:sz w:val="22"/>
          <w:szCs w:val="22"/>
        </w:rPr>
        <w:t>lead to</w:t>
      </w:r>
      <w:r w:rsidR="002E5129">
        <w:rPr>
          <w:sz w:val="22"/>
          <w:szCs w:val="22"/>
        </w:rPr>
        <w:t xml:space="preserve"> </w:t>
      </w:r>
      <w:r>
        <w:rPr>
          <w:sz w:val="22"/>
          <w:szCs w:val="22"/>
        </w:rPr>
        <w:t>curricular coherence and ensure that decisions about programs and initiatives serve the en</w:t>
      </w:r>
      <w:r w:rsidR="0050247D" w:rsidRPr="0050247D">
        <w:rPr>
          <w:iCs/>
          <w:sz w:val="22"/>
          <w:szCs w:val="22"/>
        </w:rPr>
        <w:t>tire district. A</w:t>
      </w:r>
      <w:r>
        <w:rPr>
          <w:i/>
          <w:iCs/>
          <w:sz w:val="22"/>
          <w:szCs w:val="22"/>
        </w:rPr>
        <w:t xml:space="preserve"> </w:t>
      </w:r>
      <w:r w:rsidRPr="00880532">
        <w:rPr>
          <w:iCs/>
          <w:sz w:val="22"/>
          <w:szCs w:val="22"/>
        </w:rPr>
        <w:t>fully documented,</w:t>
      </w:r>
      <w:r>
        <w:rPr>
          <w:iCs/>
          <w:sz w:val="22"/>
          <w:szCs w:val="22"/>
        </w:rPr>
        <w:t xml:space="preserve"> horizontally and vertically </w:t>
      </w:r>
      <w:r w:rsidRPr="00880532">
        <w:rPr>
          <w:iCs/>
          <w:sz w:val="22"/>
          <w:szCs w:val="22"/>
        </w:rPr>
        <w:t xml:space="preserve">aligned curriculum </w:t>
      </w:r>
      <w:r>
        <w:rPr>
          <w:sz w:val="22"/>
          <w:szCs w:val="22"/>
        </w:rPr>
        <w:t xml:space="preserve">with shared, rigorous expectations for student learning will help to ensure that all students have access to </w:t>
      </w:r>
      <w:r w:rsidR="00A5321E">
        <w:rPr>
          <w:sz w:val="22"/>
          <w:szCs w:val="22"/>
        </w:rPr>
        <w:t>high-</w:t>
      </w:r>
      <w:r>
        <w:rPr>
          <w:sz w:val="22"/>
          <w:szCs w:val="22"/>
        </w:rPr>
        <w:t xml:space="preserve">quality instruction; contribute to smoother transitions for students; and </w:t>
      </w:r>
      <w:r w:rsidR="00A5321E">
        <w:rPr>
          <w:sz w:val="22"/>
          <w:szCs w:val="22"/>
        </w:rPr>
        <w:t>like</w:t>
      </w:r>
      <w:r>
        <w:rPr>
          <w:sz w:val="22"/>
          <w:szCs w:val="22"/>
        </w:rPr>
        <w:t xml:space="preserve">ly raise the overall level of student achievement in Westfield. </w:t>
      </w:r>
      <w:r w:rsidR="00A5321E">
        <w:rPr>
          <w:sz w:val="22"/>
          <w:szCs w:val="22"/>
        </w:rPr>
        <w:t>A workable cycle of curriculum improvement and revision ensures that curricula are dynamic and will continuously evolve as frameworks are revised at the state level.</w:t>
      </w:r>
    </w:p>
    <w:p w:rsidR="00C40922" w:rsidRDefault="00C40922" w:rsidP="00C40922">
      <w:pPr>
        <w:pStyle w:val="Default"/>
        <w:tabs>
          <w:tab w:val="left" w:pos="360"/>
          <w:tab w:val="left" w:pos="720"/>
          <w:tab w:val="left" w:pos="1080"/>
          <w:tab w:val="left" w:pos="1440"/>
        </w:tabs>
        <w:spacing w:after="200" w:line="276" w:lineRule="auto"/>
        <w:rPr>
          <w:b/>
          <w:bCs/>
          <w:sz w:val="22"/>
          <w:szCs w:val="22"/>
        </w:rPr>
      </w:pPr>
      <w:r w:rsidRPr="00300DD4">
        <w:rPr>
          <w:b/>
          <w:bCs/>
          <w:sz w:val="22"/>
          <w:szCs w:val="22"/>
        </w:rPr>
        <w:t>Recommended resources:</w:t>
      </w:r>
      <w:r w:rsidRPr="0033257D">
        <w:rPr>
          <w:b/>
          <w:bCs/>
          <w:sz w:val="22"/>
          <w:szCs w:val="22"/>
        </w:rPr>
        <w:t xml:space="preserve"> </w:t>
      </w:r>
    </w:p>
    <w:p w:rsidR="00C40922" w:rsidRDefault="00C40922" w:rsidP="00C40922">
      <w:pPr>
        <w:pStyle w:val="ListParagraph"/>
        <w:numPr>
          <w:ilvl w:val="2"/>
          <w:numId w:val="30"/>
        </w:numPr>
        <w:tabs>
          <w:tab w:val="num" w:pos="480"/>
        </w:tabs>
        <w:ind w:left="360"/>
        <w:contextualSpacing w:val="0"/>
        <w:rPr>
          <w:rFonts w:cs="Calibri"/>
        </w:rPr>
      </w:pPr>
      <w:r w:rsidRPr="005376F9">
        <w:rPr>
          <w:rFonts w:cs="Calibri"/>
          <w:i/>
          <w:iCs/>
        </w:rPr>
        <w:t xml:space="preserve">Creating Curriculum Units at the Local Level </w:t>
      </w:r>
      <w:r w:rsidRPr="005376F9">
        <w:rPr>
          <w:rFonts w:cs="Calibri"/>
          <w:iCs/>
        </w:rPr>
        <w:t>(</w:t>
      </w:r>
      <w:hyperlink r:id="rId19"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C40922" w:rsidRDefault="00C40922" w:rsidP="00C40922">
      <w:pPr>
        <w:pStyle w:val="ListParagraph"/>
        <w:numPr>
          <w:ilvl w:val="2"/>
          <w:numId w:val="30"/>
        </w:numPr>
        <w:tabs>
          <w:tab w:val="num" w:pos="480"/>
        </w:tabs>
        <w:ind w:left="36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20"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year as they worked to develop Massachusetts’ Model Curriculum Units. </w:t>
      </w:r>
      <w:r>
        <w:rPr>
          <w:rFonts w:cs="Calibri"/>
        </w:rPr>
        <w:t>It</w:t>
      </w:r>
      <w:r w:rsidRPr="005376F9">
        <w:rPr>
          <w:rFonts w:cs="Calibri"/>
        </w:rPr>
        <w:t xml:space="preserve"> includes videos about developing essential questions, establishing goals, creating embedded performance assessments, designing lesson plans, selecting high-quality materials, and evaluating the curriculum unit. </w:t>
      </w:r>
    </w:p>
    <w:p w:rsidR="00C40922" w:rsidRDefault="00C40922" w:rsidP="00C40922">
      <w:pPr>
        <w:pStyle w:val="ListParagraph"/>
        <w:numPr>
          <w:ilvl w:val="2"/>
          <w:numId w:val="30"/>
        </w:numPr>
        <w:tabs>
          <w:tab w:val="num" w:pos="480"/>
        </w:tabs>
        <w:ind w:left="360"/>
        <w:contextualSpacing w:val="0"/>
        <w:rPr>
          <w:rFonts w:cs="Calibri"/>
        </w:rPr>
      </w:pPr>
      <w:r w:rsidRPr="005376F9">
        <w:rPr>
          <w:rFonts w:cs="Calibri"/>
          <w:i/>
          <w:iCs/>
        </w:rPr>
        <w:t xml:space="preserve">Model Curriculum Units </w:t>
      </w:r>
      <w:r w:rsidRPr="005376F9">
        <w:rPr>
          <w:rFonts w:cs="Calibri"/>
          <w:iCs/>
        </w:rPr>
        <w:t>(</w:t>
      </w:r>
      <w:hyperlink r:id="rId21"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C40922" w:rsidRDefault="00C40922" w:rsidP="00C40922">
      <w:pPr>
        <w:pStyle w:val="ListParagraph"/>
        <w:numPr>
          <w:ilvl w:val="2"/>
          <w:numId w:val="30"/>
        </w:numPr>
        <w:tabs>
          <w:tab w:val="num" w:pos="480"/>
        </w:tabs>
        <w:ind w:left="360"/>
        <w:contextualSpacing w:val="0"/>
        <w:rPr>
          <w:rFonts w:cs="Calibri"/>
        </w:rPr>
      </w:pPr>
      <w:r w:rsidRPr="005376F9">
        <w:rPr>
          <w:rFonts w:cs="Calibri"/>
        </w:rPr>
        <w:lastRenderedPageBreak/>
        <w:t xml:space="preserve">The </w:t>
      </w:r>
      <w:r w:rsidRPr="00D86EEE">
        <w:rPr>
          <w:rFonts w:cs="Calibri"/>
          <w:i/>
        </w:rPr>
        <w:t>Model Curriculum Unit and Lesson Plan Template</w:t>
      </w:r>
      <w:r w:rsidRPr="005376F9">
        <w:rPr>
          <w:rFonts w:cs="Calibri"/>
        </w:rPr>
        <w:t xml:space="preserve"> (</w:t>
      </w:r>
      <w:hyperlink r:id="rId22"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C40922" w:rsidRPr="00BD4C8A" w:rsidRDefault="00C40922" w:rsidP="00C40922">
      <w:pPr>
        <w:pStyle w:val="ListParagraph"/>
        <w:numPr>
          <w:ilvl w:val="2"/>
          <w:numId w:val="30"/>
        </w:numPr>
        <w:tabs>
          <w:tab w:val="num" w:pos="480"/>
        </w:tabs>
        <w:ind w:left="360"/>
        <w:contextualSpacing w:val="0"/>
        <w:rPr>
          <w:rFonts w:cs="Calibri"/>
        </w:rPr>
      </w:pPr>
      <w:r w:rsidRPr="00BD4C8A">
        <w:rPr>
          <w:rFonts w:cs="Calibri"/>
        </w:rPr>
        <w:t xml:space="preserve">ESE’s </w:t>
      </w:r>
      <w:r w:rsidRPr="00BD4C8A">
        <w:rPr>
          <w:rFonts w:cs="Calibri"/>
          <w:i/>
        </w:rPr>
        <w:t>Quality Review Rubrics</w:t>
      </w:r>
      <w:r w:rsidRPr="00BD4C8A">
        <w:rPr>
          <w:rFonts w:cs="Calibri"/>
        </w:rPr>
        <w:t xml:space="preserve"> (</w:t>
      </w:r>
      <w:hyperlink r:id="rId23" w:history="1">
        <w:r w:rsidRPr="00BD4C8A">
          <w:rPr>
            <w:rStyle w:val="Hyperlink"/>
            <w:rFonts w:cs="Calibri"/>
          </w:rPr>
          <w:t>http://www.doe.mass.edu/candi/model/rubrics/</w:t>
        </w:r>
      </w:hyperlink>
      <w:r w:rsidRPr="00BD4C8A">
        <w:rPr>
          <w:rFonts w:cs="Calibri"/>
        </w:rPr>
        <w:t xml:space="preserve">) can support the analysis and improvement of curriculum units.  </w:t>
      </w:r>
    </w:p>
    <w:p w:rsidR="002A4686" w:rsidRDefault="0050247D">
      <w:pPr>
        <w:spacing w:before="120" w:line="300" w:lineRule="exact"/>
        <w:ind w:left="360" w:hanging="360"/>
        <w:rPr>
          <w:b/>
        </w:rPr>
      </w:pPr>
      <w:r w:rsidRPr="0050247D">
        <w:rPr>
          <w:b/>
        </w:rPr>
        <w:t xml:space="preserve">2. </w:t>
      </w:r>
      <w:r w:rsidR="001525B5">
        <w:rPr>
          <w:b/>
        </w:rPr>
        <w:tab/>
      </w:r>
      <w:r w:rsidRPr="0050247D">
        <w:rPr>
          <w:b/>
        </w:rPr>
        <w:t>The</w:t>
      </w:r>
      <w:r w:rsidR="00BE21D7">
        <w:rPr>
          <w:b/>
        </w:rPr>
        <w:t xml:space="preserve"> district should </w:t>
      </w:r>
      <w:r w:rsidR="001525B5">
        <w:rPr>
          <w:b/>
        </w:rPr>
        <w:t xml:space="preserve">build on its thoughtful approach to professional development (PD) by </w:t>
      </w:r>
      <w:r w:rsidR="00AF3BBE">
        <w:rPr>
          <w:b/>
        </w:rPr>
        <w:t>focusing</w:t>
      </w:r>
      <w:r w:rsidR="001525B5">
        <w:rPr>
          <w:b/>
        </w:rPr>
        <w:t xml:space="preserve"> on differentiated instruction. </w:t>
      </w:r>
    </w:p>
    <w:p w:rsidR="002A4686" w:rsidRDefault="00AF3BBE">
      <w:pPr>
        <w:spacing w:before="120" w:line="300" w:lineRule="exact"/>
        <w:ind w:left="720" w:hanging="360"/>
      </w:pPr>
      <w:r>
        <w:rPr>
          <w:b/>
        </w:rPr>
        <w:t>A.</w:t>
      </w:r>
      <w:r>
        <w:rPr>
          <w:b/>
        </w:rPr>
        <w:tab/>
      </w:r>
      <w:r w:rsidR="002130B6">
        <w:t xml:space="preserve">The district should continue its practice of </w:t>
      </w:r>
      <w:r w:rsidR="0050247D" w:rsidRPr="0050247D">
        <w:t xml:space="preserve">providing PD that is based on analysis and differentiated according to teachers’ needs. </w:t>
      </w:r>
    </w:p>
    <w:p w:rsidR="002A4686" w:rsidRDefault="0050247D">
      <w:pPr>
        <w:spacing w:before="120" w:line="300" w:lineRule="exact"/>
        <w:ind w:left="1260" w:hanging="540"/>
      </w:pPr>
      <w:r w:rsidRPr="0050247D">
        <w:t>1.</w:t>
      </w:r>
      <w:r w:rsidR="002C45D5">
        <w:tab/>
        <w:t>A next step is to identify specific PD related to differentiated instruction that would meaningfully improve teachers’ practice</w:t>
      </w:r>
      <w:r w:rsidR="00B83CDA">
        <w:t xml:space="preserve"> at all levels</w:t>
      </w:r>
      <w:r w:rsidR="002C45D5">
        <w:t>.</w:t>
      </w:r>
    </w:p>
    <w:p w:rsidR="002A4686" w:rsidRDefault="002C45D5">
      <w:pPr>
        <w:spacing w:before="120" w:line="300" w:lineRule="exact"/>
        <w:ind w:left="1260" w:hanging="540"/>
      </w:pPr>
      <w:r>
        <w:t>2.</w:t>
      </w:r>
      <w:r>
        <w:tab/>
        <w:t xml:space="preserve">This PD </w:t>
      </w:r>
      <w:r w:rsidR="004C4517">
        <w:t xml:space="preserve">should be planned, delivered, and assessed using the established </w:t>
      </w:r>
      <w:r w:rsidR="00B83CDA">
        <w:t xml:space="preserve">structures and </w:t>
      </w:r>
      <w:r w:rsidR="004C4517">
        <w:t>processes in the district (see Human Resources and Professional Development strength finding above).</w:t>
      </w:r>
    </w:p>
    <w:p w:rsidR="002A4686" w:rsidRDefault="004C4517">
      <w:pPr>
        <w:spacing w:before="120" w:line="300" w:lineRule="exact"/>
        <w:ind w:left="1260" w:hanging="540"/>
      </w:pPr>
      <w:r>
        <w:t>3.</w:t>
      </w:r>
      <w:r>
        <w:tab/>
        <w:t xml:space="preserve">The goal of the PD should be to </w:t>
      </w:r>
      <w:r w:rsidR="00331888">
        <w:t>ensure that lessons in all classrooms are designed in a way that makes rigorous content accessible to all learners.</w:t>
      </w:r>
    </w:p>
    <w:p w:rsidR="00D92108" w:rsidRDefault="0050247D">
      <w:pPr>
        <w:spacing w:before="120" w:line="300" w:lineRule="exact"/>
      </w:pPr>
      <w:r w:rsidRPr="0050247D">
        <w:rPr>
          <w:b/>
        </w:rPr>
        <w:t>Benefits:</w:t>
      </w:r>
      <w:r w:rsidR="005F3CD8">
        <w:t xml:space="preserve"> </w:t>
      </w:r>
      <w:r w:rsidR="002C454D">
        <w:t>When instruction is effectively differentiated to provide appropriate levels of challenge and support,</w:t>
      </w:r>
      <w:r w:rsidR="006B0D7F">
        <w:t xml:space="preserve"> students are more likely to engage in learning</w:t>
      </w:r>
      <w:r w:rsidR="006E52A8">
        <w:t>, reach</w:t>
      </w:r>
      <w:r w:rsidR="006B0D7F">
        <w:t xml:space="preserve"> their full potential</w:t>
      </w:r>
      <w:r w:rsidR="006E52A8">
        <w:t>, and achieve at high levels</w:t>
      </w:r>
      <w:r w:rsidR="006B0D7F">
        <w:t>.</w:t>
      </w:r>
      <w:r w:rsidR="00331888">
        <w:t xml:space="preserve"> </w:t>
      </w:r>
    </w:p>
    <w:p w:rsidR="002A4686" w:rsidRDefault="007F7E32">
      <w:pPr>
        <w:pStyle w:val="Section"/>
      </w:pPr>
      <w:bookmarkStart w:id="13" w:name="_Toc447003952"/>
      <w:r>
        <w:lastRenderedPageBreak/>
        <w:t>Assessment</w:t>
      </w:r>
      <w:bookmarkEnd w:id="13"/>
    </w:p>
    <w:p w:rsidR="000726F3" w:rsidRPr="002B20DB" w:rsidRDefault="0050247D" w:rsidP="00881377">
      <w:pPr>
        <w:rPr>
          <w:b/>
          <w:i/>
          <w:sz w:val="24"/>
          <w:szCs w:val="24"/>
        </w:rPr>
      </w:pPr>
      <w:r w:rsidRPr="0050247D">
        <w:rPr>
          <w:b/>
          <w:i/>
          <w:sz w:val="24"/>
          <w:szCs w:val="24"/>
        </w:rPr>
        <w:t>Contextual Background</w:t>
      </w:r>
    </w:p>
    <w:p w:rsidR="004541BB" w:rsidRPr="00AD30ED" w:rsidRDefault="004541BB" w:rsidP="004541BB">
      <w:r w:rsidRPr="00AD30ED">
        <w:t xml:space="preserve">Assessment policies and practices are supported by a central office assessment and accountability department that includes staff with instructional and data management experience.  This experience, in combination with the recent implementation of a data management system (warehouse), has </w:t>
      </w:r>
      <w:r w:rsidR="0033257D">
        <w:t>contributed to</w:t>
      </w:r>
      <w:r w:rsidR="0033257D" w:rsidRPr="00AD30ED">
        <w:t xml:space="preserve"> </w:t>
      </w:r>
      <w:r w:rsidRPr="00AD30ED">
        <w:t xml:space="preserve">the establishment of a </w:t>
      </w:r>
      <w:r w:rsidR="00392C8F" w:rsidRPr="00AD30ED">
        <w:t>data</w:t>
      </w:r>
      <w:r w:rsidR="00392C8F">
        <w:t>-</w:t>
      </w:r>
      <w:r w:rsidRPr="00AD30ED">
        <w:t>driven</w:t>
      </w:r>
      <w:r w:rsidR="00392C8F">
        <w:t>,</w:t>
      </w:r>
      <w:r w:rsidRPr="00AD30ED">
        <w:t xml:space="preserve"> decision making culture where the timely collection, analysis, and dissemination of student assessment data to instructional staff is the rule rather than the exception. </w:t>
      </w:r>
    </w:p>
    <w:p w:rsidR="004541BB" w:rsidRPr="00AD30ED" w:rsidRDefault="004541BB" w:rsidP="004541BB">
      <w:r w:rsidRPr="00AD30ED">
        <w:t xml:space="preserve">This organized structure of </w:t>
      </w:r>
      <w:r w:rsidR="00E13777" w:rsidRPr="00AD30ED">
        <w:t>u</w:t>
      </w:r>
      <w:r w:rsidR="00E13777">
        <w:t>s</w:t>
      </w:r>
      <w:r w:rsidR="00E13777" w:rsidRPr="00AD30ED">
        <w:t xml:space="preserve">ing </w:t>
      </w:r>
      <w:r w:rsidRPr="00AD30ED">
        <w:t xml:space="preserve">assessment data to make curriculum and instructional decisions extends beyond the central office to the schools where teacher teams meet monthly with coaches to review student assessment data.  </w:t>
      </w:r>
      <w:r w:rsidR="00E13777">
        <w:t>In t</w:t>
      </w:r>
      <w:r w:rsidR="00E13777" w:rsidRPr="00AD30ED">
        <w:t xml:space="preserve">he </w:t>
      </w:r>
      <w:r w:rsidRPr="00AD30ED">
        <w:t xml:space="preserve">district </w:t>
      </w:r>
      <w:r w:rsidR="00E13777">
        <w:t>it is</w:t>
      </w:r>
      <w:r w:rsidRPr="00AD30ED">
        <w:t xml:space="preserve"> </w:t>
      </w:r>
      <w:r w:rsidR="00E13777" w:rsidRPr="00AD30ED">
        <w:t>expect</w:t>
      </w:r>
      <w:r w:rsidR="00E13777">
        <w:t xml:space="preserve">ed </w:t>
      </w:r>
      <w:r w:rsidRPr="00AD30ED">
        <w:t xml:space="preserve">that teachers use data to enhance student learning as well as their own professional growth.  To that end, the district is attempting to expand the current teacher meeting structure with </w:t>
      </w:r>
      <w:r w:rsidR="00E13777" w:rsidRPr="00AD30ED">
        <w:t>after</w:t>
      </w:r>
      <w:r w:rsidR="00E13777">
        <w:t>-</w:t>
      </w:r>
      <w:r w:rsidRPr="00AD30ED">
        <w:t xml:space="preserve">school professional learning communities.  The district is challenged to define the purpose of these meetings, to standardize meeting formats, and to </w:t>
      </w:r>
      <w:r w:rsidR="00E13777">
        <w:t>review</w:t>
      </w:r>
      <w:r w:rsidR="00E13777" w:rsidRPr="00AD30ED">
        <w:t xml:space="preserve"> </w:t>
      </w:r>
      <w:r w:rsidRPr="00AD30ED">
        <w:t xml:space="preserve">ways to improve </w:t>
      </w:r>
      <w:r w:rsidR="0033257D">
        <w:t xml:space="preserve">teachers’ </w:t>
      </w:r>
      <w:r w:rsidRPr="00AD30ED">
        <w:t>attendance.</w:t>
      </w:r>
    </w:p>
    <w:p w:rsidR="004541BB" w:rsidRPr="00AD30ED" w:rsidRDefault="004541BB" w:rsidP="004541BB">
      <w:r w:rsidRPr="00AD30ED">
        <w:t xml:space="preserve">A strength of the district is the </w:t>
      </w:r>
      <w:r w:rsidR="00E13777">
        <w:t>abundance</w:t>
      </w:r>
      <w:r w:rsidR="00E13777" w:rsidRPr="00AD30ED">
        <w:t xml:space="preserve"> </w:t>
      </w:r>
      <w:r w:rsidRPr="00AD30ED">
        <w:t xml:space="preserve">of organized assessment data that is available for </w:t>
      </w:r>
      <w:r w:rsidR="00E13777">
        <w:t xml:space="preserve">use by </w:t>
      </w:r>
      <w:r w:rsidRPr="00AD30ED">
        <w:t xml:space="preserve">teachers to make instructional decisions and </w:t>
      </w:r>
      <w:r w:rsidR="00E13777">
        <w:t>by</w:t>
      </w:r>
      <w:r w:rsidR="00E13777" w:rsidRPr="00AD30ED">
        <w:t xml:space="preserve"> </w:t>
      </w:r>
      <w:r w:rsidRPr="00AD30ED">
        <w:t xml:space="preserve">central office administrators to assess the effectiveness of interventions. The availability of this data </w:t>
      </w:r>
      <w:r w:rsidR="00E13777">
        <w:t>results from</w:t>
      </w:r>
      <w:r w:rsidRPr="00AD30ED">
        <w:t xml:space="preserve"> the implementation of a balanced system of content assessments across all grade levels.  </w:t>
      </w:r>
      <w:r w:rsidR="00E13777">
        <w:t>Teachers use a</w:t>
      </w:r>
      <w:r w:rsidR="00E13777" w:rsidRPr="00AD30ED">
        <w:t xml:space="preserve">ssessment </w:t>
      </w:r>
      <w:r w:rsidRPr="00AD30ED">
        <w:t xml:space="preserve">data to develop interventions for struggling students and central office administrators have used data to evaluate </w:t>
      </w:r>
      <w:r w:rsidR="00E13777">
        <w:t>the</w:t>
      </w:r>
      <w:r w:rsidRPr="00AD30ED">
        <w:t xml:space="preserve"> cost-effectiveness </w:t>
      </w:r>
      <w:r w:rsidR="00E13777">
        <w:t xml:space="preserve">of </w:t>
      </w:r>
      <w:r w:rsidR="00E13777" w:rsidRPr="00AD30ED">
        <w:t xml:space="preserve">interventions </w:t>
      </w:r>
      <w:r w:rsidRPr="00AD30ED">
        <w:t xml:space="preserve">and to eliminate, or in some cases, continue programs.  </w:t>
      </w:r>
    </w:p>
    <w:p w:rsidR="000726F3" w:rsidRPr="004541BB" w:rsidRDefault="0050247D" w:rsidP="00881377">
      <w:pPr>
        <w:rPr>
          <w:b/>
          <w:i/>
          <w:sz w:val="24"/>
          <w:szCs w:val="24"/>
        </w:rPr>
      </w:pPr>
      <w:r w:rsidRPr="0050247D">
        <w:rPr>
          <w:b/>
          <w:i/>
          <w:sz w:val="24"/>
          <w:szCs w:val="24"/>
        </w:rPr>
        <w:t>Strength</w:t>
      </w:r>
      <w:r w:rsidR="00CB47E7">
        <w:rPr>
          <w:b/>
          <w:i/>
          <w:sz w:val="24"/>
          <w:szCs w:val="24"/>
        </w:rPr>
        <w:t xml:space="preserve"> Finding</w:t>
      </w:r>
    </w:p>
    <w:p w:rsidR="002A4686" w:rsidRDefault="00E13777">
      <w:pPr>
        <w:tabs>
          <w:tab w:val="left" w:pos="360"/>
          <w:tab w:val="left" w:pos="720"/>
        </w:tabs>
        <w:spacing w:after="240"/>
        <w:ind w:left="360" w:hanging="360"/>
        <w:rPr>
          <w:b/>
        </w:rPr>
      </w:pPr>
      <w:r>
        <w:rPr>
          <w:b/>
        </w:rPr>
        <w:t>1</w:t>
      </w:r>
      <w:r w:rsidR="00D1198B" w:rsidRPr="006155B0">
        <w:rPr>
          <w:b/>
        </w:rPr>
        <w:t xml:space="preserve">. </w:t>
      </w:r>
      <w:r>
        <w:rPr>
          <w:b/>
        </w:rPr>
        <w:tab/>
      </w:r>
      <w:r w:rsidR="00D1198B" w:rsidRPr="006155B0">
        <w:rPr>
          <w:b/>
        </w:rPr>
        <w:t>A balanced system of assessments and a well-developed planning and support infrastructure support</w:t>
      </w:r>
      <w:r w:rsidR="001A2EB2">
        <w:rPr>
          <w:b/>
        </w:rPr>
        <w:t>s</w:t>
      </w:r>
      <w:r w:rsidR="00D1198B" w:rsidRPr="006155B0">
        <w:rPr>
          <w:b/>
        </w:rPr>
        <w:t xml:space="preserve"> the use of assessment data to plan and modify instructi</w:t>
      </w:r>
      <w:r w:rsidR="00D1198B">
        <w:rPr>
          <w:b/>
        </w:rPr>
        <w:t>on</w:t>
      </w:r>
      <w:r w:rsidR="00D1198B" w:rsidRPr="006155B0">
        <w:rPr>
          <w:b/>
        </w:rPr>
        <w:t xml:space="preserve"> and evaluate the </w:t>
      </w:r>
      <w:r w:rsidR="00D1198B">
        <w:rPr>
          <w:b/>
        </w:rPr>
        <w:t xml:space="preserve">effectiveness of </w:t>
      </w:r>
      <w:r w:rsidR="00D1198B" w:rsidRPr="006155B0">
        <w:rPr>
          <w:b/>
        </w:rPr>
        <w:t>interventions.</w:t>
      </w:r>
    </w:p>
    <w:p w:rsidR="00D1198B" w:rsidRPr="00D1198B" w:rsidRDefault="00D1198B" w:rsidP="00C53465">
      <w:pPr>
        <w:tabs>
          <w:tab w:val="left" w:pos="360"/>
          <w:tab w:val="left" w:pos="720"/>
          <w:tab w:val="left" w:pos="1080"/>
          <w:tab w:val="left" w:pos="1440"/>
          <w:tab w:val="left" w:pos="1800"/>
          <w:tab w:val="left" w:pos="2160"/>
        </w:tabs>
        <w:spacing w:after="240"/>
        <w:ind w:left="720" w:right="360" w:hanging="720"/>
        <w:rPr>
          <w:b/>
          <w:i/>
        </w:rPr>
      </w:pPr>
      <w:r>
        <w:rPr>
          <w:b/>
        </w:rPr>
        <w:t xml:space="preserve">  </w:t>
      </w:r>
      <w:r w:rsidR="00E13777">
        <w:rPr>
          <w:b/>
        </w:rPr>
        <w:tab/>
      </w:r>
      <w:r w:rsidRPr="00D1198B">
        <w:rPr>
          <w:b/>
        </w:rPr>
        <w:t>A</w:t>
      </w:r>
      <w:r>
        <w:t xml:space="preserve">. </w:t>
      </w:r>
      <w:r w:rsidR="00E13777">
        <w:tab/>
      </w:r>
      <w:r>
        <w:t xml:space="preserve">An assessment and accountability department supports the collection, </w:t>
      </w:r>
      <w:r w:rsidR="004433AE">
        <w:t xml:space="preserve">analysis, and </w:t>
      </w:r>
      <w:r>
        <w:t>distribution of assessment data districtwide.</w:t>
      </w:r>
    </w:p>
    <w:p w:rsidR="00D1198B" w:rsidRPr="0023504E" w:rsidRDefault="00D1198B" w:rsidP="004433AE">
      <w:pPr>
        <w:pStyle w:val="ListParagraph"/>
        <w:numPr>
          <w:ilvl w:val="2"/>
          <w:numId w:val="14"/>
        </w:numPr>
        <w:tabs>
          <w:tab w:val="left" w:pos="360"/>
          <w:tab w:val="left" w:pos="720"/>
          <w:tab w:val="left" w:pos="1080"/>
          <w:tab w:val="left" w:pos="1440"/>
          <w:tab w:val="left" w:pos="1800"/>
          <w:tab w:val="left" w:pos="2160"/>
        </w:tabs>
        <w:spacing w:after="240"/>
        <w:ind w:left="1080"/>
        <w:contextualSpacing w:val="0"/>
        <w:rPr>
          <w:b/>
          <w:i/>
        </w:rPr>
      </w:pPr>
      <w:r>
        <w:t>The assessment and accountability department staff includes a director, a data and assessment specialist, a data coach, and a secretary.</w:t>
      </w:r>
    </w:p>
    <w:p w:rsidR="0073134B" w:rsidRPr="0073134B" w:rsidRDefault="00D1198B" w:rsidP="004433AE">
      <w:pPr>
        <w:pStyle w:val="ListParagraph"/>
        <w:numPr>
          <w:ilvl w:val="3"/>
          <w:numId w:val="14"/>
        </w:numPr>
        <w:tabs>
          <w:tab w:val="left" w:pos="360"/>
          <w:tab w:val="left" w:pos="720"/>
          <w:tab w:val="left" w:pos="1080"/>
          <w:tab w:val="left" w:pos="1440"/>
          <w:tab w:val="left" w:pos="1800"/>
          <w:tab w:val="left" w:pos="2160"/>
        </w:tabs>
        <w:spacing w:after="240"/>
        <w:ind w:left="1440"/>
        <w:contextualSpacing w:val="0"/>
        <w:rPr>
          <w:b/>
          <w:i/>
        </w:rPr>
      </w:pPr>
      <w:r>
        <w:t>The director has overall responsibility for assessment districtwide and also serves as the district’s director of English language learners</w:t>
      </w:r>
      <w:r w:rsidR="001A2EB2">
        <w:t xml:space="preserve">. </w:t>
      </w:r>
    </w:p>
    <w:p w:rsidR="0073134B" w:rsidRPr="0073134B" w:rsidRDefault="001A2EB2" w:rsidP="004433AE">
      <w:pPr>
        <w:pStyle w:val="ListParagraph"/>
        <w:numPr>
          <w:ilvl w:val="3"/>
          <w:numId w:val="14"/>
        </w:numPr>
        <w:tabs>
          <w:tab w:val="left" w:pos="360"/>
          <w:tab w:val="left" w:pos="720"/>
          <w:tab w:val="left" w:pos="1080"/>
          <w:tab w:val="left" w:pos="1440"/>
          <w:tab w:val="left" w:pos="1800"/>
          <w:tab w:val="left" w:pos="2160"/>
        </w:tabs>
        <w:spacing w:after="240"/>
        <w:ind w:left="1440"/>
        <w:contextualSpacing w:val="0"/>
        <w:rPr>
          <w:b/>
          <w:i/>
        </w:rPr>
      </w:pPr>
      <w:r>
        <w:t xml:space="preserve">The </w:t>
      </w:r>
      <w:r w:rsidR="00D1198B">
        <w:t>data and assessment specialist conducts statistical analysis of student achievement data and manages and designs reports for staff</w:t>
      </w:r>
      <w:r>
        <w:t xml:space="preserve">. </w:t>
      </w:r>
    </w:p>
    <w:p w:rsidR="00D1198B" w:rsidRPr="0083754A" w:rsidRDefault="001A2EB2" w:rsidP="004433AE">
      <w:pPr>
        <w:pStyle w:val="ListParagraph"/>
        <w:numPr>
          <w:ilvl w:val="3"/>
          <w:numId w:val="14"/>
        </w:numPr>
        <w:tabs>
          <w:tab w:val="left" w:pos="360"/>
          <w:tab w:val="left" w:pos="720"/>
          <w:tab w:val="left" w:pos="1080"/>
          <w:tab w:val="left" w:pos="1440"/>
          <w:tab w:val="left" w:pos="1800"/>
          <w:tab w:val="left" w:pos="2160"/>
        </w:tabs>
        <w:spacing w:after="240"/>
        <w:ind w:left="1440"/>
        <w:contextualSpacing w:val="0"/>
        <w:rPr>
          <w:b/>
          <w:i/>
        </w:rPr>
      </w:pPr>
      <w:r>
        <w:lastRenderedPageBreak/>
        <w:t xml:space="preserve">The </w:t>
      </w:r>
      <w:r w:rsidR="00D1198B">
        <w:t xml:space="preserve">data coach is a member of the data leadership team, </w:t>
      </w:r>
      <w:r w:rsidR="0091572C">
        <w:t xml:space="preserve">develops and </w:t>
      </w:r>
      <w:r w:rsidR="00D1198B">
        <w:t>facilitates professional development sessions</w:t>
      </w:r>
      <w:r w:rsidR="0091572C">
        <w:t xml:space="preserve"> that focus on data collection, and analysis, and use</w:t>
      </w:r>
      <w:r w:rsidR="00D1198B">
        <w:t xml:space="preserve">, and meets with principals and teachers at monthly data meetings. </w:t>
      </w:r>
    </w:p>
    <w:p w:rsidR="00D1198B" w:rsidRPr="0038127B" w:rsidRDefault="001A2EB2" w:rsidP="004433AE">
      <w:pPr>
        <w:pStyle w:val="ListParagraph"/>
        <w:numPr>
          <w:ilvl w:val="3"/>
          <w:numId w:val="14"/>
        </w:numPr>
        <w:tabs>
          <w:tab w:val="left" w:pos="360"/>
          <w:tab w:val="left" w:pos="720"/>
          <w:tab w:val="left" w:pos="1080"/>
          <w:tab w:val="left" w:pos="1800"/>
        </w:tabs>
        <w:spacing w:after="240"/>
        <w:ind w:left="1440"/>
        <w:contextualSpacing w:val="0"/>
      </w:pPr>
      <w:r>
        <w:t>A</w:t>
      </w:r>
      <w:r w:rsidR="00D1198B">
        <w:t>ssessment staff</w:t>
      </w:r>
      <w:r>
        <w:t xml:space="preserve"> told the team that </w:t>
      </w:r>
      <w:r w:rsidR="00D1198B">
        <w:t>the superintendent restructured curriculum, instruction</w:t>
      </w:r>
      <w:r>
        <w:t>,</w:t>
      </w:r>
      <w:r w:rsidR="00D1198B">
        <w:t xml:space="preserve"> and assessment responsibilities into two departments and created new positions in the assessment department to support and strengthen the use of assessment data.</w:t>
      </w:r>
    </w:p>
    <w:p w:rsidR="00D1198B" w:rsidRDefault="001A2EB2" w:rsidP="00C53465">
      <w:pPr>
        <w:tabs>
          <w:tab w:val="left" w:pos="0"/>
          <w:tab w:val="left" w:pos="360"/>
          <w:tab w:val="left" w:pos="720"/>
          <w:tab w:val="left" w:pos="1080"/>
          <w:tab w:val="left" w:pos="1440"/>
          <w:tab w:val="left" w:pos="1800"/>
          <w:tab w:val="left" w:pos="2160"/>
        </w:tabs>
        <w:ind w:left="1080" w:hanging="720"/>
      </w:pPr>
      <w:r>
        <w:rPr>
          <w:b/>
        </w:rPr>
        <w:tab/>
      </w:r>
      <w:r w:rsidR="00D1198B" w:rsidRPr="00D1198B">
        <w:rPr>
          <w:b/>
        </w:rPr>
        <w:t>B.</w:t>
      </w:r>
      <w:r w:rsidR="00D1198B">
        <w:t xml:space="preserve"> </w:t>
      </w:r>
      <w:r>
        <w:tab/>
      </w:r>
      <w:r w:rsidR="00D1198B">
        <w:t>The district has implemented a system of formative, summative</w:t>
      </w:r>
      <w:r>
        <w:t>,</w:t>
      </w:r>
      <w:r w:rsidR="00D1198B">
        <w:t xml:space="preserve"> and diagnostic assessments at all levels and </w:t>
      </w:r>
      <w:r w:rsidR="0073134B">
        <w:t xml:space="preserve">has purchased and installed </w:t>
      </w:r>
      <w:r w:rsidR="00D1198B">
        <w:t>a data warehouse to store and manage assessment data.</w:t>
      </w:r>
    </w:p>
    <w:p w:rsidR="00D1198B" w:rsidRPr="0023504E" w:rsidRDefault="001A2EB2" w:rsidP="00C53465">
      <w:pPr>
        <w:tabs>
          <w:tab w:val="left" w:pos="0"/>
          <w:tab w:val="left" w:pos="360"/>
          <w:tab w:val="left" w:pos="720"/>
          <w:tab w:val="left" w:pos="1080"/>
          <w:tab w:val="left" w:pos="1440"/>
          <w:tab w:val="left" w:pos="1800"/>
          <w:tab w:val="left" w:pos="2160"/>
        </w:tabs>
        <w:ind w:left="1440" w:hanging="720"/>
      </w:pPr>
      <w:r>
        <w:tab/>
      </w:r>
      <w:r w:rsidR="00D1198B">
        <w:t xml:space="preserve">1. </w:t>
      </w:r>
      <w:r>
        <w:tab/>
      </w:r>
      <w:r w:rsidR="00D1198B">
        <w:t>A review of the assessment inventory</w:t>
      </w:r>
      <w:r w:rsidR="0050073E">
        <w:t xml:space="preserve"> indicated</w:t>
      </w:r>
      <w:r w:rsidR="00D1198B">
        <w:t xml:space="preserve"> that at the elementary level the Dynamic Indicators of Basic Early Literacy Skills (DIBELS) is administered </w:t>
      </w:r>
      <w:r w:rsidR="0091572C">
        <w:t xml:space="preserve">3 times a year in kindergarten through </w:t>
      </w:r>
      <w:r w:rsidR="00EA0B10">
        <w:t xml:space="preserve">grade </w:t>
      </w:r>
      <w:r w:rsidR="00D1198B">
        <w:t xml:space="preserve">5; the Group Reading and Diagnostic Assessment (GRADE) is administered </w:t>
      </w:r>
      <w:r w:rsidR="0091572C">
        <w:t>2 times per year in kindergarten through grade</w:t>
      </w:r>
      <w:r w:rsidR="0091572C" w:rsidDel="0091572C">
        <w:t xml:space="preserve"> </w:t>
      </w:r>
      <w:r w:rsidR="00EA0B10">
        <w:t>5</w:t>
      </w:r>
      <w:r w:rsidR="00D1198B">
        <w:t xml:space="preserve">; </w:t>
      </w:r>
      <w:r w:rsidR="0050073E">
        <w:t xml:space="preserve">and </w:t>
      </w:r>
      <w:r w:rsidR="00D1198B">
        <w:t>th</w:t>
      </w:r>
      <w:r w:rsidR="0091572C">
        <w:t xml:space="preserve">e Scholastic Reading Inventory </w:t>
      </w:r>
      <w:r w:rsidR="00D1198B">
        <w:t xml:space="preserve">(SRI) is administered </w:t>
      </w:r>
      <w:r w:rsidR="0091572C">
        <w:t xml:space="preserve">2 or 3 times a year </w:t>
      </w:r>
      <w:r w:rsidR="00D1198B">
        <w:t>in grades 3-5</w:t>
      </w:r>
      <w:r w:rsidR="0050073E">
        <w:t xml:space="preserve">. Also, </w:t>
      </w:r>
      <w:r w:rsidR="00D1198B">
        <w:t xml:space="preserve">locally developed mathematic benchmark assessments are administered </w:t>
      </w:r>
      <w:r w:rsidR="0091572C">
        <w:t>2 or 3 times a year in kindergarten through grade</w:t>
      </w:r>
      <w:r w:rsidR="0091572C" w:rsidDel="0091572C">
        <w:t xml:space="preserve"> </w:t>
      </w:r>
      <w:r w:rsidR="00EA0B10">
        <w:t>5</w:t>
      </w:r>
      <w:r w:rsidR="00D1198B">
        <w:t xml:space="preserve">and the Add+Vantage Math Recovery assessment is administered </w:t>
      </w:r>
      <w:r w:rsidR="0091572C">
        <w:t>3 times per year in kindergarten through grade</w:t>
      </w:r>
      <w:r w:rsidR="00EA0B10">
        <w:t xml:space="preserve"> 2</w:t>
      </w:r>
      <w:r w:rsidR="0091572C" w:rsidDel="0091572C">
        <w:t xml:space="preserve"> </w:t>
      </w:r>
      <w:r w:rsidR="00D1198B">
        <w:t>.  The Teaching Strategies Gold Assessment is administered in kindergarten on an ongoing basis.</w:t>
      </w:r>
    </w:p>
    <w:p w:rsidR="00D1198B" w:rsidRDefault="00D1198B" w:rsidP="00C53465">
      <w:pPr>
        <w:pStyle w:val="ListParagraph"/>
        <w:numPr>
          <w:ilvl w:val="2"/>
          <w:numId w:val="14"/>
        </w:numPr>
        <w:tabs>
          <w:tab w:val="left" w:pos="0"/>
          <w:tab w:val="left" w:pos="360"/>
          <w:tab w:val="left" w:pos="720"/>
          <w:tab w:val="left" w:pos="1080"/>
          <w:tab w:val="left" w:pos="1440"/>
          <w:tab w:val="left" w:pos="1800"/>
          <w:tab w:val="left" w:pos="2160"/>
        </w:tabs>
        <w:ind w:left="1440"/>
        <w:contextualSpacing w:val="0"/>
      </w:pPr>
      <w:r>
        <w:t xml:space="preserve">At the </w:t>
      </w:r>
      <w:r w:rsidR="0050073E">
        <w:t>middle-</w:t>
      </w:r>
      <w:r>
        <w:t xml:space="preserve">school level, the SRI is administered </w:t>
      </w:r>
      <w:r w:rsidR="0073134B">
        <w:t xml:space="preserve">2 </w:t>
      </w:r>
      <w:r>
        <w:t xml:space="preserve">to </w:t>
      </w:r>
      <w:r w:rsidR="0073134B">
        <w:t xml:space="preserve">3 </w:t>
      </w:r>
      <w:r>
        <w:t>times a year</w:t>
      </w:r>
      <w:r w:rsidR="0091572C">
        <w:t xml:space="preserve"> in grades 6-8</w:t>
      </w:r>
      <w:r>
        <w:t>; an ELA pre</w:t>
      </w:r>
      <w:r w:rsidR="0050073E">
        <w:t>-</w:t>
      </w:r>
      <w:r>
        <w:t>/post</w:t>
      </w:r>
      <w:r w:rsidR="0050073E">
        <w:t>-</w:t>
      </w:r>
      <w:r>
        <w:t xml:space="preserve">assessment benchmark assessment is administered </w:t>
      </w:r>
      <w:r w:rsidR="0073134B">
        <w:t xml:space="preserve">2 </w:t>
      </w:r>
      <w:r>
        <w:t>times a year</w:t>
      </w:r>
      <w:r w:rsidR="00FC1887">
        <w:t>,</w:t>
      </w:r>
      <w:r>
        <w:t xml:space="preserve"> and a mathematics benchmark is administered</w:t>
      </w:r>
      <w:r w:rsidR="00FC1887">
        <w:t xml:space="preserve"> </w:t>
      </w:r>
      <w:r w:rsidR="0073134B">
        <w:t>3</w:t>
      </w:r>
      <w:r>
        <w:t xml:space="preserve"> times a year.  In addition, ELA open</w:t>
      </w:r>
      <w:r w:rsidR="0050073E">
        <w:t>-</w:t>
      </w:r>
      <w:r>
        <w:t xml:space="preserve">response, literary analysis, and argument writing benchmark assessments are administered </w:t>
      </w:r>
      <w:r w:rsidR="0073134B">
        <w:t xml:space="preserve">2 </w:t>
      </w:r>
      <w:r>
        <w:t xml:space="preserve">times per year. A science and technology assessment </w:t>
      </w:r>
      <w:r w:rsidR="00847FA9">
        <w:t>entitled</w:t>
      </w:r>
      <w:r w:rsidR="00DD333A">
        <w:t xml:space="preserve"> Jog-</w:t>
      </w:r>
      <w:r w:rsidR="0004105B">
        <w:t>Nog is</w:t>
      </w:r>
      <w:r>
        <w:t xml:space="preserve"> in place at the middle schools.</w:t>
      </w:r>
    </w:p>
    <w:p w:rsidR="00D1198B" w:rsidRDefault="00D1198B" w:rsidP="00C53465">
      <w:pPr>
        <w:pStyle w:val="ListParagraph"/>
        <w:numPr>
          <w:ilvl w:val="2"/>
          <w:numId w:val="14"/>
        </w:numPr>
        <w:tabs>
          <w:tab w:val="left" w:pos="0"/>
          <w:tab w:val="left" w:pos="360"/>
          <w:tab w:val="left" w:pos="720"/>
          <w:tab w:val="left" w:pos="1080"/>
          <w:tab w:val="left" w:pos="1440"/>
          <w:tab w:val="left" w:pos="1800"/>
          <w:tab w:val="left" w:pos="2160"/>
        </w:tabs>
        <w:ind w:left="1440"/>
        <w:contextualSpacing w:val="0"/>
      </w:pPr>
      <w:r>
        <w:t xml:space="preserve">The SRI is administered in grades 9 and 10 </w:t>
      </w:r>
      <w:r w:rsidR="0073134B">
        <w:t xml:space="preserve">2 </w:t>
      </w:r>
      <w:r>
        <w:t xml:space="preserve">or </w:t>
      </w:r>
      <w:r w:rsidR="0073134B">
        <w:t xml:space="preserve">3 </w:t>
      </w:r>
      <w:r>
        <w:t>times per year</w:t>
      </w:r>
      <w:r w:rsidR="0050073E">
        <w:t>,</w:t>
      </w:r>
      <w:r>
        <w:t xml:space="preserve"> and common and mid-term and final examinations are administered at the high school.</w:t>
      </w:r>
      <w:r w:rsidR="0076478D">
        <w:t xml:space="preserve"> </w:t>
      </w:r>
      <w:r>
        <w:t>The district receives analysis of SAT scores from the College Board, but does not receive individual student scores to enter in</w:t>
      </w:r>
      <w:r w:rsidR="00847FA9">
        <w:t>to</w:t>
      </w:r>
      <w:r>
        <w:t xml:space="preserve"> a database.</w:t>
      </w:r>
    </w:p>
    <w:p w:rsidR="00D1198B" w:rsidRPr="00712086" w:rsidRDefault="00D1198B" w:rsidP="00C53465">
      <w:pPr>
        <w:pStyle w:val="ListParagraph"/>
        <w:numPr>
          <w:ilvl w:val="2"/>
          <w:numId w:val="14"/>
        </w:numPr>
        <w:tabs>
          <w:tab w:val="left" w:pos="0"/>
          <w:tab w:val="left" w:pos="360"/>
          <w:tab w:val="left" w:pos="720"/>
          <w:tab w:val="left" w:pos="1080"/>
          <w:tab w:val="left" w:pos="1440"/>
          <w:tab w:val="left" w:pos="1800"/>
          <w:tab w:val="left" w:pos="2160"/>
        </w:tabs>
        <w:ind w:left="1440"/>
        <w:contextualSpacing w:val="0"/>
      </w:pPr>
      <w:r>
        <w:t xml:space="preserve">MCAS practice exams are administered in grades 3-8 annually.  The Access for ELLs assessment is administered to </w:t>
      </w:r>
      <w:r w:rsidR="0050073E">
        <w:t>English language learners</w:t>
      </w:r>
      <w:r>
        <w:t xml:space="preserve"> </w:t>
      </w:r>
      <w:r w:rsidR="0050073E">
        <w:t>(ELLs) K-</w:t>
      </w:r>
      <w:r>
        <w:t xml:space="preserve">12 to measure progress in acquiring academic English. </w:t>
      </w:r>
      <w:r w:rsidR="0050073E">
        <w:t>I</w:t>
      </w:r>
      <w:r w:rsidRPr="00712086">
        <w:t>nterviewees</w:t>
      </w:r>
      <w:r w:rsidR="0050073E">
        <w:t xml:space="preserve"> said that</w:t>
      </w:r>
      <w:r w:rsidRPr="00712086">
        <w:t xml:space="preserve"> ACCESS data is entered in the district’s data warehouse and used to place ELL</w:t>
      </w:r>
      <w:r w:rsidR="0050073E">
        <w:t>s</w:t>
      </w:r>
      <w:r w:rsidRPr="00712086">
        <w:t xml:space="preserve"> with </w:t>
      </w:r>
      <w:r w:rsidR="0050073E">
        <w:t>teachers</w:t>
      </w:r>
      <w:r w:rsidR="0050073E" w:rsidRPr="00712086">
        <w:t xml:space="preserve"> </w:t>
      </w:r>
      <w:r w:rsidRPr="00712086">
        <w:t>tra</w:t>
      </w:r>
      <w:r>
        <w:t xml:space="preserve">ined </w:t>
      </w:r>
      <w:r w:rsidR="0050073E">
        <w:t xml:space="preserve">in sheltering </w:t>
      </w:r>
      <w:r>
        <w:t>English.</w:t>
      </w:r>
    </w:p>
    <w:p w:rsidR="00D1198B" w:rsidRDefault="00D1198B" w:rsidP="00C53465">
      <w:pPr>
        <w:pStyle w:val="ListParagraph"/>
        <w:numPr>
          <w:ilvl w:val="2"/>
          <w:numId w:val="14"/>
        </w:numPr>
        <w:tabs>
          <w:tab w:val="left" w:pos="0"/>
          <w:tab w:val="left" w:pos="360"/>
          <w:tab w:val="left" w:pos="720"/>
          <w:tab w:val="left" w:pos="1080"/>
          <w:tab w:val="left" w:pos="1440"/>
          <w:tab w:val="left" w:pos="1800"/>
          <w:tab w:val="left" w:pos="2160"/>
        </w:tabs>
        <w:ind w:left="1440"/>
        <w:contextualSpacing w:val="0"/>
      </w:pPr>
      <w:r>
        <w:t xml:space="preserve">In 2014, the district purchased and installed </w:t>
      </w:r>
      <w:r w:rsidR="001A2EB2">
        <w:t xml:space="preserve">Illuminate, </w:t>
      </w:r>
      <w:r>
        <w:t xml:space="preserve">a data assessment and management system (warehouse).  </w:t>
      </w:r>
      <w:r w:rsidR="0050073E">
        <w:t>I</w:t>
      </w:r>
      <w:r>
        <w:t>nterviews and a review of data reports</w:t>
      </w:r>
      <w:r w:rsidR="0050073E">
        <w:t xml:space="preserve"> indicated that</w:t>
      </w:r>
      <w:r>
        <w:t xml:space="preserve"> this system has been primarily </w:t>
      </w:r>
      <w:r w:rsidR="0073134B">
        <w:t>used by</w:t>
      </w:r>
      <w:r>
        <w:t xml:space="preserve"> </w:t>
      </w:r>
      <w:r w:rsidR="0050073E">
        <w:t>middle-</w:t>
      </w:r>
      <w:r>
        <w:t xml:space="preserve">school teachers; however, the </w:t>
      </w:r>
      <w:r>
        <w:lastRenderedPageBreak/>
        <w:t xml:space="preserve">district is in the process of </w:t>
      </w:r>
      <w:r w:rsidR="0073134B">
        <w:t xml:space="preserve">making </w:t>
      </w:r>
      <w:r>
        <w:t xml:space="preserve">it </w:t>
      </w:r>
      <w:r w:rsidR="0073134B">
        <w:t xml:space="preserve">available to </w:t>
      </w:r>
      <w:r>
        <w:t>all teachers. Training was provided for coaches and some teachers last year and more are scheduled for training this year, including department heads</w:t>
      </w:r>
      <w:r w:rsidR="0073134B">
        <w:t xml:space="preserve"> at the high school</w:t>
      </w:r>
      <w:r>
        <w:t>.</w:t>
      </w:r>
    </w:p>
    <w:p w:rsidR="00D1198B" w:rsidRDefault="0050073E" w:rsidP="00017956">
      <w:pPr>
        <w:pStyle w:val="ListParagraph"/>
        <w:numPr>
          <w:ilvl w:val="3"/>
          <w:numId w:val="14"/>
        </w:numPr>
        <w:tabs>
          <w:tab w:val="left" w:pos="0"/>
          <w:tab w:val="left" w:pos="360"/>
          <w:tab w:val="left" w:pos="720"/>
          <w:tab w:val="left" w:pos="1080"/>
          <w:tab w:val="left" w:pos="1440"/>
          <w:tab w:val="left" w:pos="1800"/>
          <w:tab w:val="left" w:pos="2160"/>
        </w:tabs>
        <w:ind w:left="1440"/>
        <w:contextualSpacing w:val="0"/>
      </w:pPr>
      <w:r>
        <w:t>A</w:t>
      </w:r>
      <w:r w:rsidR="00D1198B">
        <w:t xml:space="preserve">n overview document of Illuminate provided to the </w:t>
      </w:r>
      <w:r w:rsidR="00847FA9">
        <w:t xml:space="preserve">review </w:t>
      </w:r>
      <w:r w:rsidR="00D1198B">
        <w:t>team</w:t>
      </w:r>
      <w:r>
        <w:t xml:space="preserve"> states </w:t>
      </w:r>
      <w:r w:rsidR="00491A51">
        <w:t>that Illuminate</w:t>
      </w:r>
      <w:r w:rsidR="00D1198B">
        <w:t xml:space="preserve"> is a “web-based and longitudinal system designed to meet the assessment and data needs of all Westfield Public Schools District’s staff.”  It allows sta</w:t>
      </w:r>
      <w:r w:rsidR="00847FA9">
        <w:t>ff to analyze trends and create</w:t>
      </w:r>
      <w:r w:rsidR="00D1198B">
        <w:t xml:space="preserve"> individual student data dashboards, create reports to modify curriculum and instruction, and develop additional formative assessments for fast feedback.</w:t>
      </w:r>
    </w:p>
    <w:p w:rsidR="00D1198B" w:rsidRDefault="00D1198B" w:rsidP="00017956">
      <w:pPr>
        <w:pStyle w:val="ListParagraph"/>
        <w:numPr>
          <w:ilvl w:val="3"/>
          <w:numId w:val="14"/>
        </w:numPr>
        <w:tabs>
          <w:tab w:val="left" w:pos="0"/>
          <w:tab w:val="left" w:pos="360"/>
          <w:tab w:val="left" w:pos="720"/>
          <w:tab w:val="left" w:pos="1080"/>
          <w:tab w:val="left" w:pos="1440"/>
          <w:tab w:val="left" w:pos="1800"/>
          <w:tab w:val="left" w:pos="2160"/>
        </w:tabs>
        <w:ind w:left="1440"/>
        <w:contextualSpacing w:val="0"/>
      </w:pPr>
      <w:r>
        <w:t>The district integrates data f</w:t>
      </w:r>
      <w:r w:rsidR="00847FA9">
        <w:t>rom</w:t>
      </w:r>
      <w:r>
        <w:t xml:space="preserve"> ESE</w:t>
      </w:r>
      <w:r w:rsidR="00B241ED">
        <w:t>’s</w:t>
      </w:r>
      <w:r>
        <w:t xml:space="preserve"> data warehouse (EDWIN) into the </w:t>
      </w:r>
      <w:r w:rsidR="0050073E">
        <w:t xml:space="preserve">Illuminate </w:t>
      </w:r>
      <w:r>
        <w:t>data warehouse and is working with the</w:t>
      </w:r>
      <w:r w:rsidR="000726F3">
        <w:t xml:space="preserve"> </w:t>
      </w:r>
      <w:r w:rsidR="00847FA9">
        <w:t>City</w:t>
      </w:r>
      <w:r>
        <w:t xml:space="preserve"> of Westfield </w:t>
      </w:r>
      <w:r w:rsidR="00AC0E9B">
        <w:t>T</w:t>
      </w:r>
      <w:r>
        <w:t xml:space="preserve">echnology </w:t>
      </w:r>
      <w:r w:rsidR="00AC0E9B">
        <w:t>C</w:t>
      </w:r>
      <w:r>
        <w:t>enter staff to more fully develop integration of district data with ESE</w:t>
      </w:r>
      <w:r w:rsidR="00A70513">
        <w:t>’s</w:t>
      </w:r>
      <w:r>
        <w:t xml:space="preserve"> Schools Interoperability Framework.</w:t>
      </w:r>
    </w:p>
    <w:p w:rsidR="00D1198B" w:rsidRPr="00E55E63" w:rsidRDefault="00D1198B" w:rsidP="00C53465">
      <w:pPr>
        <w:pStyle w:val="ListParagraph"/>
        <w:numPr>
          <w:ilvl w:val="2"/>
          <w:numId w:val="14"/>
        </w:numPr>
        <w:tabs>
          <w:tab w:val="left" w:pos="0"/>
          <w:tab w:val="left" w:pos="360"/>
          <w:tab w:val="left" w:pos="720"/>
          <w:tab w:val="left" w:pos="1080"/>
          <w:tab w:val="left" w:pos="1440"/>
          <w:tab w:val="left" w:pos="1800"/>
          <w:tab w:val="left" w:pos="2160"/>
        </w:tabs>
        <w:ind w:left="1080"/>
        <w:contextualSpacing w:val="0"/>
      </w:pPr>
      <w:r>
        <w:t>The district developed and published a detailed assessment schedule which assigned dates or ranges of dates for all assessments.</w:t>
      </w:r>
    </w:p>
    <w:p w:rsidR="00D1198B" w:rsidRPr="009B059E" w:rsidRDefault="00D1198B" w:rsidP="00C53465">
      <w:pPr>
        <w:tabs>
          <w:tab w:val="left" w:pos="0"/>
          <w:tab w:val="left" w:pos="360"/>
          <w:tab w:val="left" w:pos="1080"/>
          <w:tab w:val="left" w:pos="1800"/>
          <w:tab w:val="left" w:pos="2160"/>
        </w:tabs>
        <w:ind w:left="720" w:hanging="360"/>
      </w:pPr>
      <w:r w:rsidRPr="00D1198B">
        <w:rPr>
          <w:b/>
        </w:rPr>
        <w:t>C</w:t>
      </w:r>
      <w:r>
        <w:t xml:space="preserve">. </w:t>
      </w:r>
      <w:r w:rsidR="001A2EB2">
        <w:tab/>
      </w:r>
      <w:r>
        <w:t xml:space="preserve">Teachers meet monthly to review data and plan and modify curriculum and instruction.  </w:t>
      </w:r>
    </w:p>
    <w:p w:rsidR="00D1198B" w:rsidRPr="003806D4" w:rsidRDefault="00D1198B" w:rsidP="00F160EB">
      <w:pPr>
        <w:tabs>
          <w:tab w:val="left" w:pos="0"/>
          <w:tab w:val="left" w:pos="720"/>
          <w:tab w:val="left" w:pos="1080"/>
          <w:tab w:val="left" w:pos="1440"/>
          <w:tab w:val="left" w:pos="1800"/>
          <w:tab w:val="left" w:pos="2160"/>
        </w:tabs>
        <w:ind w:left="1080" w:hanging="360"/>
      </w:pPr>
      <w:r>
        <w:t xml:space="preserve">1. </w:t>
      </w:r>
      <w:r w:rsidR="001A2EB2">
        <w:tab/>
      </w:r>
      <w:r>
        <w:t xml:space="preserve">A review of team meeting schedules and information provided </w:t>
      </w:r>
      <w:r w:rsidR="00A70513">
        <w:t xml:space="preserve">by teachers and central office </w:t>
      </w:r>
      <w:r w:rsidR="001A2EB2">
        <w:t>a</w:t>
      </w:r>
      <w:r>
        <w:t xml:space="preserve">dministrators </w:t>
      </w:r>
      <w:r w:rsidR="00A70513">
        <w:t xml:space="preserve">indicated </w:t>
      </w:r>
      <w:r>
        <w:t>that schools have data teams that meet monthly to review student assessment data and adjust instruction.</w:t>
      </w:r>
    </w:p>
    <w:p w:rsidR="00D1198B" w:rsidRDefault="00D1198B" w:rsidP="00F160EB">
      <w:pPr>
        <w:pStyle w:val="ListParagraph"/>
        <w:numPr>
          <w:ilvl w:val="3"/>
          <w:numId w:val="14"/>
        </w:numPr>
        <w:tabs>
          <w:tab w:val="left" w:pos="0"/>
          <w:tab w:val="left" w:pos="360"/>
          <w:tab w:val="left" w:pos="1080"/>
          <w:tab w:val="left" w:pos="1440"/>
          <w:tab w:val="left" w:pos="2160"/>
        </w:tabs>
        <w:ind w:left="1440"/>
        <w:contextualSpacing w:val="0"/>
      </w:pPr>
      <w:r>
        <w:t>All elementary schools participate in the Bay State Reading Initiative (BSRI).  BSRI</w:t>
      </w:r>
      <w:r w:rsidR="00393E56">
        <w:t>-</w:t>
      </w:r>
      <w:r>
        <w:t>trained coaches facilitate monthly meetings with teachers to review ELA assessment data and work with teachers daily in the classroom. Mathematics benchmark data and Add+Vantage Math Recovery data is reviewed monthly at all elementary schools and used to create student interventions.</w:t>
      </w:r>
    </w:p>
    <w:p w:rsidR="00D1198B" w:rsidRDefault="00D1198B" w:rsidP="00F160EB">
      <w:pPr>
        <w:pStyle w:val="ListParagraph"/>
        <w:numPr>
          <w:ilvl w:val="3"/>
          <w:numId w:val="14"/>
        </w:numPr>
        <w:tabs>
          <w:tab w:val="left" w:pos="0"/>
          <w:tab w:val="left" w:pos="360"/>
          <w:tab w:val="left" w:pos="1080"/>
          <w:tab w:val="left" w:pos="1440"/>
          <w:tab w:val="left" w:pos="2160"/>
        </w:tabs>
        <w:ind w:left="1440"/>
        <w:contextualSpacing w:val="0"/>
      </w:pPr>
      <w:r>
        <w:t>A review of the district’s literacy plan showed that data fr</w:t>
      </w:r>
      <w:r w:rsidR="0056313B">
        <w:t>o</w:t>
      </w:r>
      <w:r>
        <w:t xml:space="preserve">m assessments such as GRADE and DIBELS </w:t>
      </w:r>
      <w:r w:rsidR="009559AB">
        <w:t>are</w:t>
      </w:r>
      <w:r>
        <w:t xml:space="preserve"> used to make instructional decisions and track growth year to year.  In addition, that data</w:t>
      </w:r>
      <w:r w:rsidR="009559AB">
        <w:t xml:space="preserve"> are</w:t>
      </w:r>
      <w:r>
        <w:t xml:space="preserve"> used to identify students at risk who need supplementary instruction and inform parents of student progress.</w:t>
      </w:r>
    </w:p>
    <w:p w:rsidR="00D1198B" w:rsidRPr="008009F8" w:rsidRDefault="00D1198B" w:rsidP="00F160EB">
      <w:pPr>
        <w:pStyle w:val="ListParagraph"/>
        <w:numPr>
          <w:ilvl w:val="3"/>
          <w:numId w:val="14"/>
        </w:numPr>
        <w:tabs>
          <w:tab w:val="left" w:pos="0"/>
          <w:tab w:val="left" w:pos="360"/>
          <w:tab w:val="left" w:pos="1080"/>
          <w:tab w:val="left" w:pos="1440"/>
          <w:tab w:val="left" w:pos="2160"/>
        </w:tabs>
        <w:ind w:left="1440"/>
        <w:contextualSpacing w:val="0"/>
      </w:pPr>
      <w:r w:rsidRPr="008009F8">
        <w:t xml:space="preserve">Elementary teachers said </w:t>
      </w:r>
      <w:r w:rsidR="0056313B">
        <w:t xml:space="preserve">that </w:t>
      </w:r>
      <w:r w:rsidRPr="008009F8">
        <w:t xml:space="preserve">math and literacy teams meet to review data and specifically referenced reviewing the math concept sequencing in the Envisions mathematics program. Central </w:t>
      </w:r>
      <w:r w:rsidR="0056313B">
        <w:t>o</w:t>
      </w:r>
      <w:r w:rsidR="0056313B" w:rsidRPr="008009F8">
        <w:t xml:space="preserve">ffice </w:t>
      </w:r>
      <w:r w:rsidRPr="008009F8">
        <w:t xml:space="preserve">administrators </w:t>
      </w:r>
      <w:r>
        <w:t>said that performance results from the ACCESS assessment are</w:t>
      </w:r>
      <w:r w:rsidRPr="008009F8">
        <w:t xml:space="preserve"> used to regroup ELL</w:t>
      </w:r>
      <w:r w:rsidR="0056313B">
        <w:t>s</w:t>
      </w:r>
      <w:r w:rsidRPr="008009F8">
        <w:t>.</w:t>
      </w:r>
    </w:p>
    <w:p w:rsidR="00D1198B" w:rsidRDefault="00D1198B" w:rsidP="00F160EB">
      <w:pPr>
        <w:pStyle w:val="ListParagraph"/>
        <w:numPr>
          <w:ilvl w:val="3"/>
          <w:numId w:val="14"/>
        </w:numPr>
        <w:tabs>
          <w:tab w:val="left" w:pos="0"/>
          <w:tab w:val="left" w:pos="360"/>
          <w:tab w:val="left" w:pos="1080"/>
          <w:tab w:val="left" w:pos="1440"/>
          <w:tab w:val="left" w:pos="2160"/>
        </w:tabs>
        <w:ind w:left="1440"/>
        <w:contextualSpacing w:val="0"/>
      </w:pPr>
      <w:r>
        <w:t xml:space="preserve">Teachers at the middle schools said that ELA and mathematics data </w:t>
      </w:r>
      <w:r w:rsidR="00AF7346">
        <w:t>and grade-</w:t>
      </w:r>
      <w:r>
        <w:t xml:space="preserve">level teams meet monthly with coaches and district ELA and mathematics supervisors. Teachers said that academic departments use data to create benchmarks and </w:t>
      </w:r>
      <w:r w:rsidR="00C53465">
        <w:t>district-determined measures (</w:t>
      </w:r>
      <w:r>
        <w:t>DDMs</w:t>
      </w:r>
      <w:r w:rsidR="00C53465">
        <w:t>)</w:t>
      </w:r>
      <w:r>
        <w:t>.</w:t>
      </w:r>
    </w:p>
    <w:p w:rsidR="00D1198B" w:rsidRPr="00C24C9E" w:rsidRDefault="0056313B" w:rsidP="00F160EB">
      <w:pPr>
        <w:pStyle w:val="ListParagraph"/>
        <w:numPr>
          <w:ilvl w:val="3"/>
          <w:numId w:val="14"/>
        </w:numPr>
        <w:tabs>
          <w:tab w:val="left" w:pos="0"/>
          <w:tab w:val="left" w:pos="360"/>
          <w:tab w:val="left" w:pos="1080"/>
          <w:tab w:val="left" w:pos="1440"/>
          <w:tab w:val="left" w:pos="2160"/>
        </w:tabs>
        <w:ind w:left="1440"/>
        <w:contextualSpacing w:val="0"/>
      </w:pPr>
      <w:r>
        <w:lastRenderedPageBreak/>
        <w:t>High-</w:t>
      </w:r>
      <w:r w:rsidR="00D1198B">
        <w:t xml:space="preserve">school teachers told the team </w:t>
      </w:r>
      <w:r>
        <w:t xml:space="preserve">that </w:t>
      </w:r>
      <w:r w:rsidR="00D1198B">
        <w:t>they discussed MCAS and SRI data at monthly department meetings and recently were provided information on Illuminate, which they said “had a lot of possibilities.”</w:t>
      </w:r>
    </w:p>
    <w:p w:rsidR="00D1198B" w:rsidRDefault="00D1198B" w:rsidP="00F160EB">
      <w:pPr>
        <w:pStyle w:val="ListParagraph"/>
        <w:numPr>
          <w:ilvl w:val="3"/>
          <w:numId w:val="14"/>
        </w:numPr>
        <w:tabs>
          <w:tab w:val="left" w:pos="0"/>
          <w:tab w:val="left" w:pos="360"/>
          <w:tab w:val="left" w:pos="720"/>
          <w:tab w:val="left" w:pos="1080"/>
          <w:tab w:val="left" w:pos="1440"/>
          <w:tab w:val="left" w:pos="1800"/>
          <w:tab w:val="left" w:pos="2160"/>
        </w:tabs>
        <w:ind w:left="1440"/>
        <w:contextualSpacing w:val="0"/>
      </w:pPr>
      <w:r>
        <w:t xml:space="preserve">Interviewees </w:t>
      </w:r>
      <w:r w:rsidR="0056313B">
        <w:t>said</w:t>
      </w:r>
      <w:r>
        <w:t xml:space="preserve"> that data meetings are an important tool to support new and struggling teachers and supplement the district’s mentoring program. </w:t>
      </w:r>
      <w:r w:rsidR="0056313B">
        <w:t>They stated</w:t>
      </w:r>
      <w:r>
        <w:t xml:space="preserve"> that principals and coaches use data to support struggling teachers and described how benchmark data w</w:t>
      </w:r>
      <w:r w:rsidR="009559AB">
        <w:t>ere</w:t>
      </w:r>
      <w:r>
        <w:t xml:space="preserve"> used to develop an improvement plan </w:t>
      </w:r>
      <w:r w:rsidR="00A5723F">
        <w:t>for</w:t>
      </w:r>
      <w:r>
        <w:t xml:space="preserve"> a teacher that included working with a coach </w:t>
      </w:r>
      <w:r w:rsidR="0056313B">
        <w:t>for</w:t>
      </w:r>
      <w:r>
        <w:t xml:space="preserve"> three week</w:t>
      </w:r>
      <w:r w:rsidR="0056313B">
        <w:t>s</w:t>
      </w:r>
      <w:r>
        <w:t>.</w:t>
      </w:r>
    </w:p>
    <w:p w:rsidR="00D1198B" w:rsidRPr="00D277D4" w:rsidRDefault="00D1198B" w:rsidP="00F160EB">
      <w:pPr>
        <w:pStyle w:val="ListParagraph"/>
        <w:numPr>
          <w:ilvl w:val="1"/>
          <w:numId w:val="14"/>
        </w:numPr>
        <w:tabs>
          <w:tab w:val="left" w:pos="0"/>
          <w:tab w:val="left" w:pos="360"/>
          <w:tab w:val="left" w:pos="720"/>
          <w:tab w:val="left" w:pos="1080"/>
          <w:tab w:val="left" w:pos="1440"/>
          <w:tab w:val="left" w:pos="1800"/>
          <w:tab w:val="left" w:pos="2160"/>
        </w:tabs>
        <w:ind w:left="720"/>
        <w:contextualSpacing w:val="0"/>
      </w:pPr>
      <w:r w:rsidRPr="00D277D4">
        <w:t xml:space="preserve">District leaders use data </w:t>
      </w:r>
      <w:r>
        <w:t xml:space="preserve">strategically </w:t>
      </w:r>
      <w:r w:rsidRPr="00D277D4">
        <w:t>to evaluate the effectiveness of interventions</w:t>
      </w:r>
      <w:r>
        <w:t xml:space="preserve">.  District leaders </w:t>
      </w:r>
      <w:r w:rsidR="00BC1BCF">
        <w:t xml:space="preserve">have </w:t>
      </w:r>
      <w:r>
        <w:t xml:space="preserve">inventoried all interventions to ensure </w:t>
      </w:r>
      <w:r w:rsidR="00BC1BCF">
        <w:t xml:space="preserve">that </w:t>
      </w:r>
      <w:r>
        <w:t>interventions aligned and supported core programs.</w:t>
      </w:r>
    </w:p>
    <w:p w:rsidR="00D1198B" w:rsidRPr="00C65F19" w:rsidRDefault="00BC1BCF" w:rsidP="00F160EB">
      <w:pPr>
        <w:pStyle w:val="ListParagraph"/>
        <w:numPr>
          <w:ilvl w:val="2"/>
          <w:numId w:val="14"/>
        </w:numPr>
        <w:tabs>
          <w:tab w:val="left" w:pos="360"/>
          <w:tab w:val="left" w:pos="720"/>
          <w:tab w:val="left" w:pos="1080"/>
          <w:tab w:val="left" w:pos="1440"/>
          <w:tab w:val="left" w:pos="1800"/>
          <w:tab w:val="left" w:pos="2160"/>
        </w:tabs>
        <w:ind w:left="1080"/>
        <w:contextualSpacing w:val="0"/>
      </w:pPr>
      <w:r>
        <w:t>I</w:t>
      </w:r>
      <w:r w:rsidR="00D1198B">
        <w:t>nterviewees</w:t>
      </w:r>
      <w:r>
        <w:t xml:space="preserve"> told the team that</w:t>
      </w:r>
      <w:r w:rsidR="00D1198B">
        <w:t xml:space="preserve"> district</w:t>
      </w:r>
      <w:r w:rsidR="00A5723F">
        <w:t xml:space="preserve"> leaders</w:t>
      </w:r>
      <w:r w:rsidR="00D1198B">
        <w:t>, in collaboration with a local collaborative and a highly trained group of program reviewers, reviewed two years of Reading Recovery program assessment results and determined</w:t>
      </w:r>
      <w:r w:rsidR="00A466E9">
        <w:t xml:space="preserve"> that</w:t>
      </w:r>
      <w:r w:rsidR="00D1198B">
        <w:t xml:space="preserve"> </w:t>
      </w:r>
      <w:r w:rsidR="00AC0E9B">
        <w:t>the highly individualized</w:t>
      </w:r>
      <w:r w:rsidR="00393E56">
        <w:t xml:space="preserve"> Reading</w:t>
      </w:r>
      <w:r w:rsidR="00A466E9">
        <w:t xml:space="preserve"> Recovery approach was not cost</w:t>
      </w:r>
      <w:r>
        <w:t xml:space="preserve"> </w:t>
      </w:r>
      <w:r w:rsidR="00D1198B">
        <w:t xml:space="preserve">effective. </w:t>
      </w:r>
    </w:p>
    <w:p w:rsidR="00D1198B" w:rsidRDefault="00D1198B" w:rsidP="00F160EB">
      <w:pPr>
        <w:pStyle w:val="ListParagraph"/>
        <w:numPr>
          <w:ilvl w:val="2"/>
          <w:numId w:val="14"/>
        </w:numPr>
        <w:tabs>
          <w:tab w:val="left" w:pos="360"/>
          <w:tab w:val="left" w:pos="720"/>
          <w:tab w:val="left" w:pos="1080"/>
          <w:tab w:val="left" w:pos="1440"/>
          <w:tab w:val="left" w:pos="1800"/>
          <w:tab w:val="left" w:pos="2160"/>
        </w:tabs>
        <w:ind w:left="1080"/>
        <w:contextualSpacing w:val="0"/>
      </w:pPr>
      <w:r>
        <w:t xml:space="preserve">Interviewees said that </w:t>
      </w:r>
      <w:r w:rsidR="00BC1BCF">
        <w:t xml:space="preserve">after a review of attendance data and a survey of parents </w:t>
      </w:r>
      <w:r>
        <w:t xml:space="preserve">the after-school program at the middle school was </w:t>
      </w:r>
      <w:r w:rsidR="00BC1BCF">
        <w:t xml:space="preserve">discontinued </w:t>
      </w:r>
      <w:r>
        <w:t xml:space="preserve">and a Saturday school developed. </w:t>
      </w:r>
    </w:p>
    <w:p w:rsidR="00D1198B" w:rsidRDefault="00D1198B" w:rsidP="00F160EB">
      <w:pPr>
        <w:pStyle w:val="ListParagraph"/>
        <w:numPr>
          <w:ilvl w:val="2"/>
          <w:numId w:val="14"/>
        </w:numPr>
        <w:tabs>
          <w:tab w:val="left" w:pos="360"/>
          <w:tab w:val="left" w:pos="720"/>
          <w:tab w:val="left" w:pos="1080"/>
          <w:tab w:val="left" w:pos="1440"/>
          <w:tab w:val="left" w:pos="1800"/>
          <w:tab w:val="left" w:pos="2160"/>
        </w:tabs>
        <w:ind w:left="1080"/>
        <w:contextualSpacing w:val="0"/>
      </w:pPr>
      <w:r>
        <w:t xml:space="preserve">Similarly, </w:t>
      </w:r>
      <w:r w:rsidR="00BC1BCF">
        <w:t xml:space="preserve">the district reviewed data and surveyed teachers and students on the impact of </w:t>
      </w:r>
      <w:r>
        <w:t xml:space="preserve">the student mentoring program at the vocational high school. The district determined </w:t>
      </w:r>
      <w:r w:rsidR="00BC1BCF">
        <w:t xml:space="preserve">that the program </w:t>
      </w:r>
      <w:r>
        <w:t xml:space="preserve">was effective </w:t>
      </w:r>
      <w:r w:rsidR="00BC1BCF">
        <w:t>and continued</w:t>
      </w:r>
      <w:r>
        <w:t xml:space="preserve"> the program.</w:t>
      </w:r>
    </w:p>
    <w:p w:rsidR="00D1198B" w:rsidRPr="00181196" w:rsidRDefault="00D1198B" w:rsidP="00F160EB">
      <w:pPr>
        <w:pStyle w:val="ListParagraph"/>
        <w:numPr>
          <w:ilvl w:val="2"/>
          <w:numId w:val="14"/>
        </w:numPr>
        <w:tabs>
          <w:tab w:val="left" w:pos="360"/>
          <w:tab w:val="left" w:pos="720"/>
          <w:tab w:val="left" w:pos="1080"/>
          <w:tab w:val="left" w:pos="1440"/>
          <w:tab w:val="left" w:pos="1800"/>
          <w:tab w:val="left" w:pos="2160"/>
        </w:tabs>
        <w:ind w:left="1080"/>
        <w:contextualSpacing w:val="0"/>
      </w:pPr>
      <w:r>
        <w:t xml:space="preserve">Annually the district conducts an evaluation of the Title </w:t>
      </w:r>
      <w:r w:rsidR="001A2EB2">
        <w:t xml:space="preserve">I </w:t>
      </w:r>
      <w:r>
        <w:t xml:space="preserve">program, which is an </w:t>
      </w:r>
      <w:r w:rsidR="00BC1BCF">
        <w:t>outcomes-</w:t>
      </w:r>
      <w:r>
        <w:t xml:space="preserve">based program. Student assessment data is reviewed to </w:t>
      </w:r>
      <w:r w:rsidR="00BC1BCF">
        <w:t xml:space="preserve">determine </w:t>
      </w:r>
      <w:r>
        <w:t xml:space="preserve">whether Title </w:t>
      </w:r>
      <w:r w:rsidR="00BC1BCF">
        <w:t xml:space="preserve">I </w:t>
      </w:r>
      <w:r>
        <w:t xml:space="preserve">services should continue or be discontinued </w:t>
      </w:r>
      <w:r w:rsidR="00BC1BCF">
        <w:t xml:space="preserve">in </w:t>
      </w:r>
      <w:r>
        <w:t>schools.</w:t>
      </w:r>
    </w:p>
    <w:p w:rsidR="00D1198B" w:rsidRDefault="007E6F14" w:rsidP="00F160EB">
      <w:pPr>
        <w:pStyle w:val="ListParagraph"/>
        <w:numPr>
          <w:ilvl w:val="2"/>
          <w:numId w:val="14"/>
        </w:numPr>
        <w:tabs>
          <w:tab w:val="left" w:pos="360"/>
          <w:tab w:val="left" w:pos="720"/>
          <w:tab w:val="left" w:pos="1080"/>
          <w:tab w:val="left" w:pos="1440"/>
          <w:tab w:val="left" w:pos="1800"/>
          <w:tab w:val="left" w:pos="2160"/>
        </w:tabs>
        <w:ind w:left="1080"/>
        <w:contextualSpacing w:val="0"/>
      </w:pPr>
      <w:r>
        <w:t xml:space="preserve">When a </w:t>
      </w:r>
      <w:r w:rsidR="00BC1BCF">
        <w:t>district</w:t>
      </w:r>
      <w:r w:rsidR="00D1198B">
        <w:t xml:space="preserve"> inventory of </w:t>
      </w:r>
      <w:r>
        <w:t xml:space="preserve">tiered </w:t>
      </w:r>
      <w:r w:rsidR="00D1198B">
        <w:t xml:space="preserve">interventions showed that some grade levels were missing interventions and </w:t>
      </w:r>
      <w:r>
        <w:t xml:space="preserve">some </w:t>
      </w:r>
      <w:r w:rsidR="00D1198B">
        <w:t>interventions did not support core programs</w:t>
      </w:r>
      <w:r>
        <w:t>, the district</w:t>
      </w:r>
      <w:r w:rsidR="00D1198B">
        <w:t xml:space="preserve"> implemented </w:t>
      </w:r>
      <w:r>
        <w:t xml:space="preserve">consistent </w:t>
      </w:r>
      <w:r w:rsidR="00D1198B">
        <w:t>tier</w:t>
      </w:r>
      <w:r>
        <w:t>ed</w:t>
      </w:r>
      <w:r w:rsidR="00D1198B">
        <w:t xml:space="preserve"> </w:t>
      </w:r>
      <w:r>
        <w:t>interventions systemwide</w:t>
      </w:r>
      <w:r w:rsidR="00D1198B">
        <w:t xml:space="preserve">.  Interviewees said </w:t>
      </w:r>
      <w:r w:rsidR="00BC1BCF">
        <w:t xml:space="preserve">that </w:t>
      </w:r>
      <w:r w:rsidR="00D1198B">
        <w:t>the district wan</w:t>
      </w:r>
      <w:r w:rsidR="00A466E9">
        <w:t>ted</w:t>
      </w:r>
      <w:r w:rsidR="00D1198B">
        <w:t xml:space="preserve"> to strengthen interventions for ELL</w:t>
      </w:r>
      <w:r w:rsidR="00BC1BCF">
        <w:t>s</w:t>
      </w:r>
      <w:r w:rsidR="00D1198B">
        <w:t xml:space="preserve"> and students</w:t>
      </w:r>
      <w:r w:rsidR="00BC1BCF">
        <w:t xml:space="preserve"> with disabilities</w:t>
      </w:r>
      <w:r w:rsidR="00D1198B">
        <w:t>.</w:t>
      </w:r>
    </w:p>
    <w:p w:rsidR="00D1198B" w:rsidRPr="00712086" w:rsidRDefault="00D1198B" w:rsidP="00F160EB">
      <w:pPr>
        <w:pStyle w:val="ListParagraph"/>
        <w:numPr>
          <w:ilvl w:val="2"/>
          <w:numId w:val="14"/>
        </w:numPr>
        <w:tabs>
          <w:tab w:val="left" w:pos="360"/>
          <w:tab w:val="left" w:pos="720"/>
          <w:tab w:val="left" w:pos="1080"/>
          <w:tab w:val="left" w:pos="1440"/>
          <w:tab w:val="left" w:pos="1800"/>
          <w:tab w:val="left" w:pos="2160"/>
        </w:tabs>
        <w:spacing w:after="240"/>
        <w:ind w:left="1080"/>
        <w:contextualSpacing w:val="0"/>
      </w:pPr>
      <w:r>
        <w:t xml:space="preserve">The district has worked with the DSAC to evaluate special education data and create an action plan. </w:t>
      </w:r>
      <w:r w:rsidR="009D1DA5">
        <w:t>C</w:t>
      </w:r>
      <w:r>
        <w:t>entral office administrators</w:t>
      </w:r>
      <w:r w:rsidR="009D1DA5">
        <w:t xml:space="preserve"> said that </w:t>
      </w:r>
      <w:r>
        <w:t>special educators are not consistently using interventions geared to individual student needs.</w:t>
      </w:r>
    </w:p>
    <w:p w:rsidR="00D1198B" w:rsidRDefault="00D1198B" w:rsidP="00D00F2B">
      <w:pPr>
        <w:tabs>
          <w:tab w:val="left" w:pos="360"/>
          <w:tab w:val="left" w:pos="720"/>
          <w:tab w:val="left" w:pos="1080"/>
          <w:tab w:val="left" w:pos="1440"/>
          <w:tab w:val="left" w:pos="1800"/>
          <w:tab w:val="left" w:pos="2160"/>
        </w:tabs>
        <w:spacing w:after="240"/>
      </w:pPr>
      <w:r w:rsidRPr="00F731AA">
        <w:rPr>
          <w:b/>
        </w:rPr>
        <w:t>Impact</w:t>
      </w:r>
      <w:r>
        <w:t>: When the district has a balanced system of assessments aligned and supported by researched</w:t>
      </w:r>
      <w:r w:rsidR="009D1DA5">
        <w:t>-</w:t>
      </w:r>
      <w:r>
        <w:t xml:space="preserve"> based interventions, instructional leaders and teachers have the </w:t>
      </w:r>
      <w:r w:rsidR="009D1DA5">
        <w:t xml:space="preserve">ability </w:t>
      </w:r>
      <w:r>
        <w:t xml:space="preserve">to identify student strengths and </w:t>
      </w:r>
      <w:r w:rsidR="009E6463">
        <w:t xml:space="preserve">challenges </w:t>
      </w:r>
      <w:r w:rsidR="009D1DA5">
        <w:t>and</w:t>
      </w:r>
      <w:r>
        <w:t xml:space="preserve"> the resources to improve student achievement and enhance the ability of teachers to serve struggling students.</w:t>
      </w:r>
    </w:p>
    <w:p w:rsidR="0076478D" w:rsidRDefault="0076478D" w:rsidP="00D00F2B">
      <w:pPr>
        <w:tabs>
          <w:tab w:val="left" w:pos="360"/>
          <w:tab w:val="left" w:pos="720"/>
          <w:tab w:val="left" w:pos="1080"/>
          <w:tab w:val="left" w:pos="1440"/>
          <w:tab w:val="left" w:pos="1800"/>
          <w:tab w:val="left" w:pos="2160"/>
        </w:tabs>
        <w:spacing w:after="240"/>
      </w:pPr>
    </w:p>
    <w:p w:rsidR="00AC0E9B" w:rsidRDefault="0050247D" w:rsidP="00D5133A">
      <w:pPr>
        <w:tabs>
          <w:tab w:val="left" w:pos="360"/>
          <w:tab w:val="left" w:pos="720"/>
          <w:tab w:val="left" w:pos="1080"/>
          <w:tab w:val="left" w:pos="1440"/>
          <w:tab w:val="left" w:pos="1800"/>
          <w:tab w:val="left" w:pos="2160"/>
        </w:tabs>
        <w:rPr>
          <w:b/>
          <w:i/>
          <w:sz w:val="24"/>
          <w:szCs w:val="24"/>
        </w:rPr>
      </w:pPr>
      <w:r w:rsidRPr="0050247D">
        <w:rPr>
          <w:b/>
          <w:i/>
          <w:sz w:val="24"/>
          <w:szCs w:val="24"/>
        </w:rPr>
        <w:lastRenderedPageBreak/>
        <w:t>Challenge</w:t>
      </w:r>
      <w:r w:rsidR="00CB47E7">
        <w:rPr>
          <w:b/>
          <w:i/>
          <w:sz w:val="24"/>
          <w:szCs w:val="24"/>
        </w:rPr>
        <w:t xml:space="preserve"> Finding and Area for Growth</w:t>
      </w:r>
    </w:p>
    <w:p w:rsidR="002B20DB" w:rsidRPr="008F0C51" w:rsidRDefault="00CF1B00" w:rsidP="000E0D10">
      <w:pPr>
        <w:tabs>
          <w:tab w:val="left" w:pos="360"/>
          <w:tab w:val="left" w:pos="720"/>
          <w:tab w:val="left" w:pos="1080"/>
          <w:tab w:val="left" w:pos="1440"/>
          <w:tab w:val="left" w:pos="1800"/>
          <w:tab w:val="left" w:pos="2160"/>
        </w:tabs>
        <w:ind w:left="360" w:hanging="360"/>
        <w:rPr>
          <w:b/>
        </w:rPr>
      </w:pPr>
      <w:r>
        <w:rPr>
          <w:b/>
        </w:rPr>
        <w:t>2</w:t>
      </w:r>
      <w:r w:rsidR="002B20DB">
        <w:rPr>
          <w:b/>
        </w:rPr>
        <w:t xml:space="preserve">.  </w:t>
      </w:r>
      <w:r>
        <w:rPr>
          <w:b/>
        </w:rPr>
        <w:tab/>
      </w:r>
      <w:r w:rsidR="00B51588">
        <w:rPr>
          <w:b/>
        </w:rPr>
        <w:t>Professional Learning Communities (</w:t>
      </w:r>
      <w:r w:rsidR="002B20DB" w:rsidRPr="008F0C51">
        <w:rPr>
          <w:b/>
        </w:rPr>
        <w:t>PLCs</w:t>
      </w:r>
      <w:r w:rsidR="00B51588">
        <w:rPr>
          <w:b/>
        </w:rPr>
        <w:t>)</w:t>
      </w:r>
      <w:r w:rsidR="002B20DB" w:rsidRPr="008F0C51">
        <w:rPr>
          <w:b/>
        </w:rPr>
        <w:t xml:space="preserve"> </w:t>
      </w:r>
      <w:r w:rsidR="00B964C2">
        <w:rPr>
          <w:b/>
        </w:rPr>
        <w:t>are missing</w:t>
      </w:r>
      <w:r w:rsidR="00B964C2" w:rsidRPr="008F0C51">
        <w:rPr>
          <w:b/>
        </w:rPr>
        <w:t xml:space="preserve"> </w:t>
      </w:r>
      <w:r w:rsidR="002B20DB" w:rsidRPr="008F0C51">
        <w:rPr>
          <w:b/>
        </w:rPr>
        <w:t>a common purpose, format</w:t>
      </w:r>
      <w:r w:rsidR="008D4C8B">
        <w:rPr>
          <w:b/>
        </w:rPr>
        <w:t>,</w:t>
      </w:r>
      <w:r w:rsidR="002B20DB" w:rsidRPr="008F0C51">
        <w:rPr>
          <w:b/>
        </w:rPr>
        <w:t xml:space="preserve"> and structure.  Be</w:t>
      </w:r>
      <w:r w:rsidR="002B20DB">
        <w:rPr>
          <w:b/>
        </w:rPr>
        <w:t>c</w:t>
      </w:r>
      <w:r w:rsidR="00D268A8">
        <w:rPr>
          <w:b/>
        </w:rPr>
        <w:t xml:space="preserve">ause PLCs are mostly scheduled </w:t>
      </w:r>
      <w:r w:rsidR="002B20DB" w:rsidRPr="008F0C51">
        <w:rPr>
          <w:b/>
        </w:rPr>
        <w:t xml:space="preserve">after regular school hours, attendance is voluntary. </w:t>
      </w:r>
    </w:p>
    <w:p w:rsidR="002B20DB" w:rsidRDefault="002B20DB" w:rsidP="000E0D10">
      <w:pPr>
        <w:pStyle w:val="ListParagraph"/>
        <w:numPr>
          <w:ilvl w:val="1"/>
          <w:numId w:val="22"/>
        </w:numPr>
        <w:tabs>
          <w:tab w:val="left" w:pos="360"/>
          <w:tab w:val="left" w:pos="720"/>
          <w:tab w:val="left" w:pos="1080"/>
          <w:tab w:val="left" w:pos="1440"/>
          <w:tab w:val="left" w:pos="1800"/>
          <w:tab w:val="left" w:pos="2160"/>
        </w:tabs>
        <w:ind w:left="720"/>
        <w:contextualSpacing w:val="0"/>
      </w:pPr>
      <w:r>
        <w:t xml:space="preserve">As part of the district’s strategy and theory of action for continuous improvement, the district launched a strategic initiative to implement PLCs. A </w:t>
      </w:r>
      <w:r w:rsidR="00B964C2">
        <w:t xml:space="preserve">document </w:t>
      </w:r>
      <w:r>
        <w:t>review showed that a number of schools include</w:t>
      </w:r>
      <w:r w:rsidR="00A835CB">
        <w:t xml:space="preserve"> </w:t>
      </w:r>
      <w:r>
        <w:t>PLC development as a strategy</w:t>
      </w:r>
      <w:r w:rsidR="00A835CB">
        <w:t xml:space="preserve"> for continuous improvement</w:t>
      </w:r>
      <w:r>
        <w:t>.</w:t>
      </w:r>
    </w:p>
    <w:p w:rsidR="0039045C" w:rsidRDefault="002B20DB" w:rsidP="000E0D10">
      <w:pPr>
        <w:pStyle w:val="ListParagraph"/>
        <w:numPr>
          <w:ilvl w:val="1"/>
          <w:numId w:val="22"/>
        </w:numPr>
        <w:tabs>
          <w:tab w:val="left" w:pos="360"/>
          <w:tab w:val="left" w:pos="720"/>
          <w:tab w:val="left" w:pos="1080"/>
          <w:tab w:val="left" w:pos="1440"/>
          <w:tab w:val="left" w:pos="1800"/>
          <w:tab w:val="left" w:pos="2160"/>
        </w:tabs>
        <w:ind w:left="720"/>
        <w:contextualSpacing w:val="0"/>
      </w:pPr>
      <w:r w:rsidRPr="00B464CA">
        <w:t>Interview</w:t>
      </w:r>
      <w:r>
        <w:t xml:space="preserve">ees said </w:t>
      </w:r>
      <w:r w:rsidRPr="00B464CA">
        <w:t xml:space="preserve">that </w:t>
      </w:r>
      <w:r>
        <w:t xml:space="preserve">the structure of PLCs </w:t>
      </w:r>
      <w:r w:rsidR="00B964C2">
        <w:t xml:space="preserve">varies </w:t>
      </w:r>
      <w:r>
        <w:t xml:space="preserve">among schools </w:t>
      </w:r>
      <w:r w:rsidRPr="00B464CA">
        <w:t>and</w:t>
      </w:r>
      <w:r>
        <w:t xml:space="preserve"> PLCs </w:t>
      </w:r>
      <w:r w:rsidR="00B964C2">
        <w:t>are</w:t>
      </w:r>
      <w:r w:rsidR="00B964C2" w:rsidRPr="00B464CA">
        <w:t xml:space="preserve"> </w:t>
      </w:r>
      <w:r w:rsidRPr="00B464CA">
        <w:t xml:space="preserve">not always data driven. </w:t>
      </w:r>
    </w:p>
    <w:p w:rsidR="002B20DB" w:rsidRPr="00B464CA" w:rsidRDefault="00B964C2" w:rsidP="000E0D10">
      <w:pPr>
        <w:pStyle w:val="ListParagraph"/>
        <w:numPr>
          <w:ilvl w:val="1"/>
          <w:numId w:val="22"/>
        </w:numPr>
        <w:tabs>
          <w:tab w:val="left" w:pos="360"/>
          <w:tab w:val="left" w:pos="720"/>
          <w:tab w:val="left" w:pos="1080"/>
          <w:tab w:val="left" w:pos="1440"/>
          <w:tab w:val="left" w:pos="1800"/>
          <w:tab w:val="left" w:pos="2160"/>
        </w:tabs>
        <w:ind w:left="720"/>
        <w:contextualSpacing w:val="0"/>
      </w:pPr>
      <w:r>
        <w:t>C</w:t>
      </w:r>
      <w:r w:rsidR="002B20DB">
        <w:t>entral office administrators</w:t>
      </w:r>
      <w:r>
        <w:t xml:space="preserve"> stated</w:t>
      </w:r>
      <w:r w:rsidR="002B20DB">
        <w:t xml:space="preserve"> </w:t>
      </w:r>
      <w:r>
        <w:t xml:space="preserve">that </w:t>
      </w:r>
      <w:r w:rsidR="002B20DB" w:rsidRPr="00B464CA">
        <w:t>PLC</w:t>
      </w:r>
      <w:r w:rsidR="002B20DB">
        <w:t xml:space="preserve">s </w:t>
      </w:r>
      <w:r>
        <w:t xml:space="preserve">do </w:t>
      </w:r>
      <w:r w:rsidR="002B20DB">
        <w:t>not have common</w:t>
      </w:r>
      <w:r w:rsidR="002B20DB" w:rsidRPr="00B464CA">
        <w:t xml:space="preserve"> ag</w:t>
      </w:r>
      <w:r w:rsidR="002B20DB">
        <w:t xml:space="preserve">endas and formats </w:t>
      </w:r>
      <w:r w:rsidR="002B20DB" w:rsidRPr="00B464CA">
        <w:t xml:space="preserve">and the district </w:t>
      </w:r>
      <w:r>
        <w:t>is</w:t>
      </w:r>
      <w:r w:rsidRPr="00B464CA">
        <w:t xml:space="preserve"> </w:t>
      </w:r>
      <w:r w:rsidR="002B20DB" w:rsidRPr="00B464CA">
        <w:t>working with th</w:t>
      </w:r>
      <w:r w:rsidR="002B20DB">
        <w:t xml:space="preserve">e Pioneer Valley District and Schools Assistance Center (DSAC) to develop consistency.   </w:t>
      </w:r>
      <w:r>
        <w:t>They also</w:t>
      </w:r>
      <w:r w:rsidR="002B20DB" w:rsidRPr="00B464CA">
        <w:t xml:space="preserve"> said that the PLC process needs to be formalized and that the work with the DSAC to improve PLCs will continue next year.</w:t>
      </w:r>
    </w:p>
    <w:p w:rsidR="002A4686" w:rsidRDefault="0039045C">
      <w:pPr>
        <w:pStyle w:val="ListParagraph"/>
        <w:numPr>
          <w:ilvl w:val="1"/>
          <w:numId w:val="23"/>
        </w:numPr>
        <w:tabs>
          <w:tab w:val="left" w:pos="360"/>
          <w:tab w:val="left" w:pos="720"/>
          <w:tab w:val="left" w:pos="1080"/>
          <w:tab w:val="left" w:pos="1440"/>
          <w:tab w:val="left" w:pos="2160"/>
        </w:tabs>
        <w:ind w:left="720"/>
        <w:contextualSpacing w:val="0"/>
      </w:pPr>
      <w:r>
        <w:t>T</w:t>
      </w:r>
      <w:r w:rsidR="002B20DB">
        <w:t xml:space="preserve">eachers determine the content of most PLCs with </w:t>
      </w:r>
      <w:r w:rsidR="000E0D10">
        <w:t xml:space="preserve">lead teachers facilitating </w:t>
      </w:r>
      <w:r w:rsidR="002B20DB">
        <w:t>some meeting</w:t>
      </w:r>
      <w:r w:rsidR="000E0D10">
        <w:t>s</w:t>
      </w:r>
      <w:r w:rsidR="002B20DB">
        <w:t>.</w:t>
      </w:r>
      <w:r w:rsidR="0076478D">
        <w:t xml:space="preserve"> </w:t>
      </w:r>
      <w:r w:rsidR="000E0D10">
        <w:t>A document</w:t>
      </w:r>
      <w:r w:rsidR="002B20DB">
        <w:t xml:space="preserve"> review showed that PLC work also </w:t>
      </w:r>
      <w:r w:rsidR="000E0D10">
        <w:t xml:space="preserve">takes place </w:t>
      </w:r>
      <w:r w:rsidR="002B20DB">
        <w:t>during early</w:t>
      </w:r>
      <w:r w:rsidR="00393E56">
        <w:t>-</w:t>
      </w:r>
      <w:r w:rsidR="002B20DB">
        <w:t>release staff</w:t>
      </w:r>
      <w:r w:rsidR="00393E56">
        <w:t>-</w:t>
      </w:r>
      <w:r w:rsidR="002B20DB">
        <w:t xml:space="preserve">development days. </w:t>
      </w:r>
      <w:r>
        <w:t>Interviewees said that they expected that</w:t>
      </w:r>
      <w:r w:rsidR="002B20DB">
        <w:t xml:space="preserve"> the DSAC </w:t>
      </w:r>
      <w:r>
        <w:t xml:space="preserve">would </w:t>
      </w:r>
      <w:r w:rsidR="002B20DB">
        <w:t>provide training to teachers on meeting facilitation methodologies.</w:t>
      </w:r>
    </w:p>
    <w:p w:rsidR="002A4686" w:rsidRDefault="002B20DB">
      <w:pPr>
        <w:pStyle w:val="ListParagraph"/>
        <w:numPr>
          <w:ilvl w:val="1"/>
          <w:numId w:val="23"/>
        </w:numPr>
        <w:tabs>
          <w:tab w:val="left" w:pos="360"/>
          <w:tab w:val="left" w:pos="720"/>
          <w:tab w:val="left" w:pos="1080"/>
          <w:tab w:val="left" w:pos="1440"/>
          <w:tab w:val="left" w:pos="2160"/>
        </w:tabs>
        <w:ind w:left="720"/>
        <w:contextualSpacing w:val="0"/>
      </w:pPr>
      <w:r>
        <w:t xml:space="preserve">Central office administrators said </w:t>
      </w:r>
      <w:r w:rsidR="0039045C">
        <w:t xml:space="preserve">that </w:t>
      </w:r>
      <w:r>
        <w:t xml:space="preserve">PLCs were intended to be an extension of data and </w:t>
      </w:r>
      <w:r w:rsidR="001E5369">
        <w:t>grade-</w:t>
      </w:r>
      <w:r>
        <w:t>level meetings that are currently scheduled during the school day.</w:t>
      </w:r>
    </w:p>
    <w:p w:rsidR="002A4686" w:rsidRDefault="00A835CB">
      <w:pPr>
        <w:ind w:left="720" w:hanging="360"/>
      </w:pPr>
      <w:r w:rsidRPr="002A70D9">
        <w:rPr>
          <w:b/>
        </w:rPr>
        <w:t>F.</w:t>
      </w:r>
      <w:r>
        <w:tab/>
      </w:r>
      <w:r w:rsidR="002B20DB" w:rsidRPr="00B464CA">
        <w:t xml:space="preserve">Interviewees told the team that participation by teachers </w:t>
      </w:r>
      <w:r w:rsidR="005431DD" w:rsidRPr="00B464CA">
        <w:t>differ</w:t>
      </w:r>
      <w:r w:rsidR="005431DD">
        <w:t xml:space="preserve">s </w:t>
      </w:r>
      <w:r w:rsidR="002B20DB" w:rsidRPr="00B464CA">
        <w:t>by level, with particular</w:t>
      </w:r>
      <w:r w:rsidR="005431DD">
        <w:t>ly</w:t>
      </w:r>
      <w:r w:rsidR="002B20DB" w:rsidRPr="00B464CA">
        <w:t xml:space="preserve"> </w:t>
      </w:r>
      <w:r w:rsidR="005431DD" w:rsidRPr="00B464CA">
        <w:t>l</w:t>
      </w:r>
      <w:r w:rsidR="005431DD">
        <w:t>ow</w:t>
      </w:r>
      <w:r w:rsidR="005431DD" w:rsidRPr="00B464CA">
        <w:t xml:space="preserve"> </w:t>
      </w:r>
      <w:r w:rsidR="002B20DB" w:rsidRPr="00B464CA">
        <w:t xml:space="preserve">participation at the </w:t>
      </w:r>
      <w:r w:rsidR="005431DD" w:rsidRPr="00B464CA">
        <w:t>middle</w:t>
      </w:r>
      <w:r w:rsidR="005431DD">
        <w:t>-</w:t>
      </w:r>
      <w:r w:rsidR="002B20DB" w:rsidRPr="00B464CA">
        <w:t xml:space="preserve">school level.  </w:t>
      </w:r>
      <w:r w:rsidR="002B20DB">
        <w:t xml:space="preserve">Interviewees told the review team that participation at monthly PLC meetings varies, because the meetings may be scheduled after regular school hours and are not supported in the </w:t>
      </w:r>
      <w:r>
        <w:t>Westfield Education Association (</w:t>
      </w:r>
      <w:r w:rsidR="002B20DB">
        <w:t>WEA</w:t>
      </w:r>
      <w:r>
        <w:t>)</w:t>
      </w:r>
      <w:r w:rsidR="002B20DB">
        <w:t xml:space="preserve"> </w:t>
      </w:r>
      <w:r>
        <w:t>collective bargaining agreement</w:t>
      </w:r>
      <w:r w:rsidR="002B20DB">
        <w:t>.</w:t>
      </w:r>
    </w:p>
    <w:p w:rsidR="002A4686" w:rsidRDefault="00BC760E">
      <w:pPr>
        <w:tabs>
          <w:tab w:val="left" w:pos="360"/>
          <w:tab w:val="left" w:pos="720"/>
          <w:tab w:val="left" w:pos="1080"/>
          <w:tab w:val="left" w:pos="1440"/>
          <w:tab w:val="left" w:pos="1800"/>
          <w:tab w:val="left" w:pos="2160"/>
        </w:tabs>
        <w:ind w:left="1080" w:hanging="1080"/>
        <w:rPr>
          <w:rStyle w:val="FootnoteReference"/>
          <w:vertAlign w:val="baseline"/>
        </w:rPr>
      </w:pPr>
      <w:r>
        <w:tab/>
      </w:r>
      <w:r>
        <w:tab/>
        <w:t>1</w:t>
      </w:r>
      <w:r w:rsidR="00A835CB">
        <w:t>.</w:t>
      </w:r>
      <w:r w:rsidR="00A835CB">
        <w:tab/>
      </w:r>
      <w:r w:rsidR="002B20DB">
        <w:t>WEA officials confirmed that a monthly meeting</w:t>
      </w:r>
      <w:r w:rsidR="00A835CB">
        <w:t xml:space="preserve"> </w:t>
      </w:r>
      <w:r w:rsidR="007838B8">
        <w:t>takes place</w:t>
      </w:r>
      <w:r w:rsidR="002B20DB">
        <w:t xml:space="preserve">, </w:t>
      </w:r>
      <w:r w:rsidR="00A835CB">
        <w:t xml:space="preserve">which teachers are </w:t>
      </w:r>
      <w:r w:rsidR="002B20DB">
        <w:t xml:space="preserve">not </w:t>
      </w:r>
      <w:r w:rsidR="00A835CB">
        <w:t xml:space="preserve">required to </w:t>
      </w:r>
      <w:r w:rsidR="002B20DB">
        <w:t>attend, unless the meeting is held during regular school hours. WEA officials said that although teachers are not required to attend, they are expected to be “professional” and inform the principal when they will not attend.</w:t>
      </w:r>
      <w:r w:rsidR="002B20DB" w:rsidRPr="00667668">
        <w:rPr>
          <w:rStyle w:val="FootnoteReference"/>
        </w:rPr>
        <w:t xml:space="preserve"> </w:t>
      </w:r>
    </w:p>
    <w:p w:rsidR="002A4686" w:rsidRDefault="00A835CB">
      <w:pPr>
        <w:pStyle w:val="ListParagraph"/>
        <w:numPr>
          <w:ilvl w:val="0"/>
          <w:numId w:val="44"/>
        </w:numPr>
        <w:tabs>
          <w:tab w:val="left" w:pos="360"/>
          <w:tab w:val="left" w:pos="720"/>
          <w:tab w:val="left" w:pos="1080"/>
          <w:tab w:val="left" w:pos="1440"/>
          <w:tab w:val="left" w:pos="2160"/>
        </w:tabs>
      </w:pPr>
      <w:r w:rsidRPr="00B464CA">
        <w:t>Interviewees told the team that the district hopes to address PLC structure in the next negotiations with the WEA.</w:t>
      </w:r>
    </w:p>
    <w:p w:rsidR="002B20DB" w:rsidRDefault="002B20DB" w:rsidP="002B20DB">
      <w:pPr>
        <w:tabs>
          <w:tab w:val="left" w:pos="360"/>
          <w:tab w:val="left" w:pos="720"/>
          <w:tab w:val="left" w:pos="1080"/>
          <w:tab w:val="left" w:pos="1440"/>
          <w:tab w:val="left" w:pos="1800"/>
          <w:tab w:val="left" w:pos="2160"/>
        </w:tabs>
        <w:ind w:left="360"/>
      </w:pPr>
      <w:r w:rsidRPr="00F731AA">
        <w:rPr>
          <w:b/>
        </w:rPr>
        <w:t>Impact</w:t>
      </w:r>
      <w:r>
        <w:t xml:space="preserve">: Having a PLC process that is </w:t>
      </w:r>
      <w:r w:rsidR="001E5369">
        <w:t xml:space="preserve">uncoordinated </w:t>
      </w:r>
      <w:r>
        <w:t xml:space="preserve">and does not require </w:t>
      </w:r>
      <w:r w:rsidR="001E5369">
        <w:t xml:space="preserve">the participation of </w:t>
      </w:r>
      <w:r>
        <w:t xml:space="preserve">all teachers </w:t>
      </w:r>
      <w:r w:rsidR="001E5369">
        <w:t xml:space="preserve">in this strategy for continuous </w:t>
      </w:r>
      <w:r>
        <w:t xml:space="preserve">improvement </w:t>
      </w:r>
      <w:r w:rsidR="00A835CB">
        <w:t xml:space="preserve">misallocates </w:t>
      </w:r>
      <w:r>
        <w:t xml:space="preserve"> time and resources </w:t>
      </w:r>
      <w:r w:rsidR="00A835CB">
        <w:t xml:space="preserve">and </w:t>
      </w:r>
      <w:r>
        <w:t xml:space="preserve">adds little value to staff development and improving student achievement.   Requiring meetings, but not </w:t>
      </w:r>
      <w:r w:rsidR="00A835CB">
        <w:t xml:space="preserve">teachers’ </w:t>
      </w:r>
      <w:r>
        <w:t>attendance, prevents deep self-reflection among teachers on instructional practices and hinders the ability of teachers to learn from each other.</w:t>
      </w:r>
    </w:p>
    <w:p w:rsidR="002A4686" w:rsidRDefault="0050247D">
      <w:pPr>
        <w:tabs>
          <w:tab w:val="left" w:pos="360"/>
          <w:tab w:val="left" w:pos="720"/>
          <w:tab w:val="left" w:pos="1080"/>
          <w:tab w:val="left" w:pos="1440"/>
          <w:tab w:val="left" w:pos="1800"/>
          <w:tab w:val="left" w:pos="2160"/>
        </w:tabs>
        <w:rPr>
          <w:b/>
          <w:i/>
        </w:rPr>
      </w:pPr>
      <w:r w:rsidRPr="0050247D">
        <w:rPr>
          <w:b/>
          <w:i/>
        </w:rPr>
        <w:lastRenderedPageBreak/>
        <w:t>Recommendation</w:t>
      </w:r>
    </w:p>
    <w:p w:rsidR="00445CA9" w:rsidRPr="00F72B36" w:rsidRDefault="007838B8" w:rsidP="006520BF">
      <w:pPr>
        <w:tabs>
          <w:tab w:val="left" w:pos="360"/>
          <w:tab w:val="left" w:pos="720"/>
          <w:tab w:val="left" w:pos="1080"/>
          <w:tab w:val="left" w:pos="1440"/>
          <w:tab w:val="left" w:pos="1800"/>
          <w:tab w:val="left" w:pos="2160"/>
        </w:tabs>
        <w:ind w:left="360" w:hanging="360"/>
        <w:rPr>
          <w:b/>
        </w:rPr>
      </w:pPr>
      <w:r>
        <w:rPr>
          <w:b/>
        </w:rPr>
        <w:t>1</w:t>
      </w:r>
      <w:r w:rsidR="00445CA9">
        <w:rPr>
          <w:b/>
        </w:rPr>
        <w:t xml:space="preserve">. </w:t>
      </w:r>
      <w:r w:rsidR="006520BF">
        <w:rPr>
          <w:b/>
        </w:rPr>
        <w:tab/>
      </w:r>
      <w:r w:rsidR="00445CA9" w:rsidRPr="00F72B36">
        <w:rPr>
          <w:b/>
        </w:rPr>
        <w:t xml:space="preserve">The district should build on the current PLC structure and create </w:t>
      </w:r>
      <w:r w:rsidR="006520BF">
        <w:rPr>
          <w:b/>
        </w:rPr>
        <w:t>more</w:t>
      </w:r>
      <w:r w:rsidR="006520BF" w:rsidRPr="00F72B36">
        <w:rPr>
          <w:b/>
        </w:rPr>
        <w:t xml:space="preserve"> </w:t>
      </w:r>
      <w:r w:rsidR="006520BF">
        <w:rPr>
          <w:b/>
        </w:rPr>
        <w:t>planning time</w:t>
      </w:r>
      <w:r w:rsidR="00445CA9">
        <w:rPr>
          <w:b/>
        </w:rPr>
        <w:t xml:space="preserve"> </w:t>
      </w:r>
      <w:r w:rsidR="00445CA9" w:rsidRPr="00F72B36">
        <w:rPr>
          <w:b/>
        </w:rPr>
        <w:t>and a common protocol for PLC meetings.</w:t>
      </w:r>
    </w:p>
    <w:p w:rsidR="00445CA9" w:rsidRDefault="00445CA9" w:rsidP="00445CA9">
      <w:pPr>
        <w:pStyle w:val="ListParagraph"/>
        <w:numPr>
          <w:ilvl w:val="0"/>
          <w:numId w:val="32"/>
        </w:numPr>
        <w:tabs>
          <w:tab w:val="left" w:pos="360"/>
          <w:tab w:val="left" w:pos="720"/>
          <w:tab w:val="left" w:pos="1080"/>
          <w:tab w:val="left" w:pos="1440"/>
          <w:tab w:val="left" w:pos="1800"/>
          <w:tab w:val="left" w:pos="2160"/>
        </w:tabs>
        <w:ind w:left="720"/>
      </w:pPr>
      <w:r>
        <w:t>Central office administrators should work to maximize time for teachers to collaborate during scheduled school hours.</w:t>
      </w:r>
    </w:p>
    <w:p w:rsidR="00445CA9" w:rsidRPr="00210D16" w:rsidRDefault="00445CA9" w:rsidP="00445CA9">
      <w:pPr>
        <w:pStyle w:val="ListParagraph"/>
        <w:tabs>
          <w:tab w:val="left" w:pos="360"/>
          <w:tab w:val="left" w:pos="720"/>
          <w:tab w:val="left" w:pos="1080"/>
          <w:tab w:val="left" w:pos="1440"/>
          <w:tab w:val="left" w:pos="1800"/>
          <w:tab w:val="left" w:pos="2160"/>
        </w:tabs>
      </w:pPr>
    </w:p>
    <w:p w:rsidR="00445CA9" w:rsidRDefault="00445CA9" w:rsidP="00445CA9">
      <w:pPr>
        <w:pStyle w:val="ListParagraph"/>
        <w:numPr>
          <w:ilvl w:val="6"/>
          <w:numId w:val="33"/>
        </w:numPr>
        <w:tabs>
          <w:tab w:val="left" w:pos="360"/>
          <w:tab w:val="left" w:pos="720"/>
          <w:tab w:val="left" w:pos="1080"/>
          <w:tab w:val="left" w:pos="1440"/>
          <w:tab w:val="left" w:pos="1800"/>
          <w:tab w:val="left" w:pos="2160"/>
        </w:tabs>
        <w:ind w:left="1080"/>
      </w:pPr>
      <w:r>
        <w:t xml:space="preserve">The district should review the current professional development and common planning/teacher preparation time schedules to </w:t>
      </w:r>
      <w:r w:rsidR="006520BF">
        <w:t xml:space="preserve">see where </w:t>
      </w:r>
      <w:r>
        <w:t xml:space="preserve">the current schedule </w:t>
      </w:r>
      <w:r w:rsidR="006520BF">
        <w:t xml:space="preserve">might provide additional </w:t>
      </w:r>
      <w:r>
        <w:t>planning time.</w:t>
      </w:r>
    </w:p>
    <w:p w:rsidR="00445CA9" w:rsidRDefault="00445CA9" w:rsidP="00445CA9">
      <w:pPr>
        <w:pStyle w:val="ListParagraph"/>
        <w:tabs>
          <w:tab w:val="left" w:pos="360"/>
          <w:tab w:val="left" w:pos="720"/>
          <w:tab w:val="left" w:pos="1080"/>
          <w:tab w:val="left" w:pos="1440"/>
          <w:tab w:val="left" w:pos="1800"/>
          <w:tab w:val="left" w:pos="2160"/>
        </w:tabs>
        <w:ind w:left="1080"/>
      </w:pPr>
    </w:p>
    <w:p w:rsidR="00445CA9" w:rsidRPr="00503769" w:rsidRDefault="008F65C2" w:rsidP="00445CA9">
      <w:pPr>
        <w:pStyle w:val="ListParagraph"/>
        <w:numPr>
          <w:ilvl w:val="6"/>
          <w:numId w:val="33"/>
        </w:numPr>
        <w:tabs>
          <w:tab w:val="left" w:pos="360"/>
          <w:tab w:val="left" w:pos="720"/>
          <w:tab w:val="left" w:pos="1080"/>
          <w:tab w:val="left" w:pos="1440"/>
          <w:tab w:val="left" w:pos="1800"/>
          <w:tab w:val="left" w:pos="2160"/>
        </w:tabs>
        <w:spacing w:after="120"/>
        <w:ind w:left="1080"/>
        <w:contextualSpacing w:val="0"/>
      </w:pPr>
      <w:r>
        <w:t>Since</w:t>
      </w:r>
      <w:r w:rsidR="00445CA9">
        <w:t xml:space="preserve"> </w:t>
      </w:r>
      <w:r w:rsidR="006520BF">
        <w:t xml:space="preserve">many </w:t>
      </w:r>
      <w:r w:rsidR="00445CA9">
        <w:t xml:space="preserve">PLCs are focused on student work and assessment data, the district should consider </w:t>
      </w:r>
      <w:r w:rsidR="006520BF">
        <w:t xml:space="preserve">restructuring </w:t>
      </w:r>
      <w:r w:rsidR="00445CA9">
        <w:t>monthly data team meetings as PLC meetings.</w:t>
      </w:r>
    </w:p>
    <w:p w:rsidR="00445CA9" w:rsidRPr="00503769" w:rsidRDefault="00445CA9" w:rsidP="00445CA9">
      <w:pPr>
        <w:pStyle w:val="ListParagraph"/>
        <w:numPr>
          <w:ilvl w:val="0"/>
          <w:numId w:val="32"/>
        </w:numPr>
        <w:tabs>
          <w:tab w:val="left" w:pos="360"/>
          <w:tab w:val="left" w:pos="720"/>
          <w:tab w:val="left" w:pos="1080"/>
          <w:tab w:val="left" w:pos="1440"/>
          <w:tab w:val="left" w:pos="1800"/>
          <w:tab w:val="left" w:pos="2160"/>
        </w:tabs>
        <w:spacing w:after="120"/>
        <w:ind w:left="720"/>
        <w:contextualSpacing w:val="0"/>
      </w:pPr>
      <w:r>
        <w:t xml:space="preserve">The district should create a common </w:t>
      </w:r>
      <w:r w:rsidR="00BB6465">
        <w:t xml:space="preserve">set of expectations </w:t>
      </w:r>
      <w:r>
        <w:t>for PLC meetings</w:t>
      </w:r>
      <w:r w:rsidR="006520BF">
        <w:t>.</w:t>
      </w:r>
    </w:p>
    <w:p w:rsidR="00445CA9" w:rsidRDefault="00BB6465" w:rsidP="00445CA9">
      <w:pPr>
        <w:pStyle w:val="ListParagraph"/>
        <w:numPr>
          <w:ilvl w:val="6"/>
          <w:numId w:val="34"/>
        </w:numPr>
        <w:tabs>
          <w:tab w:val="left" w:pos="360"/>
          <w:tab w:val="left" w:pos="720"/>
          <w:tab w:val="left" w:pos="1080"/>
          <w:tab w:val="left" w:pos="1440"/>
          <w:tab w:val="left" w:pos="1800"/>
          <w:tab w:val="left" w:pos="2160"/>
        </w:tabs>
        <w:ind w:left="1080"/>
      </w:pPr>
      <w:r>
        <w:t>Since different protocols are used for different kinds of PLC meetings, t</w:t>
      </w:r>
      <w:r w:rsidR="00445CA9">
        <w:t xml:space="preserve">he district should </w:t>
      </w:r>
      <w:r>
        <w:t>provide a set of protocols and norms for teachers</w:t>
      </w:r>
      <w:r w:rsidR="00445CA9">
        <w:t>.</w:t>
      </w:r>
    </w:p>
    <w:p w:rsidR="002A4686" w:rsidRDefault="00445CA9">
      <w:pPr>
        <w:tabs>
          <w:tab w:val="left" w:pos="-90"/>
          <w:tab w:val="left" w:pos="360"/>
          <w:tab w:val="left" w:pos="1080"/>
          <w:tab w:val="left" w:pos="1440"/>
          <w:tab w:val="left" w:pos="1800"/>
          <w:tab w:val="left" w:pos="2160"/>
        </w:tabs>
      </w:pPr>
      <w:r w:rsidRPr="00802336">
        <w:rPr>
          <w:b/>
        </w:rPr>
        <w:t>Benefits</w:t>
      </w:r>
      <w:r>
        <w:t>:</w:t>
      </w:r>
      <w:r w:rsidR="006520BF">
        <w:t xml:space="preserve"> </w:t>
      </w:r>
      <w:r>
        <w:t xml:space="preserve">Creating well-structured and focused PLCs that are integrated with other staff development opportunities leads to a culture of collaboration across the school district and builds on the district’s effort to create a school system rather than a system of </w:t>
      </w:r>
      <w:r w:rsidR="00B1397A">
        <w:t>schools.  PLCs enable teachers</w:t>
      </w:r>
      <w:r>
        <w:t xml:space="preserve"> </w:t>
      </w:r>
      <w:r w:rsidR="00B1397A">
        <w:t>to</w:t>
      </w:r>
      <w:r>
        <w:t xml:space="preserve"> work in </w:t>
      </w:r>
      <w:r w:rsidR="00B1397A">
        <w:t>community</w:t>
      </w:r>
      <w:r>
        <w:t xml:space="preserve">, which </w:t>
      </w:r>
      <w:r w:rsidR="00B1397A">
        <w:t>likely contributes</w:t>
      </w:r>
      <w:r>
        <w:t xml:space="preserve"> to improved instruction and student achievement.</w:t>
      </w:r>
    </w:p>
    <w:p w:rsidR="008F65C2" w:rsidRDefault="008F65C2" w:rsidP="008F65C2">
      <w:pPr>
        <w:tabs>
          <w:tab w:val="left" w:pos="360"/>
          <w:tab w:val="left" w:pos="720"/>
          <w:tab w:val="left" w:pos="1080"/>
          <w:tab w:val="left" w:pos="1440"/>
          <w:tab w:val="left" w:pos="1800"/>
          <w:tab w:val="left" w:pos="2160"/>
        </w:tabs>
      </w:pPr>
      <w:r w:rsidRPr="008F65C2">
        <w:rPr>
          <w:b/>
        </w:rPr>
        <w:t>Recommended resources:</w:t>
      </w:r>
    </w:p>
    <w:p w:rsidR="008F65C2" w:rsidRDefault="008F65C2" w:rsidP="00CF1B00">
      <w:pPr>
        <w:pStyle w:val="ListParagraph"/>
        <w:numPr>
          <w:ilvl w:val="2"/>
          <w:numId w:val="45"/>
        </w:numPr>
        <w:ind w:left="360"/>
        <w:contextualSpacing w:val="0"/>
        <w:rPr>
          <w:rFonts w:cs="Calibri"/>
        </w:rPr>
      </w:pPr>
      <w:r w:rsidRPr="005376F9">
        <w:rPr>
          <w:rFonts w:cs="Calibri"/>
        </w:rPr>
        <w:t>The</w:t>
      </w:r>
      <w:r w:rsidRPr="005376F9">
        <w:rPr>
          <w:rFonts w:cs="Calibri"/>
          <w:i/>
        </w:rPr>
        <w:t xml:space="preserve"> PLC Expansion Project </w:t>
      </w:r>
      <w:r w:rsidRPr="005376F9">
        <w:rPr>
          <w:rFonts w:cs="Calibri"/>
        </w:rPr>
        <w:t>website (</w:t>
      </w:r>
      <w:hyperlink r:id="rId24" w:history="1">
        <w:r w:rsidRPr="005376F9">
          <w:rPr>
            <w:rStyle w:val="Hyperlink"/>
            <w:rFonts w:cs="Calibri"/>
          </w:rPr>
          <w:t>http://plcexpansionproject.weebly.com/</w:t>
        </w:r>
      </w:hyperlink>
      <w:r w:rsidRPr="005376F9">
        <w:rPr>
          <w:rFonts w:cs="Calibri"/>
        </w:rPr>
        <w:t>) is designed to support schools and districts in their efforts to establish and sustain cultures that promote Professional Learning Communities.</w:t>
      </w:r>
    </w:p>
    <w:p w:rsidR="008F65C2" w:rsidRPr="005558AB" w:rsidRDefault="008F65C2" w:rsidP="00CF1B00">
      <w:pPr>
        <w:pStyle w:val="ListParagraph"/>
        <w:numPr>
          <w:ilvl w:val="2"/>
          <w:numId w:val="45"/>
        </w:numPr>
        <w:ind w:left="360"/>
        <w:contextualSpacing w:val="0"/>
        <w:rPr>
          <w:rFonts w:cs="Calibri"/>
        </w:rPr>
      </w:pPr>
      <w:r w:rsidRPr="005558AB">
        <w:t>ESE’s</w:t>
      </w:r>
      <w:r w:rsidRPr="005558AB">
        <w:rPr>
          <w:i/>
        </w:rPr>
        <w:t xml:space="preserve"> </w:t>
      </w:r>
      <w:r w:rsidRPr="005558AB">
        <w:t>Mathematics Learning Community materials</w:t>
      </w:r>
      <w:r w:rsidRPr="005558AB">
        <w:rPr>
          <w:i/>
        </w:rPr>
        <w:t xml:space="preserve"> </w:t>
      </w:r>
      <w:r w:rsidRPr="005558AB">
        <w:t>(</w:t>
      </w:r>
      <w:hyperlink r:id="rId25" w:history="1">
        <w:r w:rsidRPr="005558AB">
          <w:rPr>
            <w:rStyle w:val="Hyperlink"/>
          </w:rPr>
          <w:t>http://www.doe.mass.edu/STEM/mlc/default.html</w:t>
        </w:r>
      </w:hyperlink>
      <w:r w:rsidRPr="005558AB">
        <w:t>) are designed to support job-embedded professional development for K-8 mathematics teachers. Their focus is to develop teachers' content knowledge through examining students' work in professional learning communities.</w:t>
      </w:r>
    </w:p>
    <w:p w:rsidR="00352260" w:rsidRDefault="00352260">
      <w:pPr>
        <w:spacing w:after="0" w:line="240" w:lineRule="auto"/>
        <w:rPr>
          <w:b/>
          <w:i/>
        </w:rPr>
      </w:pPr>
      <w:r>
        <w:rPr>
          <w:b/>
          <w:i/>
        </w:rPr>
        <w:br w:type="page"/>
      </w:r>
    </w:p>
    <w:p w:rsidR="00445CA9" w:rsidRPr="00445CA9" w:rsidRDefault="00352260" w:rsidP="00352260">
      <w:pPr>
        <w:pStyle w:val="Section"/>
      </w:pPr>
      <w:bookmarkStart w:id="14" w:name="_Toc447003953"/>
      <w:r>
        <w:lastRenderedPageBreak/>
        <w:t>Human Resources and Professional Development</w:t>
      </w:r>
      <w:bookmarkEnd w:id="14"/>
    </w:p>
    <w:p w:rsidR="00D5133A" w:rsidRDefault="0050247D" w:rsidP="00D5133A">
      <w:pPr>
        <w:tabs>
          <w:tab w:val="left" w:pos="360"/>
          <w:tab w:val="left" w:pos="720"/>
          <w:tab w:val="left" w:pos="1080"/>
          <w:tab w:val="left" w:pos="1440"/>
          <w:tab w:val="left" w:pos="1800"/>
          <w:tab w:val="left" w:pos="2160"/>
        </w:tabs>
        <w:rPr>
          <w:b/>
          <w:i/>
          <w:sz w:val="24"/>
          <w:szCs w:val="24"/>
        </w:rPr>
      </w:pPr>
      <w:r w:rsidRPr="0050247D">
        <w:rPr>
          <w:b/>
          <w:i/>
          <w:sz w:val="24"/>
          <w:szCs w:val="24"/>
        </w:rPr>
        <w:t>Contextual Background</w:t>
      </w:r>
    </w:p>
    <w:p w:rsidR="00352260" w:rsidRDefault="00352260" w:rsidP="00352260">
      <w:pPr>
        <w:tabs>
          <w:tab w:val="left" w:pos="360"/>
          <w:tab w:val="left" w:pos="1080"/>
          <w:tab w:val="left" w:pos="1440"/>
        </w:tabs>
        <w:jc w:val="both"/>
      </w:pPr>
      <w:r>
        <w:t xml:space="preserve">The district has a well organized and efficient human resources department.  It has a set of clearly defined administrative practices and procedures governing its hiring practices, including staff recruitment and selection that guides administrators through every step of the employment process.  Principals are empowered and supported by the district in making staffing decisions based upon individual school’s needs.      </w:t>
      </w:r>
    </w:p>
    <w:p w:rsidR="003023E2" w:rsidRPr="0076478D" w:rsidRDefault="0050247D" w:rsidP="003023E2">
      <w:pPr>
        <w:tabs>
          <w:tab w:val="left" w:pos="360"/>
          <w:tab w:val="left" w:pos="1080"/>
          <w:tab w:val="left" w:pos="1440"/>
        </w:tabs>
        <w:jc w:val="both"/>
      </w:pPr>
      <w:r w:rsidRPr="0076478D">
        <w:t xml:space="preserve">Perhaps the single most important factor in the district’s progress in implementing and </w:t>
      </w:r>
      <w:r w:rsidR="003023E2" w:rsidRPr="0076478D">
        <w:t>using data from</w:t>
      </w:r>
      <w:r w:rsidRPr="0076478D">
        <w:t xml:space="preserve"> an educator evaluation system aligned with the Massachusetts Educator Evaluation Framework is the collaborative and coordinated manner in which the district’s administrative leadership team has approached this task.  Central office administrators were careful to engage all stakeholders in the discussion and negotiation of the language in the collective bargaining agreement about the district’s educator evaluation system.  Westfield’s Strategy for Continuous Improvement</w:t>
      </w:r>
      <w:r w:rsidRPr="0076478D">
        <w:rPr>
          <w:i/>
        </w:rPr>
        <w:t xml:space="preserve"> </w:t>
      </w:r>
      <w:r w:rsidRPr="0076478D">
        <w:t xml:space="preserve">contains strategic objectives for developing instructional practices that will promote student engagement and differentiation.  In implementing the educator evaluation system, district leaders selected seven “power elements” as their initial focus to ensure a seamless implementation.  Those elements include </w:t>
      </w:r>
      <w:r w:rsidR="003023E2" w:rsidRPr="0076478D">
        <w:t>subject matter</w:t>
      </w:r>
      <w:r w:rsidRPr="0076478D">
        <w:t xml:space="preserve"> knowledge and student engagement; use of common assessments and data analysis to drive instruction; differentiating lessons; using a variety of strategies to support every family; and asking teachers to be reflective on their teaching and in interactions with students and colleagues.  </w:t>
      </w:r>
    </w:p>
    <w:p w:rsidR="003023E2" w:rsidRPr="0076478D" w:rsidRDefault="0050247D" w:rsidP="003023E2">
      <w:pPr>
        <w:tabs>
          <w:tab w:val="left" w:pos="360"/>
          <w:tab w:val="left" w:pos="1080"/>
          <w:tab w:val="left" w:pos="1440"/>
        </w:tabs>
        <w:jc w:val="both"/>
      </w:pPr>
      <w:r w:rsidRPr="0076478D">
        <w:t xml:space="preserve">Teachers’ evaluations reviewed were all current and contained evidence of the </w:t>
      </w:r>
      <w:r w:rsidR="003023E2" w:rsidRPr="0076478D">
        <w:t>components</w:t>
      </w:r>
      <w:r w:rsidRPr="0076478D">
        <w:t xml:space="preserve"> of educator evaluation including: </w:t>
      </w:r>
      <w:r w:rsidR="003023E2" w:rsidRPr="0076478D">
        <w:t xml:space="preserve">self-assessments; </w:t>
      </w:r>
      <w:r w:rsidRPr="0076478D">
        <w:t>SMART Goals; announced and unannounced observations; c</w:t>
      </w:r>
      <w:r w:rsidR="00530A2C">
        <w:t>lassroom learning walkthroughs;</w:t>
      </w:r>
      <w:r w:rsidRPr="0076478D">
        <w:t xml:space="preserve"> and formative and summative assessments. Evidence folders were either uploaded to </w:t>
      </w:r>
      <w:r w:rsidRPr="00D268A8">
        <w:t xml:space="preserve">TeachPoint </w:t>
      </w:r>
      <w:r w:rsidRPr="0076478D">
        <w:t xml:space="preserve">or located in principals’ office files.  </w:t>
      </w:r>
    </w:p>
    <w:p w:rsidR="002A4686" w:rsidRDefault="0050247D">
      <w:pPr>
        <w:tabs>
          <w:tab w:val="left" w:pos="360"/>
          <w:tab w:val="left" w:pos="720"/>
          <w:tab w:val="left" w:pos="1080"/>
          <w:tab w:val="left" w:pos="1440"/>
          <w:tab w:val="left" w:pos="1800"/>
          <w:tab w:val="left" w:pos="2160"/>
        </w:tabs>
      </w:pPr>
      <w:r w:rsidRPr="0076478D">
        <w:t>Although the primary purpose of educator evaluation is to promote professional growth leading to improved educator performance, a review of evaluative documents indicated that teachers’ and administrators’ evaluations were largely informative and in most instances were missing instructive commentary designed to promote professional growth.</w:t>
      </w:r>
      <w:r w:rsidR="003023E2">
        <w:t xml:space="preserve">  </w:t>
      </w:r>
      <w:r w:rsidR="00AA0E54" w:rsidRPr="00907286">
        <w:t>Many administrators’ and teachers’ evaluations were not timely.</w:t>
      </w:r>
    </w:p>
    <w:p w:rsidR="00352260" w:rsidRPr="006203E9" w:rsidRDefault="00352260" w:rsidP="00352260">
      <w:pPr>
        <w:tabs>
          <w:tab w:val="left" w:pos="360"/>
          <w:tab w:val="left" w:pos="1080"/>
          <w:tab w:val="left" w:pos="1440"/>
        </w:tabs>
        <w:jc w:val="both"/>
      </w:pPr>
      <w:r w:rsidRPr="00706735">
        <w:t>The district has a cohesive and coherent process for developing, implementing</w:t>
      </w:r>
      <w:r w:rsidR="00D8026C">
        <w:t>,</w:t>
      </w:r>
      <w:r w:rsidRPr="00706735">
        <w:t xml:space="preserve"> and funding p</w:t>
      </w:r>
      <w:r>
        <w:t>rofessional development (PD) through the local budget and federal and state grants.  Budget</w:t>
      </w:r>
      <w:r w:rsidR="00D8026C">
        <w:t>-</w:t>
      </w:r>
      <w:r>
        <w:t xml:space="preserve">funded PD is determined and implemented by the Staff Development Committee (SDC) and the Professional Development Incentive Committee (PDIC), with budget funding being governed through teachers’ </w:t>
      </w:r>
      <w:r w:rsidR="00FC7F79">
        <w:t xml:space="preserve">collective bargaining </w:t>
      </w:r>
      <w:r>
        <w:t>language. The PDIC reviews and approves</w:t>
      </w:r>
      <w:r w:rsidRPr="003F0F21">
        <w:t xml:space="preserve"> </w:t>
      </w:r>
      <w:r>
        <w:t xml:space="preserve">SDC and </w:t>
      </w:r>
      <w:r w:rsidRPr="003F0F21">
        <w:t>individual teacher</w:t>
      </w:r>
      <w:r>
        <w:t>/administrator</w:t>
      </w:r>
      <w:r w:rsidRPr="003F0F21">
        <w:t xml:space="preserve"> requests</w:t>
      </w:r>
      <w:r>
        <w:t xml:space="preserve"> for PD. </w:t>
      </w:r>
      <w:r w:rsidRPr="00AD21ED">
        <w:t>T</w:t>
      </w:r>
      <w:r>
        <w:t>he SDC</w:t>
      </w:r>
      <w:r w:rsidRPr="00AD21ED">
        <w:t xml:space="preserve"> determines the t</w:t>
      </w:r>
      <w:r>
        <w:t>ypes of PD</w:t>
      </w:r>
      <w:r w:rsidRPr="00AD21ED">
        <w:t xml:space="preserve"> offerings for the </w:t>
      </w:r>
      <w:r>
        <w:t xml:space="preserve">district’s </w:t>
      </w:r>
      <w:r w:rsidRPr="00AD21ED">
        <w:t>Early Release Staff Develop</w:t>
      </w:r>
      <w:r>
        <w:t xml:space="preserve">ment (ERSD) and topic </w:t>
      </w:r>
      <w:r w:rsidRPr="00AD21ED">
        <w:t>area</w:t>
      </w:r>
      <w:r>
        <w:t xml:space="preserve">s </w:t>
      </w:r>
      <w:r w:rsidRPr="00AD21ED">
        <w:t>for use in the district’s Professional Learning</w:t>
      </w:r>
      <w:r>
        <w:t xml:space="preserve"> Community’s (PLC) meetings.  Staff is </w:t>
      </w:r>
      <w:r w:rsidRPr="00AD21ED">
        <w:t>survey</w:t>
      </w:r>
      <w:r>
        <w:t xml:space="preserve">ed to determine PD interests and </w:t>
      </w:r>
      <w:r w:rsidRPr="00706735">
        <w:rPr>
          <w:i/>
        </w:rPr>
        <w:t>Survey Monkey</w:t>
      </w:r>
      <w:r>
        <w:t xml:space="preserve"> is used to evaluate</w:t>
      </w:r>
      <w:r w:rsidRPr="00AD21ED">
        <w:t xml:space="preserve"> </w:t>
      </w:r>
      <w:r>
        <w:t>program effectiveness.  PD</w:t>
      </w:r>
      <w:r w:rsidRPr="005D0FDE">
        <w:t xml:space="preserve"> is also funded through federal and state grants, Title IIA, and/or individual school </w:t>
      </w:r>
      <w:r w:rsidRPr="005D0FDE">
        <w:lastRenderedPageBreak/>
        <w:t>bu</w:t>
      </w:r>
      <w:r>
        <w:t xml:space="preserve">dgets (site funds).  </w:t>
      </w:r>
      <w:r w:rsidRPr="005F1490">
        <w:t>In developing, imp</w:t>
      </w:r>
      <w:r>
        <w:t>lementing</w:t>
      </w:r>
      <w:r w:rsidR="00D8026C">
        <w:t>,</w:t>
      </w:r>
      <w:r>
        <w:t xml:space="preserve"> and funding </w:t>
      </w:r>
      <w:r w:rsidRPr="005F1490">
        <w:t>its</w:t>
      </w:r>
      <w:r>
        <w:t xml:space="preserve"> annual PD</w:t>
      </w:r>
      <w:r w:rsidRPr="005F1490">
        <w:t xml:space="preserve"> progr</w:t>
      </w:r>
      <w:r>
        <w:t xml:space="preserve">am in a </w:t>
      </w:r>
      <w:r w:rsidRPr="005F1490">
        <w:t>cohesive, coordinated</w:t>
      </w:r>
      <w:r w:rsidR="00D8026C">
        <w:t>,</w:t>
      </w:r>
      <w:r w:rsidRPr="005F1490">
        <w:t xml:space="preserve"> and inclusive manner, the district </w:t>
      </w:r>
      <w:r>
        <w:t xml:space="preserve">is able to </w:t>
      </w:r>
      <w:r w:rsidRPr="005F1490">
        <w:t>more closely tar</w:t>
      </w:r>
      <w:r>
        <w:t>get its PD</w:t>
      </w:r>
      <w:r w:rsidRPr="005F1490">
        <w:t xml:space="preserve"> opportunities to meet district goals and </w:t>
      </w:r>
      <w:r w:rsidR="007F5764">
        <w:t>individual</w:t>
      </w:r>
      <w:r w:rsidRPr="005F1490">
        <w:t xml:space="preserve"> teacher</w:t>
      </w:r>
      <w:r w:rsidR="007F5764">
        <w:t>s’</w:t>
      </w:r>
      <w:r w:rsidRPr="005F1490">
        <w:t xml:space="preserve"> needs.</w:t>
      </w:r>
    </w:p>
    <w:p w:rsidR="004C4517" w:rsidRPr="00352260" w:rsidRDefault="0050247D" w:rsidP="00D5133A">
      <w:pPr>
        <w:tabs>
          <w:tab w:val="left" w:pos="360"/>
          <w:tab w:val="left" w:pos="720"/>
          <w:tab w:val="left" w:pos="1080"/>
          <w:tab w:val="left" w:pos="1440"/>
          <w:tab w:val="left" w:pos="1800"/>
          <w:tab w:val="left" w:pos="2160"/>
        </w:tabs>
        <w:rPr>
          <w:b/>
          <w:i/>
          <w:sz w:val="24"/>
          <w:szCs w:val="24"/>
        </w:rPr>
      </w:pPr>
      <w:r w:rsidRPr="0050247D">
        <w:rPr>
          <w:b/>
          <w:i/>
          <w:sz w:val="24"/>
          <w:szCs w:val="24"/>
        </w:rPr>
        <w:t>Strength</w:t>
      </w:r>
      <w:r w:rsidR="00CB47E7">
        <w:rPr>
          <w:b/>
          <w:i/>
          <w:sz w:val="24"/>
          <w:szCs w:val="24"/>
        </w:rPr>
        <w:t xml:space="preserve"> Finding</w:t>
      </w:r>
      <w:r w:rsidR="004F0DAF">
        <w:rPr>
          <w:b/>
          <w:i/>
          <w:sz w:val="24"/>
          <w:szCs w:val="24"/>
        </w:rPr>
        <w:t>s</w:t>
      </w:r>
    </w:p>
    <w:p w:rsidR="0053139F" w:rsidRPr="0076478D" w:rsidRDefault="0050247D" w:rsidP="0053139F">
      <w:pPr>
        <w:pStyle w:val="ListParagraph"/>
        <w:numPr>
          <w:ilvl w:val="0"/>
          <w:numId w:val="17"/>
        </w:numPr>
        <w:tabs>
          <w:tab w:val="left" w:pos="360"/>
          <w:tab w:val="left" w:pos="720"/>
          <w:tab w:val="left" w:pos="1080"/>
          <w:tab w:val="left" w:pos="1440"/>
          <w:tab w:val="left" w:pos="1800"/>
          <w:tab w:val="left" w:pos="2160"/>
        </w:tabs>
        <w:ind w:left="360"/>
        <w:contextualSpacing w:val="0"/>
        <w:rPr>
          <w:b/>
        </w:rPr>
      </w:pPr>
      <w:r w:rsidRPr="0076478D">
        <w:rPr>
          <w:b/>
        </w:rPr>
        <w:t xml:space="preserve">The district has implemented and is regularly </w:t>
      </w:r>
      <w:r w:rsidR="0053139F" w:rsidRPr="0076478D">
        <w:rPr>
          <w:b/>
        </w:rPr>
        <w:t>using data from</w:t>
      </w:r>
      <w:r w:rsidRPr="0076478D">
        <w:rPr>
          <w:b/>
        </w:rPr>
        <w:t xml:space="preserve"> an educator evaluation system aligned with the Massachusetts Educator Evaluation Framework.</w:t>
      </w:r>
    </w:p>
    <w:p w:rsidR="002A4686" w:rsidRDefault="0053139F">
      <w:pPr>
        <w:pStyle w:val="ListParagraph"/>
        <w:numPr>
          <w:ilvl w:val="0"/>
          <w:numId w:val="18"/>
        </w:numPr>
        <w:tabs>
          <w:tab w:val="left" w:pos="360"/>
          <w:tab w:val="left" w:pos="1080"/>
          <w:tab w:val="left" w:pos="1440"/>
        </w:tabs>
        <w:contextualSpacing w:val="0"/>
      </w:pPr>
      <w:r w:rsidRPr="00A76FDD">
        <w:t>In facilitating the implementation</w:t>
      </w:r>
      <w:r>
        <w:t xml:space="preserve"> of an educator evaluation system aligned </w:t>
      </w:r>
      <w:r w:rsidR="00A31A5E">
        <w:t>with</w:t>
      </w:r>
      <w:r>
        <w:t xml:space="preserve"> the Massachusetts Educator Evaluation Framework</w:t>
      </w:r>
      <w:r w:rsidRPr="00A76FDD">
        <w:t>, the district</w:t>
      </w:r>
      <w:r>
        <w:t>’s leadership</w:t>
      </w:r>
      <w:r w:rsidRPr="00A76FDD">
        <w:t xml:space="preserve"> selected seven specific “power elements” as a focus in evaluation.  Th</w:t>
      </w:r>
      <w:r>
        <w:t>e</w:t>
      </w:r>
      <w:r w:rsidRPr="00A76FDD">
        <w:t>se elements include</w:t>
      </w:r>
      <w:r>
        <w:t xml:space="preserve">: </w:t>
      </w:r>
      <w:r w:rsidRPr="00A76FDD">
        <w:t xml:space="preserve">content knowledge and student engagement; use of common assessments and data analysis to drive instruction; differentiating lessons; using a variety of strategies to support every family; and asking teachers to be reflective in their teaching and in interactions with students and colleagues. </w:t>
      </w:r>
    </w:p>
    <w:p w:rsidR="0053139F" w:rsidRDefault="0053139F" w:rsidP="0053139F">
      <w:pPr>
        <w:pStyle w:val="ListParagraph"/>
        <w:numPr>
          <w:ilvl w:val="0"/>
          <w:numId w:val="18"/>
        </w:numPr>
        <w:tabs>
          <w:tab w:val="left" w:pos="360"/>
          <w:tab w:val="left" w:pos="1080"/>
          <w:tab w:val="left" w:pos="1440"/>
          <w:tab w:val="left" w:pos="1800"/>
        </w:tabs>
        <w:contextualSpacing w:val="0"/>
      </w:pPr>
      <w:r w:rsidRPr="00A76FDD">
        <w:t xml:space="preserve">Evaluations are regularly monitored by the </w:t>
      </w:r>
      <w:r>
        <w:t>d</w:t>
      </w:r>
      <w:r w:rsidRPr="00A76FDD">
        <w:t xml:space="preserve">irector of </w:t>
      </w:r>
      <w:r>
        <w:t>h</w:t>
      </w:r>
      <w:r w:rsidRPr="00A76FDD">
        <w:t xml:space="preserve">uman </w:t>
      </w:r>
      <w:r>
        <w:t>r</w:t>
      </w:r>
      <w:r w:rsidRPr="00A76FDD">
        <w:t>esources who supports principals through meetings, newsletters</w:t>
      </w:r>
      <w:r>
        <w:t>,</w:t>
      </w:r>
      <w:r w:rsidRPr="00A76FDD">
        <w:t xml:space="preserve"> and periodic </w:t>
      </w:r>
      <w:r w:rsidR="007F5764">
        <w:t xml:space="preserve">reminders to report the status of </w:t>
      </w:r>
      <w:r w:rsidRPr="00A76FDD">
        <w:t>evaluation</w:t>
      </w:r>
      <w:r w:rsidR="007F5764">
        <w:t>s</w:t>
      </w:r>
      <w:r w:rsidRPr="00A76FDD">
        <w:t xml:space="preserve"> </w:t>
      </w:r>
      <w:r w:rsidR="007F5764">
        <w:t>to him</w:t>
      </w:r>
      <w:r w:rsidRPr="00A76FDD">
        <w:t>.</w:t>
      </w:r>
      <w:r>
        <w:t xml:space="preserve">   </w:t>
      </w:r>
      <w:r w:rsidRPr="00993649">
        <w:t xml:space="preserve"> </w:t>
      </w:r>
    </w:p>
    <w:p w:rsidR="002A4686" w:rsidRDefault="0053139F">
      <w:pPr>
        <w:pStyle w:val="ListParagraph"/>
        <w:numPr>
          <w:ilvl w:val="0"/>
          <w:numId w:val="18"/>
        </w:numPr>
        <w:tabs>
          <w:tab w:val="left" w:pos="360"/>
          <w:tab w:val="left" w:pos="1080"/>
          <w:tab w:val="left" w:pos="1440"/>
        </w:tabs>
        <w:contextualSpacing w:val="0"/>
      </w:pPr>
      <w:r>
        <w:t>Team members reviewed the evaluative documentation of 29 teachers randomly selected from across the district. E</w:t>
      </w:r>
      <w:r w:rsidRPr="00661F19">
        <w:t xml:space="preserve">valuations </w:t>
      </w:r>
      <w:r>
        <w:t>we</w:t>
      </w:r>
      <w:r w:rsidRPr="00661F19">
        <w:t>re all current, contain</w:t>
      </w:r>
      <w:r>
        <w:t>ed</w:t>
      </w:r>
      <w:r w:rsidRPr="00661F19">
        <w:t xml:space="preserve"> self-assessments</w:t>
      </w:r>
      <w:r>
        <w:t xml:space="preserve">, </w:t>
      </w:r>
      <w:r w:rsidRPr="00661F19">
        <w:t xml:space="preserve">SMART </w:t>
      </w:r>
      <w:r>
        <w:t>g</w:t>
      </w:r>
      <w:r w:rsidRPr="00661F19">
        <w:t>oals</w:t>
      </w:r>
      <w:r>
        <w:t xml:space="preserve"> and evidence of </w:t>
      </w:r>
      <w:r w:rsidRPr="00661F19">
        <w:t>announced and unannounced observations, classroom learning walkthroughs</w:t>
      </w:r>
      <w:r>
        <w:t>.</w:t>
      </w:r>
      <w:r w:rsidRPr="00661F19">
        <w:t xml:space="preserve">  </w:t>
      </w:r>
    </w:p>
    <w:p w:rsidR="002A4686" w:rsidRDefault="0053139F">
      <w:pPr>
        <w:pStyle w:val="ListParagraph"/>
        <w:numPr>
          <w:ilvl w:val="6"/>
          <w:numId w:val="31"/>
        </w:numPr>
        <w:tabs>
          <w:tab w:val="left" w:pos="360"/>
          <w:tab w:val="left" w:pos="1080"/>
          <w:tab w:val="left" w:pos="1440"/>
        </w:tabs>
        <w:ind w:left="1080"/>
        <w:contextualSpacing w:val="0"/>
      </w:pPr>
      <w:r>
        <w:t>Formative assessments were timely in 26 of 29 files.</w:t>
      </w:r>
    </w:p>
    <w:p w:rsidR="0053139F" w:rsidRPr="002E0C56" w:rsidRDefault="0053139F" w:rsidP="0053139F">
      <w:pPr>
        <w:pStyle w:val="ListParagraph"/>
        <w:numPr>
          <w:ilvl w:val="0"/>
          <w:numId w:val="31"/>
        </w:numPr>
        <w:tabs>
          <w:tab w:val="left" w:pos="360"/>
          <w:tab w:val="left" w:pos="1080"/>
          <w:tab w:val="left" w:pos="1440"/>
        </w:tabs>
        <w:ind w:left="990" w:hanging="270"/>
        <w:contextualSpacing w:val="0"/>
      </w:pPr>
      <w:r w:rsidRPr="00993649">
        <w:t>Evidence folders we</w:t>
      </w:r>
      <w:r>
        <w:t xml:space="preserve">re </w:t>
      </w:r>
      <w:r w:rsidRPr="00993649">
        <w:t xml:space="preserve">either uploaded to </w:t>
      </w:r>
      <w:r w:rsidR="00705A79" w:rsidRPr="00705A79">
        <w:t>TeachPoint</w:t>
      </w:r>
      <w:r w:rsidRPr="00EA0B10">
        <w:t xml:space="preserve"> </w:t>
      </w:r>
      <w:r w:rsidRPr="00993649">
        <w:t xml:space="preserve">or </w:t>
      </w:r>
      <w:r>
        <w:t xml:space="preserve">located </w:t>
      </w:r>
      <w:r w:rsidRPr="00993649">
        <w:t xml:space="preserve">in </w:t>
      </w:r>
      <w:r>
        <w:t>principal</w:t>
      </w:r>
      <w:r w:rsidRPr="00993649">
        <w:t>s</w:t>
      </w:r>
      <w:r>
        <w:t>’</w:t>
      </w:r>
      <w:r w:rsidRPr="00993649">
        <w:t xml:space="preserve"> office</w:t>
      </w:r>
      <w:r>
        <w:t xml:space="preserve"> files</w:t>
      </w:r>
      <w:r w:rsidRPr="00993649">
        <w:t>.</w:t>
      </w:r>
    </w:p>
    <w:p w:rsidR="002A4686" w:rsidRDefault="0076478D">
      <w:pPr>
        <w:tabs>
          <w:tab w:val="left" w:pos="360"/>
          <w:tab w:val="left" w:pos="720"/>
          <w:tab w:val="left" w:pos="1440"/>
          <w:tab w:val="left" w:pos="2160"/>
        </w:tabs>
        <w:ind w:left="720" w:hanging="717"/>
      </w:pPr>
      <w:r>
        <w:rPr>
          <w:b/>
        </w:rPr>
        <w:tab/>
      </w:r>
      <w:r w:rsidR="0053139F" w:rsidRPr="00610D30">
        <w:rPr>
          <w:b/>
        </w:rPr>
        <w:t>D.</w:t>
      </w:r>
      <w:r w:rsidR="0053139F">
        <w:tab/>
        <w:t>Principals told the review team that further calibration of expectations should be the next step in improving the quality of evaluations</w:t>
      </w:r>
      <w:r w:rsidR="0053139F" w:rsidRPr="00A76FDD">
        <w:t>.</w:t>
      </w:r>
    </w:p>
    <w:p w:rsidR="0053139F" w:rsidRDefault="0053139F" w:rsidP="0053139F">
      <w:pPr>
        <w:tabs>
          <w:tab w:val="left" w:pos="360"/>
          <w:tab w:val="left" w:pos="720"/>
          <w:tab w:val="left" w:pos="1080"/>
          <w:tab w:val="left" w:pos="1440"/>
          <w:tab w:val="left" w:pos="1800"/>
          <w:tab w:val="left" w:pos="2160"/>
        </w:tabs>
      </w:pPr>
      <w:r w:rsidRPr="00D5133A">
        <w:rPr>
          <w:b/>
        </w:rPr>
        <w:t>Impact</w:t>
      </w:r>
      <w:r>
        <w:t>:  In focusing on seven specific “power elements” in evaluation, t</w:t>
      </w:r>
      <w:r w:rsidRPr="00676DF7">
        <w:t>he district</w:t>
      </w:r>
      <w:r>
        <w:t>’s administrative leadership team has made progress in implementing and regularly using data from its educator evaluation system in a collaborative and coordinated manner.  If the district can maintain an ongoing commitment to the educator evaluation system, then continuous and comprehensive improvements in classroom instruction and in student educational opportunities and academic outcomes can likely result.</w:t>
      </w:r>
    </w:p>
    <w:p w:rsidR="00D5133A" w:rsidRPr="00E46045" w:rsidRDefault="00E46045" w:rsidP="00E46045">
      <w:pPr>
        <w:tabs>
          <w:tab w:val="left" w:pos="360"/>
          <w:tab w:val="left" w:pos="720"/>
          <w:tab w:val="left" w:pos="1440"/>
          <w:tab w:val="left" w:pos="2160"/>
        </w:tabs>
        <w:ind w:left="360" w:hanging="360"/>
      </w:pPr>
      <w:r>
        <w:rPr>
          <w:b/>
        </w:rPr>
        <w:t>2.</w:t>
      </w:r>
      <w:r>
        <w:rPr>
          <w:b/>
        </w:rPr>
        <w:tab/>
      </w:r>
      <w:r w:rsidR="0050247D" w:rsidRPr="0050247D">
        <w:rPr>
          <w:b/>
        </w:rPr>
        <w:t>The district has a cohesive and coherent process for developing, implementing, and funding its professional development program.</w:t>
      </w:r>
    </w:p>
    <w:p w:rsidR="00D5133A" w:rsidRPr="00AD21ED" w:rsidRDefault="00D5133A" w:rsidP="00C21B81">
      <w:pPr>
        <w:pStyle w:val="ListParagraph"/>
        <w:numPr>
          <w:ilvl w:val="0"/>
          <w:numId w:val="15"/>
        </w:numPr>
        <w:tabs>
          <w:tab w:val="left" w:pos="360"/>
          <w:tab w:val="left" w:pos="720"/>
          <w:tab w:val="left" w:pos="1080"/>
          <w:tab w:val="left" w:pos="1440"/>
          <w:tab w:val="left" w:pos="1800"/>
          <w:tab w:val="left" w:pos="2160"/>
        </w:tabs>
        <w:ind w:left="720"/>
        <w:contextualSpacing w:val="0"/>
      </w:pPr>
      <w:r>
        <w:t>Professional development</w:t>
      </w:r>
      <w:r w:rsidR="00AC0E9B">
        <w:t xml:space="preserve"> (PD)</w:t>
      </w:r>
      <w:r>
        <w:t xml:space="preserve"> in the district is funded through the budget and federal and state grants.  </w:t>
      </w:r>
      <w:r w:rsidR="00D13475">
        <w:t>Budget-</w:t>
      </w:r>
      <w:r>
        <w:t xml:space="preserve">funded </w:t>
      </w:r>
      <w:r w:rsidR="00AC0E9B">
        <w:t>PD</w:t>
      </w:r>
      <w:r>
        <w:t xml:space="preserve"> in the district is determined and implemented by the staff development committee (SDC) and the </w:t>
      </w:r>
      <w:r w:rsidR="00010558">
        <w:t>P</w:t>
      </w:r>
      <w:r>
        <w:t xml:space="preserve">rofessional </w:t>
      </w:r>
      <w:r w:rsidR="00010558">
        <w:t>D</w:t>
      </w:r>
      <w:r>
        <w:t xml:space="preserve">evelopment </w:t>
      </w:r>
      <w:r w:rsidR="00010558">
        <w:t>I</w:t>
      </w:r>
      <w:r>
        <w:t xml:space="preserve">ncentive </w:t>
      </w:r>
      <w:r w:rsidR="00010558">
        <w:t>C</w:t>
      </w:r>
      <w:r>
        <w:t>ommittee (PDIC), with funding being primarily governed through long-standing teachers’ contract language.</w:t>
      </w:r>
    </w:p>
    <w:p w:rsidR="00104B99" w:rsidRDefault="00104B99" w:rsidP="00C21B81">
      <w:pPr>
        <w:pStyle w:val="ListParagraph"/>
        <w:numPr>
          <w:ilvl w:val="0"/>
          <w:numId w:val="16"/>
        </w:numPr>
        <w:tabs>
          <w:tab w:val="left" w:pos="360"/>
          <w:tab w:val="left" w:pos="720"/>
          <w:tab w:val="left" w:pos="1080"/>
          <w:tab w:val="left" w:pos="1440"/>
          <w:tab w:val="left" w:pos="2160"/>
        </w:tabs>
        <w:contextualSpacing w:val="0"/>
      </w:pPr>
      <w:r>
        <w:lastRenderedPageBreak/>
        <w:t>F</w:t>
      </w:r>
      <w:r w:rsidR="00D5133A">
        <w:t xml:space="preserve">unding </w:t>
      </w:r>
      <w:r w:rsidR="00D5133A" w:rsidRPr="00650CD5">
        <w:t xml:space="preserve">is </w:t>
      </w:r>
      <w:r w:rsidR="00D5133A">
        <w:t xml:space="preserve">primarily </w:t>
      </w:r>
      <w:r w:rsidR="00D5133A" w:rsidRPr="00650CD5">
        <w:t>determi</w:t>
      </w:r>
      <w:r w:rsidR="00D5133A">
        <w:t xml:space="preserve">ned by long-standing </w:t>
      </w:r>
      <w:r w:rsidR="00D5133A" w:rsidRPr="00650CD5">
        <w:t xml:space="preserve">language (11 years) in the teachers’ </w:t>
      </w:r>
      <w:r w:rsidR="00D5133A">
        <w:t xml:space="preserve">collective bargaining agreement in which the school committee agreed to </w:t>
      </w:r>
      <w:r w:rsidR="00D5133A" w:rsidRPr="00693D6F">
        <w:t>set aside one percent of its annual personnel b</w:t>
      </w:r>
      <w:r w:rsidR="00D5133A">
        <w:t xml:space="preserve">udget </w:t>
      </w:r>
      <w:r w:rsidR="00D5133A" w:rsidRPr="00693D6F">
        <w:t xml:space="preserve">for </w:t>
      </w:r>
      <w:r w:rsidR="00AC0E9B">
        <w:t>PD</w:t>
      </w:r>
      <w:r w:rsidR="00D5133A">
        <w:t xml:space="preserve"> and </w:t>
      </w:r>
      <w:r>
        <w:t xml:space="preserve">make the PDIC responsible for determining </w:t>
      </w:r>
      <w:r w:rsidR="00D5133A">
        <w:t>f</w:t>
      </w:r>
      <w:r w:rsidR="00D5133A" w:rsidRPr="00693D6F">
        <w:t xml:space="preserve">inal </w:t>
      </w:r>
      <w:r w:rsidR="00D5133A">
        <w:t>fund expenditure</w:t>
      </w:r>
      <w:r>
        <w:t>s</w:t>
      </w:r>
      <w:r w:rsidR="00D5133A">
        <w:t xml:space="preserve"> </w:t>
      </w:r>
      <w:r w:rsidR="00D5133A" w:rsidRPr="00693D6F">
        <w:t xml:space="preserve">consistent with </w:t>
      </w:r>
      <w:r w:rsidR="00D5133A">
        <w:t>di</w:t>
      </w:r>
      <w:r w:rsidR="00D5133A" w:rsidRPr="00693D6F">
        <w:t xml:space="preserve">strict priorities.  </w:t>
      </w:r>
    </w:p>
    <w:p w:rsidR="00D5133A" w:rsidRDefault="00D5133A" w:rsidP="00CB47E7">
      <w:pPr>
        <w:pStyle w:val="ListParagraph"/>
        <w:numPr>
          <w:ilvl w:val="1"/>
          <w:numId w:val="16"/>
        </w:numPr>
        <w:tabs>
          <w:tab w:val="left" w:pos="360"/>
          <w:tab w:val="left" w:pos="720"/>
          <w:tab w:val="left" w:pos="1080"/>
          <w:tab w:val="left" w:pos="1440"/>
          <w:tab w:val="left" w:pos="2160"/>
        </w:tabs>
        <w:ind w:left="1440"/>
        <w:contextualSpacing w:val="0"/>
      </w:pPr>
      <w:r w:rsidRPr="00693D6F">
        <w:t>In addition to the approv</w:t>
      </w:r>
      <w:r>
        <w:t>al of individual plans, the PDIC is</w:t>
      </w:r>
      <w:r w:rsidRPr="00693D6F">
        <w:t xml:space="preserve"> responsib</w:t>
      </w:r>
      <w:r w:rsidR="00AC0E9B">
        <w:t>le for the development of system</w:t>
      </w:r>
      <w:r w:rsidRPr="00693D6F">
        <w:t>wide propos</w:t>
      </w:r>
      <w:r>
        <w:t xml:space="preserve">als for </w:t>
      </w:r>
      <w:r w:rsidR="00AC0E9B">
        <w:t>PD</w:t>
      </w:r>
      <w:r>
        <w:t xml:space="preserve"> </w:t>
      </w:r>
      <w:r w:rsidRPr="00693D6F">
        <w:t>incentive activities consistent with system priorities and objectives within the one percent cap.</w:t>
      </w:r>
    </w:p>
    <w:p w:rsidR="00EE5806" w:rsidRDefault="00EE5806" w:rsidP="00C21B81">
      <w:pPr>
        <w:pStyle w:val="ListParagraph"/>
        <w:numPr>
          <w:ilvl w:val="0"/>
          <w:numId w:val="16"/>
        </w:numPr>
        <w:tabs>
          <w:tab w:val="left" w:pos="360"/>
          <w:tab w:val="left" w:pos="720"/>
          <w:tab w:val="left" w:pos="1440"/>
          <w:tab w:val="left" w:pos="1800"/>
          <w:tab w:val="left" w:pos="2160"/>
        </w:tabs>
        <w:contextualSpacing w:val="0"/>
      </w:pPr>
      <w:r>
        <w:t>The PDIC</w:t>
      </w:r>
      <w:r w:rsidR="00A41EFA">
        <w:t>,</w:t>
      </w:r>
      <w:r>
        <w:t xml:space="preserve"> which meets once per month to review and approve</w:t>
      </w:r>
      <w:r w:rsidRPr="003F0F21">
        <w:t xml:space="preserve"> </w:t>
      </w:r>
      <w:r>
        <w:t xml:space="preserve">SDC and </w:t>
      </w:r>
      <w:r w:rsidRPr="003F0F21">
        <w:t>individual teacher</w:t>
      </w:r>
      <w:r>
        <w:t>/administrator</w:t>
      </w:r>
      <w:r w:rsidRPr="003F0F21">
        <w:t xml:space="preserve"> requests</w:t>
      </w:r>
      <w:r>
        <w:t xml:space="preserve"> for PD</w:t>
      </w:r>
      <w:r w:rsidR="00A41EFA">
        <w:t>,</w:t>
      </w:r>
      <w:r>
        <w:t xml:space="preserve"> is </w:t>
      </w:r>
      <w:r w:rsidR="00A41EFA">
        <w:t xml:space="preserve">composed </w:t>
      </w:r>
      <w:r>
        <w:t>of four teachers selected by the teachers’ association</w:t>
      </w:r>
      <w:r w:rsidR="00A41EFA">
        <w:t xml:space="preserve"> and</w:t>
      </w:r>
      <w:r>
        <w:t xml:space="preserve"> four principals</w:t>
      </w:r>
      <w:r w:rsidR="00A41EFA">
        <w:t>,</w:t>
      </w:r>
      <w:r>
        <w:t xml:space="preserve"> and is facilitated by the director of curriculum and instruction who has no vote. </w:t>
      </w:r>
      <w:r w:rsidRPr="003F0F21">
        <w:t>Once ap</w:t>
      </w:r>
      <w:r>
        <w:t>proved, PD</w:t>
      </w:r>
      <w:r w:rsidRPr="003F0F21">
        <w:t xml:space="preserve"> funds are expended.  </w:t>
      </w:r>
    </w:p>
    <w:p w:rsidR="00D5133A" w:rsidRPr="00256E42" w:rsidRDefault="00D5133A" w:rsidP="00C21B81">
      <w:pPr>
        <w:pStyle w:val="ListParagraph"/>
        <w:numPr>
          <w:ilvl w:val="0"/>
          <w:numId w:val="16"/>
        </w:numPr>
        <w:tabs>
          <w:tab w:val="left" w:pos="360"/>
          <w:tab w:val="left" w:pos="720"/>
          <w:tab w:val="left" w:pos="1080"/>
          <w:tab w:val="left" w:pos="1440"/>
          <w:tab w:val="left" w:pos="1800"/>
          <w:tab w:val="left" w:pos="2160"/>
        </w:tabs>
        <w:contextualSpacing w:val="0"/>
      </w:pPr>
      <w:r w:rsidRPr="00AD21ED">
        <w:t>The St</w:t>
      </w:r>
      <w:r>
        <w:t xml:space="preserve">aff Development Committee (SDC), which is </w:t>
      </w:r>
      <w:r w:rsidR="00A41EFA" w:rsidRPr="00AD21ED">
        <w:t>comp</w:t>
      </w:r>
      <w:r w:rsidR="00A41EFA">
        <w:t>o</w:t>
      </w:r>
      <w:r w:rsidR="00A41EFA" w:rsidRPr="00AD21ED">
        <w:t xml:space="preserve">sed </w:t>
      </w:r>
      <w:r w:rsidRPr="00AD21ED">
        <w:t>of curriculum supervisors, principals</w:t>
      </w:r>
      <w:r w:rsidR="00A41EFA">
        <w:t>,</w:t>
      </w:r>
      <w:r w:rsidRPr="00AD21ED">
        <w:t xml:space="preserve"> and assistant principals</w:t>
      </w:r>
      <w:r>
        <w:t xml:space="preserve">, </w:t>
      </w:r>
      <w:r w:rsidRPr="00AD21ED">
        <w:t>determines the t</w:t>
      </w:r>
      <w:r>
        <w:t>ypes of PD</w:t>
      </w:r>
      <w:r w:rsidRPr="00AD21ED">
        <w:t xml:space="preserve"> offerings for the </w:t>
      </w:r>
      <w:r>
        <w:t xml:space="preserve">district’s </w:t>
      </w:r>
      <w:r w:rsidRPr="00AD21ED">
        <w:t>Early Release Staff Develop</w:t>
      </w:r>
      <w:r>
        <w:t>ment (ERSD) days</w:t>
      </w:r>
      <w:r w:rsidRPr="00AD21ED">
        <w:t>.</w:t>
      </w:r>
      <w:r>
        <w:t xml:space="preserve">  </w:t>
      </w:r>
      <w:r w:rsidR="00A41EFA">
        <w:t>Before</w:t>
      </w:r>
      <w:r>
        <w:t xml:space="preserve"> securing servic</w:t>
      </w:r>
      <w:r w:rsidR="00EA0B10">
        <w:t xml:space="preserve">e providers for the ERSD days, </w:t>
      </w:r>
      <w:r>
        <w:t>the SDC is required to secure funding approval from the PDIC.  District administrators indicate</w:t>
      </w:r>
      <w:r w:rsidR="00A41EFA">
        <w:t>d</w:t>
      </w:r>
      <w:r>
        <w:t xml:space="preserve"> that, although funding is usually obtained, this is a somewhat cumbersome process.  </w:t>
      </w:r>
      <w:r w:rsidRPr="00AD21ED">
        <w:t xml:space="preserve"> ERSD topic areas are also generated by the SDC for use in the district’s Professional Learning Community’s (PLC) meetings and vary by discipline, grade level</w:t>
      </w:r>
      <w:r w:rsidR="00A41EFA">
        <w:t>,</w:t>
      </w:r>
      <w:r w:rsidRPr="00AD21ED">
        <w:t xml:space="preserve"> and topic area. SDC members survey staff to de</w:t>
      </w:r>
      <w:r>
        <w:t>termine PD</w:t>
      </w:r>
      <w:r w:rsidRPr="00AD21ED">
        <w:t xml:space="preserve"> interests and use </w:t>
      </w:r>
      <w:r w:rsidRPr="00AD21ED">
        <w:rPr>
          <w:i/>
        </w:rPr>
        <w:t>Survey Monkey</w:t>
      </w:r>
      <w:r w:rsidRPr="00AD21ED">
        <w:t xml:space="preserve"> as a form of evaluating the effective</w:t>
      </w:r>
      <w:r>
        <w:t>ness of PD</w:t>
      </w:r>
      <w:r w:rsidRPr="00AD21ED">
        <w:t xml:space="preserve"> offerings.    </w:t>
      </w:r>
    </w:p>
    <w:p w:rsidR="00D5133A" w:rsidRDefault="00D5133A" w:rsidP="00C21B81">
      <w:pPr>
        <w:pStyle w:val="ListParagraph"/>
        <w:numPr>
          <w:ilvl w:val="1"/>
          <w:numId w:val="16"/>
        </w:numPr>
        <w:tabs>
          <w:tab w:val="left" w:pos="360"/>
          <w:tab w:val="left" w:pos="720"/>
          <w:tab w:val="left" w:pos="1080"/>
          <w:tab w:val="left" w:pos="1440"/>
          <w:tab w:val="left" w:pos="2160"/>
        </w:tabs>
        <w:ind w:left="1440"/>
        <w:contextualSpacing w:val="0"/>
      </w:pPr>
      <w:r w:rsidRPr="00256E42">
        <w:t xml:space="preserve">Principals </w:t>
      </w:r>
      <w:r w:rsidR="00EE5806">
        <w:t>said</w:t>
      </w:r>
      <w:r w:rsidRPr="00256E42">
        <w:t xml:space="preserve"> that Unit B members </w:t>
      </w:r>
      <w:r w:rsidR="00EC0B91">
        <w:t xml:space="preserve">(administrators who are represented by a union) </w:t>
      </w:r>
      <w:r w:rsidRPr="00256E42">
        <w:t>submit propos</w:t>
      </w:r>
      <w:r>
        <w:t xml:space="preserve">als for </w:t>
      </w:r>
      <w:r w:rsidR="00A41EFA">
        <w:t>PD</w:t>
      </w:r>
      <w:r w:rsidRPr="00256E42">
        <w:t xml:space="preserve"> to the SDC on a monthly basis and </w:t>
      </w:r>
      <w:r w:rsidR="00A41EFA">
        <w:t xml:space="preserve">the PDIC approves </w:t>
      </w:r>
      <w:r w:rsidR="00EE5806">
        <w:t>almost all proposals</w:t>
      </w:r>
      <w:r w:rsidRPr="00256E42">
        <w:t>.</w:t>
      </w:r>
    </w:p>
    <w:p w:rsidR="00D5133A" w:rsidRDefault="00AC0E9B" w:rsidP="00C21B81">
      <w:pPr>
        <w:pStyle w:val="ListParagraph"/>
        <w:numPr>
          <w:ilvl w:val="0"/>
          <w:numId w:val="15"/>
        </w:numPr>
        <w:tabs>
          <w:tab w:val="left" w:pos="720"/>
          <w:tab w:val="left" w:pos="1440"/>
          <w:tab w:val="left" w:pos="1800"/>
          <w:tab w:val="left" w:pos="2160"/>
        </w:tabs>
        <w:ind w:left="720"/>
        <w:contextualSpacing w:val="0"/>
      </w:pPr>
      <w:r>
        <w:t>PD</w:t>
      </w:r>
      <w:r w:rsidR="00D5133A" w:rsidRPr="005D0FDE">
        <w:t xml:space="preserve"> is also funded through federal and state grants, Title IIA, and/or individual school budgets (site funds) with grant expenditures being made by district personnel assigned to individual grants and monitored by the district’s grants manager, or in the case of site funds, by the principal.  </w:t>
      </w:r>
      <w:r w:rsidR="00D5133A">
        <w:t>The superintendent cite</w:t>
      </w:r>
      <w:r w:rsidR="00EE5806">
        <w:t>d</w:t>
      </w:r>
      <w:r w:rsidR="00D5133A">
        <w:t xml:space="preserve"> a</w:t>
      </w:r>
      <w:r w:rsidR="00D5133A" w:rsidRPr="005D0FDE">
        <w:t xml:space="preserve"> nine</w:t>
      </w:r>
      <w:r w:rsidR="00EC0B91">
        <w:t>-</w:t>
      </w:r>
      <w:r w:rsidR="00D5133A" w:rsidRPr="005D0FDE">
        <w:t xml:space="preserve">year relationship with Bay State Reading Institute (BSRI).  BSRI was implemented districtwide in the 2012-2013 school year. BSRI, </w:t>
      </w:r>
      <w:r w:rsidR="00A41EFA" w:rsidRPr="005D0FDE">
        <w:t>wh</w:t>
      </w:r>
      <w:r w:rsidR="00A41EFA">
        <w:t>ich</w:t>
      </w:r>
      <w:r w:rsidR="00A41EFA" w:rsidRPr="005D0FDE">
        <w:t xml:space="preserve"> </w:t>
      </w:r>
      <w:r w:rsidR="00D5133A" w:rsidRPr="005D0FDE">
        <w:t>works to promote principals as instructional coaches, introduced principal training in data and learning walks as part of the process. BSRI also has trained coaches for the district who are now training teachers.   Additionally, the superintendent</w:t>
      </w:r>
      <w:r>
        <w:t xml:space="preserve"> stated </w:t>
      </w:r>
      <w:r w:rsidR="00D5133A" w:rsidRPr="005D0FDE">
        <w:t>that the district partners with Westfield State University and the Western Mass Collaborative.</w:t>
      </w:r>
    </w:p>
    <w:p w:rsidR="00D5133A" w:rsidRPr="005D0FDE" w:rsidRDefault="00D5133A" w:rsidP="00D5133A">
      <w:pPr>
        <w:pStyle w:val="ListParagraph"/>
        <w:numPr>
          <w:ilvl w:val="0"/>
          <w:numId w:val="15"/>
        </w:numPr>
        <w:tabs>
          <w:tab w:val="left" w:pos="720"/>
          <w:tab w:val="left" w:pos="1440"/>
          <w:tab w:val="left" w:pos="1800"/>
          <w:tab w:val="left" w:pos="2160"/>
        </w:tabs>
        <w:ind w:left="720"/>
      </w:pPr>
      <w:r w:rsidRPr="005D0FDE">
        <w:t xml:space="preserve">In school year 2015-2016, the district has three full </w:t>
      </w:r>
      <w:r w:rsidR="00EE5806">
        <w:t xml:space="preserve">days </w:t>
      </w:r>
      <w:r w:rsidRPr="005D0FDE">
        <w:t xml:space="preserve">and six </w:t>
      </w:r>
      <w:r w:rsidR="00EE5806">
        <w:t>half-days</w:t>
      </w:r>
      <w:r w:rsidR="00AC0E9B">
        <w:t xml:space="preserve"> (ERSD) </w:t>
      </w:r>
      <w:r w:rsidR="00EE5806">
        <w:t xml:space="preserve">for </w:t>
      </w:r>
      <w:r w:rsidR="00AC0E9B">
        <w:t>PD</w:t>
      </w:r>
      <w:r w:rsidRPr="005D0FDE">
        <w:t xml:space="preserve">. The full-day sessions were conducted in August, and the ERSD days are conducted once every month with the exception of September and March.  ERSD days total </w:t>
      </w:r>
      <w:r w:rsidR="00AC0496">
        <w:t>20</w:t>
      </w:r>
      <w:r w:rsidR="00AC0496" w:rsidRPr="005D0FDE">
        <w:t xml:space="preserve"> </w:t>
      </w:r>
      <w:r w:rsidRPr="005D0FDE">
        <w:t>h</w:t>
      </w:r>
      <w:r>
        <w:t>ours of PD</w:t>
      </w:r>
      <w:r w:rsidRPr="005D0FDE">
        <w:t>, the first half based on administratively predetermined district</w:t>
      </w:r>
      <w:r w:rsidR="00AC0496">
        <w:t>-</w:t>
      </w:r>
      <w:r w:rsidRPr="005D0FDE">
        <w:t xml:space="preserve"> and </w:t>
      </w:r>
      <w:r w:rsidR="00AC0496" w:rsidRPr="005D0FDE">
        <w:t>school</w:t>
      </w:r>
      <w:r w:rsidR="00AC0496">
        <w:t>-</w:t>
      </w:r>
      <w:r w:rsidRPr="005D0FDE">
        <w:t xml:space="preserve">level needs, the second on teacher choices from an administratively presented list of options. </w:t>
      </w:r>
    </w:p>
    <w:p w:rsidR="00D5133A" w:rsidRDefault="00D5133A" w:rsidP="00D5133A">
      <w:pPr>
        <w:pStyle w:val="ListParagraph"/>
        <w:tabs>
          <w:tab w:val="left" w:pos="360"/>
          <w:tab w:val="left" w:pos="720"/>
          <w:tab w:val="left" w:pos="1080"/>
          <w:tab w:val="left" w:pos="1440"/>
          <w:tab w:val="left" w:pos="2160"/>
        </w:tabs>
        <w:ind w:left="1440"/>
      </w:pPr>
    </w:p>
    <w:p w:rsidR="00D5133A" w:rsidRDefault="00D5133A" w:rsidP="00D5133A">
      <w:pPr>
        <w:tabs>
          <w:tab w:val="left" w:pos="360"/>
          <w:tab w:val="left" w:pos="1080"/>
          <w:tab w:val="left" w:pos="1440"/>
          <w:tab w:val="left" w:pos="1800"/>
          <w:tab w:val="left" w:pos="2160"/>
        </w:tabs>
      </w:pPr>
      <w:r w:rsidRPr="005F1490">
        <w:rPr>
          <w:b/>
        </w:rPr>
        <w:lastRenderedPageBreak/>
        <w:t>Impact</w:t>
      </w:r>
      <w:r w:rsidRPr="005F1490">
        <w:t>: In develo</w:t>
      </w:r>
      <w:r>
        <w:t xml:space="preserve">ping, implementing and funding </w:t>
      </w:r>
      <w:r w:rsidRPr="005F1490">
        <w:t>its</w:t>
      </w:r>
      <w:r>
        <w:t xml:space="preserve"> annual </w:t>
      </w:r>
      <w:r w:rsidR="00EE5806">
        <w:t>professional development</w:t>
      </w:r>
      <w:r w:rsidRPr="005F1490">
        <w:t xml:space="preserve"> progr</w:t>
      </w:r>
      <w:r>
        <w:t xml:space="preserve">am in a </w:t>
      </w:r>
      <w:r w:rsidRPr="005F1490">
        <w:t>cohesive, coordinated</w:t>
      </w:r>
      <w:r w:rsidR="00AC0496">
        <w:t>,</w:t>
      </w:r>
      <w:r w:rsidRPr="005F1490">
        <w:t xml:space="preserve"> and inclusive manner including all constituents in the process, the district </w:t>
      </w:r>
      <w:r>
        <w:t xml:space="preserve">is able to </w:t>
      </w:r>
      <w:r w:rsidRPr="005F1490">
        <w:t>more closely tar</w:t>
      </w:r>
      <w:r>
        <w:t xml:space="preserve">get its </w:t>
      </w:r>
      <w:r w:rsidR="00EE5806">
        <w:t>professional development</w:t>
      </w:r>
      <w:r w:rsidRPr="005F1490">
        <w:t xml:space="preserve"> opportunities to meet district goals and specifically identified and differentiated teacher needs.</w:t>
      </w:r>
    </w:p>
    <w:p w:rsidR="007539AD" w:rsidRDefault="0050247D" w:rsidP="00D5133A">
      <w:pPr>
        <w:tabs>
          <w:tab w:val="left" w:pos="360"/>
          <w:tab w:val="left" w:pos="1080"/>
          <w:tab w:val="left" w:pos="1440"/>
          <w:tab w:val="left" w:pos="1800"/>
          <w:tab w:val="left" w:pos="2160"/>
        </w:tabs>
        <w:rPr>
          <w:b/>
          <w:i/>
          <w:sz w:val="24"/>
          <w:szCs w:val="24"/>
        </w:rPr>
      </w:pPr>
      <w:r w:rsidRPr="0050247D">
        <w:rPr>
          <w:b/>
          <w:i/>
          <w:sz w:val="24"/>
          <w:szCs w:val="24"/>
        </w:rPr>
        <w:t>Challenge</w:t>
      </w:r>
      <w:r w:rsidR="004A5C82">
        <w:rPr>
          <w:b/>
          <w:i/>
          <w:sz w:val="24"/>
          <w:szCs w:val="24"/>
        </w:rPr>
        <w:t xml:space="preserve"> Finding and Area for Growth</w:t>
      </w:r>
    </w:p>
    <w:p w:rsidR="006F3D6E" w:rsidRDefault="00CF1B00" w:rsidP="007B1F6D">
      <w:pPr>
        <w:tabs>
          <w:tab w:val="left" w:pos="360"/>
          <w:tab w:val="left" w:pos="720"/>
          <w:tab w:val="left" w:pos="1080"/>
          <w:tab w:val="left" w:pos="1440"/>
          <w:tab w:val="left" w:pos="1800"/>
          <w:tab w:val="left" w:pos="2160"/>
        </w:tabs>
        <w:ind w:left="360" w:hanging="360"/>
        <w:rPr>
          <w:b/>
        </w:rPr>
      </w:pPr>
      <w:r>
        <w:rPr>
          <w:b/>
        </w:rPr>
        <w:t>3</w:t>
      </w:r>
      <w:r w:rsidR="006F3D6E">
        <w:rPr>
          <w:b/>
        </w:rPr>
        <w:t xml:space="preserve">. </w:t>
      </w:r>
      <w:r w:rsidR="006F3D6E">
        <w:rPr>
          <w:b/>
        </w:rPr>
        <w:tab/>
      </w:r>
      <w:r w:rsidR="00EA0B10">
        <w:rPr>
          <w:b/>
        </w:rPr>
        <w:t xml:space="preserve">Instructive commentary to </w:t>
      </w:r>
      <w:r w:rsidR="006F3D6E" w:rsidRPr="00BA72E4">
        <w:rPr>
          <w:b/>
        </w:rPr>
        <w:t xml:space="preserve">promote professional growth </w:t>
      </w:r>
      <w:r w:rsidR="006F3D6E">
        <w:rPr>
          <w:b/>
        </w:rPr>
        <w:t>was</w:t>
      </w:r>
      <w:r w:rsidR="006F3D6E" w:rsidRPr="00BA72E4">
        <w:rPr>
          <w:b/>
        </w:rPr>
        <w:t xml:space="preserve"> missing in most instances </w:t>
      </w:r>
      <w:r w:rsidR="006F3D6E">
        <w:rPr>
          <w:b/>
        </w:rPr>
        <w:t>in</w:t>
      </w:r>
      <w:r w:rsidR="006F3D6E" w:rsidRPr="00BA72E4">
        <w:rPr>
          <w:b/>
        </w:rPr>
        <w:t xml:space="preserve"> both administrator</w:t>
      </w:r>
      <w:r w:rsidR="006F3D6E">
        <w:rPr>
          <w:b/>
        </w:rPr>
        <w:t>s’</w:t>
      </w:r>
      <w:r w:rsidR="006F3D6E" w:rsidRPr="00BA72E4">
        <w:rPr>
          <w:b/>
        </w:rPr>
        <w:t xml:space="preserve"> and teacher</w:t>
      </w:r>
      <w:r w:rsidR="006F3D6E">
        <w:rPr>
          <w:b/>
        </w:rPr>
        <w:t>’</w:t>
      </w:r>
      <w:r w:rsidR="006F3D6E" w:rsidRPr="00BA72E4">
        <w:rPr>
          <w:b/>
        </w:rPr>
        <w:t xml:space="preserve"> evaluations.</w:t>
      </w:r>
      <w:r w:rsidR="00AB1AA0">
        <w:rPr>
          <w:b/>
        </w:rPr>
        <w:t xml:space="preserve"> Many administrators’ </w:t>
      </w:r>
      <w:r w:rsidR="007B1F6D">
        <w:rPr>
          <w:b/>
        </w:rPr>
        <w:t xml:space="preserve">and teachers’ </w:t>
      </w:r>
      <w:r w:rsidR="00AB1AA0">
        <w:rPr>
          <w:b/>
        </w:rPr>
        <w:t>evaluations were not timely</w:t>
      </w:r>
      <w:r w:rsidR="00BE4242">
        <w:rPr>
          <w:b/>
        </w:rPr>
        <w:t>.</w:t>
      </w:r>
    </w:p>
    <w:p w:rsidR="00BE21D7" w:rsidRDefault="006F3D6E" w:rsidP="006F3D6E">
      <w:pPr>
        <w:tabs>
          <w:tab w:val="left" w:pos="360"/>
          <w:tab w:val="left" w:pos="720"/>
          <w:tab w:val="left" w:pos="1080"/>
          <w:tab w:val="left" w:pos="1440"/>
          <w:tab w:val="left" w:pos="1800"/>
          <w:tab w:val="left" w:pos="2160"/>
        </w:tabs>
        <w:ind w:left="720" w:hanging="720"/>
        <w:rPr>
          <w:b/>
        </w:rPr>
      </w:pPr>
      <w:r>
        <w:rPr>
          <w:b/>
        </w:rPr>
        <w:t xml:space="preserve">     </w:t>
      </w:r>
      <w:r>
        <w:rPr>
          <w:b/>
        </w:rPr>
        <w:tab/>
      </w:r>
      <w:r w:rsidRPr="00BA72E4">
        <w:rPr>
          <w:b/>
        </w:rPr>
        <w:t>A</w:t>
      </w:r>
      <w:r>
        <w:rPr>
          <w:b/>
        </w:rPr>
        <w:t>.</w:t>
      </w:r>
      <w:r w:rsidRPr="00BA72E4">
        <w:rPr>
          <w:b/>
        </w:rPr>
        <w:t xml:space="preserve"> </w:t>
      </w:r>
      <w:r>
        <w:rPr>
          <w:b/>
        </w:rPr>
        <w:tab/>
      </w:r>
      <w:r w:rsidRPr="005115CB">
        <w:t xml:space="preserve">The team </w:t>
      </w:r>
      <w:r>
        <w:t>reviewe</w:t>
      </w:r>
      <w:r w:rsidRPr="005115CB">
        <w:t>d all administrators</w:t>
      </w:r>
      <w:r>
        <w:t>’</w:t>
      </w:r>
      <w:r w:rsidRPr="005115CB">
        <w:t xml:space="preserve"> evaluat</w:t>
      </w:r>
      <w:r>
        <w:t>ions</w:t>
      </w:r>
      <w:r w:rsidRPr="005115CB">
        <w:t xml:space="preserve"> and found that</w:t>
      </w:r>
      <w:r w:rsidRPr="00BA72E4">
        <w:t xml:space="preserve"> commentary </w:t>
      </w:r>
      <w:r>
        <w:t>was</w:t>
      </w:r>
      <w:r w:rsidRPr="00BA72E4">
        <w:t xml:space="preserve"> largely informative, with only </w:t>
      </w:r>
      <w:r>
        <w:t>3</w:t>
      </w:r>
      <w:r w:rsidRPr="00BA72E4">
        <w:t xml:space="preserve"> </w:t>
      </w:r>
      <w:r>
        <w:t xml:space="preserve">of 26 </w:t>
      </w:r>
      <w:r w:rsidRPr="00BA72E4">
        <w:t>evaluations containing instructive</w:t>
      </w:r>
      <w:r>
        <w:rPr>
          <w:rStyle w:val="FootnoteReference"/>
        </w:rPr>
        <w:footnoteReference w:id="6"/>
      </w:r>
      <w:r w:rsidRPr="00BA72E4">
        <w:t xml:space="preserve"> suggestions that could lead to increased</w:t>
      </w:r>
      <w:r>
        <w:t xml:space="preserve"> </w:t>
      </w:r>
      <w:r w:rsidRPr="00BA72E4">
        <w:t xml:space="preserve">professional growth. </w:t>
      </w:r>
      <w:r w:rsidR="00AB1AA0">
        <w:rPr>
          <w:b/>
        </w:rPr>
        <w:tab/>
      </w:r>
    </w:p>
    <w:p w:rsidR="00AB1AA0" w:rsidRPr="00AB1AA0" w:rsidRDefault="00CF1B00" w:rsidP="006F3D6E">
      <w:pPr>
        <w:tabs>
          <w:tab w:val="left" w:pos="360"/>
          <w:tab w:val="left" w:pos="720"/>
          <w:tab w:val="left" w:pos="1080"/>
          <w:tab w:val="left" w:pos="1440"/>
          <w:tab w:val="left" w:pos="1800"/>
          <w:tab w:val="left" w:pos="2160"/>
        </w:tabs>
        <w:ind w:left="720" w:hanging="720"/>
      </w:pPr>
      <w:r>
        <w:rPr>
          <w:b/>
        </w:rPr>
        <w:tab/>
      </w:r>
      <w:r w:rsidR="00AB1AA0">
        <w:rPr>
          <w:b/>
        </w:rPr>
        <w:t>B.</w:t>
      </w:r>
      <w:r w:rsidR="00AB1AA0">
        <w:rPr>
          <w:b/>
        </w:rPr>
        <w:tab/>
      </w:r>
      <w:r w:rsidR="0050247D" w:rsidRPr="0050247D">
        <w:t>According to data that the district</w:t>
      </w:r>
      <w:r w:rsidR="00AB1AA0">
        <w:t xml:space="preserve"> reported to ESE, only 30 of the 48 district administrators were evaluated in 2014-2015 (62.5 percent). The regulations require that all educators receive a formative or a summative evaluation each year.</w:t>
      </w:r>
    </w:p>
    <w:p w:rsidR="002A4686" w:rsidRDefault="006F3D6E">
      <w:pPr>
        <w:tabs>
          <w:tab w:val="left" w:pos="360"/>
          <w:tab w:val="left" w:pos="720"/>
          <w:tab w:val="left" w:pos="1080"/>
          <w:tab w:val="left" w:pos="1440"/>
          <w:tab w:val="left" w:pos="1800"/>
          <w:tab w:val="left" w:pos="2160"/>
        </w:tabs>
        <w:ind w:left="720" w:hanging="720"/>
      </w:pPr>
      <w:r>
        <w:t xml:space="preserve"> </w:t>
      </w:r>
      <w:r w:rsidR="00CF1B00">
        <w:tab/>
      </w:r>
      <w:r w:rsidRPr="007B1F6D">
        <w:rPr>
          <w:b/>
        </w:rPr>
        <w:t>C</w:t>
      </w:r>
      <w:r>
        <w:t xml:space="preserve">.  </w:t>
      </w:r>
      <w:r w:rsidR="00CF1B00">
        <w:tab/>
      </w:r>
      <w:r>
        <w:t xml:space="preserve">Fewer </w:t>
      </w:r>
      <w:r w:rsidRPr="00BA72E4">
        <w:t xml:space="preserve">than half (14 of 29) </w:t>
      </w:r>
      <w:r>
        <w:t xml:space="preserve">of the </w:t>
      </w:r>
      <w:r w:rsidRPr="00BA72E4">
        <w:t xml:space="preserve">teacher evaluations </w:t>
      </w:r>
      <w:r>
        <w:t xml:space="preserve">reviewed by the team </w:t>
      </w:r>
      <w:r w:rsidRPr="00BA72E4">
        <w:t>contained instructive commentary that could potentially lead to increased professional growth.</w:t>
      </w:r>
      <w:r w:rsidR="007B1F6D" w:rsidRPr="007B1F6D">
        <w:t xml:space="preserve"> </w:t>
      </w:r>
      <w:r w:rsidR="007B1F6D">
        <w:t xml:space="preserve">Summative assessments </w:t>
      </w:r>
      <w:r w:rsidR="007B1F6D" w:rsidRPr="00C13DB7">
        <w:t xml:space="preserve">in </w:t>
      </w:r>
      <w:r w:rsidR="00EF6CA0">
        <w:t xml:space="preserve">fewer than </w:t>
      </w:r>
      <w:r w:rsidR="007B1F6D">
        <w:t xml:space="preserve">half the </w:t>
      </w:r>
      <w:r w:rsidR="00EF6CA0">
        <w:t xml:space="preserve">reviewed </w:t>
      </w:r>
      <w:r w:rsidR="007B1F6D">
        <w:t xml:space="preserve">files </w:t>
      </w:r>
      <w:r w:rsidR="00A31A5E">
        <w:t>(</w:t>
      </w:r>
      <w:r w:rsidR="007B1F6D">
        <w:t>14</w:t>
      </w:r>
      <w:r w:rsidR="00EF6CA0">
        <w:t xml:space="preserve"> </w:t>
      </w:r>
      <w:r w:rsidR="007B1F6D">
        <w:t>of 29) were not timely.</w:t>
      </w:r>
    </w:p>
    <w:p w:rsidR="006F3D6E" w:rsidRDefault="006F3D6E" w:rsidP="006F3D6E">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r w:rsidRPr="00F03C9F">
        <w:rPr>
          <w:i w:val="0"/>
          <w:sz w:val="22"/>
          <w:szCs w:val="22"/>
        </w:rPr>
        <w:t>Impact:</w:t>
      </w:r>
      <w:r>
        <w:rPr>
          <w:sz w:val="22"/>
          <w:szCs w:val="22"/>
        </w:rPr>
        <w:t xml:space="preserve"> </w:t>
      </w:r>
      <w:r w:rsidRPr="001E5030">
        <w:rPr>
          <w:b w:val="0"/>
          <w:i w:val="0"/>
          <w:sz w:val="22"/>
          <w:szCs w:val="22"/>
        </w:rPr>
        <w:t>The primary purpose of evaluation is to promote professional growth leading to improved</w:t>
      </w:r>
      <w:r>
        <w:rPr>
          <w:b w:val="0"/>
          <w:i w:val="0"/>
          <w:sz w:val="22"/>
          <w:szCs w:val="22"/>
        </w:rPr>
        <w:t xml:space="preserve"> </w:t>
      </w:r>
      <w:r w:rsidRPr="001E5030">
        <w:rPr>
          <w:b w:val="0"/>
          <w:i w:val="0"/>
          <w:sz w:val="22"/>
          <w:szCs w:val="22"/>
        </w:rPr>
        <w:t xml:space="preserve">educator performance.  </w:t>
      </w:r>
      <w:r>
        <w:rPr>
          <w:b w:val="0"/>
          <w:i w:val="0"/>
          <w:sz w:val="22"/>
          <w:szCs w:val="22"/>
        </w:rPr>
        <w:t>The absence of</w:t>
      </w:r>
      <w:r w:rsidRPr="001E5030">
        <w:rPr>
          <w:b w:val="0"/>
          <w:i w:val="0"/>
          <w:sz w:val="22"/>
          <w:szCs w:val="22"/>
        </w:rPr>
        <w:t xml:space="preserve"> instructive commentary in evaluations </w:t>
      </w:r>
      <w:r>
        <w:rPr>
          <w:b w:val="0"/>
          <w:i w:val="0"/>
          <w:sz w:val="22"/>
          <w:szCs w:val="22"/>
        </w:rPr>
        <w:t>diminishes the</w:t>
      </w:r>
      <w:r w:rsidRPr="001E5030">
        <w:rPr>
          <w:b w:val="0"/>
          <w:i w:val="0"/>
          <w:sz w:val="22"/>
          <w:szCs w:val="22"/>
        </w:rPr>
        <w:t xml:space="preserve"> professional growth </w:t>
      </w:r>
      <w:r>
        <w:rPr>
          <w:b w:val="0"/>
          <w:i w:val="0"/>
          <w:sz w:val="22"/>
          <w:szCs w:val="22"/>
        </w:rPr>
        <w:t xml:space="preserve">of educators </w:t>
      </w:r>
      <w:r w:rsidRPr="001E5030">
        <w:rPr>
          <w:b w:val="0"/>
          <w:i w:val="0"/>
          <w:sz w:val="22"/>
          <w:szCs w:val="22"/>
        </w:rPr>
        <w:t xml:space="preserve">and </w:t>
      </w:r>
      <w:r>
        <w:rPr>
          <w:b w:val="0"/>
          <w:i w:val="0"/>
          <w:sz w:val="22"/>
          <w:szCs w:val="22"/>
        </w:rPr>
        <w:t xml:space="preserve">the development of their </w:t>
      </w:r>
      <w:r w:rsidRPr="001E5030">
        <w:rPr>
          <w:b w:val="0"/>
          <w:i w:val="0"/>
          <w:sz w:val="22"/>
          <w:szCs w:val="22"/>
        </w:rPr>
        <w:t>instructional</w:t>
      </w:r>
      <w:r>
        <w:rPr>
          <w:b w:val="0"/>
          <w:i w:val="0"/>
          <w:sz w:val="22"/>
          <w:szCs w:val="22"/>
        </w:rPr>
        <w:t xml:space="preserve"> </w:t>
      </w:r>
      <w:r w:rsidRPr="001E5030">
        <w:rPr>
          <w:b w:val="0"/>
          <w:i w:val="0"/>
          <w:sz w:val="22"/>
          <w:szCs w:val="22"/>
        </w:rPr>
        <w:t>practices.</w:t>
      </w:r>
      <w:r>
        <w:rPr>
          <w:sz w:val="22"/>
          <w:szCs w:val="22"/>
        </w:rPr>
        <w:t xml:space="preserve">  </w:t>
      </w:r>
      <w:r w:rsidR="0050247D" w:rsidRPr="0050247D">
        <w:rPr>
          <w:b w:val="0"/>
          <w:i w:val="0"/>
          <w:sz w:val="22"/>
          <w:szCs w:val="22"/>
        </w:rPr>
        <w:t xml:space="preserve">Untimely </w:t>
      </w:r>
      <w:r w:rsidR="00AB1AA0">
        <w:rPr>
          <w:b w:val="0"/>
          <w:i w:val="0"/>
          <w:sz w:val="22"/>
          <w:szCs w:val="22"/>
        </w:rPr>
        <w:t>summative assessments decrease the likelihood that educators have an opportunity to use the feedback for their professional growth.</w:t>
      </w:r>
    </w:p>
    <w:p w:rsidR="001E242C" w:rsidRDefault="001E242C" w:rsidP="00F03C9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CF1B00" w:rsidRDefault="00CF1B00" w:rsidP="00F03C9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CF1B00" w:rsidRDefault="00CF1B00" w:rsidP="00F03C9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CF1B00" w:rsidRDefault="00CF1B00" w:rsidP="00F03C9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8F66F8" w:rsidRDefault="008F66F8" w:rsidP="00F03C9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8F66F8" w:rsidRDefault="008F66F8" w:rsidP="00F03C9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2"/>
          <w:szCs w:val="22"/>
        </w:rPr>
      </w:pPr>
    </w:p>
    <w:p w:rsidR="00F03C9F" w:rsidRDefault="00F03C9F" w:rsidP="00F03C9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Recommendation</w:t>
      </w:r>
    </w:p>
    <w:p w:rsidR="007B1F6D" w:rsidRPr="005129A3" w:rsidRDefault="00BE21D7" w:rsidP="007B1F6D">
      <w:pPr>
        <w:tabs>
          <w:tab w:val="left" w:pos="360"/>
          <w:tab w:val="left" w:pos="720"/>
          <w:tab w:val="left" w:pos="1080"/>
          <w:tab w:val="left" w:pos="1440"/>
          <w:tab w:val="left" w:pos="2160"/>
        </w:tabs>
        <w:spacing w:before="300"/>
        <w:ind w:left="360" w:hanging="360"/>
        <w:rPr>
          <w:b/>
        </w:rPr>
      </w:pPr>
      <w:r w:rsidRPr="00A95AEE">
        <w:rPr>
          <w:b/>
        </w:rPr>
        <w:t>1</w:t>
      </w:r>
      <w:r w:rsidR="0050247D" w:rsidRPr="00A95AEE">
        <w:rPr>
          <w:b/>
        </w:rPr>
        <w:t>.</w:t>
      </w:r>
      <w:r w:rsidR="0050247D" w:rsidRPr="00A95AEE">
        <w:rPr>
          <w:b/>
        </w:rPr>
        <w:tab/>
        <w:t xml:space="preserve">The district should revise its evaluation practices so that evaluations of administrators and teachers </w:t>
      </w:r>
      <w:r w:rsidR="007B1F6D" w:rsidRPr="00A95AEE">
        <w:rPr>
          <w:b/>
        </w:rPr>
        <w:t xml:space="preserve">are timely and </w:t>
      </w:r>
      <w:r w:rsidR="0050247D" w:rsidRPr="00A95AEE">
        <w:rPr>
          <w:b/>
        </w:rPr>
        <w:t>consistently include instructive commentary in order to promote professional growth and improve classroom instruction and student achievement.</w:t>
      </w:r>
    </w:p>
    <w:p w:rsidR="007B1F6D" w:rsidRDefault="007B1F6D" w:rsidP="007B1F6D">
      <w:pPr>
        <w:pStyle w:val="ListParagraph"/>
        <w:numPr>
          <w:ilvl w:val="2"/>
          <w:numId w:val="16"/>
        </w:numPr>
        <w:tabs>
          <w:tab w:val="left" w:pos="360"/>
          <w:tab w:val="left" w:pos="720"/>
          <w:tab w:val="left" w:pos="1080"/>
          <w:tab w:val="left" w:pos="1440"/>
          <w:tab w:val="left" w:pos="1800"/>
          <w:tab w:val="left" w:pos="2160"/>
        </w:tabs>
        <w:ind w:left="720"/>
      </w:pPr>
      <w:r w:rsidRPr="002228B0">
        <w:t xml:space="preserve"> </w:t>
      </w:r>
      <w:r>
        <w:t xml:space="preserve">The district should consider the formation of a joint committee, composed equally of </w:t>
      </w:r>
      <w:r w:rsidRPr="002228B0">
        <w:t xml:space="preserve">administrators </w:t>
      </w:r>
      <w:r>
        <w:t xml:space="preserve">and teachers, </w:t>
      </w:r>
      <w:r w:rsidR="006C0EEE">
        <w:t xml:space="preserve"> </w:t>
      </w:r>
      <w:r w:rsidR="00997B31">
        <w:t>which</w:t>
      </w:r>
      <w:r>
        <w:t xml:space="preserve"> would meet regularly and serve as a formal mechanism to monitor overall implementation of the educator </w:t>
      </w:r>
      <w:r w:rsidRPr="002228B0">
        <w:t xml:space="preserve">evaluation </w:t>
      </w:r>
      <w:r>
        <w:t>system, to identify problems proactively, and to collaboratively develop appropriate and timely solutions.</w:t>
      </w:r>
    </w:p>
    <w:p w:rsidR="007B1F6D" w:rsidRDefault="007B1F6D" w:rsidP="007B1F6D">
      <w:pPr>
        <w:pStyle w:val="ListParagraph"/>
        <w:tabs>
          <w:tab w:val="left" w:pos="360"/>
          <w:tab w:val="left" w:pos="720"/>
          <w:tab w:val="left" w:pos="1080"/>
          <w:tab w:val="left" w:pos="1440"/>
          <w:tab w:val="left" w:pos="1800"/>
          <w:tab w:val="left" w:pos="2160"/>
        </w:tabs>
      </w:pPr>
    </w:p>
    <w:p w:rsidR="00131C02" w:rsidRDefault="007B1F6D" w:rsidP="007B1F6D">
      <w:pPr>
        <w:pStyle w:val="ListParagraph"/>
        <w:numPr>
          <w:ilvl w:val="2"/>
          <w:numId w:val="16"/>
        </w:numPr>
        <w:tabs>
          <w:tab w:val="left" w:pos="360"/>
          <w:tab w:val="left" w:pos="720"/>
          <w:tab w:val="left" w:pos="1080"/>
          <w:tab w:val="left" w:pos="1440"/>
          <w:tab w:val="left" w:pos="1800"/>
          <w:tab w:val="left" w:pos="2160"/>
        </w:tabs>
        <w:ind w:left="720"/>
      </w:pPr>
      <w:r>
        <w:t>Additional and ongoing training for teacher</w:t>
      </w:r>
      <w:r w:rsidRPr="002228B0">
        <w:t>s</w:t>
      </w:r>
      <w:r>
        <w:t xml:space="preserve"> and administrators should be provided to further support and promote the educator </w:t>
      </w:r>
      <w:r w:rsidRPr="002228B0">
        <w:t xml:space="preserve">evaluation </w:t>
      </w:r>
      <w:r>
        <w:t xml:space="preserve">system. </w:t>
      </w:r>
    </w:p>
    <w:p w:rsidR="002A4686" w:rsidRDefault="002A4686">
      <w:pPr>
        <w:pStyle w:val="ListParagraph"/>
      </w:pPr>
    </w:p>
    <w:p w:rsidR="002A4686" w:rsidRDefault="007B1F6D">
      <w:pPr>
        <w:pStyle w:val="ListParagraph"/>
        <w:numPr>
          <w:ilvl w:val="2"/>
          <w:numId w:val="31"/>
        </w:numPr>
        <w:tabs>
          <w:tab w:val="left" w:pos="360"/>
          <w:tab w:val="left" w:pos="720"/>
          <w:tab w:val="left" w:pos="1080"/>
          <w:tab w:val="left" w:pos="1440"/>
          <w:tab w:val="left" w:pos="1800"/>
          <w:tab w:val="left" w:pos="2160"/>
        </w:tabs>
      </w:pPr>
      <w:r>
        <w:t>All administrators should receive targeted training in contemporary supervisory and evaluative practices in order to improve their</w:t>
      </w:r>
      <w:r w:rsidRPr="002228B0">
        <w:t xml:space="preserve"> </w:t>
      </w:r>
      <w:r w:rsidR="0058283F">
        <w:t>evaluation skills</w:t>
      </w:r>
      <w:r>
        <w:t>. This includes enhancing their abilities to observe and to analyze classroom instruction, and to provide specific evidence-based feedback to staff that can significantly improve teaching and expand professional competencies.</w:t>
      </w:r>
    </w:p>
    <w:p w:rsidR="007B1F6D" w:rsidRDefault="007B1F6D" w:rsidP="007B1F6D">
      <w:pPr>
        <w:tabs>
          <w:tab w:val="left" w:pos="-90"/>
          <w:tab w:val="left" w:pos="360"/>
          <w:tab w:val="left" w:pos="1080"/>
          <w:tab w:val="left" w:pos="1440"/>
          <w:tab w:val="left" w:pos="1800"/>
          <w:tab w:val="left" w:pos="2160"/>
        </w:tabs>
      </w:pPr>
      <w:r w:rsidRPr="00802336">
        <w:rPr>
          <w:b/>
        </w:rPr>
        <w:t>Benefits</w:t>
      </w:r>
      <w:r>
        <w:rPr>
          <w:b/>
        </w:rPr>
        <w:t>:</w:t>
      </w:r>
      <w:r w:rsidRPr="00870959">
        <w:t xml:space="preserve"> </w:t>
      </w:r>
      <w:r>
        <w:t xml:space="preserve">Improved district monitoring and communication systems will enable the superintendent, </w:t>
      </w:r>
      <w:r w:rsidR="005A21E1">
        <w:t>her</w:t>
      </w:r>
      <w:r>
        <w:t xml:space="preserve"> administrative team, and all key stakeholders to more effectively oversee and ensure the full and consistent implementation of the educator evaluation system.  Additional and ongoing </w:t>
      </w:r>
      <w:r w:rsidR="005A21E1">
        <w:t>focused</w:t>
      </w:r>
      <w:r>
        <w:t xml:space="preserve"> training will enhance the likelihood that the professional skills and judgment and the overall effectiveness of teachers and administrators will continue to improve and that an authentic and collaborative culture of growth-oriented supervision will result.</w:t>
      </w:r>
    </w:p>
    <w:p w:rsidR="005C0DBC" w:rsidRDefault="005C0DBC" w:rsidP="005C0DBC">
      <w:pPr>
        <w:tabs>
          <w:tab w:val="left" w:pos="360"/>
          <w:tab w:val="left" w:pos="720"/>
          <w:tab w:val="left" w:pos="1080"/>
          <w:tab w:val="left" w:pos="1440"/>
          <w:tab w:val="left" w:pos="1800"/>
          <w:tab w:val="left" w:pos="2160"/>
        </w:tabs>
        <w:ind w:left="360" w:hanging="360"/>
      </w:pPr>
      <w:r w:rsidRPr="003A1930">
        <w:rPr>
          <w:b/>
        </w:rPr>
        <w:t>Recommended resources:</w:t>
      </w:r>
    </w:p>
    <w:p w:rsidR="005C0DBC" w:rsidRPr="00557C7A" w:rsidRDefault="005C0DBC" w:rsidP="001543EF">
      <w:pPr>
        <w:pStyle w:val="ListParagraph"/>
        <w:numPr>
          <w:ilvl w:val="0"/>
          <w:numId w:val="35"/>
        </w:numPr>
        <w:tabs>
          <w:tab w:val="left" w:pos="240"/>
          <w:tab w:val="left" w:pos="360"/>
          <w:tab w:val="left" w:pos="1080"/>
          <w:tab w:val="left" w:pos="1440"/>
          <w:tab w:val="left" w:pos="1800"/>
          <w:tab w:val="left" w:pos="2160"/>
          <w:tab w:val="left" w:pos="2520"/>
          <w:tab w:val="left" w:pos="2880"/>
        </w:tabs>
        <w:ind w:left="270" w:hanging="270"/>
        <w:contextualSpacing w:val="0"/>
      </w:pPr>
      <w:r w:rsidRPr="00B84064">
        <w:rPr>
          <w:i/>
        </w:rPr>
        <w:t>The</w:t>
      </w:r>
      <w:r>
        <w:t xml:space="preserve"> </w:t>
      </w:r>
      <w:r>
        <w:rPr>
          <w:i/>
        </w:rPr>
        <w:t>Transforming Educator Evaluation in Massachusetts (TEEM) Video Series</w:t>
      </w:r>
      <w:r>
        <w:t xml:space="preserve"> (</w:t>
      </w:r>
      <w:hyperlink r:id="rId26" w:history="1">
        <w:r w:rsidRPr="001215F5">
          <w:rPr>
            <w:rStyle w:val="Hyperlink"/>
          </w:rPr>
          <w:t>http://www.doe.mass.edu/edeval/resources/teem/</w:t>
        </w:r>
      </w:hyperlink>
      <w:r>
        <w:t xml:space="preserve">) features educators from four districts discussing how to design and implement a meaningful evaluation system aligned to the state framework. </w:t>
      </w:r>
    </w:p>
    <w:p w:rsidR="005C0DBC" w:rsidRPr="00B84064" w:rsidRDefault="005C0DBC" w:rsidP="001543EF">
      <w:pPr>
        <w:pStyle w:val="ListParagraph"/>
        <w:numPr>
          <w:ilvl w:val="0"/>
          <w:numId w:val="35"/>
        </w:numPr>
        <w:tabs>
          <w:tab w:val="left" w:pos="240"/>
          <w:tab w:val="left" w:pos="360"/>
          <w:tab w:val="left" w:pos="1080"/>
          <w:tab w:val="left" w:pos="1440"/>
          <w:tab w:val="left" w:pos="1800"/>
          <w:tab w:val="left" w:pos="2160"/>
          <w:tab w:val="left" w:pos="2520"/>
          <w:tab w:val="left" w:pos="2880"/>
        </w:tabs>
        <w:ind w:left="270" w:hanging="270"/>
        <w:contextualSpacing w:val="0"/>
      </w:pPr>
      <w:r>
        <w:rPr>
          <w:i/>
        </w:rPr>
        <w:t>The Calibration Video Library</w:t>
      </w:r>
      <w:r>
        <w:t xml:space="preserve"> (</w:t>
      </w:r>
      <w:hyperlink r:id="rId27" w:history="1">
        <w:r w:rsidRPr="001215F5">
          <w:rPr>
            <w:rStyle w:val="Hyperlink"/>
          </w:rPr>
          <w:t>http://www.doe.mass.edu/edeval/resources/calibration/</w:t>
        </w:r>
      </w:hyperlink>
      <w:r>
        <w:t>) includes videos of classroom instruction and several calibration training protocols for groups of educators to practice conducting observations and giving feedback.</w:t>
      </w:r>
    </w:p>
    <w:p w:rsidR="002A4686" w:rsidRDefault="005C0DBC" w:rsidP="001543EF">
      <w:pPr>
        <w:pStyle w:val="ListParagraph"/>
        <w:numPr>
          <w:ilvl w:val="0"/>
          <w:numId w:val="35"/>
        </w:numPr>
        <w:tabs>
          <w:tab w:val="left" w:pos="240"/>
          <w:tab w:val="left" w:pos="360"/>
          <w:tab w:val="left" w:pos="1080"/>
          <w:tab w:val="left" w:pos="1440"/>
          <w:tab w:val="left" w:pos="1800"/>
          <w:tab w:val="left" w:pos="2160"/>
          <w:tab w:val="left" w:pos="2520"/>
          <w:tab w:val="left" w:pos="2880"/>
        </w:tabs>
        <w:ind w:left="270" w:hanging="270"/>
        <w:contextualSpacing w:val="0"/>
      </w:pPr>
      <w:r w:rsidRPr="005376F9">
        <w:rPr>
          <w:i/>
        </w:rPr>
        <w:t>The Massachusetts Standards for Professional Development</w:t>
      </w:r>
      <w:r w:rsidRPr="005376F9">
        <w:t xml:space="preserve"> (</w:t>
      </w:r>
      <w:hyperlink r:id="rId28" w:history="1">
        <w:r w:rsidRPr="005376F9">
          <w:rPr>
            <w:rStyle w:val="Hyperlink"/>
          </w:rPr>
          <w:t>http://www.doe.mass.edu/pd/standards.pdf</w:t>
        </w:r>
      </w:hyperlink>
      <w:r w:rsidRPr="005376F9">
        <w:t>) describe, identify, and characterize what high</w:t>
      </w:r>
      <w:r w:rsidR="001543EF">
        <w:t>-</w:t>
      </w:r>
      <w:r w:rsidRPr="005376F9">
        <w:t>quality learning experiences should look like for educators</w:t>
      </w:r>
    </w:p>
    <w:p w:rsidR="00D268A8" w:rsidRDefault="00D268A8" w:rsidP="00D268A8">
      <w:pPr>
        <w:tabs>
          <w:tab w:val="left" w:pos="240"/>
          <w:tab w:val="left" w:pos="360"/>
          <w:tab w:val="left" w:pos="1080"/>
          <w:tab w:val="left" w:pos="1440"/>
          <w:tab w:val="left" w:pos="1800"/>
          <w:tab w:val="left" w:pos="2160"/>
          <w:tab w:val="left" w:pos="2520"/>
          <w:tab w:val="left" w:pos="2880"/>
        </w:tabs>
      </w:pPr>
    </w:p>
    <w:p w:rsidR="0091762A" w:rsidRPr="000047DE" w:rsidRDefault="0050247D" w:rsidP="001543EF">
      <w:pPr>
        <w:pStyle w:val="ListParagraph"/>
        <w:numPr>
          <w:ilvl w:val="0"/>
          <w:numId w:val="35"/>
        </w:numPr>
        <w:tabs>
          <w:tab w:val="left" w:pos="240"/>
          <w:tab w:val="left" w:pos="360"/>
          <w:tab w:val="left" w:pos="1080"/>
          <w:tab w:val="left" w:pos="1440"/>
          <w:tab w:val="left" w:pos="1800"/>
          <w:tab w:val="left" w:pos="2160"/>
          <w:tab w:val="left" w:pos="2520"/>
          <w:tab w:val="left" w:pos="2880"/>
        </w:tabs>
        <w:ind w:left="270" w:hanging="270"/>
        <w:contextualSpacing w:val="0"/>
      </w:pPr>
      <w:r w:rsidRPr="0050247D">
        <w:rPr>
          <w:i/>
        </w:rPr>
        <w:lastRenderedPageBreak/>
        <w:t>Identifying Meaningful Professional Development</w:t>
      </w:r>
      <w:r w:rsidRPr="0050247D">
        <w:t xml:space="preserve"> (</w:t>
      </w:r>
      <w:hyperlink r:id="rId29" w:history="1">
        <w:r w:rsidR="0091762A" w:rsidRPr="0091762A">
          <w:rPr>
            <w:rStyle w:val="Hyperlink"/>
            <w:color w:val="auto"/>
          </w:rPr>
          <w:t>https://youtu.be/zhuFioO8GbQ</w:t>
        </w:r>
      </w:hyperlink>
      <w:r w:rsidRPr="0050247D">
        <w:t>) is a video in which educators from three Massachusetts districts discuss the importance of targeted, meaningful professional development and the ways districts can use the evaluation process to identify the most effective PD supports for all educators.</w:t>
      </w:r>
    </w:p>
    <w:p w:rsidR="005C0DBC" w:rsidRPr="00FD7C86" w:rsidRDefault="005C0DBC" w:rsidP="007B1F6D">
      <w:pPr>
        <w:tabs>
          <w:tab w:val="left" w:pos="-90"/>
          <w:tab w:val="left" w:pos="360"/>
          <w:tab w:val="left" w:pos="1080"/>
          <w:tab w:val="left" w:pos="1440"/>
          <w:tab w:val="left" w:pos="1800"/>
          <w:tab w:val="left" w:pos="2160"/>
        </w:tabs>
      </w:pPr>
    </w:p>
    <w:p w:rsidR="00F03C9F" w:rsidRDefault="00F03C9F" w:rsidP="00F03C9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F03C9F" w:rsidRPr="00F03C9F" w:rsidRDefault="00F03C9F" w:rsidP="00D5133A">
      <w:pPr>
        <w:tabs>
          <w:tab w:val="left" w:pos="360"/>
          <w:tab w:val="left" w:pos="1080"/>
          <w:tab w:val="left" w:pos="1440"/>
          <w:tab w:val="left" w:pos="1800"/>
          <w:tab w:val="left" w:pos="2160"/>
        </w:tabs>
        <w:rPr>
          <w:b/>
          <w:i/>
          <w:sz w:val="24"/>
          <w:szCs w:val="24"/>
        </w:rPr>
      </w:pPr>
    </w:p>
    <w:p w:rsidR="007539AD" w:rsidRDefault="007539AD" w:rsidP="00D5133A">
      <w:pPr>
        <w:tabs>
          <w:tab w:val="left" w:pos="360"/>
          <w:tab w:val="left" w:pos="1080"/>
          <w:tab w:val="left" w:pos="1440"/>
          <w:tab w:val="left" w:pos="1800"/>
          <w:tab w:val="left" w:pos="2160"/>
        </w:tabs>
      </w:pPr>
    </w:p>
    <w:p w:rsidR="007539AD" w:rsidRDefault="007539AD" w:rsidP="00D5133A">
      <w:pPr>
        <w:tabs>
          <w:tab w:val="left" w:pos="360"/>
          <w:tab w:val="left" w:pos="1080"/>
          <w:tab w:val="left" w:pos="1440"/>
          <w:tab w:val="left" w:pos="1800"/>
          <w:tab w:val="left" w:pos="2160"/>
        </w:tabs>
      </w:pPr>
    </w:p>
    <w:p w:rsidR="007539AD" w:rsidRDefault="007539AD" w:rsidP="007539AD">
      <w:pPr>
        <w:pStyle w:val="Section"/>
      </w:pPr>
      <w:bookmarkStart w:id="15" w:name="_Toc447003954"/>
      <w:r>
        <w:lastRenderedPageBreak/>
        <w:t>Student Support</w:t>
      </w:r>
      <w:bookmarkEnd w:id="15"/>
    </w:p>
    <w:p w:rsidR="00351171" w:rsidRDefault="007539AD" w:rsidP="0035117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Contextual Background</w:t>
      </w:r>
    </w:p>
    <w:p w:rsidR="007539AD" w:rsidRDefault="007539AD" w:rsidP="007539AD">
      <w:pPr>
        <w:tabs>
          <w:tab w:val="left" w:pos="360"/>
          <w:tab w:val="left" w:pos="720"/>
          <w:tab w:val="left" w:pos="1080"/>
          <w:tab w:val="left" w:pos="1440"/>
          <w:tab w:val="left" w:pos="1800"/>
          <w:tab w:val="left" w:pos="2160"/>
        </w:tabs>
      </w:pPr>
      <w:r>
        <w:t xml:space="preserve">The district has a proportion of students with disabilities </w:t>
      </w:r>
      <w:r w:rsidR="003D110F">
        <w:t>that is close to the state rate (18.2 percent compared with 17.2 percent for the state)</w:t>
      </w:r>
      <w:r w:rsidR="00097B80">
        <w:t xml:space="preserve"> </w:t>
      </w:r>
      <w:r>
        <w:t xml:space="preserve">and a </w:t>
      </w:r>
      <w:r w:rsidR="00867667">
        <w:t>changing population</w:t>
      </w:r>
      <w:r>
        <w:t xml:space="preserve"> of </w:t>
      </w:r>
      <w:r w:rsidR="00867667">
        <w:t>English language learners (</w:t>
      </w:r>
      <w:r>
        <w:t>ELLs</w:t>
      </w:r>
      <w:r w:rsidR="003D110F">
        <w:t>)</w:t>
      </w:r>
      <w:r>
        <w:t xml:space="preserve">, including </w:t>
      </w:r>
      <w:r w:rsidR="001C2BD4">
        <w:t xml:space="preserve">many </w:t>
      </w:r>
      <w:r>
        <w:t>newcomers</w:t>
      </w:r>
      <w:r w:rsidR="00867667">
        <w:t xml:space="preserve"> to th</w:t>
      </w:r>
      <w:r w:rsidR="003D110F">
        <w:t>is</w:t>
      </w:r>
      <w:r w:rsidR="00867667">
        <w:t xml:space="preserve"> country</w:t>
      </w:r>
      <w:r>
        <w:t xml:space="preserve">.  </w:t>
      </w:r>
      <w:r w:rsidR="003D110F">
        <w:t xml:space="preserve">The team was told that in the past </w:t>
      </w:r>
      <w:r w:rsidR="00F61FE6">
        <w:t>ELL</w:t>
      </w:r>
      <w:r w:rsidR="003D110F">
        <w:t xml:space="preserve">s </w:t>
      </w:r>
      <w:r w:rsidR="002839C2">
        <w:t xml:space="preserve">in the district have </w:t>
      </w:r>
      <w:r w:rsidR="003D110F">
        <w:t>spoke</w:t>
      </w:r>
      <w:r w:rsidR="002839C2">
        <w:t>n</w:t>
      </w:r>
      <w:r w:rsidR="003D110F">
        <w:t xml:space="preserve"> Russian, Ukra</w:t>
      </w:r>
      <w:r w:rsidR="00114B74">
        <w:t>i</w:t>
      </w:r>
      <w:r w:rsidR="003D110F">
        <w:t xml:space="preserve">nian, Spanish, and Nepali as their first languages; now </w:t>
      </w:r>
      <w:r w:rsidR="00F61FE6">
        <w:t>ELLs</w:t>
      </w:r>
      <w:r w:rsidR="003D110F">
        <w:t xml:space="preserve"> </w:t>
      </w:r>
      <w:r w:rsidR="007F5764">
        <w:t xml:space="preserve">primarily </w:t>
      </w:r>
      <w:r w:rsidR="003D110F">
        <w:t>come to Westfield from Iraq, Syria, Tanzania, and Ethiopia.</w:t>
      </w:r>
    </w:p>
    <w:p w:rsidR="007539AD" w:rsidRDefault="007539AD" w:rsidP="007539AD">
      <w:pPr>
        <w:tabs>
          <w:tab w:val="left" w:pos="360"/>
          <w:tab w:val="left" w:pos="720"/>
          <w:tab w:val="left" w:pos="1080"/>
          <w:tab w:val="left" w:pos="1440"/>
          <w:tab w:val="left" w:pos="1800"/>
          <w:tab w:val="left" w:pos="2160"/>
        </w:tabs>
      </w:pPr>
      <w:r>
        <w:t>The district has chosen to instruct almost all its youngest ELL</w:t>
      </w:r>
      <w:r w:rsidR="00867667">
        <w:t>s</w:t>
      </w:r>
      <w:r>
        <w:t xml:space="preserve"> at the Highland </w:t>
      </w:r>
      <w:r w:rsidR="007E1CD8">
        <w:t xml:space="preserve">Elementary </w:t>
      </w:r>
      <w:r>
        <w:t>School where administrators have reorganized the program, hired dually certified teachers, provided hours of ESL instruction, and ensur</w:t>
      </w:r>
      <w:r w:rsidR="003D110F">
        <w:t>ed that staff are SEI certified</w:t>
      </w:r>
      <w:r>
        <w:t>.  The BSRI format of an initial teacher presentation followed by use of learning centers provides time for interventionists, including the ELL instructors</w:t>
      </w:r>
      <w:r w:rsidR="002E0C09">
        <w:t>,</w:t>
      </w:r>
      <w:r>
        <w:t xml:space="preserve"> to work with students without a loss of core instructional time. ELL</w:t>
      </w:r>
      <w:r w:rsidR="007E1CD8">
        <w:t>s</w:t>
      </w:r>
      <w:r>
        <w:t xml:space="preserve"> </w:t>
      </w:r>
      <w:r w:rsidR="007E1CD8">
        <w:t xml:space="preserve">at Highland </w:t>
      </w:r>
      <w:r>
        <w:t xml:space="preserve">have demonstrated solid achievement on the MCAS tests. </w:t>
      </w:r>
      <w:r w:rsidR="00FC7F79">
        <w:t xml:space="preserve">The district also provide services for ELLs at the South Middle School and at Westfield High School </w:t>
      </w:r>
      <w:r w:rsidR="004F6E2A">
        <w:t xml:space="preserve">and Westfield Technical Academy </w:t>
      </w:r>
      <w:r w:rsidR="00FC7F79">
        <w:t>where staff face the challenge of ELLs limited by an absence of previous formal education.</w:t>
      </w:r>
    </w:p>
    <w:p w:rsidR="007539AD" w:rsidRDefault="007539AD" w:rsidP="007539AD">
      <w:pPr>
        <w:tabs>
          <w:tab w:val="left" w:pos="360"/>
          <w:tab w:val="left" w:pos="720"/>
          <w:tab w:val="left" w:pos="1080"/>
          <w:tab w:val="left" w:pos="1440"/>
          <w:tab w:val="left" w:pos="1800"/>
          <w:tab w:val="left" w:pos="2160"/>
        </w:tabs>
      </w:pPr>
      <w:r>
        <w:t>The special education department has made a recent effort to create local programs for some student</w:t>
      </w:r>
      <w:r w:rsidR="00E32AC2">
        <w:t>s</w:t>
      </w:r>
      <w:r>
        <w:t xml:space="preserve"> </w:t>
      </w:r>
      <w:r w:rsidR="003D110F">
        <w:t xml:space="preserve">with disabilities </w:t>
      </w:r>
      <w:r>
        <w:t>so that they can be educated within the district.  This benefits both the students and the district. The district has inclusion, partial inclusion</w:t>
      </w:r>
      <w:r w:rsidR="002E0C09">
        <w:t>,</w:t>
      </w:r>
      <w:r>
        <w:t xml:space="preserve"> and substantially separate programs.  The district has a smaller </w:t>
      </w:r>
      <w:r w:rsidR="00867667">
        <w:t xml:space="preserve">proportion </w:t>
      </w:r>
      <w:r>
        <w:t xml:space="preserve">of students with disabilities in inclusion classrooms and more in partial inclusion than the statewide averages.  </w:t>
      </w:r>
      <w:r w:rsidR="004F576F">
        <w:t>According to the latest available ESE data, in 2013-2014 50.1 percent of students with disabilities were in full inclusion (61.1 percent, state) and 28.2 percent were in partial inclusion (17.3 percent, state)</w:t>
      </w:r>
      <w:r w:rsidR="003D110F">
        <w:t xml:space="preserve">. </w:t>
      </w:r>
      <w:r w:rsidR="004F576F">
        <w:t xml:space="preserve"> </w:t>
      </w:r>
      <w:r>
        <w:t xml:space="preserve">  In addition, </w:t>
      </w:r>
      <w:r w:rsidR="00EC6593">
        <w:t xml:space="preserve">in </w:t>
      </w:r>
      <w:r>
        <w:t xml:space="preserve">a few programs </w:t>
      </w:r>
      <w:r w:rsidR="00EC6593">
        <w:t>the reasons for</w:t>
      </w:r>
      <w:r>
        <w:t xml:space="preserve"> </w:t>
      </w:r>
      <w:r w:rsidR="00EC6593">
        <w:t xml:space="preserve">separating </w:t>
      </w:r>
      <w:r>
        <w:t>students from the</w:t>
      </w:r>
      <w:r w:rsidR="00EC6593">
        <w:t>ir</w:t>
      </w:r>
      <w:r>
        <w:t xml:space="preserve"> </w:t>
      </w:r>
      <w:r w:rsidR="00EC6593">
        <w:t>peers were not clear to the review team</w:t>
      </w:r>
      <w:r>
        <w:t xml:space="preserve">.  </w:t>
      </w:r>
    </w:p>
    <w:p w:rsidR="004F576F" w:rsidRDefault="004F576F" w:rsidP="004F576F">
      <w:pPr>
        <w:tabs>
          <w:tab w:val="left" w:pos="360"/>
          <w:tab w:val="left" w:pos="720"/>
          <w:tab w:val="left" w:pos="1080"/>
          <w:tab w:val="left" w:pos="1440"/>
          <w:tab w:val="left" w:pos="1800"/>
          <w:tab w:val="left" w:pos="2160"/>
        </w:tabs>
      </w:pPr>
      <w:r>
        <w:t>Although t</w:t>
      </w:r>
      <w:r w:rsidR="000D2F18">
        <w:t>here are some co-taught classes</w:t>
      </w:r>
      <w:r>
        <w:t xml:space="preserve"> at the high school, the absence of such options at all levels, the scarcity of training for teachers in differentiating instruction, and the absence of training for and supervision of most paraprofessionals impede the movement of more students into inclusion classrooms.  </w:t>
      </w:r>
    </w:p>
    <w:p w:rsidR="007539AD" w:rsidRDefault="007539AD" w:rsidP="007539AD">
      <w:pPr>
        <w:tabs>
          <w:tab w:val="left" w:pos="360"/>
          <w:tab w:val="left" w:pos="720"/>
          <w:tab w:val="left" w:pos="1080"/>
          <w:tab w:val="left" w:pos="1440"/>
          <w:tab w:val="left" w:pos="1800"/>
          <w:tab w:val="left" w:pos="2160"/>
        </w:tabs>
      </w:pPr>
      <w:r>
        <w:t xml:space="preserve">The district has an effective, data-driven, intervention program with extended day and summer options.  The program has had demonstrable success with many of its students.  In addition, the director of interventions is credited with identifying options for non-Title </w:t>
      </w:r>
      <w:r w:rsidR="00BC5B7A">
        <w:t xml:space="preserve">I </w:t>
      </w:r>
      <w:r>
        <w:t xml:space="preserve">schools in order to create some equity in intervention services across the district.  The district has supported these extended services with its own funds.  </w:t>
      </w:r>
    </w:p>
    <w:p w:rsidR="00DD436B" w:rsidRDefault="00DD436B" w:rsidP="007539AD">
      <w:pPr>
        <w:tabs>
          <w:tab w:val="left" w:pos="360"/>
          <w:tab w:val="left" w:pos="720"/>
          <w:tab w:val="left" w:pos="1080"/>
          <w:tab w:val="left" w:pos="1440"/>
          <w:tab w:val="left" w:pos="1800"/>
          <w:tab w:val="left" w:pos="2160"/>
        </w:tabs>
      </w:pPr>
    </w:p>
    <w:p w:rsidR="00DD436B" w:rsidRDefault="00DD436B" w:rsidP="007539AD">
      <w:pPr>
        <w:tabs>
          <w:tab w:val="left" w:pos="360"/>
          <w:tab w:val="left" w:pos="720"/>
          <w:tab w:val="left" w:pos="1080"/>
          <w:tab w:val="left" w:pos="1440"/>
          <w:tab w:val="left" w:pos="1800"/>
          <w:tab w:val="left" w:pos="2160"/>
        </w:tabs>
      </w:pPr>
    </w:p>
    <w:p w:rsidR="00DD436B" w:rsidRDefault="00DD436B" w:rsidP="007539AD">
      <w:pPr>
        <w:tabs>
          <w:tab w:val="left" w:pos="360"/>
          <w:tab w:val="left" w:pos="720"/>
          <w:tab w:val="left" w:pos="1080"/>
          <w:tab w:val="left" w:pos="1440"/>
          <w:tab w:val="left" w:pos="1800"/>
          <w:tab w:val="left" w:pos="2160"/>
        </w:tabs>
      </w:pPr>
    </w:p>
    <w:p w:rsidR="007539AD" w:rsidRDefault="007539AD" w:rsidP="0035117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Strength</w:t>
      </w:r>
      <w:r w:rsidR="004A5C82">
        <w:t xml:space="preserve"> Finding</w:t>
      </w:r>
    </w:p>
    <w:p w:rsidR="00351171" w:rsidRDefault="00246405" w:rsidP="0021032A">
      <w:pPr>
        <w:tabs>
          <w:tab w:val="left" w:pos="360"/>
          <w:tab w:val="left" w:pos="720"/>
          <w:tab w:val="left" w:pos="1080"/>
          <w:tab w:val="left" w:pos="1440"/>
          <w:tab w:val="left" w:pos="1800"/>
          <w:tab w:val="left" w:pos="2160"/>
          <w:tab w:val="left" w:pos="2520"/>
          <w:tab w:val="left" w:pos="2880"/>
          <w:tab w:val="left" w:pos="3240"/>
          <w:tab w:val="left" w:pos="3600"/>
        </w:tabs>
        <w:ind w:left="360" w:hanging="360"/>
        <w:rPr>
          <w:b/>
          <w:i/>
        </w:rPr>
      </w:pPr>
      <w:r>
        <w:rPr>
          <w:b/>
        </w:rPr>
        <w:t>1</w:t>
      </w:r>
      <w:r w:rsidR="00351171">
        <w:rPr>
          <w:b/>
        </w:rPr>
        <w:t xml:space="preserve">. </w:t>
      </w:r>
      <w:r w:rsidR="00627BDF">
        <w:rPr>
          <w:b/>
        </w:rPr>
        <w:tab/>
      </w:r>
      <w:r w:rsidR="0057255B">
        <w:rPr>
          <w:b/>
        </w:rPr>
        <w:t>The</w:t>
      </w:r>
      <w:r w:rsidR="00351171">
        <w:rPr>
          <w:b/>
        </w:rPr>
        <w:t xml:space="preserve"> district</w:t>
      </w:r>
      <w:r w:rsidR="0057255B">
        <w:rPr>
          <w:b/>
        </w:rPr>
        <w:t>’s</w:t>
      </w:r>
      <w:r w:rsidR="00DB6AA8">
        <w:rPr>
          <w:b/>
        </w:rPr>
        <w:t xml:space="preserve"> </w:t>
      </w:r>
      <w:r w:rsidR="00351171">
        <w:rPr>
          <w:b/>
        </w:rPr>
        <w:t xml:space="preserve">Title </w:t>
      </w:r>
      <w:r w:rsidR="007539AD">
        <w:rPr>
          <w:b/>
        </w:rPr>
        <w:t>I</w:t>
      </w:r>
      <w:r w:rsidR="00E130BB">
        <w:rPr>
          <w:b/>
        </w:rPr>
        <w:t xml:space="preserve"> </w:t>
      </w:r>
      <w:r w:rsidR="0057255B">
        <w:rPr>
          <w:b/>
        </w:rPr>
        <w:t xml:space="preserve">program </w:t>
      </w:r>
      <w:r w:rsidR="00351171">
        <w:rPr>
          <w:b/>
        </w:rPr>
        <w:t xml:space="preserve">and the ELL </w:t>
      </w:r>
      <w:r w:rsidR="0057255B">
        <w:rPr>
          <w:b/>
        </w:rPr>
        <w:t xml:space="preserve">program at the Highland </w:t>
      </w:r>
      <w:r w:rsidR="00C6601C">
        <w:rPr>
          <w:b/>
        </w:rPr>
        <w:t xml:space="preserve">Elementary </w:t>
      </w:r>
      <w:r w:rsidR="0057255B">
        <w:rPr>
          <w:b/>
        </w:rPr>
        <w:t xml:space="preserve">School </w:t>
      </w:r>
      <w:r w:rsidR="00DB6AA8">
        <w:rPr>
          <w:b/>
        </w:rPr>
        <w:t>leverage</w:t>
      </w:r>
      <w:r w:rsidR="00351171">
        <w:rPr>
          <w:b/>
        </w:rPr>
        <w:t xml:space="preserve"> </w:t>
      </w:r>
      <w:r w:rsidR="00DB6AA8">
        <w:rPr>
          <w:b/>
        </w:rPr>
        <w:t>local and</w:t>
      </w:r>
      <w:r w:rsidR="00C6601C">
        <w:rPr>
          <w:b/>
        </w:rPr>
        <w:t xml:space="preserve"> </w:t>
      </w:r>
      <w:r w:rsidR="00351171">
        <w:rPr>
          <w:b/>
        </w:rPr>
        <w:t>community resources in thoughtful and effective way</w:t>
      </w:r>
      <w:r w:rsidR="00441A0B">
        <w:rPr>
          <w:b/>
        </w:rPr>
        <w:t>s</w:t>
      </w:r>
      <w:r w:rsidR="00351171">
        <w:rPr>
          <w:b/>
        </w:rPr>
        <w:t xml:space="preserve"> to </w:t>
      </w:r>
      <w:r w:rsidR="0057255B">
        <w:rPr>
          <w:b/>
        </w:rPr>
        <w:t>meet students’</w:t>
      </w:r>
      <w:r w:rsidR="00351171">
        <w:rPr>
          <w:b/>
        </w:rPr>
        <w:t xml:space="preserve"> needs.</w:t>
      </w:r>
    </w:p>
    <w:p w:rsidR="002A4686" w:rsidRDefault="00441A0B">
      <w:pPr>
        <w:pStyle w:val="ListParagraph"/>
        <w:numPr>
          <w:ilvl w:val="1"/>
          <w:numId w:val="20"/>
        </w:numPr>
        <w:tabs>
          <w:tab w:val="left" w:pos="0"/>
          <w:tab w:val="left" w:pos="360"/>
          <w:tab w:val="left" w:pos="720"/>
          <w:tab w:val="left" w:pos="1080"/>
          <w:tab w:val="left" w:pos="1440"/>
          <w:tab w:val="left" w:pos="1800"/>
          <w:tab w:val="left" w:pos="2160"/>
          <w:tab w:val="left" w:pos="2520"/>
        </w:tabs>
        <w:ind w:left="720"/>
        <w:contextualSpacing w:val="0"/>
      </w:pPr>
      <w:r>
        <w:t>Through Title I funds, the district</w:t>
      </w:r>
      <w:r w:rsidR="00351171">
        <w:t xml:space="preserve"> has purchased software that is widely used to implement interventions and support remediation and practice</w:t>
      </w:r>
      <w:r w:rsidR="00AC0E9B">
        <w:t>.</w:t>
      </w:r>
    </w:p>
    <w:p w:rsidR="002A4686" w:rsidRDefault="00351171">
      <w:pPr>
        <w:pStyle w:val="ListParagraph"/>
        <w:numPr>
          <w:ilvl w:val="3"/>
          <w:numId w:val="20"/>
        </w:numPr>
        <w:tabs>
          <w:tab w:val="left" w:pos="360"/>
          <w:tab w:val="left" w:pos="720"/>
          <w:tab w:val="left" w:pos="1080"/>
          <w:tab w:val="left" w:pos="1440"/>
          <w:tab w:val="left" w:pos="1800"/>
          <w:tab w:val="left" w:pos="2160"/>
        </w:tabs>
        <w:ind w:left="1080"/>
        <w:contextualSpacing w:val="0"/>
        <w:rPr>
          <w:b/>
          <w:i/>
        </w:rPr>
      </w:pPr>
      <w:r>
        <w:t xml:space="preserve">The district has purchased Read 180 and System 44 for interventions from elementary through middle school and at Westfield Technical Academy for students reading below grade level. </w:t>
      </w:r>
    </w:p>
    <w:p w:rsidR="00DB4DBF" w:rsidRPr="0021032A" w:rsidRDefault="00627BDF" w:rsidP="004B6A47">
      <w:pPr>
        <w:pStyle w:val="ListParagraph"/>
        <w:numPr>
          <w:ilvl w:val="3"/>
          <w:numId w:val="20"/>
        </w:numPr>
        <w:tabs>
          <w:tab w:val="left" w:pos="360"/>
          <w:tab w:val="left" w:pos="720"/>
          <w:tab w:val="left" w:pos="1080"/>
          <w:tab w:val="left" w:pos="1440"/>
          <w:tab w:val="left" w:pos="1800"/>
          <w:tab w:val="left" w:pos="2160"/>
        </w:tabs>
        <w:ind w:left="1080"/>
        <w:contextualSpacing w:val="0"/>
        <w:rPr>
          <w:b/>
          <w:i/>
        </w:rPr>
      </w:pPr>
      <w:r>
        <w:t>ST</w:t>
      </w:r>
      <w:r w:rsidR="00EA6DDC">
        <w:t xml:space="preserve"> MATH was purchased for the elementary schools </w:t>
      </w:r>
      <w:r>
        <w:t xml:space="preserve">and </w:t>
      </w:r>
      <w:r w:rsidR="0053503F">
        <w:t xml:space="preserve">Math 180 </w:t>
      </w:r>
      <w:r w:rsidR="00EA6DDC">
        <w:t xml:space="preserve">was </w:t>
      </w:r>
      <w:r w:rsidR="00351171">
        <w:t>purchased for the middle</w:t>
      </w:r>
      <w:r w:rsidR="00EA6DDC">
        <w:t xml:space="preserve"> </w:t>
      </w:r>
      <w:r w:rsidR="00351171">
        <w:t>school</w:t>
      </w:r>
      <w:r w:rsidR="00EA6DDC">
        <w:t>s</w:t>
      </w:r>
      <w:r w:rsidR="00351171">
        <w:t xml:space="preserve">.  </w:t>
      </w:r>
    </w:p>
    <w:p w:rsidR="00DB4DBF" w:rsidRPr="0021032A" w:rsidRDefault="0021032A" w:rsidP="0021032A">
      <w:pPr>
        <w:tabs>
          <w:tab w:val="left" w:pos="360"/>
          <w:tab w:val="left" w:pos="720"/>
          <w:tab w:val="left" w:pos="1080"/>
          <w:tab w:val="left" w:pos="1440"/>
          <w:tab w:val="left" w:pos="1800"/>
          <w:tab w:val="left" w:pos="2160"/>
        </w:tabs>
        <w:ind w:left="1080" w:hanging="1080"/>
        <w:rPr>
          <w:b/>
          <w:i/>
        </w:rPr>
      </w:pPr>
      <w:r>
        <w:tab/>
      </w:r>
      <w:r>
        <w:tab/>
        <w:t>3.</w:t>
      </w:r>
      <w:r>
        <w:tab/>
      </w:r>
      <w:r w:rsidR="00351171">
        <w:t>FAST</w:t>
      </w:r>
      <w:r w:rsidR="009D3CB8">
        <w:t xml:space="preserve">T math has recently been added to </w:t>
      </w:r>
      <w:r w:rsidR="007F5764">
        <w:t>make the recall of</w:t>
      </w:r>
      <w:r w:rsidR="009D3CB8">
        <w:t xml:space="preserve"> math facts</w:t>
      </w:r>
      <w:r w:rsidR="00351171">
        <w:t xml:space="preserve"> </w:t>
      </w:r>
      <w:r w:rsidR="007F5764">
        <w:t xml:space="preserve">more automatic </w:t>
      </w:r>
      <w:r w:rsidR="00351171">
        <w:t xml:space="preserve">and teachers </w:t>
      </w:r>
      <w:r w:rsidR="009D3CB8">
        <w:t>were</w:t>
      </w:r>
      <w:r w:rsidR="00351171">
        <w:t xml:space="preserve"> trained in its use.  </w:t>
      </w:r>
    </w:p>
    <w:p w:rsidR="002A4686" w:rsidRDefault="0021032A">
      <w:pPr>
        <w:tabs>
          <w:tab w:val="left" w:pos="360"/>
          <w:tab w:val="left" w:pos="720"/>
          <w:tab w:val="left" w:pos="1080"/>
          <w:tab w:val="left" w:pos="1440"/>
          <w:tab w:val="left" w:pos="1800"/>
          <w:tab w:val="left" w:pos="2160"/>
        </w:tabs>
        <w:ind w:left="1080" w:hanging="1080"/>
        <w:rPr>
          <w:b/>
          <w:i/>
        </w:rPr>
      </w:pPr>
      <w:r>
        <w:tab/>
      </w:r>
      <w:r w:rsidR="00365168">
        <w:tab/>
      </w:r>
      <w:r>
        <w:t>4.</w:t>
      </w:r>
      <w:r>
        <w:tab/>
      </w:r>
      <w:r w:rsidR="00351171">
        <w:t>ALEKS</w:t>
      </w:r>
      <w:r w:rsidR="007701ED">
        <w:t xml:space="preserve"> </w:t>
      </w:r>
      <w:r w:rsidR="00351171">
        <w:t xml:space="preserve">software </w:t>
      </w:r>
      <w:r w:rsidR="00DB6AA8">
        <w:t xml:space="preserve">is used at Westfield Technical Academy </w:t>
      </w:r>
      <w:r w:rsidR="00EA6DDC">
        <w:t xml:space="preserve">and North Middle School </w:t>
      </w:r>
      <w:r w:rsidR="00DB6AA8">
        <w:t>to determine</w:t>
      </w:r>
      <w:r w:rsidR="009D3CB8">
        <w:t xml:space="preserve"> students’ comprehension levels through</w:t>
      </w:r>
      <w:r w:rsidR="00351171">
        <w:t xml:space="preserve"> adaptive questioning </w:t>
      </w:r>
      <w:r w:rsidR="00DB6AA8">
        <w:t xml:space="preserve">in order to provide </w:t>
      </w:r>
      <w:r w:rsidR="00351171">
        <w:t>a</w:t>
      </w:r>
      <w:r w:rsidR="007701ED">
        <w:t>ppropriate text</w:t>
      </w:r>
      <w:r w:rsidR="009D3CB8">
        <w:t xml:space="preserve"> as the student works through a</w:t>
      </w:r>
      <w:r w:rsidR="00351171">
        <w:t xml:space="preserve"> selected </w:t>
      </w:r>
      <w:r w:rsidR="009D3CB8">
        <w:t>course</w:t>
      </w:r>
      <w:r w:rsidR="00351171">
        <w:t>.</w:t>
      </w:r>
    </w:p>
    <w:p w:rsidR="009D3CB8" w:rsidRDefault="0021032A" w:rsidP="0021032A">
      <w:pPr>
        <w:tabs>
          <w:tab w:val="left" w:pos="0"/>
          <w:tab w:val="left" w:pos="360"/>
          <w:tab w:val="left" w:pos="720"/>
          <w:tab w:val="left" w:pos="1080"/>
          <w:tab w:val="left" w:pos="1440"/>
          <w:tab w:val="left" w:pos="1800"/>
          <w:tab w:val="left" w:pos="2160"/>
        </w:tabs>
        <w:ind w:left="720" w:hanging="720"/>
      </w:pPr>
      <w:r>
        <w:tab/>
      </w:r>
      <w:r w:rsidR="0050247D" w:rsidRPr="0050247D">
        <w:rPr>
          <w:b/>
        </w:rPr>
        <w:t>B.</w:t>
      </w:r>
      <w:r>
        <w:tab/>
      </w:r>
      <w:r w:rsidR="009D3CB8">
        <w:t>T</w:t>
      </w:r>
      <w:r w:rsidR="00351171">
        <w:t xml:space="preserve">he </w:t>
      </w:r>
      <w:r w:rsidR="009D3CB8">
        <w:t xml:space="preserve">district has used </w:t>
      </w:r>
      <w:r w:rsidR="00351171">
        <w:t xml:space="preserve">Title </w:t>
      </w:r>
      <w:r w:rsidR="007539AD">
        <w:t>I</w:t>
      </w:r>
      <w:r w:rsidR="00E130BB">
        <w:t xml:space="preserve"> </w:t>
      </w:r>
      <w:r w:rsidR="009D3CB8">
        <w:t>funds</w:t>
      </w:r>
      <w:r w:rsidR="00351171">
        <w:t xml:space="preserve"> </w:t>
      </w:r>
      <w:r w:rsidR="009D3CB8">
        <w:t>to</w:t>
      </w:r>
      <w:r w:rsidR="00351171">
        <w:t xml:space="preserve"> hire personnel to </w:t>
      </w:r>
      <w:r w:rsidR="00DB6AA8">
        <w:t>implement its literacy and math interventions in</w:t>
      </w:r>
      <w:r w:rsidR="00351171">
        <w:t xml:space="preserve"> classroom groups</w:t>
      </w:r>
      <w:r w:rsidR="00F5381E">
        <w:t xml:space="preserve"> and to measure the outcomes of these interventions</w:t>
      </w:r>
      <w:r w:rsidR="00351171">
        <w:t>.</w:t>
      </w:r>
    </w:p>
    <w:p w:rsidR="002A4686" w:rsidRDefault="00DC5526">
      <w:pPr>
        <w:tabs>
          <w:tab w:val="left" w:pos="0"/>
          <w:tab w:val="left" w:pos="360"/>
          <w:tab w:val="left" w:pos="720"/>
          <w:tab w:val="left" w:pos="1080"/>
          <w:tab w:val="left" w:pos="1440"/>
          <w:tab w:val="left" w:pos="1800"/>
          <w:tab w:val="left" w:pos="2160"/>
        </w:tabs>
        <w:ind w:left="1080" w:hanging="1080"/>
      </w:pPr>
      <w:r>
        <w:tab/>
      </w:r>
      <w:r w:rsidR="00365168">
        <w:tab/>
      </w:r>
      <w:r>
        <w:t>1.</w:t>
      </w:r>
      <w:r>
        <w:tab/>
      </w:r>
      <w:r w:rsidR="00351171">
        <w:t xml:space="preserve">The literacy interventions </w:t>
      </w:r>
      <w:r w:rsidR="009D3CB8">
        <w:t>follow</w:t>
      </w:r>
      <w:r w:rsidR="00351171">
        <w:t xml:space="preserve"> Bay State Reading Initiative (BSRI) </w:t>
      </w:r>
      <w:r w:rsidR="00AC420F">
        <w:t>model</w:t>
      </w:r>
      <w:r w:rsidR="009D3CB8">
        <w:t xml:space="preserve"> </w:t>
      </w:r>
      <w:r w:rsidR="00351171">
        <w:t xml:space="preserve">implemented districtwide during the 2012-2013 school year. </w:t>
      </w:r>
      <w:r w:rsidR="00F324C2">
        <w:t xml:space="preserve">Teachers and reading specialists group students according to strengths and needs and </w:t>
      </w:r>
      <w:r w:rsidR="009D3CB8">
        <w:t>monitor the efficacy of</w:t>
      </w:r>
      <w:r w:rsidR="00DB6AA8">
        <w:t xml:space="preserve"> these</w:t>
      </w:r>
      <w:r w:rsidR="00351171">
        <w:t xml:space="preserve"> interventions. </w:t>
      </w:r>
      <w:r w:rsidR="00AC420F">
        <w:t xml:space="preserve">The groups are fluid and students are re-grouped based on the results of periodic assessments. </w:t>
      </w:r>
      <w:r w:rsidR="00351171">
        <w:t xml:space="preserve">District data </w:t>
      </w:r>
      <w:r w:rsidR="001261EC">
        <w:t xml:space="preserve">supplied to the team indicated </w:t>
      </w:r>
      <w:r w:rsidR="00351171">
        <w:t xml:space="preserve">that </w:t>
      </w:r>
      <w:r w:rsidR="00465746">
        <w:t>from 2013-2014 to 2014-2015</w:t>
      </w:r>
      <w:r w:rsidR="001543EF">
        <w:t xml:space="preserve"> </w:t>
      </w:r>
      <w:r w:rsidR="00351171">
        <w:t xml:space="preserve">students </w:t>
      </w:r>
      <w:r w:rsidR="007F5764">
        <w:t xml:space="preserve">from low-income families </w:t>
      </w:r>
      <w:r w:rsidR="009D3CB8">
        <w:t>made</w:t>
      </w:r>
      <w:r w:rsidR="00351171">
        <w:t xml:space="preserve"> </w:t>
      </w:r>
      <w:r w:rsidR="009D3CB8">
        <w:t>gains in</w:t>
      </w:r>
      <w:r w:rsidR="00351171">
        <w:t xml:space="preserve"> literacy</w:t>
      </w:r>
      <w:r w:rsidR="00F324C2">
        <w:t xml:space="preserve"> skills</w:t>
      </w:r>
      <w:r w:rsidR="00351171">
        <w:t>.</w:t>
      </w:r>
    </w:p>
    <w:p w:rsidR="002A4686" w:rsidRDefault="00DC5526">
      <w:pPr>
        <w:tabs>
          <w:tab w:val="left" w:pos="0"/>
          <w:tab w:val="left" w:pos="360"/>
          <w:tab w:val="left" w:pos="720"/>
          <w:tab w:val="left" w:pos="1080"/>
          <w:tab w:val="left" w:pos="1440"/>
          <w:tab w:val="left" w:pos="1800"/>
          <w:tab w:val="left" w:pos="2160"/>
        </w:tabs>
        <w:ind w:left="1080" w:hanging="360"/>
      </w:pPr>
      <w:r>
        <w:t>2.</w:t>
      </w:r>
      <w:r w:rsidR="00574954">
        <w:tab/>
      </w:r>
      <w:r w:rsidR="00351171">
        <w:t xml:space="preserve">Math interventions are also </w:t>
      </w:r>
      <w:r w:rsidR="00F324C2">
        <w:t>implemented in classroom groups.</w:t>
      </w:r>
      <w:r w:rsidR="00351171">
        <w:t xml:space="preserve">  </w:t>
      </w:r>
      <w:r w:rsidR="0053503F">
        <w:t xml:space="preserve">Math interventionists at </w:t>
      </w:r>
      <w:r w:rsidR="00351171">
        <w:t xml:space="preserve">South Middle School and Westfield Technical Academy work with student groups and </w:t>
      </w:r>
      <w:r w:rsidR="00F324C2">
        <w:t>monitor</w:t>
      </w:r>
      <w:r w:rsidR="00351171">
        <w:t xml:space="preserve"> </w:t>
      </w:r>
      <w:r w:rsidR="00F324C2">
        <w:t xml:space="preserve">the efficacy of </w:t>
      </w:r>
      <w:r w:rsidR="00351171">
        <w:t xml:space="preserve">interventions. In addition, a math tutor at the </w:t>
      </w:r>
      <w:r w:rsidR="00EA6DDC">
        <w:t xml:space="preserve">middle schools </w:t>
      </w:r>
      <w:r w:rsidR="00351171">
        <w:t>works with students using FASTT math during the weekly long block.</w:t>
      </w:r>
      <w:r w:rsidR="00351171">
        <w:rPr>
          <w:rStyle w:val="FootnoteReference"/>
        </w:rPr>
        <w:t xml:space="preserve"> </w:t>
      </w:r>
    </w:p>
    <w:p w:rsidR="00351171" w:rsidRPr="00F324C2" w:rsidRDefault="00DB6AA8" w:rsidP="008A31A0">
      <w:pPr>
        <w:pStyle w:val="ListParagraph"/>
        <w:numPr>
          <w:ilvl w:val="3"/>
          <w:numId w:val="20"/>
        </w:numPr>
        <w:tabs>
          <w:tab w:val="left" w:pos="360"/>
          <w:tab w:val="left" w:pos="720"/>
          <w:tab w:val="left" w:pos="1080"/>
          <w:tab w:val="left" w:pos="1440"/>
          <w:tab w:val="left" w:pos="1800"/>
          <w:tab w:val="left" w:pos="2160"/>
        </w:tabs>
        <w:ind w:left="1080"/>
        <w:contextualSpacing w:val="0"/>
        <w:rPr>
          <w:b/>
          <w:i/>
        </w:rPr>
      </w:pPr>
      <w:r>
        <w:t xml:space="preserve">The district has </w:t>
      </w:r>
      <w:r w:rsidR="00351171">
        <w:t>hire</w:t>
      </w:r>
      <w:r w:rsidR="00AC420F">
        <w:t>d</w:t>
      </w:r>
      <w:r w:rsidR="00351171">
        <w:t xml:space="preserve"> a data coach to measure the outcomes o</w:t>
      </w:r>
      <w:r w:rsidR="00F324C2">
        <w:t>f</w:t>
      </w:r>
      <w:r w:rsidR="00351171">
        <w:t xml:space="preserve"> interventions.</w:t>
      </w:r>
    </w:p>
    <w:p w:rsidR="0050247D" w:rsidRDefault="00CA79F3" w:rsidP="008A31A0">
      <w:pPr>
        <w:tabs>
          <w:tab w:val="left" w:pos="0"/>
          <w:tab w:val="left" w:pos="360"/>
          <w:tab w:val="left" w:pos="720"/>
          <w:tab w:val="left" w:pos="1080"/>
          <w:tab w:val="left" w:pos="1440"/>
          <w:tab w:val="left" w:pos="1800"/>
          <w:tab w:val="left" w:pos="2160"/>
        </w:tabs>
      </w:pPr>
      <w:r>
        <w:rPr>
          <w:b/>
        </w:rPr>
        <w:tab/>
      </w:r>
      <w:r w:rsidR="00DC5526" w:rsidRPr="00CA79F3">
        <w:rPr>
          <w:b/>
        </w:rPr>
        <w:t>C.</w:t>
      </w:r>
      <w:r w:rsidR="00DC5526">
        <w:tab/>
      </w:r>
      <w:r w:rsidR="00F324C2">
        <w:t xml:space="preserve">The district has used </w:t>
      </w:r>
      <w:r w:rsidR="00351171">
        <w:t xml:space="preserve">Title </w:t>
      </w:r>
      <w:r w:rsidR="007539AD">
        <w:t xml:space="preserve">I </w:t>
      </w:r>
      <w:r w:rsidR="00F324C2">
        <w:t>funds to</w:t>
      </w:r>
      <w:r w:rsidR="00AC420F">
        <w:t xml:space="preserve"> develop</w:t>
      </w:r>
      <w:r w:rsidR="00351171">
        <w:t xml:space="preserve"> extended</w:t>
      </w:r>
      <w:r w:rsidR="001543EF">
        <w:t>-</w:t>
      </w:r>
      <w:r w:rsidR="00351171">
        <w:t>day and summer</w:t>
      </w:r>
      <w:r w:rsidR="001543EF">
        <w:t>-</w:t>
      </w:r>
      <w:r w:rsidR="00351171">
        <w:t xml:space="preserve">school programs. </w:t>
      </w:r>
    </w:p>
    <w:p w:rsidR="002A4686" w:rsidRDefault="00DC5526" w:rsidP="008A31A0">
      <w:pPr>
        <w:tabs>
          <w:tab w:val="left" w:pos="360"/>
          <w:tab w:val="left" w:pos="720"/>
          <w:tab w:val="left" w:pos="1080"/>
          <w:tab w:val="left" w:pos="1440"/>
          <w:tab w:val="left" w:pos="1800"/>
          <w:tab w:val="left" w:pos="2160"/>
        </w:tabs>
        <w:ind w:left="1080" w:hanging="1080"/>
        <w:rPr>
          <w:b/>
          <w:i/>
        </w:rPr>
      </w:pPr>
      <w:r>
        <w:tab/>
      </w:r>
      <w:r w:rsidR="00C756F8">
        <w:tab/>
      </w:r>
      <w:r>
        <w:t>1.</w:t>
      </w:r>
      <w:r>
        <w:tab/>
      </w:r>
      <w:r w:rsidR="00CA38BC">
        <w:t>L</w:t>
      </w:r>
      <w:r w:rsidR="00351171">
        <w:t xml:space="preserve">iteracy and math support </w:t>
      </w:r>
      <w:r w:rsidR="00CA38BC">
        <w:t>are</w:t>
      </w:r>
      <w:r w:rsidR="00351171">
        <w:t xml:space="preserve"> offered before or after school at the elementary level</w:t>
      </w:r>
      <w:r w:rsidR="00AC420F">
        <w:t>,</w:t>
      </w:r>
      <w:r w:rsidR="00CA38BC">
        <w:t xml:space="preserve"> depending on the needs of the students</w:t>
      </w:r>
      <w:r w:rsidR="00351171">
        <w:t xml:space="preserve">.  </w:t>
      </w:r>
      <w:r w:rsidR="00CA38BC">
        <w:t xml:space="preserve">The district </w:t>
      </w:r>
      <w:r w:rsidR="00351171">
        <w:t>offer</w:t>
      </w:r>
      <w:r w:rsidR="00CA38BC">
        <w:t>s</w:t>
      </w:r>
      <w:r w:rsidR="00351171">
        <w:t xml:space="preserve"> a half-year of literacy and a half-year of math support.  Instructors either pre-teach </w:t>
      </w:r>
      <w:r w:rsidR="00CA38BC">
        <w:t>content</w:t>
      </w:r>
      <w:r w:rsidR="00351171">
        <w:t xml:space="preserve"> or collaborate with classroom teachers to ensure that the extended day </w:t>
      </w:r>
      <w:r w:rsidR="00F324C2">
        <w:t>content</w:t>
      </w:r>
      <w:r w:rsidR="00351171">
        <w:t xml:space="preserve"> is relevant to the classroom</w:t>
      </w:r>
      <w:r w:rsidR="00F324C2">
        <w:t xml:space="preserve"> program</w:t>
      </w:r>
      <w:r w:rsidR="00CA38BC">
        <w:t>.</w:t>
      </w:r>
      <w:r w:rsidR="00351171">
        <w:t xml:space="preserve">  The district provides </w:t>
      </w:r>
      <w:r w:rsidR="00CA38BC">
        <w:t>transportation</w:t>
      </w:r>
      <w:r w:rsidR="00351171">
        <w:t xml:space="preserve"> for students enrolled in the afternoon programs.</w:t>
      </w:r>
    </w:p>
    <w:p w:rsidR="002A4686" w:rsidRDefault="00DC5526">
      <w:pPr>
        <w:tabs>
          <w:tab w:val="left" w:pos="360"/>
          <w:tab w:val="left" w:pos="720"/>
          <w:tab w:val="left" w:pos="1080"/>
          <w:tab w:val="left" w:pos="1440"/>
          <w:tab w:val="left" w:pos="1800"/>
          <w:tab w:val="left" w:pos="2160"/>
        </w:tabs>
        <w:ind w:left="1080" w:hanging="1080"/>
        <w:rPr>
          <w:b/>
          <w:i/>
        </w:rPr>
      </w:pPr>
      <w:r>
        <w:lastRenderedPageBreak/>
        <w:tab/>
      </w:r>
      <w:r w:rsidR="00C756F8">
        <w:tab/>
      </w:r>
      <w:r>
        <w:t>2.</w:t>
      </w:r>
      <w:r>
        <w:tab/>
      </w:r>
      <w:r w:rsidR="00351171">
        <w:t xml:space="preserve">South Middle School has a Saturday morning program </w:t>
      </w:r>
      <w:r w:rsidR="00AC420F">
        <w:t xml:space="preserve">intended </w:t>
      </w:r>
      <w:r w:rsidR="006A009C">
        <w:t xml:space="preserve">to enable students who are falling behind </w:t>
      </w:r>
      <w:r w:rsidR="00CA38BC">
        <w:t>to</w:t>
      </w:r>
      <w:r w:rsidR="00351171">
        <w:t xml:space="preserve"> catch up on their assignments.</w:t>
      </w:r>
    </w:p>
    <w:p w:rsidR="002A4686" w:rsidRDefault="00DC5526">
      <w:pPr>
        <w:tabs>
          <w:tab w:val="left" w:pos="360"/>
          <w:tab w:val="left" w:pos="720"/>
          <w:tab w:val="left" w:pos="1080"/>
          <w:tab w:val="left" w:pos="1440"/>
          <w:tab w:val="left" w:pos="1800"/>
          <w:tab w:val="left" w:pos="2160"/>
        </w:tabs>
        <w:ind w:left="1080" w:hanging="1080"/>
        <w:rPr>
          <w:b/>
          <w:i/>
        </w:rPr>
      </w:pPr>
      <w:r>
        <w:tab/>
      </w:r>
      <w:r w:rsidR="00C756F8">
        <w:tab/>
      </w:r>
      <w:r>
        <w:t>3.</w:t>
      </w:r>
      <w:r>
        <w:tab/>
      </w:r>
      <w:r w:rsidR="00CA38BC">
        <w:t xml:space="preserve">The district offers a </w:t>
      </w:r>
      <w:r w:rsidR="00501771">
        <w:t>summer-</w:t>
      </w:r>
      <w:r w:rsidR="00351171">
        <w:t xml:space="preserve">school program </w:t>
      </w:r>
      <w:r w:rsidR="006A009C">
        <w:t xml:space="preserve">entitled </w:t>
      </w:r>
      <w:proofErr w:type="spellStart"/>
      <w:r w:rsidR="006A009C">
        <w:t>Edventure</w:t>
      </w:r>
      <w:proofErr w:type="spellEnd"/>
      <w:r w:rsidR="006A009C">
        <w:t xml:space="preserve"> </w:t>
      </w:r>
      <w:r w:rsidR="00351171">
        <w:t>for elementary students</w:t>
      </w:r>
      <w:r w:rsidR="00727ECB">
        <w:t xml:space="preserve">; this is </w:t>
      </w:r>
      <w:r w:rsidR="00CA38BC">
        <w:t>underwritten by Title I and Title 3 funds</w:t>
      </w:r>
      <w:r w:rsidR="006A009C">
        <w:t xml:space="preserve"> and</w:t>
      </w:r>
      <w:r w:rsidR="00CA38BC">
        <w:t xml:space="preserve"> </w:t>
      </w:r>
      <w:r w:rsidR="00351171">
        <w:t xml:space="preserve">co-sponsored by Hasbro Summer Learning Initiative (HSLI), the Boys and Girls Club, and the YMCA.  </w:t>
      </w:r>
      <w:proofErr w:type="spellStart"/>
      <w:r w:rsidR="006A009C">
        <w:t>EDventure</w:t>
      </w:r>
      <w:proofErr w:type="spellEnd"/>
      <w:r w:rsidR="006A009C">
        <w:t xml:space="preserve"> operates </w:t>
      </w:r>
      <w:r w:rsidR="00CA38BC">
        <w:t xml:space="preserve">four </w:t>
      </w:r>
      <w:r w:rsidR="00351171">
        <w:t xml:space="preserve">days per week </w:t>
      </w:r>
      <w:r w:rsidR="006A009C">
        <w:t xml:space="preserve">for five weeks. </w:t>
      </w:r>
      <w:r w:rsidR="00351171">
        <w:t xml:space="preserve"> </w:t>
      </w:r>
      <w:r w:rsidR="00EA6DDC">
        <w:t>L</w:t>
      </w:r>
      <w:r w:rsidR="00351171">
        <w:t xml:space="preserve">unch </w:t>
      </w:r>
      <w:r w:rsidR="00EA6DDC">
        <w:t xml:space="preserve">is </w:t>
      </w:r>
      <w:r w:rsidR="006A009C">
        <w:t xml:space="preserve">provided </w:t>
      </w:r>
      <w:r w:rsidR="00351171">
        <w:t xml:space="preserve">for the participating students.  </w:t>
      </w:r>
    </w:p>
    <w:p w:rsidR="00351171" w:rsidRPr="006A009C" w:rsidRDefault="00351171" w:rsidP="004A5C82">
      <w:pPr>
        <w:pStyle w:val="ListParagraph"/>
        <w:numPr>
          <w:ilvl w:val="3"/>
          <w:numId w:val="20"/>
        </w:numPr>
        <w:tabs>
          <w:tab w:val="left" w:pos="360"/>
          <w:tab w:val="left" w:pos="720"/>
          <w:tab w:val="left" w:pos="1080"/>
          <w:tab w:val="left" w:pos="1440"/>
          <w:tab w:val="left" w:pos="1800"/>
          <w:tab w:val="left" w:pos="2160"/>
        </w:tabs>
        <w:ind w:left="1080"/>
        <w:contextualSpacing w:val="0"/>
        <w:rPr>
          <w:b/>
          <w:i/>
        </w:rPr>
      </w:pPr>
      <w:r>
        <w:t xml:space="preserve">The South Middle School </w:t>
      </w:r>
      <w:r w:rsidR="00727ECB">
        <w:t xml:space="preserve">has a </w:t>
      </w:r>
      <w:r>
        <w:t>summer</w:t>
      </w:r>
      <w:r w:rsidR="00501771">
        <w:t>-</w:t>
      </w:r>
      <w:r w:rsidR="006A009C">
        <w:t xml:space="preserve">school program </w:t>
      </w:r>
      <w:r>
        <w:t>for grade</w:t>
      </w:r>
      <w:r w:rsidR="006A009C">
        <w:t xml:space="preserve"> 8</w:t>
      </w:r>
      <w:r>
        <w:t xml:space="preserve"> students</w:t>
      </w:r>
      <w:r w:rsidR="00727ECB">
        <w:t xml:space="preserve">; it is </w:t>
      </w:r>
      <w:r w:rsidR="006A009C">
        <w:t>entitled Bridges</w:t>
      </w:r>
      <w:r w:rsidR="00AC420F">
        <w:t>,</w:t>
      </w:r>
      <w:r w:rsidR="006A009C">
        <w:t xml:space="preserve"> </w:t>
      </w:r>
      <w:r>
        <w:t>is based on STEM activities</w:t>
      </w:r>
      <w:r w:rsidR="00727ECB">
        <w:t>,</w:t>
      </w:r>
      <w:r>
        <w:t xml:space="preserve"> and takes place at Westfield Technical Academy. </w:t>
      </w:r>
    </w:p>
    <w:p w:rsidR="002A4686" w:rsidRDefault="00351171" w:rsidP="004A5C82">
      <w:pPr>
        <w:pStyle w:val="ListParagraph"/>
        <w:numPr>
          <w:ilvl w:val="3"/>
          <w:numId w:val="20"/>
        </w:numPr>
        <w:tabs>
          <w:tab w:val="left" w:pos="0"/>
          <w:tab w:val="left" w:pos="360"/>
          <w:tab w:val="left" w:pos="720"/>
          <w:tab w:val="left" w:pos="1080"/>
          <w:tab w:val="left" w:pos="1440"/>
          <w:tab w:val="left" w:pos="1800"/>
          <w:tab w:val="left" w:pos="2160"/>
        </w:tabs>
        <w:ind w:left="1080"/>
        <w:contextualSpacing w:val="0"/>
      </w:pPr>
      <w:r>
        <w:t xml:space="preserve">The </w:t>
      </w:r>
      <w:r w:rsidR="006A009C">
        <w:t>district offers a student mentoring program at</w:t>
      </w:r>
      <w:r>
        <w:t xml:space="preserve"> Westfield Technical Academy</w:t>
      </w:r>
      <w:r w:rsidR="006A009C">
        <w:t>.</w:t>
      </w:r>
      <w:r>
        <w:t xml:space="preserve"> The mentors are retired teacher volunteers who are paired with identified at-risk students and students who self-identify</w:t>
      </w:r>
      <w:r w:rsidR="00175C3E">
        <w:t xml:space="preserve"> as needing support</w:t>
      </w:r>
      <w:r>
        <w:t>.  Administrat</w:t>
      </w:r>
      <w:r w:rsidR="006A009C">
        <w:t>ors</w:t>
      </w:r>
      <w:r>
        <w:t xml:space="preserve"> credit</w:t>
      </w:r>
      <w:r w:rsidR="006A009C">
        <w:t>ed</w:t>
      </w:r>
      <w:r>
        <w:t xml:space="preserve"> th</w:t>
      </w:r>
      <w:r w:rsidR="00441A0B">
        <w:t>is</w:t>
      </w:r>
      <w:r>
        <w:t xml:space="preserve"> program with a documented increase in the retention of students</w:t>
      </w:r>
      <w:r w:rsidR="00441A0B">
        <w:t xml:space="preserve"> at the </w:t>
      </w:r>
      <w:r w:rsidR="00AC0E9B">
        <w:t xml:space="preserve">Technical </w:t>
      </w:r>
      <w:r w:rsidR="00441A0B">
        <w:t>Academy</w:t>
      </w:r>
      <w:r>
        <w:t xml:space="preserve">. South Middle School has a similar </w:t>
      </w:r>
      <w:r w:rsidR="006A009C">
        <w:t xml:space="preserve">student </w:t>
      </w:r>
      <w:r>
        <w:t>mentor</w:t>
      </w:r>
      <w:r w:rsidR="006A009C">
        <w:t xml:space="preserve">ing </w:t>
      </w:r>
      <w:r>
        <w:t>program</w:t>
      </w:r>
      <w:r w:rsidR="006A009C">
        <w:t>.</w:t>
      </w:r>
      <w:r>
        <w:t xml:space="preserve"> </w:t>
      </w:r>
    </w:p>
    <w:p w:rsidR="002A4686" w:rsidRDefault="00351171">
      <w:pPr>
        <w:pStyle w:val="ListParagraph"/>
        <w:numPr>
          <w:ilvl w:val="0"/>
          <w:numId w:val="15"/>
        </w:numPr>
        <w:tabs>
          <w:tab w:val="left" w:pos="0"/>
          <w:tab w:val="left" w:pos="360"/>
          <w:tab w:val="left" w:pos="1080"/>
          <w:tab w:val="left" w:pos="1800"/>
          <w:tab w:val="left" w:pos="2160"/>
        </w:tabs>
        <w:ind w:left="720"/>
        <w:contextualSpacing w:val="0"/>
      </w:pPr>
      <w:r>
        <w:t>Administrat</w:t>
      </w:r>
      <w:r w:rsidR="00441A0B">
        <w:t xml:space="preserve">ors </w:t>
      </w:r>
      <w:r>
        <w:t>at Highland Elementary School ha</w:t>
      </w:r>
      <w:r w:rsidR="00441A0B">
        <w:t>ve</w:t>
      </w:r>
      <w:r>
        <w:t xml:space="preserve"> implemented an effective, research-based program for English </w:t>
      </w:r>
      <w:r w:rsidR="007B175C">
        <w:t xml:space="preserve">language learners </w:t>
      </w:r>
      <w:r>
        <w:t>(ELL</w:t>
      </w:r>
      <w:r w:rsidR="00604AFA">
        <w:t>s</w:t>
      </w:r>
      <w:r>
        <w:t xml:space="preserve">).  This </w:t>
      </w:r>
      <w:r w:rsidR="00441A0B">
        <w:t>school</w:t>
      </w:r>
      <w:r>
        <w:t xml:space="preserve"> educates nearly all elementary-age ELL</w:t>
      </w:r>
      <w:r w:rsidR="00604AFA">
        <w:t>s</w:t>
      </w:r>
      <w:r>
        <w:t xml:space="preserve"> in the district.</w:t>
      </w:r>
    </w:p>
    <w:p w:rsidR="002A4686" w:rsidRDefault="00351171">
      <w:pPr>
        <w:pStyle w:val="ListParagraph"/>
        <w:numPr>
          <w:ilvl w:val="2"/>
          <w:numId w:val="15"/>
        </w:numPr>
        <w:tabs>
          <w:tab w:val="left" w:pos="0"/>
          <w:tab w:val="left" w:pos="360"/>
          <w:tab w:val="left" w:pos="1080"/>
          <w:tab w:val="left" w:pos="1440"/>
          <w:tab w:val="left" w:pos="1800"/>
        </w:tabs>
        <w:ind w:left="1080"/>
        <w:contextualSpacing w:val="0"/>
      </w:pPr>
      <w:r>
        <w:t>After reviewing the research on English language acquisition, Highland administ</w:t>
      </w:r>
      <w:r w:rsidR="00AC420F">
        <w:t>rators</w:t>
      </w:r>
      <w:r>
        <w:t xml:space="preserve"> </w:t>
      </w:r>
      <w:r w:rsidR="00AC420F">
        <w:t>requested</w:t>
      </w:r>
      <w:r>
        <w:t xml:space="preserve"> district</w:t>
      </w:r>
      <w:r w:rsidR="00AC0E9B">
        <w:t xml:space="preserve"> permission</w:t>
      </w:r>
      <w:r>
        <w:t xml:space="preserve"> to reorganize the ELL program.  Based on the </w:t>
      </w:r>
      <w:r w:rsidR="00AC420F">
        <w:t>rationale provided</w:t>
      </w:r>
      <w:r>
        <w:t>, the district agreed to fund the hiring of additional staff.</w:t>
      </w:r>
    </w:p>
    <w:p w:rsidR="002A4686" w:rsidRDefault="00351171">
      <w:pPr>
        <w:pStyle w:val="ListParagraph"/>
        <w:numPr>
          <w:ilvl w:val="2"/>
          <w:numId w:val="15"/>
        </w:numPr>
        <w:tabs>
          <w:tab w:val="left" w:pos="0"/>
          <w:tab w:val="left" w:pos="360"/>
          <w:tab w:val="left" w:pos="1080"/>
          <w:tab w:val="left" w:pos="1440"/>
          <w:tab w:val="left" w:pos="1800"/>
        </w:tabs>
        <w:ind w:left="1080"/>
        <w:contextualSpacing w:val="0"/>
      </w:pPr>
      <w:r>
        <w:t xml:space="preserve">The Highland </w:t>
      </w:r>
      <w:r w:rsidR="007B175C">
        <w:t xml:space="preserve">Elementary </w:t>
      </w:r>
      <w:r>
        <w:t xml:space="preserve">School employs one dually certified teacher (elementary/ESL) for each grade.  These teachers instruct integrated classes that contain </w:t>
      </w:r>
      <w:r w:rsidR="00727ECB">
        <w:t xml:space="preserve">students with </w:t>
      </w:r>
      <w:r>
        <w:t xml:space="preserve">the lowest English language proficiency.  The other two classes at each grade level are immersion classes for either mid-level or high proficiency students. </w:t>
      </w:r>
    </w:p>
    <w:p w:rsidR="002A4686" w:rsidRDefault="00351171">
      <w:pPr>
        <w:pStyle w:val="ListParagraph"/>
        <w:numPr>
          <w:ilvl w:val="2"/>
          <w:numId w:val="15"/>
        </w:numPr>
        <w:tabs>
          <w:tab w:val="left" w:pos="0"/>
          <w:tab w:val="left" w:pos="360"/>
          <w:tab w:val="left" w:pos="1080"/>
          <w:tab w:val="left" w:pos="1440"/>
          <w:tab w:val="left" w:pos="1800"/>
        </w:tabs>
        <w:ind w:left="1080"/>
        <w:contextualSpacing w:val="0"/>
      </w:pPr>
      <w:r>
        <w:t>With the enrollment of many students new to the country, the district has hired an additional ESL tea</w:t>
      </w:r>
      <w:r w:rsidR="00AC420F">
        <w:t>cher to teach a newcomers</w:t>
      </w:r>
      <w:r w:rsidR="00727ECB">
        <w:t>’</w:t>
      </w:r>
      <w:r w:rsidR="00AC420F">
        <w:t xml:space="preserve"> class, beginning </w:t>
      </w:r>
      <w:r>
        <w:t>in January</w:t>
      </w:r>
      <w:r w:rsidR="00AC420F">
        <w:t xml:space="preserve"> 2016</w:t>
      </w:r>
      <w:r>
        <w:t>.</w:t>
      </w:r>
    </w:p>
    <w:p w:rsidR="00351171" w:rsidRDefault="00351171" w:rsidP="00DC5526">
      <w:pPr>
        <w:pStyle w:val="ListParagraph"/>
        <w:numPr>
          <w:ilvl w:val="2"/>
          <w:numId w:val="15"/>
        </w:numPr>
        <w:tabs>
          <w:tab w:val="left" w:pos="0"/>
          <w:tab w:val="left" w:pos="360"/>
          <w:tab w:val="left" w:pos="1080"/>
          <w:tab w:val="left" w:pos="1800"/>
          <w:tab w:val="left" w:pos="2160"/>
        </w:tabs>
        <w:ind w:left="1080"/>
        <w:contextualSpacing w:val="0"/>
      </w:pPr>
      <w:r>
        <w:t>ESL teachers give students most of the required hours of ESL instruction in small pull</w:t>
      </w:r>
      <w:r w:rsidR="00604AFA">
        <w:t>-</w:t>
      </w:r>
      <w:r>
        <w:t xml:space="preserve">out groups </w:t>
      </w:r>
      <w:r w:rsidR="00AC420F">
        <w:t>and sometimes</w:t>
      </w:r>
      <w:r>
        <w:t xml:space="preserve"> push into the classroom.</w:t>
      </w:r>
    </w:p>
    <w:p w:rsidR="00351171" w:rsidRDefault="00351171" w:rsidP="00627BDF">
      <w:pPr>
        <w:pStyle w:val="ListParagraph"/>
        <w:tabs>
          <w:tab w:val="left" w:pos="0"/>
          <w:tab w:val="left" w:pos="360"/>
          <w:tab w:val="left" w:pos="1080"/>
          <w:tab w:val="left" w:pos="1800"/>
          <w:tab w:val="left" w:pos="2160"/>
        </w:tabs>
        <w:ind w:left="1440" w:hanging="360"/>
        <w:contextualSpacing w:val="0"/>
      </w:pPr>
      <w:r>
        <w:t>a.</w:t>
      </w:r>
      <w:r>
        <w:tab/>
        <w:t>The BSRI model of literacy instruction helps in the implementation of the ELL program, providing time when all students are working in groups either in the classroom or in pull</w:t>
      </w:r>
      <w:r w:rsidR="00604AFA">
        <w:t>-</w:t>
      </w:r>
      <w:r>
        <w:t>out for interventions.</w:t>
      </w:r>
    </w:p>
    <w:p w:rsidR="00351171" w:rsidRDefault="00351171" w:rsidP="00DC5526">
      <w:pPr>
        <w:pStyle w:val="ListParagraph"/>
        <w:numPr>
          <w:ilvl w:val="2"/>
          <w:numId w:val="15"/>
        </w:numPr>
        <w:tabs>
          <w:tab w:val="left" w:pos="0"/>
          <w:tab w:val="left" w:pos="360"/>
          <w:tab w:val="left" w:pos="1080"/>
          <w:tab w:val="left" w:pos="1800"/>
          <w:tab w:val="left" w:pos="2160"/>
        </w:tabs>
        <w:ind w:left="1080"/>
        <w:contextualSpacing w:val="0"/>
      </w:pPr>
      <w:r>
        <w:t>Highland teachers have completed the R</w:t>
      </w:r>
      <w:r w:rsidR="00D828B6">
        <w:t>ETELL</w:t>
      </w:r>
      <w:r>
        <w:t xml:space="preserve"> training to assist them in</w:t>
      </w:r>
      <w:r w:rsidR="001758B8">
        <w:t xml:space="preserve"> </w:t>
      </w:r>
      <w:r w:rsidR="001758B8" w:rsidRPr="001758B8">
        <w:t>support</w:t>
      </w:r>
      <w:r w:rsidR="001758B8">
        <w:t>ing</w:t>
      </w:r>
      <w:r w:rsidR="001758B8" w:rsidRPr="001758B8">
        <w:t xml:space="preserve"> the academic achievement of ELLs</w:t>
      </w:r>
      <w:r w:rsidR="001758B8">
        <w:t>.</w:t>
      </w:r>
    </w:p>
    <w:p w:rsidR="00351171" w:rsidRDefault="00351171" w:rsidP="00DC5526">
      <w:pPr>
        <w:pStyle w:val="ListParagraph"/>
        <w:numPr>
          <w:ilvl w:val="2"/>
          <w:numId w:val="15"/>
        </w:numPr>
        <w:tabs>
          <w:tab w:val="left" w:pos="0"/>
          <w:tab w:val="left" w:pos="360"/>
          <w:tab w:val="left" w:pos="1080"/>
          <w:tab w:val="left" w:pos="1800"/>
          <w:tab w:val="left" w:pos="2160"/>
        </w:tabs>
        <w:ind w:left="1080"/>
        <w:contextualSpacing w:val="0"/>
      </w:pPr>
      <w:r>
        <w:t>The district has hired paraprofessional aides who speak some of the languages represented in the school such as Russian and Nepali.</w:t>
      </w:r>
    </w:p>
    <w:p w:rsidR="00D30DD7" w:rsidRDefault="00D30DD7" w:rsidP="00DC5526">
      <w:pPr>
        <w:pStyle w:val="ListParagraph"/>
        <w:numPr>
          <w:ilvl w:val="2"/>
          <w:numId w:val="15"/>
        </w:numPr>
        <w:tabs>
          <w:tab w:val="left" w:pos="0"/>
          <w:tab w:val="left" w:pos="360"/>
          <w:tab w:val="left" w:pos="1080"/>
          <w:tab w:val="left" w:pos="1800"/>
          <w:tab w:val="left" w:pos="2160"/>
        </w:tabs>
        <w:ind w:left="1080"/>
        <w:contextualSpacing w:val="0"/>
      </w:pPr>
      <w:r>
        <w:lastRenderedPageBreak/>
        <w:t>ELL</w:t>
      </w:r>
      <w:r w:rsidR="00604AFA">
        <w:t>s</w:t>
      </w:r>
      <w:r>
        <w:t xml:space="preserve"> constitute 37 percent of overall </w:t>
      </w:r>
      <w:r w:rsidR="00D97E77">
        <w:t>enrollment</w:t>
      </w:r>
      <w:r>
        <w:t xml:space="preserve"> of the Highland </w:t>
      </w:r>
      <w:r w:rsidR="007B175C">
        <w:t xml:space="preserve">Elementary </w:t>
      </w:r>
      <w:r w:rsidR="00D97E77">
        <w:t>School</w:t>
      </w:r>
      <w:r w:rsidR="00727ECB">
        <w:t>;</w:t>
      </w:r>
      <w:r w:rsidR="003C6D78">
        <w:t xml:space="preserve"> </w:t>
      </w:r>
      <w:r>
        <w:t xml:space="preserve"> </w:t>
      </w:r>
      <w:r w:rsidR="00727ECB">
        <w:t xml:space="preserve"> </w:t>
      </w:r>
      <w:r>
        <w:t>according to district data</w:t>
      </w:r>
      <w:r w:rsidR="00727ECB">
        <w:t xml:space="preserve"> supplied to the team</w:t>
      </w:r>
      <w:r>
        <w:t xml:space="preserve">, these students </w:t>
      </w:r>
      <w:r w:rsidR="003C099A">
        <w:t>score well on the</w:t>
      </w:r>
      <w:r w:rsidR="00351171">
        <w:t xml:space="preserve"> MCAS </w:t>
      </w:r>
      <w:r w:rsidR="003C099A">
        <w:t>tests</w:t>
      </w:r>
      <w:r w:rsidR="00351171">
        <w:t xml:space="preserve">, in some cases even outperforming </w:t>
      </w:r>
      <w:r w:rsidR="003C099A">
        <w:t>students whose first language was English</w:t>
      </w:r>
      <w:r w:rsidR="00351171">
        <w:t xml:space="preserve">.  </w:t>
      </w:r>
    </w:p>
    <w:p w:rsidR="002A4686" w:rsidRDefault="00842F85">
      <w:pPr>
        <w:pStyle w:val="ListParagraph"/>
        <w:numPr>
          <w:ilvl w:val="7"/>
          <w:numId w:val="20"/>
        </w:numPr>
        <w:tabs>
          <w:tab w:val="left" w:pos="0"/>
          <w:tab w:val="left" w:pos="360"/>
          <w:tab w:val="left" w:pos="720"/>
          <w:tab w:val="left" w:pos="1080"/>
          <w:tab w:val="left" w:pos="1800"/>
          <w:tab w:val="left" w:pos="2160"/>
        </w:tabs>
        <w:ind w:left="1440"/>
      </w:pPr>
      <w:r>
        <w:t xml:space="preserve">According to </w:t>
      </w:r>
      <w:r w:rsidR="00D97E77">
        <w:t>2015</w:t>
      </w:r>
      <w:r>
        <w:t xml:space="preserve"> ESE data</w:t>
      </w:r>
      <w:r w:rsidR="00D97E77">
        <w:t>, 37 percent of ELLs at Highland were proficient or advanced in ELA (28 percent, state) and 74 percent of ELLs at Highland were proficient or advanced in math (28 percent, state).</w:t>
      </w:r>
    </w:p>
    <w:p w:rsidR="007539AD" w:rsidRDefault="00351171" w:rsidP="00627BDF">
      <w:pPr>
        <w:tabs>
          <w:tab w:val="left" w:pos="360"/>
          <w:tab w:val="left" w:pos="720"/>
          <w:tab w:val="left" w:pos="1080"/>
          <w:tab w:val="left" w:pos="1440"/>
          <w:tab w:val="left" w:pos="1800"/>
          <w:tab w:val="left" w:pos="2160"/>
        </w:tabs>
      </w:pPr>
      <w:r>
        <w:rPr>
          <w:b/>
        </w:rPr>
        <w:t>Impact</w:t>
      </w:r>
      <w:r>
        <w:t>: When a school or district is able to implement research-based practices, provide financial support</w:t>
      </w:r>
      <w:r w:rsidR="00D97E77">
        <w:t>,</w:t>
      </w:r>
      <w:r>
        <w:t xml:space="preserve"> assess</w:t>
      </w:r>
      <w:r w:rsidR="00C939B7">
        <w:t xml:space="preserve"> the</w:t>
      </w:r>
      <w:r>
        <w:t xml:space="preserve"> effectiveness of program</w:t>
      </w:r>
      <w:r w:rsidR="00C939B7">
        <w:t>s based</w:t>
      </w:r>
      <w:r>
        <w:t xml:space="preserve"> on reliable data, it is more likely to </w:t>
      </w:r>
      <w:r w:rsidR="00D97E77">
        <w:t xml:space="preserve">achieve </w:t>
      </w:r>
      <w:r>
        <w:t xml:space="preserve">the instructional goals </w:t>
      </w:r>
      <w:r w:rsidR="00842F85">
        <w:t xml:space="preserve">that </w:t>
      </w:r>
      <w:r>
        <w:t>it has</w:t>
      </w:r>
      <w:r w:rsidR="007D1087">
        <w:t xml:space="preserve"> established</w:t>
      </w:r>
      <w:r>
        <w:t xml:space="preserve"> for its students.</w:t>
      </w:r>
    </w:p>
    <w:p w:rsidR="007F7B98" w:rsidRPr="007F7B98" w:rsidRDefault="0050247D" w:rsidP="00351171">
      <w:pPr>
        <w:tabs>
          <w:tab w:val="left" w:pos="360"/>
          <w:tab w:val="left" w:pos="720"/>
          <w:tab w:val="left" w:pos="1080"/>
          <w:tab w:val="left" w:pos="1440"/>
          <w:tab w:val="left" w:pos="1800"/>
          <w:tab w:val="left" w:pos="2160"/>
        </w:tabs>
        <w:rPr>
          <w:b/>
          <w:i/>
          <w:sz w:val="24"/>
          <w:szCs w:val="24"/>
        </w:rPr>
      </w:pPr>
      <w:r w:rsidRPr="0050247D">
        <w:rPr>
          <w:b/>
          <w:i/>
          <w:sz w:val="24"/>
          <w:szCs w:val="24"/>
        </w:rPr>
        <w:t>Challenge</w:t>
      </w:r>
      <w:r w:rsidR="00830B7A">
        <w:rPr>
          <w:b/>
          <w:i/>
          <w:sz w:val="24"/>
          <w:szCs w:val="24"/>
        </w:rPr>
        <w:t xml:space="preserve"> Finding and Area for Growth</w:t>
      </w:r>
    </w:p>
    <w:p w:rsidR="002A4686" w:rsidRDefault="009A2CAF">
      <w:pPr>
        <w:tabs>
          <w:tab w:val="left" w:pos="360"/>
          <w:tab w:val="left" w:pos="720"/>
          <w:tab w:val="left" w:pos="1080"/>
          <w:tab w:val="left" w:pos="1440"/>
        </w:tabs>
        <w:spacing w:before="300"/>
        <w:ind w:left="360" w:hanging="360"/>
        <w:rPr>
          <w:b/>
          <w:i/>
        </w:rPr>
      </w:pPr>
      <w:r>
        <w:rPr>
          <w:b/>
        </w:rPr>
        <w:t>2.</w:t>
      </w:r>
      <w:r w:rsidRPr="004B7F49">
        <w:rPr>
          <w:b/>
        </w:rPr>
        <w:t xml:space="preserve"> </w:t>
      </w:r>
      <w:r w:rsidR="005903F6">
        <w:rPr>
          <w:b/>
        </w:rPr>
        <w:tab/>
      </w:r>
      <w:r w:rsidRPr="004B7F49">
        <w:rPr>
          <w:b/>
        </w:rPr>
        <w:t xml:space="preserve">Many of the district’s students with disabilities have limited access to </w:t>
      </w:r>
      <w:r>
        <w:rPr>
          <w:b/>
        </w:rPr>
        <w:t>a</w:t>
      </w:r>
      <w:r w:rsidR="00E57152">
        <w:rPr>
          <w:b/>
        </w:rPr>
        <w:t xml:space="preserve"> standards-based</w:t>
      </w:r>
      <w:r>
        <w:rPr>
          <w:b/>
        </w:rPr>
        <w:t xml:space="preserve"> curriculum </w:t>
      </w:r>
      <w:r w:rsidRPr="004B7F49">
        <w:rPr>
          <w:b/>
        </w:rPr>
        <w:t xml:space="preserve">taught in the least restrictive environment with </w:t>
      </w:r>
      <w:r>
        <w:rPr>
          <w:b/>
        </w:rPr>
        <w:t>appropriate</w:t>
      </w:r>
      <w:r w:rsidRPr="004B7F49">
        <w:rPr>
          <w:b/>
        </w:rPr>
        <w:t xml:space="preserve"> supports.</w:t>
      </w:r>
    </w:p>
    <w:p w:rsidR="002A4686" w:rsidRDefault="005903F6">
      <w:pPr>
        <w:tabs>
          <w:tab w:val="left" w:pos="360"/>
          <w:tab w:val="left" w:pos="720"/>
          <w:tab w:val="left" w:pos="1080"/>
          <w:tab w:val="left" w:pos="1440"/>
          <w:tab w:val="left" w:pos="1800"/>
          <w:tab w:val="left" w:pos="2160"/>
        </w:tabs>
        <w:ind w:left="720" w:hanging="360"/>
      </w:pPr>
      <w:r>
        <w:t xml:space="preserve"> </w:t>
      </w:r>
      <w:r w:rsidR="009A2CAF" w:rsidRPr="00935889">
        <w:rPr>
          <w:b/>
        </w:rPr>
        <w:t>A</w:t>
      </w:r>
      <w:r w:rsidR="009A2CAF">
        <w:t xml:space="preserve">. </w:t>
      </w:r>
      <w:r w:rsidR="003334A5">
        <w:tab/>
      </w:r>
      <w:r w:rsidR="009A2CAF">
        <w:t xml:space="preserve">The district has 50 percent of its </w:t>
      </w:r>
      <w:r w:rsidR="00403999">
        <w:t>students with disabilities</w:t>
      </w:r>
      <w:r w:rsidR="009A2CAF">
        <w:t xml:space="preserve"> in full inclusion as compared with the statewide average of 61 percent.</w:t>
      </w:r>
    </w:p>
    <w:p w:rsidR="009A2CAF" w:rsidRDefault="00EA6DDC" w:rsidP="003334A5">
      <w:pPr>
        <w:tabs>
          <w:tab w:val="left" w:pos="360"/>
          <w:tab w:val="left" w:pos="720"/>
          <w:tab w:val="left" w:pos="1080"/>
          <w:tab w:val="left" w:pos="1440"/>
          <w:tab w:val="left" w:pos="1800"/>
          <w:tab w:val="left" w:pos="2160"/>
        </w:tabs>
        <w:ind w:left="720" w:hanging="360"/>
      </w:pPr>
      <w:r>
        <w:t xml:space="preserve"> </w:t>
      </w:r>
      <w:r w:rsidR="009A2CAF" w:rsidRPr="0075208C">
        <w:rPr>
          <w:b/>
        </w:rPr>
        <w:t>B.</w:t>
      </w:r>
      <w:r w:rsidR="009A2CAF">
        <w:t xml:space="preserve">  </w:t>
      </w:r>
      <w:r>
        <w:tab/>
      </w:r>
      <w:r w:rsidR="009A2CAF">
        <w:t xml:space="preserve">The 2014 Westfield Coordinated Program Review </w:t>
      </w:r>
      <w:r>
        <w:t xml:space="preserve">(CPR) </w:t>
      </w:r>
      <w:r w:rsidR="009A2CAF">
        <w:t xml:space="preserve">of Special Education Services stated that the removal of students </w:t>
      </w:r>
      <w:r w:rsidR="00175C3E">
        <w:t xml:space="preserve">with disabilities </w:t>
      </w:r>
      <w:r w:rsidR="009A2CAF">
        <w:t xml:space="preserve">from the general education classroom with its less restrictive environment and supplementary services and corresponding placement in </w:t>
      </w:r>
      <w:r w:rsidR="009A2CAF" w:rsidRPr="00FA15F4">
        <w:t>less inclusive settings</w:t>
      </w:r>
      <w:r w:rsidR="009A2CAF">
        <w:t xml:space="preserve"> was not consistently accompanied by a rationale for the change and documented in the IEP.</w:t>
      </w:r>
    </w:p>
    <w:p w:rsidR="00EA6DDC" w:rsidRPr="00EA6DDC" w:rsidRDefault="00EA6DDC" w:rsidP="00EA6DDC">
      <w:pPr>
        <w:tabs>
          <w:tab w:val="left" w:pos="360"/>
          <w:tab w:val="left" w:pos="720"/>
          <w:tab w:val="left" w:pos="1080"/>
          <w:tab w:val="left" w:pos="1440"/>
          <w:tab w:val="left" w:pos="1800"/>
          <w:tab w:val="left" w:pos="2160"/>
        </w:tabs>
        <w:ind w:left="1080" w:hanging="720"/>
      </w:pPr>
      <w:r>
        <w:rPr>
          <w:b/>
        </w:rPr>
        <w:tab/>
      </w:r>
      <w:r w:rsidR="00705A79" w:rsidRPr="00705A79">
        <w:t>1.</w:t>
      </w:r>
      <w:r>
        <w:tab/>
        <w:t>The superintendent reported that the district progress report for the 2014 CPR included a “comprehensive non-participation justification statement</w:t>
      </w:r>
      <w:r w:rsidR="00014827">
        <w:t>,</w:t>
      </w:r>
      <w:r>
        <w:t xml:space="preserve"> indicated 100 percent compliance</w:t>
      </w:r>
      <w:r w:rsidR="00014827">
        <w:t>,</w:t>
      </w:r>
      <w:r>
        <w:t xml:space="preserve"> and was approved by the state on January 13, 2015.”</w:t>
      </w:r>
    </w:p>
    <w:p w:rsidR="009A2CAF" w:rsidRPr="00FA15F4" w:rsidRDefault="009A2CAF" w:rsidP="003334A5">
      <w:pPr>
        <w:tabs>
          <w:tab w:val="left" w:pos="360"/>
          <w:tab w:val="left" w:pos="720"/>
          <w:tab w:val="left" w:pos="1080"/>
          <w:tab w:val="left" w:pos="1440"/>
          <w:tab w:val="left" w:pos="1800"/>
          <w:tab w:val="left" w:pos="2160"/>
        </w:tabs>
        <w:ind w:left="720" w:hanging="360"/>
      </w:pPr>
      <w:r>
        <w:t xml:space="preserve">  </w:t>
      </w:r>
      <w:r w:rsidRPr="003B10C4">
        <w:rPr>
          <w:b/>
        </w:rPr>
        <w:t>C.</w:t>
      </w:r>
      <w:r w:rsidR="003334A5">
        <w:t xml:space="preserve">   </w:t>
      </w:r>
      <w:r w:rsidR="00432006">
        <w:t>W</w:t>
      </w:r>
      <w:r>
        <w:t xml:space="preserve">hen staff members were asked how students with disabilities were included with </w:t>
      </w:r>
      <w:r w:rsidR="00432006">
        <w:t xml:space="preserve">general </w:t>
      </w:r>
      <w:r>
        <w:t xml:space="preserve">education students, they cited special subjects such as physical education and music; social opportunities, such as homeroom and lunch; and academic subjects, such as science and social studies. </w:t>
      </w:r>
    </w:p>
    <w:p w:rsidR="009A2CAF" w:rsidRDefault="009A2CAF" w:rsidP="0091432D">
      <w:pPr>
        <w:pStyle w:val="ListParagraph"/>
        <w:numPr>
          <w:ilvl w:val="6"/>
          <w:numId w:val="24"/>
        </w:numPr>
        <w:tabs>
          <w:tab w:val="left" w:pos="360"/>
          <w:tab w:val="left" w:pos="720"/>
          <w:tab w:val="left" w:pos="1080"/>
          <w:tab w:val="left" w:pos="1440"/>
          <w:tab w:val="left" w:pos="1800"/>
        </w:tabs>
        <w:ind w:left="1080"/>
        <w:contextualSpacing w:val="0"/>
      </w:pPr>
      <w:r>
        <w:t xml:space="preserve">Administrators and teachers told the review team that there </w:t>
      </w:r>
      <w:r w:rsidRPr="00FA15F4">
        <w:t xml:space="preserve">were no </w:t>
      </w:r>
      <w:r>
        <w:t xml:space="preserve">regularly </w:t>
      </w:r>
      <w:r w:rsidRPr="00FA15F4">
        <w:t xml:space="preserve">assigned blocks </w:t>
      </w:r>
      <w:r>
        <w:t xml:space="preserve">for the teaching of </w:t>
      </w:r>
      <w:r w:rsidRPr="00FA15F4">
        <w:t>science and social studies</w:t>
      </w:r>
      <w:r>
        <w:t xml:space="preserve"> at the elementary level</w:t>
      </w:r>
      <w:r w:rsidRPr="00FA15F4">
        <w:t xml:space="preserve">. </w:t>
      </w:r>
    </w:p>
    <w:p w:rsidR="009A2CAF" w:rsidRDefault="009A2CAF" w:rsidP="0091432D">
      <w:pPr>
        <w:pStyle w:val="ListParagraph"/>
        <w:numPr>
          <w:ilvl w:val="6"/>
          <w:numId w:val="24"/>
        </w:numPr>
        <w:tabs>
          <w:tab w:val="left" w:pos="360"/>
          <w:tab w:val="left" w:pos="720"/>
          <w:tab w:val="left" w:pos="1080"/>
          <w:tab w:val="left" w:pos="1440"/>
          <w:tab w:val="left" w:pos="1800"/>
        </w:tabs>
        <w:ind w:left="1080"/>
        <w:contextualSpacing w:val="0"/>
      </w:pPr>
      <w:r>
        <w:t xml:space="preserve">Although interviewees said that the special education department attempted to integrate students </w:t>
      </w:r>
      <w:r w:rsidR="00E20CC9">
        <w:t xml:space="preserve">with disabilities </w:t>
      </w:r>
      <w:r>
        <w:t>into literacy and mathematics classes, administrators and teachers told the review team that this option was used infrequently.</w:t>
      </w:r>
    </w:p>
    <w:p w:rsidR="00997B31" w:rsidRDefault="00804C75">
      <w:pPr>
        <w:pStyle w:val="ListParagraph"/>
        <w:numPr>
          <w:ilvl w:val="2"/>
          <w:numId w:val="24"/>
        </w:numPr>
        <w:tabs>
          <w:tab w:val="left" w:pos="360"/>
          <w:tab w:val="left" w:pos="720"/>
          <w:tab w:val="left" w:pos="1080"/>
          <w:tab w:val="left" w:pos="1440"/>
          <w:tab w:val="left" w:pos="1800"/>
        </w:tabs>
        <w:ind w:left="1080"/>
        <w:contextualSpacing w:val="0"/>
      </w:pPr>
      <w:r>
        <w:t xml:space="preserve">The superintendent reported the Developmental Learning Program </w:t>
      </w:r>
      <w:r w:rsidR="004F456F">
        <w:t xml:space="preserve">(DLP) </w:t>
      </w:r>
      <w:r>
        <w:t>and the Essential Life Skills Program “are the only two [programs] whose students</w:t>
      </w:r>
      <w:r w:rsidR="004F456F">
        <w:t xml:space="preserve"> are not attending general education science and social studies.”</w:t>
      </w:r>
    </w:p>
    <w:p w:rsidR="009A2CAF" w:rsidRDefault="009A2CAF" w:rsidP="005903F6">
      <w:pPr>
        <w:pStyle w:val="ListParagraph"/>
        <w:numPr>
          <w:ilvl w:val="1"/>
          <w:numId w:val="22"/>
        </w:numPr>
        <w:tabs>
          <w:tab w:val="left" w:pos="360"/>
          <w:tab w:val="left" w:pos="720"/>
          <w:tab w:val="left" w:pos="1080"/>
          <w:tab w:val="left" w:pos="1440"/>
          <w:tab w:val="left" w:pos="1800"/>
          <w:tab w:val="left" w:pos="2160"/>
        </w:tabs>
        <w:ind w:left="720"/>
        <w:contextualSpacing w:val="0"/>
      </w:pPr>
      <w:r>
        <w:lastRenderedPageBreak/>
        <w:t>Special education department members stated that few special educators held dual certification in both special education and a content area.  They added that most teachers of students with disabilities were generalists.</w:t>
      </w:r>
      <w:r w:rsidRPr="009A3316">
        <w:t xml:space="preserve"> </w:t>
      </w:r>
    </w:p>
    <w:p w:rsidR="009A2CAF" w:rsidRDefault="009A2CAF" w:rsidP="005903F6">
      <w:pPr>
        <w:pStyle w:val="ListParagraph"/>
        <w:numPr>
          <w:ilvl w:val="1"/>
          <w:numId w:val="22"/>
        </w:numPr>
        <w:tabs>
          <w:tab w:val="left" w:pos="360"/>
          <w:tab w:val="left" w:pos="720"/>
          <w:tab w:val="left" w:pos="1080"/>
          <w:tab w:val="left" w:pos="1440"/>
          <w:tab w:val="left" w:pos="1800"/>
          <w:tab w:val="left" w:pos="2160"/>
        </w:tabs>
        <w:ind w:left="720"/>
        <w:contextualSpacing w:val="0"/>
      </w:pPr>
      <w:r>
        <w:t xml:space="preserve">In addition to special programs for students with social-emotional </w:t>
      </w:r>
      <w:r w:rsidR="00E20CC9">
        <w:t xml:space="preserve">challenges </w:t>
      </w:r>
      <w:r>
        <w:t xml:space="preserve">and students on the autism spectrum, the special education department offers an Essential Life Skills program for students who are developmentally delayed </w:t>
      </w:r>
      <w:r w:rsidR="004F456F">
        <w:t xml:space="preserve">and </w:t>
      </w:r>
      <w:r>
        <w:t xml:space="preserve">require greater support for their disability. </w:t>
      </w:r>
    </w:p>
    <w:p w:rsidR="00E20CC9" w:rsidRDefault="009A2CAF" w:rsidP="0091432D">
      <w:pPr>
        <w:pStyle w:val="ListParagraph"/>
        <w:numPr>
          <w:ilvl w:val="6"/>
          <w:numId w:val="27"/>
        </w:numPr>
        <w:tabs>
          <w:tab w:val="left" w:pos="360"/>
          <w:tab w:val="left" w:pos="720"/>
          <w:tab w:val="left" w:pos="1080"/>
          <w:tab w:val="left" w:pos="1440"/>
          <w:tab w:val="left" w:pos="1800"/>
        </w:tabs>
        <w:ind w:left="1080"/>
        <w:contextualSpacing w:val="0"/>
      </w:pPr>
      <w:r>
        <w:t xml:space="preserve">Special education department leaders told the review team that </w:t>
      </w:r>
      <w:r w:rsidR="004F456F">
        <w:t xml:space="preserve">students in the Essential Life Skills Program </w:t>
      </w:r>
      <w:r w:rsidR="00E20CC9">
        <w:t xml:space="preserve">at the elementary level </w:t>
      </w:r>
      <w:r>
        <w:t xml:space="preserve">received most of their academic instruction in a substantially separate environment and </w:t>
      </w:r>
      <w:r w:rsidR="00E20CC9">
        <w:t xml:space="preserve">at the middle-school level </w:t>
      </w:r>
      <w:r>
        <w:t xml:space="preserve">were placed in an inclusion setting. </w:t>
      </w:r>
    </w:p>
    <w:p w:rsidR="00E20CC9" w:rsidRDefault="00E20CC9" w:rsidP="0091432D">
      <w:pPr>
        <w:pStyle w:val="ListParagraph"/>
        <w:numPr>
          <w:ilvl w:val="6"/>
          <w:numId w:val="27"/>
        </w:numPr>
        <w:tabs>
          <w:tab w:val="left" w:pos="360"/>
          <w:tab w:val="left" w:pos="720"/>
          <w:tab w:val="left" w:pos="1080"/>
          <w:tab w:val="left" w:pos="1440"/>
          <w:tab w:val="left" w:pos="1800"/>
        </w:tabs>
        <w:ind w:left="1080"/>
        <w:contextualSpacing w:val="0"/>
      </w:pPr>
      <w:r>
        <w:t xml:space="preserve">A review of the </w:t>
      </w:r>
      <w:r w:rsidR="009A2CAF">
        <w:t xml:space="preserve">high school program of studies indicated that the special education department </w:t>
      </w:r>
      <w:r>
        <w:t xml:space="preserve">offers </w:t>
      </w:r>
      <w:r w:rsidR="0050247D" w:rsidRPr="00E465C8">
        <w:t xml:space="preserve">students </w:t>
      </w:r>
      <w:r w:rsidR="00175C3E">
        <w:t>with di</w:t>
      </w:r>
      <w:r w:rsidR="00BD21EF">
        <w:t>s</w:t>
      </w:r>
      <w:r w:rsidR="00175C3E">
        <w:t xml:space="preserve">abilities </w:t>
      </w:r>
      <w:r w:rsidR="009A2CAF">
        <w:t>only separate classes, entitled “access</w:t>
      </w:r>
      <w:r w:rsidR="00C91516">
        <w:t>,</w:t>
      </w:r>
      <w:r w:rsidR="009A2CAF">
        <w:t>” in ELA, math, science</w:t>
      </w:r>
      <w:r>
        <w:t>,</w:t>
      </w:r>
      <w:r w:rsidR="009A2CAF">
        <w:t xml:space="preserve"> and U.S. history. </w:t>
      </w:r>
    </w:p>
    <w:p w:rsidR="009A2CAF" w:rsidRPr="009A3316" w:rsidRDefault="009A2CAF" w:rsidP="0091432D">
      <w:pPr>
        <w:pStyle w:val="ListParagraph"/>
        <w:numPr>
          <w:ilvl w:val="6"/>
          <w:numId w:val="27"/>
        </w:numPr>
        <w:tabs>
          <w:tab w:val="left" w:pos="360"/>
          <w:tab w:val="left" w:pos="720"/>
          <w:tab w:val="left" w:pos="1080"/>
          <w:tab w:val="left" w:pos="1440"/>
          <w:tab w:val="left" w:pos="1800"/>
        </w:tabs>
        <w:ind w:left="1080"/>
        <w:contextualSpacing w:val="0"/>
      </w:pPr>
      <w:r>
        <w:t xml:space="preserve">Administrators reported that 80 to 90 percent of students </w:t>
      </w:r>
      <w:r w:rsidR="00F2598C">
        <w:t xml:space="preserve">with social-emotional challenges and students on the autism spectrum </w:t>
      </w:r>
      <w:r>
        <w:t xml:space="preserve">took the MCAS tests, although their access to a curriculum based on the standards was limited at </w:t>
      </w:r>
      <w:r w:rsidR="004F456F">
        <w:t>the</w:t>
      </w:r>
      <w:r>
        <w:t xml:space="preserve"> high school level</w:t>
      </w:r>
      <w:r w:rsidR="004F456F">
        <w:t xml:space="preserve"> because of the absence of a social-emotional program</w:t>
      </w:r>
      <w:r>
        <w:t>.</w:t>
      </w:r>
    </w:p>
    <w:p w:rsidR="009A2CAF" w:rsidRPr="004B37C6" w:rsidRDefault="009A2CAF" w:rsidP="0091432D">
      <w:pPr>
        <w:pStyle w:val="ListParagraph"/>
        <w:numPr>
          <w:ilvl w:val="1"/>
          <w:numId w:val="22"/>
        </w:numPr>
        <w:tabs>
          <w:tab w:val="left" w:pos="360"/>
          <w:tab w:val="left" w:pos="720"/>
          <w:tab w:val="left" w:pos="1080"/>
          <w:tab w:val="left" w:pos="1440"/>
          <w:tab w:val="left" w:pos="1800"/>
          <w:tab w:val="left" w:pos="2160"/>
        </w:tabs>
        <w:ind w:left="720"/>
        <w:contextualSpacing w:val="0"/>
      </w:pPr>
      <w:r>
        <w:t xml:space="preserve">While many specialized programs were located within schools, a program for students with </w:t>
      </w:r>
      <w:r w:rsidR="004F456F">
        <w:t>mental health challenges</w:t>
      </w:r>
      <w:r>
        <w:t xml:space="preserve">, entitled Russell Road after its location, operated in a non-school building where </w:t>
      </w:r>
      <w:r w:rsidR="00C91516">
        <w:t>K-</w:t>
      </w:r>
      <w:r>
        <w:t xml:space="preserve"> 8 students enrolled had no access to general education students.   </w:t>
      </w:r>
      <w:r w:rsidR="00C91516">
        <w:t>Administrators said that w</w:t>
      </w:r>
      <w:r>
        <w:t xml:space="preserve">hen </w:t>
      </w:r>
      <w:r w:rsidR="00C91516">
        <w:t xml:space="preserve">these students </w:t>
      </w:r>
      <w:r>
        <w:t xml:space="preserve">reached the high school level, </w:t>
      </w:r>
      <w:r w:rsidR="00C91516">
        <w:t xml:space="preserve">they </w:t>
      </w:r>
      <w:r>
        <w:t>remained in substantially separate classes until they chose to enter the mainstream themse</w:t>
      </w:r>
      <w:r w:rsidR="00A0271F">
        <w:t>l</w:t>
      </w:r>
      <w:r>
        <w:t>ves.</w:t>
      </w:r>
      <w:r w:rsidRPr="00D41352">
        <w:rPr>
          <w:rStyle w:val="FootnoteReference"/>
        </w:rPr>
        <w:t xml:space="preserve"> </w:t>
      </w:r>
    </w:p>
    <w:p w:rsidR="009A2CAF" w:rsidRPr="001E1425" w:rsidRDefault="009A2CAF" w:rsidP="00BB1B87">
      <w:pPr>
        <w:pStyle w:val="ListParagraph"/>
        <w:numPr>
          <w:ilvl w:val="1"/>
          <w:numId w:val="22"/>
        </w:numPr>
        <w:tabs>
          <w:tab w:val="left" w:pos="360"/>
          <w:tab w:val="left" w:pos="720"/>
          <w:tab w:val="left" w:pos="1080"/>
          <w:tab w:val="left" w:pos="1440"/>
          <w:tab w:val="left" w:pos="1800"/>
          <w:tab w:val="left" w:pos="2160"/>
        </w:tabs>
        <w:ind w:left="720"/>
        <w:contextualSpacing w:val="0"/>
      </w:pPr>
      <w:r>
        <w:t>The district has limited time for special and general education teachers to collaborate on lessons and plan for appropriate support.</w:t>
      </w:r>
      <w:r w:rsidRPr="00C90DD3">
        <w:t xml:space="preserve"> </w:t>
      </w:r>
    </w:p>
    <w:p w:rsidR="002A4686" w:rsidRDefault="009061FC">
      <w:pPr>
        <w:tabs>
          <w:tab w:val="left" w:pos="360"/>
          <w:tab w:val="left" w:pos="720"/>
          <w:tab w:val="left" w:pos="1080"/>
          <w:tab w:val="left" w:pos="1440"/>
          <w:tab w:val="left" w:pos="1800"/>
        </w:tabs>
        <w:ind w:left="1080" w:hanging="720"/>
      </w:pPr>
      <w:r>
        <w:tab/>
      </w:r>
      <w:r w:rsidR="00BB1B87">
        <w:t>1.</w:t>
      </w:r>
      <w:r w:rsidR="00BB1B87">
        <w:tab/>
      </w:r>
      <w:r w:rsidR="00E20CC9">
        <w:t>I</w:t>
      </w:r>
      <w:r w:rsidR="009A2CAF">
        <w:t>nterviewees</w:t>
      </w:r>
      <w:r w:rsidR="00E20CC9">
        <w:t xml:space="preserve"> said that</w:t>
      </w:r>
      <w:r w:rsidR="009A2CAF">
        <w:t xml:space="preserve"> special education teachers in the elementary schools could use the monthly PLC hour to meet with general education teachers; however</w:t>
      </w:r>
      <w:r w:rsidR="00FB469A">
        <w:t>,</w:t>
      </w:r>
      <w:r w:rsidR="009A2CAF">
        <w:t xml:space="preserve"> PLC time was often devoted to other purposes and priorities and teacher attendance was not mandatory.</w:t>
      </w:r>
    </w:p>
    <w:p w:rsidR="002A4686" w:rsidRDefault="009061FC">
      <w:pPr>
        <w:tabs>
          <w:tab w:val="left" w:pos="360"/>
          <w:tab w:val="left" w:pos="720"/>
          <w:tab w:val="left" w:pos="1080"/>
          <w:tab w:val="left" w:pos="1440"/>
          <w:tab w:val="left" w:pos="1800"/>
        </w:tabs>
        <w:ind w:left="1080" w:hanging="720"/>
      </w:pPr>
      <w:r>
        <w:tab/>
      </w:r>
      <w:r w:rsidR="00BB1B87">
        <w:t>2.</w:t>
      </w:r>
      <w:r w:rsidR="00BB1B87">
        <w:tab/>
      </w:r>
      <w:r w:rsidR="009A2CAF">
        <w:t xml:space="preserve">At the </w:t>
      </w:r>
      <w:r w:rsidR="00FB469A">
        <w:t>middle-</w:t>
      </w:r>
      <w:r w:rsidR="009A2CAF">
        <w:t>school</w:t>
      </w:r>
      <w:r w:rsidR="00FB469A">
        <w:t xml:space="preserve"> level</w:t>
      </w:r>
      <w:r w:rsidR="009A2CAF">
        <w:t>, team plan</w:t>
      </w:r>
      <w:r w:rsidR="00FB469A">
        <w:t xml:space="preserve">ning time was available daily; </w:t>
      </w:r>
      <w:r w:rsidR="009A2CAF">
        <w:t>however, teachers told the team that the expectation for teachers with ELL</w:t>
      </w:r>
      <w:r w:rsidR="00FB469A">
        <w:t>s</w:t>
      </w:r>
      <w:r w:rsidR="009A2CAF">
        <w:t xml:space="preserve"> and students </w:t>
      </w:r>
      <w:r w:rsidR="00FB469A">
        <w:t xml:space="preserve">with disabilities </w:t>
      </w:r>
      <w:r w:rsidR="009A2CAF">
        <w:t xml:space="preserve">in their classes </w:t>
      </w:r>
      <w:r w:rsidR="00FB469A">
        <w:t xml:space="preserve">was </w:t>
      </w:r>
      <w:r w:rsidR="009A2CAF">
        <w:t>limited to “touching all of the bases to find something that works for different students</w:t>
      </w:r>
      <w:r w:rsidR="00FB469A">
        <w:t>.</w:t>
      </w:r>
      <w:r w:rsidR="009A2CAF">
        <w:t>”</w:t>
      </w:r>
    </w:p>
    <w:p w:rsidR="002A4686" w:rsidRDefault="009061FC">
      <w:pPr>
        <w:tabs>
          <w:tab w:val="left" w:pos="360"/>
          <w:tab w:val="left" w:pos="720"/>
          <w:tab w:val="left" w:pos="1080"/>
          <w:tab w:val="left" w:pos="1440"/>
          <w:tab w:val="left" w:pos="1800"/>
        </w:tabs>
        <w:ind w:left="1080" w:hanging="720"/>
      </w:pPr>
      <w:r>
        <w:tab/>
      </w:r>
      <w:r w:rsidR="00BB1B87">
        <w:t>3.</w:t>
      </w:r>
      <w:r w:rsidR="00BB1B87">
        <w:tab/>
      </w:r>
      <w:r w:rsidR="009A2CAF">
        <w:t xml:space="preserve">Administrators said that most paraprofessionals were not specially trained to work with students with disabilities. </w:t>
      </w:r>
    </w:p>
    <w:p w:rsidR="009A2CAF" w:rsidRDefault="009A2CAF" w:rsidP="00BB1B87">
      <w:pPr>
        <w:pStyle w:val="ListParagraph"/>
        <w:numPr>
          <w:ilvl w:val="5"/>
          <w:numId w:val="25"/>
        </w:numPr>
        <w:tabs>
          <w:tab w:val="left" w:pos="360"/>
          <w:tab w:val="left" w:pos="720"/>
          <w:tab w:val="left" w:pos="1080"/>
          <w:tab w:val="left" w:pos="1440"/>
          <w:tab w:val="left" w:pos="1800"/>
          <w:tab w:val="left" w:pos="2160"/>
        </w:tabs>
        <w:ind w:left="1440"/>
        <w:contextualSpacing w:val="0"/>
      </w:pPr>
      <w:r>
        <w:t xml:space="preserve"> </w:t>
      </w:r>
      <w:r>
        <w:tab/>
      </w:r>
      <w:r w:rsidR="00FB469A">
        <w:t>T</w:t>
      </w:r>
      <w:r>
        <w:t xml:space="preserve">eachers and administrators told the team that either the classroom teacher or the special educator was responsible for directing the support provided by </w:t>
      </w:r>
      <w:r>
        <w:lastRenderedPageBreak/>
        <w:t>paraprofessionals; however, there were no parameters for making these determinations.</w:t>
      </w:r>
    </w:p>
    <w:p w:rsidR="00AE7722" w:rsidRDefault="00AE7722" w:rsidP="00AE7722">
      <w:pPr>
        <w:tabs>
          <w:tab w:val="left" w:pos="360"/>
          <w:tab w:val="left" w:pos="720"/>
          <w:tab w:val="left" w:pos="1080"/>
          <w:tab w:val="left" w:pos="1440"/>
          <w:tab w:val="left" w:pos="1800"/>
          <w:tab w:val="left" w:pos="2160"/>
        </w:tabs>
        <w:ind w:left="720" w:hanging="720"/>
      </w:pPr>
      <w:r>
        <w:rPr>
          <w:b/>
        </w:rPr>
        <w:tab/>
      </w:r>
      <w:r w:rsidRPr="00AE7722">
        <w:rPr>
          <w:b/>
        </w:rPr>
        <w:t>H.</w:t>
      </w:r>
      <w:r w:rsidRPr="00AE7722">
        <w:rPr>
          <w:b/>
        </w:rPr>
        <w:tab/>
      </w:r>
      <w:r>
        <w:t>Administrators stated that the special education department needed to actively participate with general educators in the development of instructional solutions for students with disabilities.</w:t>
      </w:r>
    </w:p>
    <w:p w:rsidR="00E465C8" w:rsidRDefault="00E465C8">
      <w:pPr>
        <w:tabs>
          <w:tab w:val="left" w:pos="360"/>
          <w:tab w:val="left" w:pos="720"/>
          <w:tab w:val="left" w:pos="1080"/>
          <w:tab w:val="left" w:pos="1440"/>
          <w:tab w:val="left" w:pos="1800"/>
          <w:tab w:val="left" w:pos="2160"/>
        </w:tabs>
        <w:ind w:left="720" w:hanging="1080"/>
      </w:pPr>
      <w:r>
        <w:rPr>
          <w:b/>
        </w:rPr>
        <w:tab/>
      </w:r>
      <w:r w:rsidR="0050247D" w:rsidRPr="0050247D">
        <w:rPr>
          <w:b/>
        </w:rPr>
        <w:t>I.</w:t>
      </w:r>
      <w:r w:rsidR="00AE7722">
        <w:tab/>
      </w:r>
      <w:r w:rsidR="009A2CAF">
        <w:t xml:space="preserve">Administrators expressed the need for the special education department to provide students with disabilities greater access to the </w:t>
      </w:r>
      <w:r w:rsidR="00432006">
        <w:t xml:space="preserve">general </w:t>
      </w:r>
      <w:r w:rsidR="009A2CAF">
        <w:t>education program by having special educators plan modifications</w:t>
      </w:r>
      <w:r w:rsidR="00AE7722">
        <w:t xml:space="preserve"> to meet students’ needs</w:t>
      </w:r>
      <w:r w:rsidR="009A2CAF">
        <w:t xml:space="preserve">. </w:t>
      </w:r>
    </w:p>
    <w:p w:rsidR="002A4686" w:rsidRDefault="009A2CAF">
      <w:pPr>
        <w:tabs>
          <w:tab w:val="left" w:pos="360"/>
          <w:tab w:val="left" w:pos="720"/>
          <w:tab w:val="left" w:pos="1080"/>
          <w:tab w:val="left" w:pos="1440"/>
          <w:tab w:val="left" w:pos="1800"/>
          <w:tab w:val="left" w:pos="2160"/>
        </w:tabs>
        <w:ind w:left="720" w:hanging="1080"/>
      </w:pPr>
      <w:r>
        <w:t xml:space="preserve"> </w:t>
      </w:r>
      <w:r w:rsidR="00E465C8">
        <w:tab/>
      </w:r>
      <w:r w:rsidR="0050247D" w:rsidRPr="0050247D">
        <w:rPr>
          <w:b/>
        </w:rPr>
        <w:t>J.</w:t>
      </w:r>
      <w:r w:rsidR="00AE7722">
        <w:tab/>
      </w:r>
      <w:r>
        <w:t xml:space="preserve">The special education department has engaged Landmark College to examine its language-based program to determine </w:t>
      </w:r>
      <w:r w:rsidR="00FB469A">
        <w:t xml:space="preserve">whether </w:t>
      </w:r>
      <w:r>
        <w:t>more inclusion is possible</w:t>
      </w:r>
      <w:r w:rsidRPr="00011D75">
        <w:t xml:space="preserve">. </w:t>
      </w:r>
    </w:p>
    <w:p w:rsidR="002A4686" w:rsidRDefault="00E465C8" w:rsidP="00E465C8">
      <w:pPr>
        <w:tabs>
          <w:tab w:val="left" w:pos="360"/>
          <w:tab w:val="left" w:pos="720"/>
          <w:tab w:val="left" w:pos="1080"/>
          <w:tab w:val="left" w:pos="1440"/>
          <w:tab w:val="left" w:pos="1800"/>
          <w:tab w:val="left" w:pos="2160"/>
        </w:tabs>
        <w:ind w:left="720" w:hanging="1080"/>
      </w:pPr>
      <w:r>
        <w:rPr>
          <w:b/>
        </w:rPr>
        <w:tab/>
      </w:r>
      <w:r w:rsidR="0050247D" w:rsidRPr="0050247D">
        <w:rPr>
          <w:b/>
        </w:rPr>
        <w:t>K.</w:t>
      </w:r>
      <w:r w:rsidR="00AE7722">
        <w:tab/>
      </w:r>
      <w:r w:rsidR="00FB469A">
        <w:t>ELA and math</w:t>
      </w:r>
      <w:r w:rsidR="009A2CAF">
        <w:t xml:space="preserve"> proficiency rates for district students with disabilities lag behind the statewide averages.  </w:t>
      </w:r>
    </w:p>
    <w:p w:rsidR="009A2CAF" w:rsidRDefault="00BB1B87" w:rsidP="00BB1B87">
      <w:pPr>
        <w:pStyle w:val="ListParagraph"/>
        <w:tabs>
          <w:tab w:val="left" w:pos="360"/>
          <w:tab w:val="left" w:pos="1080"/>
          <w:tab w:val="left" w:pos="1440"/>
          <w:tab w:val="left" w:pos="1800"/>
          <w:tab w:val="left" w:pos="2160"/>
        </w:tabs>
        <w:ind w:left="1080" w:hanging="360"/>
        <w:contextualSpacing w:val="0"/>
      </w:pPr>
      <w:r>
        <w:t>a</w:t>
      </w:r>
      <w:r w:rsidR="009A2CAF">
        <w:t xml:space="preserve">. </w:t>
      </w:r>
      <w:r>
        <w:tab/>
      </w:r>
      <w:r w:rsidR="009A2CAF">
        <w:t xml:space="preserve">In 2014, 21 percent of Westfield students with disabilities </w:t>
      </w:r>
      <w:r w:rsidR="00FB469A">
        <w:t xml:space="preserve">scored </w:t>
      </w:r>
      <w:r w:rsidR="009A2CAF" w:rsidRPr="00556F6F">
        <w:rPr>
          <w:i/>
        </w:rPr>
        <w:t>proficient</w:t>
      </w:r>
      <w:r w:rsidR="009A2CAF">
        <w:t xml:space="preserve"> or </w:t>
      </w:r>
      <w:r w:rsidR="00FB469A">
        <w:t xml:space="preserve">higher </w:t>
      </w:r>
      <w:r w:rsidR="009A2CAF">
        <w:t xml:space="preserve">in </w:t>
      </w:r>
      <w:r w:rsidR="00FB469A">
        <w:t xml:space="preserve">the </w:t>
      </w:r>
      <w:r w:rsidR="00804C75">
        <w:t xml:space="preserve">ELA MCAS </w:t>
      </w:r>
      <w:r w:rsidR="009A2CAF">
        <w:t>compared with the</w:t>
      </w:r>
      <w:r w:rsidR="00FB469A">
        <w:t>ir</w:t>
      </w:r>
      <w:r w:rsidR="009A2CAF">
        <w:t xml:space="preserve"> statewide </w:t>
      </w:r>
      <w:r w:rsidR="00FB469A">
        <w:t>peers at</w:t>
      </w:r>
      <w:r w:rsidR="009A2CAF">
        <w:t xml:space="preserve"> 30 percent. </w:t>
      </w:r>
    </w:p>
    <w:p w:rsidR="009A2CAF" w:rsidRPr="002A374B" w:rsidRDefault="00BB1B87" w:rsidP="00BB1B87">
      <w:pPr>
        <w:pStyle w:val="ListParagraph"/>
        <w:tabs>
          <w:tab w:val="left" w:pos="360"/>
          <w:tab w:val="left" w:pos="1080"/>
          <w:tab w:val="left" w:pos="1440"/>
          <w:tab w:val="left" w:pos="1800"/>
          <w:tab w:val="left" w:pos="2160"/>
        </w:tabs>
        <w:ind w:left="1080" w:hanging="360"/>
        <w:contextualSpacing w:val="0"/>
      </w:pPr>
      <w:r>
        <w:t>b</w:t>
      </w:r>
      <w:r w:rsidR="009A2CAF">
        <w:t xml:space="preserve">. </w:t>
      </w:r>
      <w:r>
        <w:tab/>
      </w:r>
      <w:r w:rsidR="009A2CAF">
        <w:t xml:space="preserve">In 2014, 11 percent of Westfield students with disabilities </w:t>
      </w:r>
      <w:r w:rsidR="00FB469A">
        <w:t xml:space="preserve">scored </w:t>
      </w:r>
      <w:r w:rsidR="009A2CAF" w:rsidRPr="00556F6F">
        <w:rPr>
          <w:i/>
        </w:rPr>
        <w:t>proficient</w:t>
      </w:r>
      <w:r w:rsidR="009A2CAF">
        <w:t xml:space="preserve"> or </w:t>
      </w:r>
      <w:r w:rsidR="00FB469A">
        <w:t xml:space="preserve">higher </w:t>
      </w:r>
      <w:r w:rsidR="009A2CAF">
        <w:t xml:space="preserve">in </w:t>
      </w:r>
      <w:r w:rsidR="00FB469A">
        <w:t xml:space="preserve">the </w:t>
      </w:r>
      <w:r w:rsidR="009A2CAF">
        <w:t>math MCAS compared with the</w:t>
      </w:r>
      <w:r w:rsidR="00FB469A">
        <w:t>ir</w:t>
      </w:r>
      <w:r w:rsidR="009A2CAF">
        <w:t xml:space="preserve"> statewide </w:t>
      </w:r>
      <w:r w:rsidR="00FB469A">
        <w:t>peers at</w:t>
      </w:r>
      <w:r w:rsidR="009A2CAF">
        <w:t xml:space="preserve"> 23 percent.</w:t>
      </w:r>
    </w:p>
    <w:p w:rsidR="009A2CAF" w:rsidRPr="0039312C" w:rsidRDefault="009A2CAF" w:rsidP="009A2CAF">
      <w:pPr>
        <w:tabs>
          <w:tab w:val="left" w:pos="0"/>
          <w:tab w:val="left" w:pos="720"/>
          <w:tab w:val="left" w:pos="1080"/>
          <w:tab w:val="left" w:pos="1440"/>
          <w:tab w:val="left" w:pos="1800"/>
          <w:tab w:val="left" w:pos="2160"/>
        </w:tabs>
      </w:pPr>
      <w:r w:rsidRPr="00F731AA">
        <w:rPr>
          <w:b/>
        </w:rPr>
        <w:t>Impact</w:t>
      </w:r>
      <w:r>
        <w:t xml:space="preserve">:  In order to succeed, students with disabilities must have access to </w:t>
      </w:r>
      <w:r w:rsidR="00175C3E">
        <w:t>the</w:t>
      </w:r>
      <w:r w:rsidR="00D56E12">
        <w:t xml:space="preserve"> </w:t>
      </w:r>
      <w:r w:rsidR="00175C3E">
        <w:t xml:space="preserve">mainstream </w:t>
      </w:r>
      <w:r>
        <w:t xml:space="preserve">curriculum. This is difficult to guarantee when students are placed in substantially separate classes instructed by special education generalists. Inclusion also confers social benefits and increases college and career readiness. </w:t>
      </w:r>
    </w:p>
    <w:p w:rsidR="008779EA" w:rsidRPr="008779EA" w:rsidRDefault="0050247D" w:rsidP="00351171">
      <w:pPr>
        <w:tabs>
          <w:tab w:val="left" w:pos="360"/>
          <w:tab w:val="left" w:pos="720"/>
          <w:tab w:val="left" w:pos="1080"/>
          <w:tab w:val="left" w:pos="1440"/>
          <w:tab w:val="left" w:pos="1800"/>
          <w:tab w:val="left" w:pos="2160"/>
        </w:tabs>
        <w:rPr>
          <w:b/>
          <w:i/>
          <w:sz w:val="24"/>
          <w:szCs w:val="24"/>
        </w:rPr>
      </w:pPr>
      <w:r w:rsidRPr="0050247D">
        <w:rPr>
          <w:b/>
          <w:i/>
          <w:sz w:val="24"/>
          <w:szCs w:val="24"/>
        </w:rPr>
        <w:t>Recommendation</w:t>
      </w:r>
    </w:p>
    <w:p w:rsidR="009A2CAF" w:rsidRPr="00557F97" w:rsidRDefault="0031663B" w:rsidP="003233FE">
      <w:pPr>
        <w:tabs>
          <w:tab w:val="left" w:pos="0"/>
          <w:tab w:val="left" w:pos="360"/>
          <w:tab w:val="left" w:pos="720"/>
          <w:tab w:val="left" w:pos="1080"/>
          <w:tab w:val="left" w:pos="1440"/>
        </w:tabs>
        <w:spacing w:before="300"/>
        <w:ind w:left="446" w:hanging="446"/>
        <w:rPr>
          <w:b/>
          <w:i/>
        </w:rPr>
      </w:pPr>
      <w:r>
        <w:rPr>
          <w:b/>
        </w:rPr>
        <w:t>1</w:t>
      </w:r>
      <w:r w:rsidR="009A2CAF">
        <w:rPr>
          <w:b/>
        </w:rPr>
        <w:t xml:space="preserve">.   </w:t>
      </w:r>
      <w:r w:rsidR="00485905">
        <w:rPr>
          <w:b/>
        </w:rPr>
        <w:tab/>
      </w:r>
      <w:r w:rsidR="009A2CAF" w:rsidRPr="00557F97">
        <w:rPr>
          <w:b/>
        </w:rPr>
        <w:t xml:space="preserve">The district should promote and refine the ways it can </w:t>
      </w:r>
      <w:r w:rsidR="00D86C43">
        <w:rPr>
          <w:b/>
        </w:rPr>
        <w:t>educate</w:t>
      </w:r>
      <w:r w:rsidR="00D86C43" w:rsidRPr="00557F97">
        <w:rPr>
          <w:b/>
        </w:rPr>
        <w:t xml:space="preserve"> </w:t>
      </w:r>
      <w:r w:rsidR="009A2CAF" w:rsidRPr="00557F97">
        <w:rPr>
          <w:b/>
        </w:rPr>
        <w:t>students with disabilities in the least restrictive environment</w:t>
      </w:r>
      <w:r w:rsidR="00D86C43">
        <w:rPr>
          <w:b/>
        </w:rPr>
        <w:t xml:space="preserve"> possible</w:t>
      </w:r>
      <w:r w:rsidR="009A2CAF" w:rsidRPr="00557F97">
        <w:rPr>
          <w:b/>
          <w:i/>
        </w:rPr>
        <w:t>.</w:t>
      </w:r>
    </w:p>
    <w:p w:rsidR="009A2CAF" w:rsidRDefault="00485905" w:rsidP="00485905">
      <w:pPr>
        <w:tabs>
          <w:tab w:val="left" w:pos="0"/>
          <w:tab w:val="left" w:pos="360"/>
          <w:tab w:val="left" w:pos="720"/>
          <w:tab w:val="left" w:pos="1080"/>
          <w:tab w:val="left" w:pos="1440"/>
          <w:tab w:val="left" w:pos="1800"/>
          <w:tab w:val="left" w:pos="2160"/>
        </w:tabs>
        <w:ind w:left="720" w:hanging="1080"/>
      </w:pPr>
      <w:r>
        <w:tab/>
      </w:r>
      <w:r>
        <w:tab/>
      </w:r>
      <w:r w:rsidR="009A2CAF" w:rsidRPr="00607820">
        <w:rPr>
          <w:b/>
        </w:rPr>
        <w:t>A</w:t>
      </w:r>
      <w:r w:rsidR="009A2CAF">
        <w:t>.</w:t>
      </w:r>
      <w:r>
        <w:tab/>
      </w:r>
      <w:r w:rsidR="009A2CAF">
        <w:t xml:space="preserve"> The district should seek resources for an objective study of the manner in which inclusion is</w:t>
      </w:r>
      <w:r>
        <w:t xml:space="preserve"> </w:t>
      </w:r>
      <w:r w:rsidR="009A2CAF">
        <w:t xml:space="preserve">practiced in the schools.  It might seek DSAC resources or commission an independent outside </w:t>
      </w:r>
      <w:r w:rsidR="00DF644F">
        <w:t xml:space="preserve">researcher </w:t>
      </w:r>
      <w:r w:rsidR="009A2CAF">
        <w:t>to help define areas of need and assist the district to establish priorities.</w:t>
      </w:r>
    </w:p>
    <w:p w:rsidR="009A2CAF" w:rsidRDefault="009A2CAF" w:rsidP="00485905">
      <w:pPr>
        <w:tabs>
          <w:tab w:val="left" w:pos="360"/>
          <w:tab w:val="left" w:pos="720"/>
          <w:tab w:val="left" w:pos="1080"/>
          <w:tab w:val="left" w:pos="1440"/>
          <w:tab w:val="left" w:pos="1800"/>
          <w:tab w:val="left" w:pos="2160"/>
        </w:tabs>
        <w:ind w:left="1080" w:hanging="1440"/>
      </w:pPr>
      <w:r>
        <w:rPr>
          <w:b/>
        </w:rPr>
        <w:tab/>
        <w:t xml:space="preserve">   </w:t>
      </w:r>
      <w:r w:rsidR="00485905">
        <w:rPr>
          <w:b/>
        </w:rPr>
        <w:tab/>
      </w:r>
      <w:r w:rsidR="00485905">
        <w:t>1</w:t>
      </w:r>
      <w:r>
        <w:t>.</w:t>
      </w:r>
      <w:r w:rsidR="00485905">
        <w:tab/>
      </w:r>
      <w:r>
        <w:t>The district should look at the percentage of the school day that students in full and partial</w:t>
      </w:r>
      <w:r w:rsidR="00485905">
        <w:t xml:space="preserve"> </w:t>
      </w:r>
      <w:r>
        <w:t>inclusion spend in the general education classroom</w:t>
      </w:r>
      <w:r w:rsidR="00B57C38">
        <w:t>,</w:t>
      </w:r>
      <w:r>
        <w:t xml:space="preserve"> as well as time spent with the general</w:t>
      </w:r>
      <w:r w:rsidR="00485905">
        <w:t xml:space="preserve"> </w:t>
      </w:r>
      <w:r>
        <w:t>population during periods such as homeroom and lunch.</w:t>
      </w:r>
    </w:p>
    <w:p w:rsidR="002A4686" w:rsidRDefault="009A2CAF">
      <w:pPr>
        <w:tabs>
          <w:tab w:val="left" w:pos="360"/>
          <w:tab w:val="left" w:pos="720"/>
          <w:tab w:val="left" w:pos="1080"/>
          <w:tab w:val="left" w:pos="1440"/>
          <w:tab w:val="left" w:pos="1800"/>
          <w:tab w:val="left" w:pos="2160"/>
        </w:tabs>
        <w:ind w:left="1080" w:hanging="1440"/>
      </w:pPr>
      <w:r>
        <w:tab/>
        <w:t xml:space="preserve">  </w:t>
      </w:r>
      <w:r w:rsidR="00485905">
        <w:tab/>
      </w:r>
      <w:r>
        <w:t xml:space="preserve">2. </w:t>
      </w:r>
      <w:r w:rsidR="00485905">
        <w:tab/>
      </w:r>
      <w:r>
        <w:t>The district should develop and implement entry and exit criteria</w:t>
      </w:r>
      <w:r w:rsidR="00485905">
        <w:t xml:space="preserve"> for programs and services for </w:t>
      </w:r>
      <w:r>
        <w:t>students passing from one level of service to another in order to create a more individualized system of supports.</w:t>
      </w:r>
      <w:r>
        <w:tab/>
      </w:r>
    </w:p>
    <w:p w:rsidR="002A4686" w:rsidRDefault="009A2CAF">
      <w:pPr>
        <w:pStyle w:val="ListParagraph"/>
        <w:numPr>
          <w:ilvl w:val="0"/>
          <w:numId w:val="20"/>
        </w:numPr>
        <w:tabs>
          <w:tab w:val="left" w:pos="360"/>
          <w:tab w:val="left" w:pos="720"/>
          <w:tab w:val="left" w:pos="1080"/>
          <w:tab w:val="left" w:pos="1440"/>
          <w:tab w:val="left" w:pos="1800"/>
          <w:tab w:val="left" w:pos="2160"/>
        </w:tabs>
        <w:contextualSpacing w:val="0"/>
      </w:pPr>
      <w:r>
        <w:t xml:space="preserve">The district should provide joint planning </w:t>
      </w:r>
      <w:r w:rsidR="003E3C3D">
        <w:t xml:space="preserve">opportunities </w:t>
      </w:r>
      <w:r>
        <w:t xml:space="preserve">for special educators and teachers of inclusion classes </w:t>
      </w:r>
      <w:r w:rsidR="00BE77DF">
        <w:t>to plan strategies to</w:t>
      </w:r>
      <w:r w:rsidR="003E3C3D">
        <w:t xml:space="preserve"> meet the needs of students with disabilities</w:t>
      </w:r>
      <w:r w:rsidRPr="00210D16">
        <w:t xml:space="preserve">. </w:t>
      </w:r>
    </w:p>
    <w:p w:rsidR="002A4686" w:rsidRDefault="009A2CAF">
      <w:pPr>
        <w:pStyle w:val="ListParagraph"/>
        <w:numPr>
          <w:ilvl w:val="0"/>
          <w:numId w:val="20"/>
        </w:numPr>
        <w:tabs>
          <w:tab w:val="left" w:pos="360"/>
          <w:tab w:val="left" w:pos="720"/>
          <w:tab w:val="left" w:pos="1080"/>
          <w:tab w:val="left" w:pos="1440"/>
          <w:tab w:val="left" w:pos="1800"/>
          <w:tab w:val="left" w:pos="2160"/>
        </w:tabs>
        <w:contextualSpacing w:val="0"/>
      </w:pPr>
      <w:r>
        <w:lastRenderedPageBreak/>
        <w:t xml:space="preserve">A designated person, whether the special educator or the </w:t>
      </w:r>
      <w:r w:rsidR="00432006">
        <w:t xml:space="preserve">general </w:t>
      </w:r>
      <w:r>
        <w:t>education teacher, should be responsible for supervising the work that the paraprofessional will be responsible for accomplishing with students with disabilities in a given room.</w:t>
      </w:r>
    </w:p>
    <w:p w:rsidR="002A4686" w:rsidRDefault="00E465C8" w:rsidP="00E465C8">
      <w:pPr>
        <w:tabs>
          <w:tab w:val="left" w:pos="360"/>
          <w:tab w:val="left" w:pos="720"/>
          <w:tab w:val="left" w:pos="1080"/>
          <w:tab w:val="left" w:pos="1440"/>
          <w:tab w:val="left" w:pos="1800"/>
          <w:tab w:val="left" w:pos="2160"/>
          <w:tab w:val="left" w:pos="2520"/>
        </w:tabs>
        <w:ind w:left="1170" w:hanging="1170"/>
      </w:pPr>
      <w:r>
        <w:tab/>
      </w:r>
      <w:r>
        <w:tab/>
      </w:r>
      <w:r w:rsidR="0012581F">
        <w:t xml:space="preserve">1.     </w:t>
      </w:r>
      <w:r w:rsidR="009A2CAF">
        <w:t xml:space="preserve">Paraprofessionals should be offered training to </w:t>
      </w:r>
      <w:r w:rsidR="00A12255">
        <w:t xml:space="preserve">effectively </w:t>
      </w:r>
      <w:r w:rsidR="009A2CAF">
        <w:t>perform their roles in the classroom.</w:t>
      </w:r>
    </w:p>
    <w:p w:rsidR="002A4686" w:rsidRDefault="009A2CAF">
      <w:pPr>
        <w:pStyle w:val="ListParagraph"/>
        <w:numPr>
          <w:ilvl w:val="0"/>
          <w:numId w:val="20"/>
        </w:numPr>
        <w:tabs>
          <w:tab w:val="left" w:pos="360"/>
          <w:tab w:val="left" w:pos="720"/>
          <w:tab w:val="left" w:pos="1080"/>
          <w:tab w:val="left" w:pos="1440"/>
          <w:tab w:val="left" w:pos="1800"/>
          <w:tab w:val="left" w:pos="2160"/>
        </w:tabs>
        <w:contextualSpacing w:val="0"/>
      </w:pPr>
      <w:r>
        <w:t xml:space="preserve">The district should </w:t>
      </w:r>
      <w:r w:rsidR="00D10CC9">
        <w:t xml:space="preserve">implement </w:t>
      </w:r>
      <w:r>
        <w:t>an exten</w:t>
      </w:r>
      <w:r w:rsidR="00D10CC9">
        <w:t>sive</w:t>
      </w:r>
      <w:r>
        <w:t xml:space="preserve"> professional development program to help </w:t>
      </w:r>
      <w:r w:rsidR="00432006">
        <w:t xml:space="preserve">general </w:t>
      </w:r>
      <w:r>
        <w:t>education teachers understand and plan for differentiation within the classroom.</w:t>
      </w:r>
    </w:p>
    <w:p w:rsidR="002A4686" w:rsidRDefault="009A2CAF">
      <w:pPr>
        <w:pStyle w:val="ListParagraph"/>
        <w:numPr>
          <w:ilvl w:val="0"/>
          <w:numId w:val="20"/>
        </w:numPr>
        <w:tabs>
          <w:tab w:val="left" w:pos="360"/>
          <w:tab w:val="left" w:pos="720"/>
          <w:tab w:val="left" w:pos="1080"/>
          <w:tab w:val="left" w:pos="1440"/>
          <w:tab w:val="left" w:pos="1800"/>
          <w:tab w:val="left" w:pos="2160"/>
        </w:tabs>
        <w:contextualSpacing w:val="0"/>
      </w:pPr>
      <w:r>
        <w:t>The district should allow student</w:t>
      </w:r>
      <w:r w:rsidR="00D10CC9">
        <w:t>s</w:t>
      </w:r>
      <w:r>
        <w:t xml:space="preserve"> with disabilities access to all of its resources, including </w:t>
      </w:r>
      <w:r w:rsidR="00432006">
        <w:t xml:space="preserve">general </w:t>
      </w:r>
      <w:r>
        <w:t>education program interventions, when these interventions would help to fulfill the goals in the</w:t>
      </w:r>
      <w:r w:rsidR="00D10CC9">
        <w:t>ir</w:t>
      </w:r>
      <w:r>
        <w:t xml:space="preserve"> </w:t>
      </w:r>
      <w:r w:rsidR="00A65DB0">
        <w:t xml:space="preserve">Individualized Educational Programs </w:t>
      </w:r>
      <w:r w:rsidR="0036433D">
        <w:t>(IEPs)</w:t>
      </w:r>
      <w:r>
        <w:t>.</w:t>
      </w:r>
    </w:p>
    <w:p w:rsidR="002A4686" w:rsidRDefault="00337E9D" w:rsidP="00586F63">
      <w:pPr>
        <w:tabs>
          <w:tab w:val="left" w:pos="-90"/>
          <w:tab w:val="left" w:pos="360"/>
          <w:tab w:val="left" w:pos="1080"/>
          <w:tab w:val="left" w:pos="1440"/>
          <w:tab w:val="left" w:pos="1800"/>
          <w:tab w:val="left" w:pos="2160"/>
        </w:tabs>
      </w:pPr>
      <w:r w:rsidRPr="00337E9D">
        <w:rPr>
          <w:b/>
        </w:rPr>
        <w:t>Benefits</w:t>
      </w:r>
      <w:r w:rsidR="00784110">
        <w:rPr>
          <w:b/>
        </w:rPr>
        <w:t xml:space="preserve">: </w:t>
      </w:r>
      <w:r w:rsidR="00784110">
        <w:t xml:space="preserve">By </w:t>
      </w:r>
      <w:r w:rsidRPr="00870959">
        <w:t>implementing this recommendation</w:t>
      </w:r>
      <w:r w:rsidR="00784110">
        <w:t>, the district will ensure that</w:t>
      </w:r>
      <w:r>
        <w:t xml:space="preserve"> students </w:t>
      </w:r>
      <w:r w:rsidR="0013267A">
        <w:t xml:space="preserve">with disabilities </w:t>
      </w:r>
      <w:r w:rsidR="00784110">
        <w:t>have</w:t>
      </w:r>
      <w:r>
        <w:t xml:space="preserve"> access to the full curriculum, taught by educators licensed in the academic areas, and supported by special educators</w:t>
      </w:r>
      <w:r w:rsidR="00784110">
        <w:t>. This will increase the likelihood of improved student achievement.</w:t>
      </w:r>
    </w:p>
    <w:p w:rsidR="009A2CAF" w:rsidRPr="00564900" w:rsidRDefault="0050247D" w:rsidP="00246405">
      <w:pPr>
        <w:tabs>
          <w:tab w:val="left" w:pos="360"/>
          <w:tab w:val="left" w:pos="720"/>
          <w:tab w:val="left" w:pos="1080"/>
          <w:tab w:val="left" w:pos="1440"/>
          <w:tab w:val="left" w:pos="1800"/>
          <w:tab w:val="left" w:pos="2160"/>
        </w:tabs>
      </w:pPr>
      <w:r w:rsidRPr="0050247D">
        <w:rPr>
          <w:b/>
        </w:rPr>
        <w:t>Recommended resources:</w:t>
      </w:r>
    </w:p>
    <w:p w:rsidR="002A4686" w:rsidRDefault="008E2563" w:rsidP="00246405">
      <w:pPr>
        <w:pStyle w:val="ListParagraph"/>
        <w:numPr>
          <w:ilvl w:val="1"/>
          <w:numId w:val="36"/>
        </w:numPr>
        <w:tabs>
          <w:tab w:val="left" w:pos="360"/>
          <w:tab w:val="left" w:pos="810"/>
          <w:tab w:val="left" w:pos="1800"/>
        </w:tabs>
        <w:ind w:left="360"/>
        <w:contextualSpacing w:val="0"/>
      </w:pPr>
      <w:r>
        <w:t xml:space="preserve">The </w:t>
      </w:r>
      <w:r w:rsidR="0050247D" w:rsidRPr="0050247D">
        <w:rPr>
          <w:i/>
        </w:rPr>
        <w:t>Educator Effectiveness Guidebook for Inclusive Practice</w:t>
      </w:r>
      <w:r>
        <w:t xml:space="preserve"> (</w:t>
      </w:r>
      <w:hyperlink r:id="rId30" w:history="1">
        <w:r w:rsidR="009A2CAF" w:rsidRPr="002236E2">
          <w:rPr>
            <w:rStyle w:val="Hyperlink"/>
          </w:rPr>
          <w:t>http://www.doe.mass.edu/edeval/guidebook/</w:t>
        </w:r>
      </w:hyperlink>
      <w:r>
        <w:t>)</w:t>
      </w:r>
      <w:r w:rsidR="009A2CAF">
        <w:t xml:space="preserve"> </w:t>
      </w:r>
      <w:r w:rsidR="00D4009B">
        <w:t xml:space="preserve">is </w:t>
      </w:r>
      <w:r w:rsidR="009A2CAF">
        <w:t>a guide for thinking about inclusion, including the rationale for inclusions, lesson and program planning, and skills teachers need for creating accessible instruction.</w:t>
      </w:r>
    </w:p>
    <w:p w:rsidR="002A4686" w:rsidRDefault="001915C8" w:rsidP="00246405">
      <w:pPr>
        <w:pStyle w:val="ListParagraph"/>
        <w:numPr>
          <w:ilvl w:val="1"/>
          <w:numId w:val="36"/>
        </w:numPr>
        <w:tabs>
          <w:tab w:val="left" w:pos="360"/>
          <w:tab w:val="left" w:pos="810"/>
          <w:tab w:val="left" w:pos="1800"/>
        </w:tabs>
        <w:ind w:left="360"/>
        <w:contextualSpacing w:val="0"/>
        <w:rPr>
          <w:i/>
        </w:rPr>
      </w:pPr>
      <w:r>
        <w:t xml:space="preserve">The </w:t>
      </w:r>
      <w:r w:rsidR="0050247D" w:rsidRPr="0050247D">
        <w:rPr>
          <w:i/>
        </w:rPr>
        <w:t>Inclusive Practice Tool</w:t>
      </w:r>
      <w:r>
        <w:t xml:space="preserve"> (</w:t>
      </w:r>
      <w:hyperlink r:id="rId31" w:history="1">
        <w:r w:rsidR="009A2CAF" w:rsidRPr="002236E2">
          <w:rPr>
            <w:rStyle w:val="Hyperlink"/>
            <w:i/>
            <w:iCs/>
          </w:rPr>
          <w:t>www.doe.mass.edu</w:t>
        </w:r>
        <w:r w:rsidR="009A2CAF" w:rsidRPr="002236E2">
          <w:rPr>
            <w:rStyle w:val="Hyperlink"/>
          </w:rPr>
          <w:t>/edeval/guidebook/2a-rubric.pdf</w:t>
        </w:r>
      </w:hyperlink>
      <w:r>
        <w:t>)</w:t>
      </w:r>
      <w:r w:rsidR="009A2CAF">
        <w:rPr>
          <w:rStyle w:val="HTMLCite"/>
        </w:rPr>
        <w:t xml:space="preserve"> </w:t>
      </w:r>
      <w:r w:rsidR="00492704" w:rsidRPr="00492704">
        <w:rPr>
          <w:rStyle w:val="HTMLCite"/>
          <w:i w:val="0"/>
        </w:rPr>
        <w:t>is a guide for districts as administrators visit classrooms.  It suggests what teaching practices to look for during observations.</w:t>
      </w:r>
    </w:p>
    <w:p w:rsidR="00351171" w:rsidRDefault="007539AD" w:rsidP="007539AD">
      <w:pPr>
        <w:pStyle w:val="Section"/>
      </w:pPr>
      <w:bookmarkStart w:id="16" w:name="_Toc447003955"/>
      <w:r>
        <w:lastRenderedPageBreak/>
        <w:t>Financial and Asset Management</w:t>
      </w:r>
      <w:bookmarkEnd w:id="16"/>
    </w:p>
    <w:p w:rsidR="003E2A04" w:rsidRDefault="007539AD" w:rsidP="003E2A0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 xml:space="preserve">Contextual </w:t>
      </w:r>
      <w:r w:rsidR="007B175C">
        <w:t>Background</w:t>
      </w:r>
    </w:p>
    <w:p w:rsidR="009A3A81" w:rsidRPr="00FE391E" w:rsidRDefault="009A3A81" w:rsidP="009A3A81">
      <w:r w:rsidRPr="00FE391E">
        <w:t xml:space="preserve">The district business office is headed by the director of technology and business services. </w:t>
      </w:r>
      <w:r>
        <w:t>The director</w:t>
      </w:r>
      <w:r w:rsidRPr="00FE391E">
        <w:t xml:space="preserve"> provides direction and overs</w:t>
      </w:r>
      <w:r>
        <w:t>ight</w:t>
      </w:r>
      <w:r w:rsidRPr="00FE391E">
        <w:t xml:space="preserve"> for the financial services provided to the district and serves as the liaison for technology services to the </w:t>
      </w:r>
      <w:r>
        <w:t>W</w:t>
      </w:r>
      <w:r w:rsidRPr="00FE391E">
        <w:t xml:space="preserve">estfield </w:t>
      </w:r>
      <w:r>
        <w:t>T</w:t>
      </w:r>
      <w:r w:rsidRPr="00FE391E">
        <w:t>echnology Center. There are supervisory positions for the functions of transportation and business support, custodial and maintenance</w:t>
      </w:r>
      <w:r w:rsidR="00136735">
        <w:t xml:space="preserve"> support</w:t>
      </w:r>
      <w:r w:rsidRPr="00FE391E">
        <w:t xml:space="preserve">, and cafeteria operations. The coordinator for grant projects is also located in the business office. Business office personnel are located at the Westfield </w:t>
      </w:r>
      <w:r>
        <w:t>Ci</w:t>
      </w:r>
      <w:r w:rsidRPr="00FE391E">
        <w:t xml:space="preserve">ty </w:t>
      </w:r>
      <w:r>
        <w:t>H</w:t>
      </w:r>
      <w:r w:rsidRPr="00FE391E">
        <w:t xml:space="preserve">all with the director having a second office and secretary located at the district office. Approximately one-half of the director’s time is spent in each location.   </w:t>
      </w:r>
    </w:p>
    <w:p w:rsidR="009A3A81" w:rsidRPr="00FE391E" w:rsidRDefault="009A3A81" w:rsidP="009A3A81">
      <w:r w:rsidRPr="00FE391E">
        <w:t>Monthly financial reports are provided by the business office to the superintendent and the school committee. The reports provide detailed budget line item totals, transfers, encumbrances</w:t>
      </w:r>
      <w:r w:rsidR="00C91516">
        <w:t>,</w:t>
      </w:r>
      <w:r w:rsidRPr="00FE391E">
        <w:t xml:space="preserve"> and balances. Monthly projections are also provided on account balances. Salary accounts are not encumbere</w:t>
      </w:r>
      <w:r>
        <w:t xml:space="preserve">d at the beginning of the year; </w:t>
      </w:r>
      <w:r w:rsidRPr="00FE391E">
        <w:t>however, a spreadsheet is prepared monthly to track salary account balances and a comparison is made to p</w:t>
      </w:r>
      <w:r>
        <w:t>re</w:t>
      </w:r>
      <w:r w:rsidRPr="00FE391E">
        <w:t>vious years to avoid deficit</w:t>
      </w:r>
      <w:r>
        <w:t>s in</w:t>
      </w:r>
      <w:r w:rsidRPr="00FE391E">
        <w:t xml:space="preserve"> accounts. The director of technology and business services is a member of the superintendent’s leadership team that meets weekly. The director of technology and business services meets with the mayor monthly on financial matters.</w:t>
      </w:r>
    </w:p>
    <w:p w:rsidR="009A3A81" w:rsidRPr="00FE391E" w:rsidRDefault="009A3A81" w:rsidP="009A3A81">
      <w:r w:rsidRPr="00FE391E">
        <w:t xml:space="preserve">The district exceeded </w:t>
      </w:r>
      <w:r w:rsidR="00BC5B7A">
        <w:t xml:space="preserve">required </w:t>
      </w:r>
      <w:r w:rsidRPr="00FE391E">
        <w:t xml:space="preserve">net school spending by 9.5 percent in fiscal year 2015 and by 12.6 percent in fiscal year 2014. </w:t>
      </w:r>
      <w:r w:rsidR="00175C3E">
        <w:t>Data for t</w:t>
      </w:r>
      <w:r w:rsidR="00175C3E" w:rsidRPr="00FE391E">
        <w:t xml:space="preserve">he </w:t>
      </w:r>
      <w:r w:rsidR="00175C3E">
        <w:t xml:space="preserve">last </w:t>
      </w:r>
      <w:r w:rsidR="00277142" w:rsidRPr="00FE391E">
        <w:t>ten</w:t>
      </w:r>
      <w:r w:rsidR="00175C3E">
        <w:t xml:space="preserve"> </w:t>
      </w:r>
      <w:r w:rsidRPr="00FE391E">
        <w:t>year</w:t>
      </w:r>
      <w:r w:rsidR="00175C3E">
        <w:t>s</w:t>
      </w:r>
      <w:r w:rsidRPr="00FE391E">
        <w:t xml:space="preserve"> indicates that the district has consistently exceeded </w:t>
      </w:r>
      <w:r w:rsidR="00BC5B7A">
        <w:t xml:space="preserve">required </w:t>
      </w:r>
      <w:r w:rsidRPr="00FE391E">
        <w:t xml:space="preserve">net school spending. There is an agreement between the Westfield Public Schools and the City of Westfield </w:t>
      </w:r>
      <w:r w:rsidR="00C91516">
        <w:t>about</w:t>
      </w:r>
      <w:r w:rsidR="00C91516" w:rsidRPr="00FE391E">
        <w:t xml:space="preserve"> </w:t>
      </w:r>
      <w:r w:rsidRPr="00FE391E">
        <w:t xml:space="preserve">the allocation of city </w:t>
      </w:r>
      <w:r w:rsidR="00F2598C">
        <w:t xml:space="preserve">expenditures that contribute to </w:t>
      </w:r>
      <w:proofErr w:type="gramStart"/>
      <w:r w:rsidR="00BC5B7A">
        <w:t>required</w:t>
      </w:r>
      <w:proofErr w:type="gramEnd"/>
      <w:r w:rsidR="00BC5B7A">
        <w:t xml:space="preserve"> </w:t>
      </w:r>
      <w:r w:rsidRPr="00FE391E">
        <w:t xml:space="preserve">net school spending.     </w:t>
      </w:r>
    </w:p>
    <w:p w:rsidR="009A3A81" w:rsidRPr="00FE391E" w:rsidRDefault="00277142" w:rsidP="009A3A81">
      <w:r>
        <w:t>City</w:t>
      </w:r>
      <w:r w:rsidRPr="00FE391E">
        <w:t xml:space="preserve"> </w:t>
      </w:r>
      <w:r w:rsidR="009A3A81" w:rsidRPr="00FE391E">
        <w:t xml:space="preserve">and school district leaders have improved operational efficiency and effectiveness by leveraging resources. The school department business office has been relocated to city hall to improve accessibility </w:t>
      </w:r>
      <w:r w:rsidR="009A3A81">
        <w:t>and</w:t>
      </w:r>
      <w:r w:rsidR="009A3A81" w:rsidRPr="00FE391E">
        <w:t xml:space="preserve"> address operational issues. Payroll personnel for the school department have been consolidated with the </w:t>
      </w:r>
      <w:r>
        <w:t>city</w:t>
      </w:r>
      <w:r w:rsidRPr="00FE391E">
        <w:t xml:space="preserve"> </w:t>
      </w:r>
      <w:r w:rsidR="009A3A81" w:rsidRPr="00FE391E">
        <w:t>payroll department. Technology purchasing and support have been consolidated under one city entity. Consideration is being given to the consolidation of facilities management for the school department and the city.</w:t>
      </w:r>
    </w:p>
    <w:p w:rsidR="00C23432" w:rsidRDefault="009A3A81" w:rsidP="003E2A0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Strength</w:t>
      </w:r>
      <w:r w:rsidR="00830B7A">
        <w:t xml:space="preserve"> Finding</w:t>
      </w:r>
    </w:p>
    <w:p w:rsidR="00E0528F" w:rsidRDefault="00C91516" w:rsidP="00E0528F">
      <w:pPr>
        <w:tabs>
          <w:tab w:val="left" w:pos="360"/>
          <w:tab w:val="left" w:pos="720"/>
          <w:tab w:val="left" w:pos="1080"/>
          <w:tab w:val="left" w:pos="1440"/>
          <w:tab w:val="left" w:pos="1800"/>
          <w:tab w:val="left" w:pos="2160"/>
        </w:tabs>
        <w:ind w:left="360" w:hanging="360"/>
        <w:rPr>
          <w:b/>
        </w:rPr>
      </w:pPr>
      <w:r>
        <w:rPr>
          <w:b/>
        </w:rPr>
        <w:t>1</w:t>
      </w:r>
      <w:r w:rsidR="00E0528F" w:rsidRPr="00F731AA">
        <w:rPr>
          <w:b/>
        </w:rPr>
        <w:t xml:space="preserve">. </w:t>
      </w:r>
      <w:r w:rsidR="00E0528F">
        <w:rPr>
          <w:b/>
        </w:rPr>
        <w:tab/>
      </w:r>
      <w:r w:rsidR="004F28A9">
        <w:rPr>
          <w:b/>
        </w:rPr>
        <w:t>District</w:t>
      </w:r>
      <w:r w:rsidR="00E0528F">
        <w:rPr>
          <w:b/>
        </w:rPr>
        <w:t xml:space="preserve"> and </w:t>
      </w:r>
      <w:r w:rsidR="004B55C3">
        <w:rPr>
          <w:b/>
        </w:rPr>
        <w:t xml:space="preserve">city </w:t>
      </w:r>
      <w:r w:rsidR="00E0528F">
        <w:rPr>
          <w:b/>
        </w:rPr>
        <w:t xml:space="preserve">leaders have worked </w:t>
      </w:r>
      <w:r w:rsidR="004F28A9">
        <w:rPr>
          <w:b/>
        </w:rPr>
        <w:t xml:space="preserve">collaboratively </w:t>
      </w:r>
      <w:r w:rsidR="00E0528F">
        <w:rPr>
          <w:b/>
        </w:rPr>
        <w:t xml:space="preserve">to </w:t>
      </w:r>
      <w:r w:rsidR="004F28A9">
        <w:rPr>
          <w:b/>
        </w:rPr>
        <w:t xml:space="preserve">improve the efficiency and effectiveness of </w:t>
      </w:r>
      <w:r w:rsidR="00E0528F">
        <w:rPr>
          <w:b/>
        </w:rPr>
        <w:t>payroll</w:t>
      </w:r>
      <w:r w:rsidR="004F28A9">
        <w:rPr>
          <w:b/>
        </w:rPr>
        <w:t>,</w:t>
      </w:r>
      <w:r w:rsidR="00E0528F">
        <w:rPr>
          <w:b/>
        </w:rPr>
        <w:t xml:space="preserve"> personnel, tec</w:t>
      </w:r>
      <w:r w:rsidR="004F28A9">
        <w:rPr>
          <w:b/>
        </w:rPr>
        <w:t xml:space="preserve">hnology, </w:t>
      </w:r>
      <w:r w:rsidR="00C92ADF">
        <w:rPr>
          <w:b/>
        </w:rPr>
        <w:t xml:space="preserve">and </w:t>
      </w:r>
      <w:r w:rsidR="004F28A9">
        <w:rPr>
          <w:b/>
        </w:rPr>
        <w:t>purchasing</w:t>
      </w:r>
      <w:r w:rsidR="00C92ADF">
        <w:rPr>
          <w:b/>
        </w:rPr>
        <w:t xml:space="preserve"> </w:t>
      </w:r>
      <w:r w:rsidR="00E0528F">
        <w:rPr>
          <w:b/>
        </w:rPr>
        <w:t xml:space="preserve">through </w:t>
      </w:r>
      <w:r w:rsidR="00951E4A">
        <w:rPr>
          <w:b/>
        </w:rPr>
        <w:t xml:space="preserve">the </w:t>
      </w:r>
      <w:r w:rsidR="00E0528F">
        <w:rPr>
          <w:b/>
        </w:rPr>
        <w:t>consolidation and restructuring</w:t>
      </w:r>
      <w:r w:rsidR="00951E4A">
        <w:rPr>
          <w:b/>
        </w:rPr>
        <w:t xml:space="preserve"> of functions</w:t>
      </w:r>
      <w:r w:rsidR="004F28A9">
        <w:rPr>
          <w:b/>
        </w:rPr>
        <w:t xml:space="preserve">. </w:t>
      </w:r>
      <w:r w:rsidR="00E0528F">
        <w:rPr>
          <w:b/>
        </w:rPr>
        <w:t xml:space="preserve"> </w:t>
      </w:r>
    </w:p>
    <w:p w:rsidR="00E0528F" w:rsidRDefault="00E0528F" w:rsidP="00E0528F">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 xml:space="preserve">The school department business office </w:t>
      </w:r>
      <w:r w:rsidR="00AA4922">
        <w:t>was</w:t>
      </w:r>
      <w:r>
        <w:t xml:space="preserve"> relocated to city hall</w:t>
      </w:r>
      <w:r w:rsidR="00AA4922">
        <w:t xml:space="preserve"> after the renovation of city hall in 2012</w:t>
      </w:r>
      <w:r>
        <w:t>.</w:t>
      </w:r>
    </w:p>
    <w:p w:rsidR="00AA4922" w:rsidRDefault="00E0528F" w:rsidP="00E0528F">
      <w:pPr>
        <w:tabs>
          <w:tab w:val="left" w:pos="360"/>
          <w:tab w:val="left" w:pos="720"/>
          <w:tab w:val="left" w:pos="1080"/>
          <w:tab w:val="left" w:pos="1440"/>
          <w:tab w:val="left" w:pos="1800"/>
          <w:tab w:val="left" w:pos="2160"/>
        </w:tabs>
        <w:ind w:left="1080" w:hanging="1080"/>
        <w:rPr>
          <w:rFonts w:cstheme="minorHAnsi"/>
        </w:rPr>
      </w:pPr>
      <w:r>
        <w:lastRenderedPageBreak/>
        <w:tab/>
      </w:r>
      <w:r>
        <w:tab/>
      </w:r>
      <w:r w:rsidRPr="00BA3A76">
        <w:t xml:space="preserve">1. </w:t>
      </w:r>
      <w:r>
        <w:tab/>
      </w:r>
      <w:r w:rsidR="00C91516">
        <w:t>T</w:t>
      </w:r>
      <w:r>
        <w:t>he d</w:t>
      </w:r>
      <w:r>
        <w:rPr>
          <w:rFonts w:cstheme="minorHAnsi"/>
        </w:rPr>
        <w:t xml:space="preserve">irector of technology and business services </w:t>
      </w:r>
      <w:r w:rsidR="004F28A9">
        <w:rPr>
          <w:rFonts w:cstheme="minorHAnsi"/>
        </w:rPr>
        <w:t>said that he</w:t>
      </w:r>
      <w:r>
        <w:rPr>
          <w:rFonts w:cstheme="minorHAnsi"/>
        </w:rPr>
        <w:t xml:space="preserve"> </w:t>
      </w:r>
      <w:r w:rsidR="00AA4922">
        <w:rPr>
          <w:rFonts w:cstheme="minorHAnsi"/>
        </w:rPr>
        <w:t xml:space="preserve">divides </w:t>
      </w:r>
      <w:r>
        <w:rPr>
          <w:rFonts w:cstheme="minorHAnsi"/>
        </w:rPr>
        <w:t xml:space="preserve">his time between city hall and the school department. </w:t>
      </w:r>
      <w:r w:rsidR="004F28A9">
        <w:rPr>
          <w:rFonts w:cstheme="minorHAnsi"/>
        </w:rPr>
        <w:t>The director</w:t>
      </w:r>
      <w:r>
        <w:rPr>
          <w:rFonts w:cstheme="minorHAnsi"/>
        </w:rPr>
        <w:t xml:space="preserve"> me</w:t>
      </w:r>
      <w:r w:rsidR="004F28A9">
        <w:rPr>
          <w:rFonts w:cstheme="minorHAnsi"/>
        </w:rPr>
        <w:t>ets</w:t>
      </w:r>
      <w:r>
        <w:rPr>
          <w:rFonts w:cstheme="minorHAnsi"/>
        </w:rPr>
        <w:t xml:space="preserve"> monthly with the mayor to discuss financial matters and receives inquiries from city councilors. </w:t>
      </w:r>
    </w:p>
    <w:p w:rsidR="00E0528F" w:rsidRDefault="00AA4922" w:rsidP="00AA4922">
      <w:pPr>
        <w:tabs>
          <w:tab w:val="left" w:pos="360"/>
          <w:tab w:val="left" w:pos="720"/>
          <w:tab w:val="left" w:pos="1080"/>
          <w:tab w:val="left" w:pos="1440"/>
          <w:tab w:val="left" w:pos="1800"/>
          <w:tab w:val="left" w:pos="2160"/>
        </w:tabs>
        <w:ind w:left="1440" w:hanging="1440"/>
      </w:pPr>
      <w:r>
        <w:rPr>
          <w:rFonts w:cstheme="minorHAnsi"/>
        </w:rPr>
        <w:tab/>
      </w:r>
      <w:r>
        <w:rPr>
          <w:rFonts w:cstheme="minorHAnsi"/>
        </w:rPr>
        <w:tab/>
      </w:r>
      <w:r>
        <w:rPr>
          <w:rFonts w:cstheme="minorHAnsi"/>
        </w:rPr>
        <w:tab/>
        <w:t>a.</w:t>
      </w:r>
      <w:r>
        <w:rPr>
          <w:rFonts w:cstheme="minorHAnsi"/>
        </w:rPr>
        <w:tab/>
      </w:r>
      <w:r w:rsidR="00E0528F">
        <w:rPr>
          <w:rFonts w:cstheme="minorHAnsi"/>
        </w:rPr>
        <w:t xml:space="preserve">The director of technology and business services </w:t>
      </w:r>
      <w:r w:rsidR="00F97A2B">
        <w:rPr>
          <w:rFonts w:cstheme="minorHAnsi"/>
        </w:rPr>
        <w:t>expressed the view</w:t>
      </w:r>
      <w:r w:rsidR="004F28A9">
        <w:rPr>
          <w:rFonts w:cstheme="minorHAnsi"/>
        </w:rPr>
        <w:t xml:space="preserve"> that </w:t>
      </w:r>
      <w:r w:rsidR="00F97A2B">
        <w:rPr>
          <w:rFonts w:cstheme="minorHAnsi"/>
        </w:rPr>
        <w:t>having an office</w:t>
      </w:r>
      <w:r w:rsidR="004F28A9">
        <w:rPr>
          <w:rFonts w:cstheme="minorHAnsi"/>
        </w:rPr>
        <w:t xml:space="preserve"> at city hall</w:t>
      </w:r>
      <w:r w:rsidR="00E0528F">
        <w:rPr>
          <w:rFonts w:cstheme="minorHAnsi"/>
        </w:rPr>
        <w:t xml:space="preserve"> </w:t>
      </w:r>
      <w:r w:rsidR="004F28A9">
        <w:rPr>
          <w:rFonts w:cstheme="minorHAnsi"/>
        </w:rPr>
        <w:t>enhanced his relationship</w:t>
      </w:r>
      <w:r w:rsidR="00E0528F">
        <w:rPr>
          <w:rFonts w:cstheme="minorHAnsi"/>
        </w:rPr>
        <w:t xml:space="preserve"> with</w:t>
      </w:r>
      <w:r w:rsidR="00F97A2B">
        <w:rPr>
          <w:rFonts w:cstheme="minorHAnsi"/>
        </w:rPr>
        <w:t xml:space="preserve"> the</w:t>
      </w:r>
      <w:r w:rsidR="00E0528F">
        <w:rPr>
          <w:rFonts w:cstheme="minorHAnsi"/>
        </w:rPr>
        <w:t xml:space="preserve"> city </w:t>
      </w:r>
      <w:r w:rsidR="00362E0A">
        <w:rPr>
          <w:rFonts w:cstheme="minorHAnsi"/>
        </w:rPr>
        <w:t>departments</w:t>
      </w:r>
      <w:r w:rsidR="00E0528F">
        <w:rPr>
          <w:rFonts w:cstheme="minorHAnsi"/>
        </w:rPr>
        <w:t>. Also</w:t>
      </w:r>
      <w:r w:rsidR="00F97A2B">
        <w:rPr>
          <w:rFonts w:cstheme="minorHAnsi"/>
        </w:rPr>
        <w:t>,</w:t>
      </w:r>
      <w:r w:rsidR="00E0528F">
        <w:rPr>
          <w:rFonts w:cstheme="minorHAnsi"/>
        </w:rPr>
        <w:t xml:space="preserve"> more joint projects</w:t>
      </w:r>
      <w:r w:rsidR="004F28A9">
        <w:rPr>
          <w:rFonts w:cstheme="minorHAnsi"/>
        </w:rPr>
        <w:t xml:space="preserve"> were</w:t>
      </w:r>
      <w:r w:rsidR="00E0528F">
        <w:rPr>
          <w:rFonts w:cstheme="minorHAnsi"/>
        </w:rPr>
        <w:t xml:space="preserve"> </w:t>
      </w:r>
      <w:r w:rsidR="00F97A2B">
        <w:rPr>
          <w:rFonts w:cstheme="minorHAnsi"/>
        </w:rPr>
        <w:t xml:space="preserve">being </w:t>
      </w:r>
      <w:r w:rsidR="00E0528F">
        <w:rPr>
          <w:rFonts w:cstheme="minorHAnsi"/>
        </w:rPr>
        <w:t>done wi</w:t>
      </w:r>
      <w:r w:rsidR="00F97A2B">
        <w:rPr>
          <w:rFonts w:cstheme="minorHAnsi"/>
        </w:rPr>
        <w:t xml:space="preserve">th the city facilities director because of the proximity of the offices, </w:t>
      </w:r>
      <w:r w:rsidR="00E0528F">
        <w:rPr>
          <w:rFonts w:cstheme="minorHAnsi"/>
        </w:rPr>
        <w:t xml:space="preserve">resulting in a more efficient use of time and talent. </w:t>
      </w:r>
    </w:p>
    <w:p w:rsidR="002A4686" w:rsidRDefault="00E0528F">
      <w:pPr>
        <w:tabs>
          <w:tab w:val="left" w:pos="360"/>
          <w:tab w:val="left" w:pos="720"/>
          <w:tab w:val="left" w:pos="1080"/>
          <w:tab w:val="left" w:pos="1440"/>
          <w:tab w:val="left" w:pos="1800"/>
          <w:tab w:val="left" w:pos="2160"/>
          <w:tab w:val="left" w:pos="2520"/>
        </w:tabs>
        <w:ind w:left="1080" w:hanging="1260"/>
      </w:pPr>
      <w:r>
        <w:tab/>
      </w:r>
      <w:r>
        <w:tab/>
        <w:t>2</w:t>
      </w:r>
      <w:r w:rsidRPr="00BA3A76">
        <w:t xml:space="preserve">. </w:t>
      </w:r>
      <w:r w:rsidR="00C91516">
        <w:tab/>
        <w:t>S</w:t>
      </w:r>
      <w:r>
        <w:t xml:space="preserve">chool committee members </w:t>
      </w:r>
      <w:r w:rsidR="00F97A2B">
        <w:t xml:space="preserve">told the review team that they </w:t>
      </w:r>
      <w:r w:rsidR="00420C09">
        <w:t>supported</w:t>
      </w:r>
      <w:r>
        <w:t xml:space="preserve"> the business office </w:t>
      </w:r>
      <w:r w:rsidR="00F97A2B">
        <w:t>relocation</w:t>
      </w:r>
      <w:r>
        <w:t xml:space="preserve">. </w:t>
      </w:r>
      <w:r>
        <w:tab/>
      </w:r>
      <w:r>
        <w:tab/>
        <w:t xml:space="preserve"> </w:t>
      </w:r>
    </w:p>
    <w:p w:rsidR="00E0528F" w:rsidRDefault="00E0528F" w:rsidP="00E0528F">
      <w:pPr>
        <w:tabs>
          <w:tab w:val="left" w:pos="360"/>
          <w:tab w:val="left" w:pos="810"/>
          <w:tab w:val="left" w:pos="1080"/>
          <w:tab w:val="left" w:pos="1440"/>
          <w:tab w:val="left" w:pos="1800"/>
          <w:tab w:val="left" w:pos="2160"/>
        </w:tabs>
        <w:ind w:left="810" w:hanging="720"/>
      </w:pPr>
      <w:r>
        <w:rPr>
          <w:b/>
        </w:rPr>
        <w:tab/>
        <w:t>B</w:t>
      </w:r>
      <w:r w:rsidRPr="00F731AA">
        <w:rPr>
          <w:b/>
        </w:rPr>
        <w:t>.</w:t>
      </w:r>
      <w:r w:rsidRPr="00BA3A76">
        <w:t xml:space="preserve"> </w:t>
      </w:r>
      <w:r>
        <w:t xml:space="preserve">   </w:t>
      </w:r>
      <w:r w:rsidRPr="00BA3A76">
        <w:t xml:space="preserve"> </w:t>
      </w:r>
      <w:r>
        <w:t xml:space="preserve">The school department payroll personnel have been consolidated into the </w:t>
      </w:r>
      <w:r w:rsidR="00420C09">
        <w:t xml:space="preserve">city payroll </w:t>
      </w:r>
      <w:r>
        <w:t>department.</w:t>
      </w:r>
    </w:p>
    <w:p w:rsidR="002828DE" w:rsidRDefault="00E0528F" w:rsidP="00E0528F">
      <w:pPr>
        <w:tabs>
          <w:tab w:val="left" w:pos="360"/>
          <w:tab w:val="left" w:pos="720"/>
          <w:tab w:val="left" w:pos="1080"/>
          <w:tab w:val="left" w:pos="1440"/>
          <w:tab w:val="left" w:pos="1800"/>
          <w:tab w:val="left" w:pos="2160"/>
        </w:tabs>
        <w:ind w:left="1080" w:hanging="1080"/>
        <w:rPr>
          <w:rFonts w:cstheme="minorHAnsi"/>
        </w:rPr>
      </w:pPr>
      <w:r>
        <w:tab/>
      </w:r>
      <w:r>
        <w:tab/>
      </w:r>
      <w:r w:rsidRPr="00BA3A76">
        <w:t xml:space="preserve">1. </w:t>
      </w:r>
      <w:r>
        <w:tab/>
      </w:r>
      <w:r w:rsidR="00175C3E">
        <w:t xml:space="preserve">City </w:t>
      </w:r>
      <w:r w:rsidR="00F97A2B">
        <w:t>f</w:t>
      </w:r>
      <w:r>
        <w:rPr>
          <w:rFonts w:cstheme="minorHAnsi"/>
        </w:rPr>
        <w:t xml:space="preserve">inance office personnel and </w:t>
      </w:r>
      <w:r>
        <w:t>the d</w:t>
      </w:r>
      <w:r>
        <w:rPr>
          <w:rFonts w:cstheme="minorHAnsi"/>
        </w:rPr>
        <w:t xml:space="preserve">irector of technology and business services </w:t>
      </w:r>
      <w:r w:rsidR="00F97A2B">
        <w:rPr>
          <w:rFonts w:cstheme="minorHAnsi"/>
        </w:rPr>
        <w:t>said that the city was</w:t>
      </w:r>
      <w:r>
        <w:rPr>
          <w:rFonts w:cstheme="minorHAnsi"/>
        </w:rPr>
        <w:t xml:space="preserve"> responsible for </w:t>
      </w:r>
      <w:r w:rsidR="00F97A2B">
        <w:rPr>
          <w:rFonts w:cstheme="minorHAnsi"/>
        </w:rPr>
        <w:t xml:space="preserve">the </w:t>
      </w:r>
      <w:r>
        <w:rPr>
          <w:rFonts w:cstheme="minorHAnsi"/>
        </w:rPr>
        <w:t>personnel payroll.</w:t>
      </w:r>
      <w:r w:rsidR="001D6E44">
        <w:rPr>
          <w:rFonts w:cstheme="minorHAnsi"/>
        </w:rPr>
        <w:t xml:space="preserve"> </w:t>
      </w:r>
      <w:r>
        <w:rPr>
          <w:rFonts w:cstheme="minorHAnsi"/>
        </w:rPr>
        <w:t xml:space="preserve"> </w:t>
      </w:r>
    </w:p>
    <w:p w:rsidR="00E0528F" w:rsidRDefault="002828DE" w:rsidP="00E0528F">
      <w:pPr>
        <w:tabs>
          <w:tab w:val="left" w:pos="360"/>
          <w:tab w:val="left" w:pos="720"/>
          <w:tab w:val="left" w:pos="1080"/>
          <w:tab w:val="left" w:pos="1440"/>
          <w:tab w:val="left" w:pos="1800"/>
          <w:tab w:val="left" w:pos="2160"/>
        </w:tabs>
        <w:ind w:left="1080" w:hanging="1080"/>
      </w:pPr>
      <w:r>
        <w:rPr>
          <w:rFonts w:cstheme="minorHAnsi"/>
        </w:rPr>
        <w:tab/>
      </w:r>
      <w:r>
        <w:rPr>
          <w:rFonts w:cstheme="minorHAnsi"/>
        </w:rPr>
        <w:tab/>
        <w:t>2.</w:t>
      </w:r>
      <w:r>
        <w:rPr>
          <w:rFonts w:cstheme="minorHAnsi"/>
        </w:rPr>
        <w:tab/>
      </w:r>
      <w:r w:rsidR="001D6E44">
        <w:rPr>
          <w:rFonts w:cstheme="minorHAnsi"/>
        </w:rPr>
        <w:t xml:space="preserve">The </w:t>
      </w:r>
      <w:r w:rsidR="00E0528F">
        <w:rPr>
          <w:rFonts w:cstheme="minorHAnsi"/>
        </w:rPr>
        <w:t xml:space="preserve">assistant </w:t>
      </w:r>
      <w:r w:rsidR="00F97A2B">
        <w:rPr>
          <w:rFonts w:cstheme="minorHAnsi"/>
        </w:rPr>
        <w:t xml:space="preserve">to </w:t>
      </w:r>
      <w:r w:rsidR="00F97A2B">
        <w:t>the d</w:t>
      </w:r>
      <w:r w:rsidR="00F97A2B">
        <w:rPr>
          <w:rFonts w:cstheme="minorHAnsi"/>
        </w:rPr>
        <w:t xml:space="preserve">irector of technology and business services </w:t>
      </w:r>
      <w:r w:rsidR="00E0528F">
        <w:rPr>
          <w:rFonts w:cstheme="minorHAnsi"/>
        </w:rPr>
        <w:t>provid</w:t>
      </w:r>
      <w:r w:rsidR="001D6E44">
        <w:rPr>
          <w:rFonts w:cstheme="minorHAnsi"/>
        </w:rPr>
        <w:t xml:space="preserve">es </w:t>
      </w:r>
      <w:r w:rsidR="00E0528F">
        <w:rPr>
          <w:rFonts w:cstheme="minorHAnsi"/>
        </w:rPr>
        <w:t>payroll disbursement information.</w:t>
      </w:r>
      <w:r w:rsidR="00E0528F" w:rsidRPr="00071D3E">
        <w:t xml:space="preserve"> </w:t>
      </w:r>
    </w:p>
    <w:p w:rsidR="00E0528F" w:rsidRDefault="00E0528F" w:rsidP="00E0528F">
      <w:pPr>
        <w:tabs>
          <w:tab w:val="left" w:pos="360"/>
          <w:tab w:val="left" w:pos="720"/>
          <w:tab w:val="left" w:pos="1080"/>
          <w:tab w:val="left" w:pos="1440"/>
          <w:tab w:val="left" w:pos="1800"/>
          <w:tab w:val="left" w:pos="2160"/>
        </w:tabs>
        <w:ind w:left="1080" w:hanging="1080"/>
      </w:pPr>
      <w:r>
        <w:tab/>
      </w:r>
      <w:r>
        <w:tab/>
      </w:r>
      <w:r w:rsidR="002828DE">
        <w:t>3</w:t>
      </w:r>
      <w:r w:rsidRPr="00BA3A76">
        <w:t xml:space="preserve">. </w:t>
      </w:r>
      <w:r>
        <w:tab/>
      </w:r>
      <w:r w:rsidR="00C91516">
        <w:t>S</w:t>
      </w:r>
      <w:r>
        <w:t xml:space="preserve">chool committee members </w:t>
      </w:r>
      <w:r w:rsidR="00420C09">
        <w:t xml:space="preserve">said that they </w:t>
      </w:r>
      <w:r>
        <w:t xml:space="preserve">supported the consolidation of payroll personnel because of </w:t>
      </w:r>
      <w:r w:rsidR="00AD0191">
        <w:t xml:space="preserve">their </w:t>
      </w:r>
      <w:r>
        <w:t>overlapping duties. The</w:t>
      </w:r>
      <w:r w:rsidR="00AD0191">
        <w:t xml:space="preserve">y </w:t>
      </w:r>
      <w:r w:rsidR="00C91516">
        <w:t xml:space="preserve">said </w:t>
      </w:r>
      <w:r w:rsidR="00AD0191">
        <w:t>that the</w:t>
      </w:r>
      <w:r>
        <w:t xml:space="preserve"> mayor wanted to bring all financial pe</w:t>
      </w:r>
      <w:r w:rsidR="00AD0191">
        <w:t>rsonnel</w:t>
      </w:r>
      <w:r>
        <w:t xml:space="preserve"> together.</w:t>
      </w:r>
      <w:r w:rsidR="00AD0191">
        <w:tab/>
      </w:r>
      <w:r w:rsidR="00AD0191">
        <w:tab/>
      </w:r>
    </w:p>
    <w:p w:rsidR="00E0528F" w:rsidRDefault="000B08A5" w:rsidP="000B08A5">
      <w:pPr>
        <w:tabs>
          <w:tab w:val="left" w:pos="360"/>
          <w:tab w:val="left" w:pos="720"/>
          <w:tab w:val="left" w:pos="1080"/>
          <w:tab w:val="left" w:pos="1440"/>
          <w:tab w:val="left" w:pos="1800"/>
          <w:tab w:val="left" w:pos="2160"/>
        </w:tabs>
        <w:ind w:left="1080" w:hanging="1080"/>
      </w:pPr>
      <w:r>
        <w:t xml:space="preserve">                4</w:t>
      </w:r>
      <w:r w:rsidR="00E0528F" w:rsidRPr="00BA3A76">
        <w:t xml:space="preserve">. </w:t>
      </w:r>
      <w:r w:rsidR="00E0528F">
        <w:tab/>
        <w:t xml:space="preserve">City officials </w:t>
      </w:r>
      <w:r w:rsidR="001544A3">
        <w:t xml:space="preserve">also </w:t>
      </w:r>
      <w:r w:rsidR="002831AF">
        <w:t xml:space="preserve">said that they </w:t>
      </w:r>
      <w:r w:rsidR="00E0528F">
        <w:t xml:space="preserve">supported </w:t>
      </w:r>
      <w:r w:rsidR="000D29E8">
        <w:t>consolidation</w:t>
      </w:r>
      <w:r w:rsidR="00E0528F">
        <w:t>. They cited an easier, smoother and more consistent process that facilitated checking and overs</w:t>
      </w:r>
      <w:r>
        <w:t>ight</w:t>
      </w:r>
      <w:r w:rsidR="002828DE">
        <w:t xml:space="preserve"> and increased opportunities for bulk purchases</w:t>
      </w:r>
      <w:r w:rsidR="00E0528F">
        <w:t>. No direct cost savings have been realized; however, time savings ha</w:t>
      </w:r>
      <w:r w:rsidR="000D29E8">
        <w:t>ve</w:t>
      </w:r>
      <w:r w:rsidR="00E0528F">
        <w:t xml:space="preserve"> resulted in a more efficient and effective operation.</w:t>
      </w:r>
    </w:p>
    <w:p w:rsidR="00E0528F" w:rsidRDefault="000D29E8" w:rsidP="000D29E8">
      <w:pPr>
        <w:tabs>
          <w:tab w:val="left" w:pos="360"/>
          <w:tab w:val="left" w:pos="720"/>
          <w:tab w:val="left" w:pos="1440"/>
          <w:tab w:val="left" w:pos="1800"/>
          <w:tab w:val="left" w:pos="2160"/>
        </w:tabs>
        <w:ind w:left="360" w:hanging="1080"/>
      </w:pPr>
      <w:r>
        <w:tab/>
      </w:r>
      <w:r w:rsidR="00E0528F">
        <w:rPr>
          <w:b/>
        </w:rPr>
        <w:t>C</w:t>
      </w:r>
      <w:r w:rsidR="00E0528F" w:rsidRPr="00F731AA">
        <w:rPr>
          <w:b/>
        </w:rPr>
        <w:t>.</w:t>
      </w:r>
      <w:r w:rsidR="00E0528F" w:rsidRPr="00BA3A76">
        <w:t xml:space="preserve"> </w:t>
      </w:r>
      <w:r w:rsidR="00E0528F">
        <w:tab/>
      </w:r>
      <w:r w:rsidR="00E0528F" w:rsidRPr="00BA3A76">
        <w:t xml:space="preserve"> </w:t>
      </w:r>
      <w:r w:rsidR="00E0528F">
        <w:t xml:space="preserve">The Technology Center </w:t>
      </w:r>
      <w:r>
        <w:t>was</w:t>
      </w:r>
      <w:r w:rsidR="00E0528F">
        <w:t xml:space="preserve"> created to provide consolidated purchasing and support services </w:t>
      </w:r>
      <w:r>
        <w:tab/>
      </w:r>
      <w:r w:rsidR="00E0528F">
        <w:t xml:space="preserve">for the city and </w:t>
      </w:r>
      <w:r w:rsidR="002831AF">
        <w:t xml:space="preserve">the </w:t>
      </w:r>
      <w:r w:rsidR="00E0528F">
        <w:t>school department.</w:t>
      </w:r>
    </w:p>
    <w:p w:rsidR="001A44AF" w:rsidRDefault="00E0528F" w:rsidP="00420C09">
      <w:pPr>
        <w:tabs>
          <w:tab w:val="left" w:pos="360"/>
          <w:tab w:val="left" w:pos="990"/>
          <w:tab w:val="left" w:pos="1080"/>
          <w:tab w:val="left" w:pos="1440"/>
          <w:tab w:val="left" w:pos="1800"/>
          <w:tab w:val="left" w:pos="2160"/>
        </w:tabs>
        <w:ind w:left="1080" w:hanging="810"/>
        <w:rPr>
          <w:rFonts w:cstheme="minorHAnsi"/>
        </w:rPr>
      </w:pPr>
      <w:r>
        <w:t xml:space="preserve">          1</w:t>
      </w:r>
      <w:r w:rsidRPr="00BA3A76">
        <w:t xml:space="preserve">. </w:t>
      </w:r>
      <w:r w:rsidR="00D07182">
        <w:tab/>
      </w:r>
      <w:r w:rsidR="00D07182">
        <w:tab/>
        <w:t>T</w:t>
      </w:r>
      <w:r w:rsidR="002831AF">
        <w:t>h</w:t>
      </w:r>
      <w:r>
        <w:t>e d</w:t>
      </w:r>
      <w:r>
        <w:rPr>
          <w:rFonts w:cstheme="minorHAnsi"/>
        </w:rPr>
        <w:t>irector of te</w:t>
      </w:r>
      <w:r w:rsidR="002831AF">
        <w:rPr>
          <w:rFonts w:cstheme="minorHAnsi"/>
        </w:rPr>
        <w:t xml:space="preserve">chnology and business services said that his role included </w:t>
      </w:r>
      <w:r w:rsidR="00F7161B">
        <w:rPr>
          <w:rFonts w:cstheme="minorHAnsi"/>
        </w:rPr>
        <w:t>oversight of</w:t>
      </w:r>
      <w:r>
        <w:rPr>
          <w:rFonts w:cstheme="minorHAnsi"/>
        </w:rPr>
        <w:t xml:space="preserve"> technology in the school department, establish</w:t>
      </w:r>
      <w:r w:rsidR="002831AF">
        <w:rPr>
          <w:rFonts w:cstheme="minorHAnsi"/>
        </w:rPr>
        <w:t>ing</w:t>
      </w:r>
      <w:r>
        <w:rPr>
          <w:rFonts w:cstheme="minorHAnsi"/>
        </w:rPr>
        <w:t xml:space="preserve"> technology priorities</w:t>
      </w:r>
      <w:r w:rsidR="002831AF">
        <w:rPr>
          <w:rFonts w:cstheme="minorHAnsi"/>
        </w:rPr>
        <w:t>,</w:t>
      </w:r>
      <w:r>
        <w:rPr>
          <w:rFonts w:cstheme="minorHAnsi"/>
        </w:rPr>
        <w:t xml:space="preserve"> and </w:t>
      </w:r>
      <w:r w:rsidR="002831AF">
        <w:rPr>
          <w:rFonts w:cstheme="minorHAnsi"/>
        </w:rPr>
        <w:t>serving as</w:t>
      </w:r>
      <w:r>
        <w:rPr>
          <w:rFonts w:cstheme="minorHAnsi"/>
        </w:rPr>
        <w:t xml:space="preserve"> </w:t>
      </w:r>
      <w:r w:rsidR="002831AF">
        <w:rPr>
          <w:rFonts w:cstheme="minorHAnsi"/>
        </w:rPr>
        <w:t xml:space="preserve">the </w:t>
      </w:r>
      <w:r>
        <w:rPr>
          <w:rFonts w:cstheme="minorHAnsi"/>
        </w:rPr>
        <w:t xml:space="preserve">liaison with the </w:t>
      </w:r>
      <w:r w:rsidR="002831AF">
        <w:rPr>
          <w:rFonts w:cstheme="minorHAnsi"/>
        </w:rPr>
        <w:t>te</w:t>
      </w:r>
      <w:r>
        <w:t xml:space="preserve">chnology </w:t>
      </w:r>
      <w:r w:rsidR="002831AF">
        <w:t>c</w:t>
      </w:r>
      <w:r>
        <w:t xml:space="preserve">enter </w:t>
      </w:r>
      <w:r w:rsidR="002831AF">
        <w:rPr>
          <w:rFonts w:cstheme="minorHAnsi"/>
        </w:rPr>
        <w:t>d</w:t>
      </w:r>
      <w:r>
        <w:rPr>
          <w:rFonts w:cstheme="minorHAnsi"/>
        </w:rPr>
        <w:t xml:space="preserve">irector. </w:t>
      </w:r>
      <w:r w:rsidR="002831AF">
        <w:rPr>
          <w:rFonts w:cstheme="minorHAnsi"/>
        </w:rPr>
        <w:t xml:space="preserve"> </w:t>
      </w:r>
    </w:p>
    <w:p w:rsidR="00E0528F" w:rsidRDefault="001A44AF" w:rsidP="001A44AF">
      <w:pPr>
        <w:tabs>
          <w:tab w:val="left" w:pos="360"/>
          <w:tab w:val="left" w:pos="720"/>
          <w:tab w:val="left" w:pos="1080"/>
          <w:tab w:val="left" w:pos="1440"/>
          <w:tab w:val="left" w:pos="1800"/>
          <w:tab w:val="left" w:pos="2160"/>
          <w:tab w:val="left" w:pos="2520"/>
        </w:tabs>
        <w:ind w:left="1080" w:hanging="810"/>
        <w:rPr>
          <w:rFonts w:cstheme="minorHAnsi"/>
        </w:rPr>
      </w:pPr>
      <w:r>
        <w:rPr>
          <w:rFonts w:cstheme="minorHAnsi"/>
        </w:rPr>
        <w:tab/>
      </w:r>
      <w:r>
        <w:rPr>
          <w:rFonts w:cstheme="minorHAnsi"/>
        </w:rPr>
        <w:tab/>
        <w:t>2.</w:t>
      </w:r>
      <w:r>
        <w:rPr>
          <w:rFonts w:cstheme="minorHAnsi"/>
        </w:rPr>
        <w:tab/>
      </w:r>
      <w:r w:rsidR="00F7161B">
        <w:rPr>
          <w:rFonts w:cstheme="minorHAnsi"/>
        </w:rPr>
        <w:t>The</w:t>
      </w:r>
      <w:r w:rsidR="002831AF">
        <w:rPr>
          <w:rFonts w:cstheme="minorHAnsi"/>
        </w:rPr>
        <w:t xml:space="preserve"> </w:t>
      </w:r>
      <w:r w:rsidR="000B08A5">
        <w:rPr>
          <w:rFonts w:cstheme="minorHAnsi"/>
        </w:rPr>
        <w:t>t</w:t>
      </w:r>
      <w:r w:rsidR="002831AF">
        <w:rPr>
          <w:rFonts w:cstheme="minorHAnsi"/>
        </w:rPr>
        <w:t>echnology center</w:t>
      </w:r>
      <w:r w:rsidR="00F7161B">
        <w:rPr>
          <w:rFonts w:cstheme="minorHAnsi"/>
        </w:rPr>
        <w:t xml:space="preserve"> director</w:t>
      </w:r>
      <w:r w:rsidR="000B08A5">
        <w:rPr>
          <w:rFonts w:cstheme="minorHAnsi"/>
        </w:rPr>
        <w:t xml:space="preserve"> </w:t>
      </w:r>
      <w:r w:rsidR="00F7161B">
        <w:rPr>
          <w:rFonts w:cstheme="minorHAnsi"/>
        </w:rPr>
        <w:t xml:space="preserve">reviews </w:t>
      </w:r>
      <w:r w:rsidR="002831AF">
        <w:rPr>
          <w:rFonts w:cstheme="minorHAnsi"/>
        </w:rPr>
        <w:t>j</w:t>
      </w:r>
      <w:r w:rsidR="00E0528F">
        <w:rPr>
          <w:rFonts w:cstheme="minorHAnsi"/>
        </w:rPr>
        <w:t xml:space="preserve">ustifications for computer requests </w:t>
      </w:r>
      <w:r w:rsidR="00F7161B">
        <w:rPr>
          <w:rFonts w:cstheme="minorHAnsi"/>
        </w:rPr>
        <w:t xml:space="preserve">in order to </w:t>
      </w:r>
      <w:r w:rsidR="002828DE">
        <w:rPr>
          <w:rFonts w:cstheme="minorHAnsi"/>
        </w:rPr>
        <w:t xml:space="preserve">spend money wisely </w:t>
      </w:r>
      <w:r w:rsidR="00F7161B">
        <w:rPr>
          <w:rFonts w:cstheme="minorHAnsi"/>
        </w:rPr>
        <w:t>and makes</w:t>
      </w:r>
      <w:r w:rsidR="002831AF">
        <w:rPr>
          <w:rFonts w:cstheme="minorHAnsi"/>
        </w:rPr>
        <w:t xml:space="preserve"> </w:t>
      </w:r>
      <w:r w:rsidR="00E0528F">
        <w:rPr>
          <w:rFonts w:cstheme="minorHAnsi"/>
        </w:rPr>
        <w:t xml:space="preserve">bulk purchases </w:t>
      </w:r>
      <w:r w:rsidR="00B63764">
        <w:rPr>
          <w:rFonts w:cstheme="minorHAnsi"/>
        </w:rPr>
        <w:t xml:space="preserve">to reduce costs. </w:t>
      </w:r>
      <w:r w:rsidR="000B08A5">
        <w:rPr>
          <w:rFonts w:cstheme="minorHAnsi"/>
        </w:rPr>
        <w:t>T</w:t>
      </w:r>
      <w:r w:rsidR="00F7161B">
        <w:rPr>
          <w:rFonts w:cstheme="minorHAnsi"/>
        </w:rPr>
        <w:t xml:space="preserve">echnology </w:t>
      </w:r>
      <w:r w:rsidR="00B63764">
        <w:rPr>
          <w:rFonts w:cstheme="minorHAnsi"/>
        </w:rPr>
        <w:t xml:space="preserve">center </w:t>
      </w:r>
      <w:r w:rsidR="000B08A5">
        <w:rPr>
          <w:rFonts w:cstheme="minorHAnsi"/>
        </w:rPr>
        <w:t>staff</w:t>
      </w:r>
      <w:r w:rsidR="000300E1">
        <w:rPr>
          <w:rFonts w:cstheme="minorHAnsi"/>
        </w:rPr>
        <w:t xml:space="preserve"> maintain an inventory for</w:t>
      </w:r>
      <w:r w:rsidR="00E0528F">
        <w:rPr>
          <w:rFonts w:cstheme="minorHAnsi"/>
        </w:rPr>
        <w:t xml:space="preserve"> control and management</w:t>
      </w:r>
      <w:r w:rsidR="000B08A5">
        <w:rPr>
          <w:rFonts w:cstheme="minorHAnsi"/>
        </w:rPr>
        <w:t xml:space="preserve"> and provide </w:t>
      </w:r>
      <w:r w:rsidR="00F7161B">
        <w:rPr>
          <w:rFonts w:cstheme="minorHAnsi"/>
        </w:rPr>
        <w:t>technical support</w:t>
      </w:r>
      <w:r w:rsidR="00E0528F">
        <w:rPr>
          <w:rFonts w:cstheme="minorHAnsi"/>
        </w:rPr>
        <w:t>.</w:t>
      </w:r>
    </w:p>
    <w:p w:rsidR="00E0528F" w:rsidRDefault="00E0528F" w:rsidP="00420C09">
      <w:pPr>
        <w:tabs>
          <w:tab w:val="left" w:pos="360"/>
          <w:tab w:val="left" w:pos="720"/>
          <w:tab w:val="left" w:pos="900"/>
          <w:tab w:val="left" w:pos="1440"/>
          <w:tab w:val="left" w:pos="1800"/>
          <w:tab w:val="left" w:pos="2160"/>
        </w:tabs>
        <w:ind w:left="1080" w:hanging="1080"/>
      </w:pPr>
      <w:r>
        <w:t xml:space="preserve">              </w:t>
      </w:r>
      <w:r w:rsidR="001A44AF">
        <w:t>3</w:t>
      </w:r>
      <w:r w:rsidRPr="00BA3A76">
        <w:t xml:space="preserve">. </w:t>
      </w:r>
      <w:r w:rsidR="00B63764">
        <w:t xml:space="preserve"> </w:t>
      </w:r>
      <w:r w:rsidR="00D07182">
        <w:tab/>
        <w:t>C</w:t>
      </w:r>
      <w:r>
        <w:t>ity officials cited leveraging of technology funds for the school department and the city</w:t>
      </w:r>
      <w:r w:rsidR="00B63764">
        <w:t xml:space="preserve"> as a major </w:t>
      </w:r>
      <w:r w:rsidR="00F7161B">
        <w:t>a</w:t>
      </w:r>
      <w:r w:rsidR="00B63764">
        <w:t>dvantage of the technology center</w:t>
      </w:r>
      <w:r>
        <w:t xml:space="preserve">. </w:t>
      </w:r>
      <w:r w:rsidR="00F7161B">
        <w:t xml:space="preserve">They </w:t>
      </w:r>
      <w:r w:rsidR="00D07182">
        <w:t>said</w:t>
      </w:r>
      <w:r w:rsidR="002828DE">
        <w:t xml:space="preserve"> </w:t>
      </w:r>
      <w:r w:rsidR="00F7161B">
        <w:t>that while s</w:t>
      </w:r>
      <w:r w:rsidR="00B63764">
        <w:t>chool</w:t>
      </w:r>
      <w:r>
        <w:t xml:space="preserve">-based purchases, such as </w:t>
      </w:r>
      <w:r w:rsidR="00F7161B">
        <w:t xml:space="preserve">educational </w:t>
      </w:r>
      <w:r>
        <w:t>software</w:t>
      </w:r>
      <w:r w:rsidR="002828DE">
        <w:t>,</w:t>
      </w:r>
      <w:r w:rsidR="00F7161B">
        <w:t xml:space="preserve"> were</w:t>
      </w:r>
      <w:r>
        <w:t xml:space="preserve"> made by the </w:t>
      </w:r>
      <w:r w:rsidR="001544A3">
        <w:t>district</w:t>
      </w:r>
      <w:r w:rsidR="00B63764">
        <w:t xml:space="preserve"> </w:t>
      </w:r>
      <w:r w:rsidR="00F7161B">
        <w:t xml:space="preserve">and </w:t>
      </w:r>
      <w:r w:rsidR="00B63764">
        <w:t>other</w:t>
      </w:r>
      <w:r>
        <w:t xml:space="preserve"> purchases, such as security devices, </w:t>
      </w:r>
      <w:r w:rsidR="00F7161B">
        <w:t xml:space="preserve">were </w:t>
      </w:r>
      <w:r w:rsidR="00B63764">
        <w:t xml:space="preserve">made by the </w:t>
      </w:r>
      <w:r w:rsidR="000300E1">
        <w:t>t</w:t>
      </w:r>
      <w:r w:rsidR="00B63764">
        <w:t xml:space="preserve">echnology </w:t>
      </w:r>
      <w:r w:rsidR="000300E1">
        <w:t>ce</w:t>
      </w:r>
      <w:r w:rsidR="00B63764">
        <w:t>nter</w:t>
      </w:r>
      <w:r w:rsidR="00F7161B">
        <w:t>, all technology</w:t>
      </w:r>
      <w:r w:rsidR="00B63764">
        <w:t xml:space="preserve"> purchases</w:t>
      </w:r>
      <w:r>
        <w:t xml:space="preserve"> pas</w:t>
      </w:r>
      <w:r w:rsidR="00B63764">
        <w:t>s</w:t>
      </w:r>
      <w:r w:rsidR="00F7161B">
        <w:t>ed</w:t>
      </w:r>
      <w:r>
        <w:t xml:space="preserve"> </w:t>
      </w:r>
      <w:r>
        <w:lastRenderedPageBreak/>
        <w:t>through the purchasing director</w:t>
      </w:r>
      <w:r w:rsidR="00B63764">
        <w:t>,</w:t>
      </w:r>
      <w:r>
        <w:t xml:space="preserve"> enabling bulk purchasing and ensuring proper purchasi</w:t>
      </w:r>
      <w:r w:rsidR="00F7161B">
        <w:t>ng protocol</w:t>
      </w:r>
      <w:r>
        <w:t>.</w:t>
      </w:r>
      <w:r>
        <w:tab/>
      </w:r>
      <w:r w:rsidRPr="00071D3E">
        <w:t xml:space="preserve"> </w:t>
      </w:r>
    </w:p>
    <w:p w:rsidR="00E0528F" w:rsidRDefault="00E0528F" w:rsidP="00E0528F">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r>
      <w:r w:rsidR="00F7161B">
        <w:t>C</w:t>
      </w:r>
      <w:r>
        <w:t xml:space="preserve">onsideration </w:t>
      </w:r>
      <w:r w:rsidR="00F7161B">
        <w:t>was</w:t>
      </w:r>
      <w:r>
        <w:t xml:space="preserve"> being given to consolidation of facilities management</w:t>
      </w:r>
      <w:r w:rsidRPr="00BA3A76">
        <w:t xml:space="preserve"> </w:t>
      </w:r>
      <w:r>
        <w:t xml:space="preserve">for </w:t>
      </w:r>
      <w:r w:rsidR="006D47E0">
        <w:t xml:space="preserve">city </w:t>
      </w:r>
      <w:r>
        <w:t>and school department buildings.</w:t>
      </w:r>
    </w:p>
    <w:p w:rsidR="00E0528F" w:rsidRDefault="00E0528F" w:rsidP="001A44AF">
      <w:pPr>
        <w:tabs>
          <w:tab w:val="left" w:pos="360"/>
          <w:tab w:val="left" w:pos="720"/>
          <w:tab w:val="left" w:pos="1080"/>
          <w:tab w:val="left" w:pos="1440"/>
          <w:tab w:val="left" w:pos="1800"/>
          <w:tab w:val="left" w:pos="2160"/>
        </w:tabs>
        <w:ind w:left="1080" w:hanging="1170"/>
      </w:pPr>
      <w:r>
        <w:tab/>
      </w:r>
      <w:r>
        <w:tab/>
      </w:r>
      <w:r w:rsidR="006D47E0">
        <w:t>1</w:t>
      </w:r>
      <w:r w:rsidRPr="00BA3A76">
        <w:t xml:space="preserve">. </w:t>
      </w:r>
      <w:r w:rsidR="00D07182">
        <w:tab/>
      </w:r>
      <w:r w:rsidR="001A44AF">
        <w:t>C</w:t>
      </w:r>
      <w:r>
        <w:t xml:space="preserve">ity officials </w:t>
      </w:r>
      <w:r w:rsidR="00352B7B">
        <w:t xml:space="preserve">told the review team </w:t>
      </w:r>
      <w:r>
        <w:t xml:space="preserve">that the school department and the city each had a facilities manager.  The city facilities manager position has existed since the city hall renovation. </w:t>
      </w:r>
      <w:r w:rsidR="00352B7B">
        <w:t>The</w:t>
      </w:r>
      <w:r>
        <w:t xml:space="preserve"> new city facilities manager a</w:t>
      </w:r>
      <w:r w:rsidR="00352B7B">
        <w:t>nd the school business manager are c</w:t>
      </w:r>
      <w:r>
        <w:t>oordinating the purchas</w:t>
      </w:r>
      <w:r w:rsidR="00352B7B">
        <w:t>ing</w:t>
      </w:r>
      <w:r>
        <w:t xml:space="preserve"> of </w:t>
      </w:r>
      <w:r w:rsidR="00250064">
        <w:t>bulk</w:t>
      </w:r>
      <w:r>
        <w:t xml:space="preserve"> paper supplies.</w:t>
      </w:r>
      <w:r>
        <w:tab/>
      </w:r>
    </w:p>
    <w:p w:rsidR="006D47E0" w:rsidRDefault="006D47E0" w:rsidP="006D47E0">
      <w:pPr>
        <w:tabs>
          <w:tab w:val="left" w:pos="360"/>
          <w:tab w:val="left" w:pos="720"/>
          <w:tab w:val="left" w:pos="1080"/>
          <w:tab w:val="left" w:pos="1440"/>
          <w:tab w:val="left" w:pos="1800"/>
          <w:tab w:val="left" w:pos="2160"/>
        </w:tabs>
        <w:ind w:left="1080" w:hanging="1170"/>
      </w:pPr>
      <w:r>
        <w:tab/>
      </w:r>
      <w:r>
        <w:tab/>
        <w:t>2</w:t>
      </w:r>
      <w:r w:rsidRPr="00BA3A76">
        <w:t xml:space="preserve">. </w:t>
      </w:r>
      <w:r>
        <w:tab/>
        <w:t>The d</w:t>
      </w:r>
      <w:r>
        <w:rPr>
          <w:rFonts w:cstheme="minorHAnsi"/>
        </w:rPr>
        <w:t>irector of technology and business services stated that the city facilities manager is currently overseeing school facilities and looking to future coordination with the maintenance of school department facilities.</w:t>
      </w:r>
    </w:p>
    <w:p w:rsidR="00E0528F" w:rsidRDefault="00E0528F" w:rsidP="00D07182">
      <w:pPr>
        <w:tabs>
          <w:tab w:val="left" w:pos="360"/>
          <w:tab w:val="left" w:pos="720"/>
          <w:tab w:val="left" w:pos="1080"/>
          <w:tab w:val="left" w:pos="1440"/>
          <w:tab w:val="left" w:pos="1800"/>
          <w:tab w:val="left" w:pos="2160"/>
        </w:tabs>
      </w:pPr>
      <w:r w:rsidRPr="00F731AA">
        <w:rPr>
          <w:b/>
        </w:rPr>
        <w:t>Impact</w:t>
      </w:r>
      <w:r w:rsidRPr="00BA3A76">
        <w:t xml:space="preserve">: </w:t>
      </w:r>
      <w:r>
        <w:t xml:space="preserve">The consolidation and restructuring of school department and </w:t>
      </w:r>
      <w:r w:rsidR="004B55C3">
        <w:t xml:space="preserve">city </w:t>
      </w:r>
      <w:r>
        <w:t xml:space="preserve">services and personnel addresses the duplication of resources that exists in a </w:t>
      </w:r>
      <w:r w:rsidR="004B55C3">
        <w:t xml:space="preserve">city </w:t>
      </w:r>
      <w:r>
        <w:t xml:space="preserve">school system. Leveraging existing resources eliminates redundancy and improves the efficiency and effectiveness of operations. </w:t>
      </w:r>
      <w:r w:rsidR="004B55C3">
        <w:t>C</w:t>
      </w:r>
      <w:r>
        <w:t>ombining existing services and coordinating common purchases</w:t>
      </w:r>
      <w:r w:rsidR="004B55C3">
        <w:t xml:space="preserve"> saves money</w:t>
      </w:r>
      <w:r>
        <w:t xml:space="preserve">. </w:t>
      </w:r>
      <w:r w:rsidR="004B55C3">
        <w:t xml:space="preserve">The convenient proximity of service providers improves overall </w:t>
      </w:r>
      <w:r>
        <w:t>coordination and collaboration in the delivery of services.</w:t>
      </w:r>
    </w:p>
    <w:p w:rsidR="00624018" w:rsidRDefault="0050247D" w:rsidP="00A035D4">
      <w:pPr>
        <w:tabs>
          <w:tab w:val="left" w:pos="360"/>
          <w:tab w:val="left" w:pos="720"/>
          <w:tab w:val="left" w:pos="1080"/>
          <w:tab w:val="left" w:pos="1440"/>
          <w:tab w:val="left" w:pos="1800"/>
          <w:tab w:val="left" w:pos="2160"/>
        </w:tabs>
        <w:ind w:left="1080" w:hanging="1080"/>
        <w:rPr>
          <w:b/>
          <w:i/>
          <w:sz w:val="24"/>
          <w:szCs w:val="24"/>
        </w:rPr>
      </w:pPr>
      <w:r w:rsidRPr="0050247D">
        <w:rPr>
          <w:b/>
          <w:i/>
          <w:sz w:val="24"/>
          <w:szCs w:val="24"/>
        </w:rPr>
        <w:t>Challenge</w:t>
      </w:r>
      <w:r w:rsidR="00830B7A">
        <w:rPr>
          <w:b/>
          <w:i/>
          <w:sz w:val="24"/>
          <w:szCs w:val="24"/>
        </w:rPr>
        <w:t xml:space="preserve"> Finding and Area for Growth</w:t>
      </w:r>
    </w:p>
    <w:p w:rsidR="00624018" w:rsidRDefault="00DC6C0E" w:rsidP="00065307">
      <w:pPr>
        <w:tabs>
          <w:tab w:val="left" w:pos="360"/>
          <w:tab w:val="left" w:pos="720"/>
          <w:tab w:val="left" w:pos="1080"/>
          <w:tab w:val="left" w:pos="1440"/>
          <w:tab w:val="left" w:pos="1800"/>
          <w:tab w:val="left" w:pos="2160"/>
        </w:tabs>
        <w:ind w:left="360" w:hanging="360"/>
        <w:rPr>
          <w:b/>
        </w:rPr>
      </w:pPr>
      <w:r>
        <w:rPr>
          <w:b/>
        </w:rPr>
        <w:t>2</w:t>
      </w:r>
      <w:r w:rsidR="00624018" w:rsidRPr="00F731AA">
        <w:rPr>
          <w:b/>
        </w:rPr>
        <w:t xml:space="preserve">. </w:t>
      </w:r>
      <w:r w:rsidR="00624018">
        <w:rPr>
          <w:b/>
        </w:rPr>
        <w:tab/>
        <w:t xml:space="preserve">Priorities identified in the Strategy for Continuous Improvement are not presented in the annual budget document to demonstrate </w:t>
      </w:r>
      <w:r w:rsidR="00065307">
        <w:rPr>
          <w:b/>
        </w:rPr>
        <w:t xml:space="preserve">how the budget </w:t>
      </w:r>
      <w:r w:rsidR="00624018">
        <w:rPr>
          <w:b/>
        </w:rPr>
        <w:t>support</w:t>
      </w:r>
      <w:r w:rsidR="00065307">
        <w:rPr>
          <w:b/>
        </w:rPr>
        <w:t>s</w:t>
      </w:r>
      <w:r w:rsidR="00624018">
        <w:rPr>
          <w:b/>
        </w:rPr>
        <w:t xml:space="preserve"> district priorities.</w:t>
      </w:r>
    </w:p>
    <w:p w:rsidR="00624018" w:rsidRDefault="00624018" w:rsidP="00624018">
      <w:pPr>
        <w:tabs>
          <w:tab w:val="left" w:pos="360"/>
          <w:tab w:val="left" w:pos="720"/>
          <w:tab w:val="left" w:pos="1080"/>
          <w:tab w:val="left" w:pos="1440"/>
          <w:tab w:val="left" w:pos="1800"/>
          <w:tab w:val="left" w:pos="2160"/>
        </w:tabs>
        <w:ind w:left="720" w:hanging="720"/>
        <w:rPr>
          <w:b/>
        </w:rPr>
      </w:pPr>
      <w:r>
        <w:rPr>
          <w:b/>
        </w:rPr>
        <w:tab/>
        <w:t>A</w:t>
      </w:r>
      <w:r w:rsidRPr="00F731AA">
        <w:rPr>
          <w:b/>
        </w:rPr>
        <w:t>.</w:t>
      </w:r>
      <w:r w:rsidRPr="00BA3A76">
        <w:t xml:space="preserve"> </w:t>
      </w:r>
      <w:r>
        <w:tab/>
        <w:t xml:space="preserve">The </w:t>
      </w:r>
      <w:r w:rsidRPr="001703D1">
        <w:t xml:space="preserve">Strategy for Continuous Improvement </w:t>
      </w:r>
      <w:r>
        <w:t>provides strategic direction and the proposed fiscal year 2016 budget</w:t>
      </w:r>
      <w:r w:rsidRPr="00BA3A76">
        <w:t xml:space="preserve"> </w:t>
      </w:r>
      <w:r>
        <w:t>document presents summary and detailed financial information.</w:t>
      </w:r>
      <w:r>
        <w:rPr>
          <w:b/>
        </w:rPr>
        <w:t xml:space="preserve">      </w:t>
      </w:r>
    </w:p>
    <w:p w:rsidR="00574BDF" w:rsidRPr="001703D1" w:rsidRDefault="00574BDF" w:rsidP="00574BDF">
      <w:pPr>
        <w:tabs>
          <w:tab w:val="left" w:pos="360"/>
          <w:tab w:val="left" w:pos="720"/>
          <w:tab w:val="left" w:pos="1080"/>
          <w:tab w:val="left" w:pos="1440"/>
          <w:tab w:val="left" w:pos="1800"/>
          <w:tab w:val="left" w:pos="2160"/>
        </w:tabs>
        <w:ind w:left="1080" w:hanging="1080"/>
      </w:pPr>
      <w:r>
        <w:rPr>
          <w:b/>
        </w:rPr>
        <w:tab/>
      </w:r>
      <w:r>
        <w:rPr>
          <w:b/>
        </w:rPr>
        <w:tab/>
      </w:r>
      <w:r>
        <w:t>1</w:t>
      </w:r>
      <w:r w:rsidRPr="001703D1">
        <w:t>.</w:t>
      </w:r>
      <w:r w:rsidRPr="001703D1">
        <w:rPr>
          <w:b/>
        </w:rPr>
        <w:t xml:space="preserve"> </w:t>
      </w:r>
      <w:r w:rsidRPr="001703D1">
        <w:tab/>
        <w:t>The Strategy for Continuous Improvement contains the district vision, theory of action, strategic objectives</w:t>
      </w:r>
      <w:r>
        <w:t>,</w:t>
      </w:r>
      <w:r w:rsidRPr="001703D1">
        <w:t xml:space="preserve"> and district strategic initiatives. </w:t>
      </w:r>
    </w:p>
    <w:p w:rsidR="00624018" w:rsidRDefault="00624018" w:rsidP="004B55C3">
      <w:pPr>
        <w:tabs>
          <w:tab w:val="left" w:pos="360"/>
          <w:tab w:val="left" w:pos="720"/>
          <w:tab w:val="left" w:pos="1080"/>
          <w:tab w:val="left" w:pos="1440"/>
          <w:tab w:val="left" w:pos="1800"/>
          <w:tab w:val="left" w:pos="2160"/>
        </w:tabs>
        <w:ind w:left="1080" w:hanging="1080"/>
      </w:pPr>
      <w:r>
        <w:rPr>
          <w:b/>
        </w:rPr>
        <w:t xml:space="preserve">            </w:t>
      </w:r>
      <w:r w:rsidR="004B55C3">
        <w:rPr>
          <w:b/>
        </w:rPr>
        <w:tab/>
      </w:r>
      <w:r w:rsidR="00574BDF">
        <w:t>2</w:t>
      </w:r>
      <w:r w:rsidRPr="00335391">
        <w:t>.</w:t>
      </w:r>
      <w:r>
        <w:rPr>
          <w:b/>
        </w:rPr>
        <w:t xml:space="preserve"> </w:t>
      </w:r>
      <w:r w:rsidR="004B55C3">
        <w:rPr>
          <w:b/>
        </w:rPr>
        <w:tab/>
      </w:r>
      <w:r w:rsidRPr="00335391">
        <w:t>The budget</w:t>
      </w:r>
      <w:r>
        <w:rPr>
          <w:b/>
        </w:rPr>
        <w:t xml:space="preserve"> </w:t>
      </w:r>
      <w:r>
        <w:t>contains a summary of budget versions through the development process</w:t>
      </w:r>
      <w:r w:rsidR="004B55C3">
        <w:t xml:space="preserve">, </w:t>
      </w:r>
      <w:r w:rsidR="00574BDF">
        <w:t>school-</w:t>
      </w:r>
      <w:r>
        <w:t>based budgets</w:t>
      </w:r>
      <w:r w:rsidR="004B55C3">
        <w:t xml:space="preserve">, </w:t>
      </w:r>
      <w:r>
        <w:t>detailed personnel and expenditure budget requests</w:t>
      </w:r>
      <w:r w:rsidR="004B55C3">
        <w:t xml:space="preserve">, </w:t>
      </w:r>
      <w:r>
        <w:t>actual fiscal year 2015 or revised appropriations</w:t>
      </w:r>
      <w:r w:rsidR="004B55C3">
        <w:t xml:space="preserve">, </w:t>
      </w:r>
      <w:r>
        <w:t xml:space="preserve">and a summary of school expenses. </w:t>
      </w:r>
    </w:p>
    <w:p w:rsidR="002A4686" w:rsidRDefault="00624018">
      <w:pPr>
        <w:tabs>
          <w:tab w:val="left" w:pos="720"/>
          <w:tab w:val="left" w:pos="900"/>
          <w:tab w:val="left" w:pos="1080"/>
          <w:tab w:val="left" w:pos="1440"/>
          <w:tab w:val="left" w:pos="1800"/>
          <w:tab w:val="left" w:pos="2160"/>
        </w:tabs>
        <w:ind w:left="1080" w:hanging="1080"/>
      </w:pPr>
      <w:r>
        <w:t xml:space="preserve">  </w:t>
      </w:r>
      <w:r w:rsidR="004B55C3">
        <w:tab/>
      </w:r>
      <w:r w:rsidR="00574BDF">
        <w:t>3</w:t>
      </w:r>
      <w:r w:rsidRPr="001703D1">
        <w:t xml:space="preserve">. </w:t>
      </w:r>
      <w:r w:rsidR="004B55C3">
        <w:tab/>
      </w:r>
      <w:r w:rsidRPr="001703D1">
        <w:t>The budget document does not identify other funding sources in addition to</w:t>
      </w:r>
      <w:r>
        <w:t xml:space="preserve"> general</w:t>
      </w:r>
      <w:r w:rsidRPr="001703D1">
        <w:t xml:space="preserve"> funding, such as grants and revolving accounts, although some</w:t>
      </w:r>
      <w:r>
        <w:t xml:space="preserve"> offsets to line items are made. It</w:t>
      </w:r>
      <w:r w:rsidRPr="001703D1">
        <w:t xml:space="preserve"> does not track appropriations and expenditures over several years and does not identify the district priorities that drive and are supported by the proposed budget.</w:t>
      </w:r>
      <w:r>
        <w:t xml:space="preserve"> </w:t>
      </w:r>
    </w:p>
    <w:p w:rsidR="00624018" w:rsidRDefault="00624018" w:rsidP="00574BDF">
      <w:pPr>
        <w:tabs>
          <w:tab w:val="left" w:pos="360"/>
          <w:tab w:val="left" w:pos="720"/>
          <w:tab w:val="left" w:pos="900"/>
          <w:tab w:val="left" w:pos="1440"/>
          <w:tab w:val="left" w:pos="1800"/>
          <w:tab w:val="left" w:pos="2160"/>
        </w:tabs>
        <w:ind w:left="720" w:hanging="810"/>
      </w:pPr>
      <w:r>
        <w:tab/>
      </w:r>
      <w:r>
        <w:rPr>
          <w:b/>
        </w:rPr>
        <w:t>B</w:t>
      </w:r>
      <w:r w:rsidRPr="00F731AA">
        <w:rPr>
          <w:b/>
        </w:rPr>
        <w:t>.</w:t>
      </w:r>
      <w:r w:rsidRPr="00BA3A76">
        <w:t xml:space="preserve"> </w:t>
      </w:r>
      <w:r>
        <w:tab/>
        <w:t xml:space="preserve">District leaders </w:t>
      </w:r>
      <w:r w:rsidR="00574BDF">
        <w:t xml:space="preserve">said </w:t>
      </w:r>
      <w:r>
        <w:t xml:space="preserve">that significant discussion </w:t>
      </w:r>
      <w:r w:rsidR="00574BDF">
        <w:t xml:space="preserve">about </w:t>
      </w:r>
      <w:r>
        <w:t xml:space="preserve">district and school priorities </w:t>
      </w:r>
      <w:r w:rsidR="00574BDF">
        <w:t xml:space="preserve">takes place </w:t>
      </w:r>
      <w:r>
        <w:t xml:space="preserve">during the budget process; however, </w:t>
      </w:r>
      <w:r w:rsidR="00574BDF">
        <w:t xml:space="preserve">the budget document </w:t>
      </w:r>
      <w:r w:rsidR="008605FA">
        <w:t xml:space="preserve">does </w:t>
      </w:r>
      <w:r>
        <w:t>no</w:t>
      </w:r>
      <w:r w:rsidR="008605FA">
        <w:t>t</w:t>
      </w:r>
      <w:r>
        <w:t xml:space="preserve"> refer</w:t>
      </w:r>
      <w:r w:rsidR="00D3020D">
        <w:t xml:space="preserve"> </w:t>
      </w:r>
      <w:r>
        <w:t xml:space="preserve">to district priorities. </w:t>
      </w:r>
      <w:r w:rsidRPr="00BA3A76">
        <w:t xml:space="preserve"> </w:t>
      </w:r>
    </w:p>
    <w:p w:rsidR="00624018" w:rsidRPr="004B7A2E" w:rsidRDefault="00624018" w:rsidP="00624018">
      <w:pPr>
        <w:tabs>
          <w:tab w:val="left" w:pos="360"/>
          <w:tab w:val="left" w:pos="720"/>
          <w:tab w:val="left" w:pos="1080"/>
          <w:tab w:val="left" w:pos="1440"/>
          <w:tab w:val="left" w:pos="1800"/>
          <w:tab w:val="left" w:pos="2160"/>
        </w:tabs>
        <w:ind w:left="1080" w:hanging="1080"/>
        <w:rPr>
          <w:rFonts w:cstheme="minorHAnsi"/>
        </w:rPr>
      </w:pPr>
      <w:r>
        <w:tab/>
      </w:r>
      <w:r>
        <w:tab/>
        <w:t xml:space="preserve">1. </w:t>
      </w:r>
      <w:r>
        <w:tab/>
        <w:t xml:space="preserve">The </w:t>
      </w:r>
      <w:r>
        <w:rPr>
          <w:rFonts w:cstheme="minorHAnsi"/>
        </w:rPr>
        <w:t>d</w:t>
      </w:r>
      <w:r w:rsidRPr="004B7A2E">
        <w:rPr>
          <w:rFonts w:cstheme="minorHAnsi"/>
        </w:rPr>
        <w:t xml:space="preserve">irector of </w:t>
      </w:r>
      <w:r>
        <w:rPr>
          <w:rFonts w:cstheme="minorHAnsi"/>
        </w:rPr>
        <w:t>t</w:t>
      </w:r>
      <w:r w:rsidRPr="004B7A2E">
        <w:rPr>
          <w:rFonts w:cstheme="minorHAnsi"/>
        </w:rPr>
        <w:t xml:space="preserve">echnology and </w:t>
      </w:r>
      <w:r>
        <w:rPr>
          <w:rFonts w:cstheme="minorHAnsi"/>
        </w:rPr>
        <w:t>b</w:t>
      </w:r>
      <w:r w:rsidRPr="004B7A2E">
        <w:rPr>
          <w:rFonts w:cstheme="minorHAnsi"/>
        </w:rPr>
        <w:t xml:space="preserve">usiness </w:t>
      </w:r>
      <w:r>
        <w:rPr>
          <w:rFonts w:cstheme="minorHAnsi"/>
        </w:rPr>
        <w:t>s</w:t>
      </w:r>
      <w:r w:rsidRPr="004B7A2E">
        <w:rPr>
          <w:rFonts w:cstheme="minorHAnsi"/>
        </w:rPr>
        <w:t>ervices</w:t>
      </w:r>
      <w:r>
        <w:rPr>
          <w:rFonts w:cstheme="minorHAnsi"/>
        </w:rPr>
        <w:t xml:space="preserve"> told the team that the connection between district priorities and the budget </w:t>
      </w:r>
      <w:r w:rsidR="008605FA">
        <w:rPr>
          <w:rFonts w:cstheme="minorHAnsi"/>
        </w:rPr>
        <w:t xml:space="preserve">is </w:t>
      </w:r>
      <w:r>
        <w:rPr>
          <w:rFonts w:cstheme="minorHAnsi"/>
        </w:rPr>
        <w:t xml:space="preserve">made during the budget development process and at the </w:t>
      </w:r>
      <w:r>
        <w:rPr>
          <w:rFonts w:cstheme="minorHAnsi"/>
        </w:rPr>
        <w:lastRenderedPageBreak/>
        <w:t>presentations to the school committee by the superintendent, district administrators</w:t>
      </w:r>
      <w:r w:rsidR="00574BDF">
        <w:rPr>
          <w:rFonts w:cstheme="minorHAnsi"/>
        </w:rPr>
        <w:t>,</w:t>
      </w:r>
      <w:r>
        <w:rPr>
          <w:rFonts w:cstheme="minorHAnsi"/>
        </w:rPr>
        <w:t xml:space="preserve"> and principals. Also, the principals present a </w:t>
      </w:r>
      <w:r>
        <w:t>rationale when a budget</w:t>
      </w:r>
      <w:r>
        <w:rPr>
          <w:rFonts w:cstheme="minorHAnsi"/>
        </w:rPr>
        <w:t xml:space="preserve"> request </w:t>
      </w:r>
      <w:r w:rsidR="008605FA">
        <w:rPr>
          <w:rFonts w:cstheme="minorHAnsi"/>
        </w:rPr>
        <w:t xml:space="preserve">is </w:t>
      </w:r>
      <w:r>
        <w:rPr>
          <w:rFonts w:cstheme="minorHAnsi"/>
        </w:rPr>
        <w:t xml:space="preserve">not explicitly connected to the </w:t>
      </w:r>
      <w:r w:rsidRPr="000E7478">
        <w:t>Strategy for Continuous Improvement</w:t>
      </w:r>
      <w:r>
        <w:t>.</w:t>
      </w:r>
      <w:r w:rsidRPr="004B7A2E">
        <w:rPr>
          <w:rFonts w:cstheme="minorHAnsi"/>
        </w:rPr>
        <w:tab/>
        <w:t xml:space="preserve"> </w:t>
      </w:r>
    </w:p>
    <w:p w:rsidR="00624018" w:rsidRDefault="00624018" w:rsidP="00624018">
      <w:pPr>
        <w:tabs>
          <w:tab w:val="left" w:pos="360"/>
          <w:tab w:val="left" w:pos="720"/>
          <w:tab w:val="left" w:pos="1080"/>
          <w:tab w:val="left" w:pos="1440"/>
          <w:tab w:val="left" w:pos="1800"/>
          <w:tab w:val="left" w:pos="2160"/>
        </w:tabs>
        <w:ind w:left="1080" w:hanging="1080"/>
        <w:rPr>
          <w:rFonts w:cstheme="minorHAnsi"/>
        </w:rPr>
      </w:pPr>
      <w:r>
        <w:tab/>
      </w:r>
      <w:r>
        <w:tab/>
        <w:t>2</w:t>
      </w:r>
      <w:r w:rsidRPr="00BA3A76">
        <w:t xml:space="preserve">. </w:t>
      </w:r>
      <w:r>
        <w:tab/>
      </w:r>
      <w:r w:rsidR="00574BDF">
        <w:t>D</w:t>
      </w:r>
      <w:r>
        <w:t xml:space="preserve">istrict administrators stated that the connection between </w:t>
      </w:r>
      <w:r>
        <w:rPr>
          <w:rFonts w:cstheme="minorHAnsi"/>
        </w:rPr>
        <w:t xml:space="preserve">district priorities and the budget </w:t>
      </w:r>
      <w:r w:rsidR="008605FA">
        <w:rPr>
          <w:rFonts w:cstheme="minorHAnsi"/>
        </w:rPr>
        <w:t xml:space="preserve">is </w:t>
      </w:r>
      <w:r>
        <w:rPr>
          <w:rFonts w:cstheme="minorHAnsi"/>
        </w:rPr>
        <w:t>made during the budget development process discussions and in the budget request format used by the superintendent.</w:t>
      </w:r>
    </w:p>
    <w:p w:rsidR="00624018" w:rsidRDefault="00624018" w:rsidP="00624018">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School committee members stated that the connection between the budget and district priorities </w:t>
      </w:r>
      <w:r w:rsidR="008605FA">
        <w:t xml:space="preserve">is </w:t>
      </w:r>
      <w:r>
        <w:t xml:space="preserve">not always clear and the city council </w:t>
      </w:r>
      <w:r w:rsidR="008605FA">
        <w:t xml:space="preserve">needs </w:t>
      </w:r>
      <w:r>
        <w:t xml:space="preserve">to understand why requests </w:t>
      </w:r>
      <w:r w:rsidR="008605FA">
        <w:t xml:space="preserve">are </w:t>
      </w:r>
      <w:r>
        <w:t>being made.</w:t>
      </w:r>
      <w:r>
        <w:tab/>
      </w:r>
    </w:p>
    <w:p w:rsidR="00624018" w:rsidRDefault="00624018" w:rsidP="00574BDF">
      <w:pPr>
        <w:tabs>
          <w:tab w:val="left" w:pos="360"/>
          <w:tab w:val="left" w:pos="720"/>
          <w:tab w:val="left" w:pos="1080"/>
          <w:tab w:val="left" w:pos="1440"/>
          <w:tab w:val="left" w:pos="1800"/>
          <w:tab w:val="left" w:pos="2160"/>
        </w:tabs>
      </w:pPr>
      <w:r w:rsidRPr="00F731AA">
        <w:rPr>
          <w:b/>
        </w:rPr>
        <w:t>Impact</w:t>
      </w:r>
      <w:r w:rsidRPr="00BA3A76">
        <w:t xml:space="preserve">: </w:t>
      </w:r>
      <w:r>
        <w:t>The absence of a clear line between the district and school priorities identified in the Strategy</w:t>
      </w:r>
      <w:r w:rsidR="00574BDF">
        <w:t xml:space="preserve"> </w:t>
      </w:r>
      <w:r w:rsidRPr="000E7478">
        <w:t>for Continuous Improvement</w:t>
      </w:r>
      <w:r>
        <w:t xml:space="preserve"> and the annual budget proposal diminishes the district’s effectiveness in allocating limited resources and </w:t>
      </w:r>
      <w:r w:rsidR="00065307">
        <w:t xml:space="preserve">in </w:t>
      </w:r>
      <w:r>
        <w:t>advocating for its priorities. It also makes the budget process less transparent and clear.</w:t>
      </w:r>
    </w:p>
    <w:p w:rsidR="00986394" w:rsidRDefault="0050247D" w:rsidP="00624018">
      <w:pPr>
        <w:tabs>
          <w:tab w:val="left" w:pos="360"/>
          <w:tab w:val="left" w:pos="720"/>
          <w:tab w:val="left" w:pos="1080"/>
          <w:tab w:val="left" w:pos="1440"/>
          <w:tab w:val="left" w:pos="1800"/>
          <w:tab w:val="left" w:pos="2160"/>
        </w:tabs>
        <w:ind w:left="720" w:hanging="720"/>
        <w:rPr>
          <w:b/>
          <w:i/>
          <w:sz w:val="24"/>
          <w:szCs w:val="24"/>
        </w:rPr>
      </w:pPr>
      <w:r w:rsidRPr="0050247D">
        <w:rPr>
          <w:b/>
          <w:i/>
          <w:sz w:val="24"/>
          <w:szCs w:val="24"/>
        </w:rPr>
        <w:t>Recommendation</w:t>
      </w:r>
    </w:p>
    <w:p w:rsidR="008B6FE0" w:rsidRPr="00414788" w:rsidRDefault="0046192A" w:rsidP="008B6FE0">
      <w:pPr>
        <w:tabs>
          <w:tab w:val="left" w:pos="360"/>
          <w:tab w:val="left" w:pos="720"/>
          <w:tab w:val="left" w:pos="1080"/>
          <w:tab w:val="left" w:pos="1440"/>
          <w:tab w:val="left" w:pos="1800"/>
          <w:tab w:val="left" w:pos="2160"/>
        </w:tabs>
        <w:ind w:left="360" w:hanging="360"/>
        <w:rPr>
          <w:b/>
        </w:rPr>
      </w:pPr>
      <w:r>
        <w:rPr>
          <w:b/>
        </w:rPr>
        <w:t>1</w:t>
      </w:r>
      <w:r w:rsidR="008B6FE0" w:rsidRPr="009D3487">
        <w:rPr>
          <w:b/>
        </w:rPr>
        <w:t xml:space="preserve">. </w:t>
      </w:r>
      <w:r w:rsidR="008B6FE0">
        <w:rPr>
          <w:b/>
        </w:rPr>
        <w:tab/>
        <w:t xml:space="preserve">The annual budget document should include a clear and </w:t>
      </w:r>
      <w:r w:rsidR="009D5973">
        <w:rPr>
          <w:b/>
        </w:rPr>
        <w:t xml:space="preserve">detailed </w:t>
      </w:r>
      <w:r w:rsidR="008B6FE0">
        <w:rPr>
          <w:b/>
        </w:rPr>
        <w:t>summary of the priorities identified in the district</w:t>
      </w:r>
      <w:r w:rsidR="009D5973">
        <w:rPr>
          <w:b/>
        </w:rPr>
        <w:t>’s</w:t>
      </w:r>
      <w:r w:rsidR="008B6FE0" w:rsidRPr="009D3487">
        <w:rPr>
          <w:b/>
        </w:rPr>
        <w:t xml:space="preserve"> </w:t>
      </w:r>
      <w:r w:rsidR="008B6FE0">
        <w:rPr>
          <w:b/>
        </w:rPr>
        <w:t xml:space="preserve">Strategy for Continuous Improvement and how they are supported in the budget.  </w:t>
      </w:r>
    </w:p>
    <w:p w:rsidR="009D5973" w:rsidRDefault="008B6FE0" w:rsidP="009D5973">
      <w:pPr>
        <w:tabs>
          <w:tab w:val="left" w:pos="360"/>
          <w:tab w:val="left" w:pos="720"/>
          <w:tab w:val="left" w:pos="1080"/>
          <w:tab w:val="left" w:pos="1440"/>
          <w:tab w:val="left" w:pos="1800"/>
          <w:tab w:val="left" w:pos="2160"/>
        </w:tabs>
        <w:ind w:left="720" w:hanging="720"/>
      </w:pPr>
      <w:r>
        <w:rPr>
          <w:b/>
        </w:rPr>
        <w:tab/>
      </w:r>
      <w:r w:rsidRPr="002E0E23">
        <w:rPr>
          <w:b/>
        </w:rPr>
        <w:t>A</w:t>
      </w:r>
      <w:r w:rsidRPr="00071D3E">
        <w:rPr>
          <w:b/>
        </w:rPr>
        <w:t>.</w:t>
      </w:r>
      <w:r w:rsidRPr="00870959">
        <w:t xml:space="preserve"> </w:t>
      </w:r>
      <w:r>
        <w:tab/>
      </w:r>
      <w:r w:rsidRPr="001703D1">
        <w:t xml:space="preserve">The </w:t>
      </w:r>
      <w:r>
        <w:t xml:space="preserve">annual </w:t>
      </w:r>
      <w:r w:rsidRPr="001703D1">
        <w:t xml:space="preserve">budget document </w:t>
      </w:r>
      <w:r>
        <w:t>should</w:t>
      </w:r>
      <w:r w:rsidRPr="001703D1">
        <w:t xml:space="preserve"> </w:t>
      </w:r>
      <w:r>
        <w:t xml:space="preserve">include a </w:t>
      </w:r>
      <w:r w:rsidR="009D5973">
        <w:t xml:space="preserve">detailed </w:t>
      </w:r>
      <w:r>
        <w:t xml:space="preserve">summary of </w:t>
      </w:r>
      <w:r w:rsidRPr="001703D1">
        <w:t xml:space="preserve">district </w:t>
      </w:r>
      <w:r w:rsidR="009D5973" w:rsidRPr="001703D1">
        <w:t>priorities</w:t>
      </w:r>
      <w:r w:rsidR="00D3020D">
        <w:t xml:space="preserve"> </w:t>
      </w:r>
      <w:r w:rsidR="009D5973">
        <w:t>and the ways in which</w:t>
      </w:r>
      <w:r w:rsidRPr="001703D1">
        <w:t xml:space="preserve"> </w:t>
      </w:r>
      <w:r>
        <w:t xml:space="preserve">the budget </w:t>
      </w:r>
      <w:r w:rsidR="009D5973">
        <w:t>is aligned to them</w:t>
      </w:r>
      <w:r w:rsidR="00E241A9">
        <w:t xml:space="preserve">. It should also identify the funding sources that support each priority and </w:t>
      </w:r>
      <w:r>
        <w:t>the</w:t>
      </w:r>
      <w:r w:rsidR="00AD717F">
        <w:t>ir</w:t>
      </w:r>
      <w:r>
        <w:t xml:space="preserve"> specific location in the </w:t>
      </w:r>
      <w:r w:rsidRPr="001703D1">
        <w:t>budget</w:t>
      </w:r>
      <w:r>
        <w:t xml:space="preserve">. </w:t>
      </w:r>
    </w:p>
    <w:p w:rsidR="008B6FE0" w:rsidRDefault="009D5973" w:rsidP="008B6FE0">
      <w:pPr>
        <w:tabs>
          <w:tab w:val="left" w:pos="360"/>
          <w:tab w:val="left" w:pos="720"/>
          <w:tab w:val="left" w:pos="1080"/>
          <w:tab w:val="left" w:pos="1440"/>
          <w:tab w:val="left" w:pos="1800"/>
          <w:tab w:val="left" w:pos="2160"/>
        </w:tabs>
        <w:ind w:left="720" w:hanging="720"/>
      </w:pPr>
      <w:r>
        <w:tab/>
      </w:r>
      <w:r w:rsidRPr="009D5973">
        <w:rPr>
          <w:b/>
        </w:rPr>
        <w:t>B.</w:t>
      </w:r>
      <w:r>
        <w:tab/>
      </w:r>
      <w:r w:rsidR="00AD717F">
        <w:t>The budget document should track appropriations and expenditures over several years</w:t>
      </w:r>
      <w:r w:rsidR="008B6FE0" w:rsidRPr="001703D1">
        <w:t>.</w:t>
      </w:r>
    </w:p>
    <w:p w:rsidR="0046192A" w:rsidRDefault="0046192A" w:rsidP="0046192A">
      <w:pPr>
        <w:tabs>
          <w:tab w:val="left" w:pos="360"/>
          <w:tab w:val="left" w:pos="720"/>
          <w:tab w:val="left" w:pos="1080"/>
          <w:tab w:val="left" w:pos="1440"/>
          <w:tab w:val="left" w:pos="1800"/>
          <w:tab w:val="left" w:pos="2160"/>
        </w:tabs>
      </w:pPr>
      <w:r w:rsidRPr="002E0E23">
        <w:rPr>
          <w:b/>
        </w:rPr>
        <w:t>Benefits</w:t>
      </w:r>
      <w:r w:rsidR="00252E4D">
        <w:rPr>
          <w:b/>
        </w:rPr>
        <w:t>:</w:t>
      </w:r>
      <w:r w:rsidRPr="00C82240">
        <w:t xml:space="preserve"> </w:t>
      </w:r>
      <w:r w:rsidR="00252E4D">
        <w:t>by</w:t>
      </w:r>
      <w:r w:rsidRPr="00870959">
        <w:t xml:space="preserve"> implementing this recommendation </w:t>
      </w:r>
      <w:r w:rsidR="00252E4D">
        <w:t xml:space="preserve">the district </w:t>
      </w:r>
      <w:r w:rsidRPr="00870959">
        <w:t xml:space="preserve">will </w:t>
      </w:r>
      <w:r w:rsidR="00790CBF">
        <w:t>achieve</w:t>
      </w:r>
      <w:r>
        <w:t xml:space="preserve"> a clear alignment between the identified district and school priorities and the annual budget document.  This will provide a clearer picture of how resources are allocated and will allow for more informed financial decisions. A more transparent budget will also </w:t>
      </w:r>
      <w:r w:rsidR="00790CBF">
        <w:t xml:space="preserve">improve </w:t>
      </w:r>
      <w:r>
        <w:t xml:space="preserve">communication and trust and generate support for school budgets. </w:t>
      </w:r>
    </w:p>
    <w:p w:rsidR="008B6FE0" w:rsidRDefault="00277142" w:rsidP="009D5973">
      <w:pPr>
        <w:tabs>
          <w:tab w:val="left" w:pos="360"/>
          <w:tab w:val="left" w:pos="720"/>
          <w:tab w:val="left" w:pos="810"/>
          <w:tab w:val="left" w:pos="1440"/>
          <w:tab w:val="left" w:pos="1800"/>
          <w:tab w:val="left" w:pos="2160"/>
        </w:tabs>
      </w:pPr>
      <w:r>
        <w:rPr>
          <w:b/>
        </w:rPr>
        <w:t xml:space="preserve">Recommended </w:t>
      </w:r>
      <w:r w:rsidR="0050247D" w:rsidRPr="0050247D">
        <w:rPr>
          <w:b/>
        </w:rPr>
        <w:t>resources:</w:t>
      </w:r>
      <w:r w:rsidR="008B6FE0">
        <w:tab/>
      </w:r>
    </w:p>
    <w:p w:rsidR="008B6FE0" w:rsidRDefault="008B6FE0" w:rsidP="00DC6C0E">
      <w:pPr>
        <w:pStyle w:val="NormalWeb"/>
        <w:numPr>
          <w:ilvl w:val="6"/>
          <w:numId w:val="46"/>
        </w:numPr>
        <w:spacing w:after="200" w:line="276" w:lineRule="auto"/>
        <w:ind w:left="360"/>
        <w:rPr>
          <w:rFonts w:asciiTheme="minorHAnsi" w:hAnsiTheme="minorHAnsi"/>
          <w:sz w:val="22"/>
          <w:szCs w:val="22"/>
        </w:rPr>
      </w:pPr>
      <w:r>
        <w:rPr>
          <w:rFonts w:asciiTheme="minorHAnsi" w:hAnsiTheme="minorHAnsi"/>
          <w:i/>
          <w:sz w:val="22"/>
          <w:szCs w:val="22"/>
        </w:rPr>
        <w:t>Best Practices in School District Budgeting</w:t>
      </w:r>
      <w:r>
        <w:rPr>
          <w:rFonts w:asciiTheme="minorHAnsi" w:hAnsiTheme="minorHAnsi"/>
          <w:sz w:val="22"/>
          <w:szCs w:val="22"/>
        </w:rPr>
        <w:t xml:space="preserve"> (</w:t>
      </w:r>
      <w:hyperlink r:id="rId32" w:history="1">
        <w:r>
          <w:rPr>
            <w:rStyle w:val="Hyperlink"/>
            <w:rFonts w:asciiTheme="minorHAnsi" w:hAnsiTheme="minorHAnsi"/>
            <w:sz w:val="22"/>
            <w:szCs w:val="22"/>
          </w:rPr>
          <w:t>http://www.gfoa.org/best-practices-school-district-budgeting</w:t>
        </w:r>
      </w:hyperlink>
      <w:r>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rsidR="002A4686" w:rsidRDefault="00217E07" w:rsidP="00DC6C0E">
      <w:pPr>
        <w:pStyle w:val="ListParagraph"/>
        <w:numPr>
          <w:ilvl w:val="0"/>
          <w:numId w:val="46"/>
        </w:numPr>
        <w:tabs>
          <w:tab w:val="left" w:pos="1170"/>
        </w:tabs>
        <w:ind w:left="360"/>
        <w:contextualSpacing w:val="0"/>
        <w:rPr>
          <w:rFonts w:cs="Calibri"/>
        </w:rPr>
      </w:pPr>
      <w:r w:rsidRPr="00F93678">
        <w:rPr>
          <w:rFonts w:cs="Calibri"/>
          <w:i/>
        </w:rPr>
        <w:t>Transforming School Funding: A Guide to Implementing Student-Based Budgeting</w:t>
      </w:r>
      <w:r w:rsidRPr="00F93678">
        <w:rPr>
          <w:rFonts w:cs="Calibri"/>
        </w:rPr>
        <w:t xml:space="preserve"> (</w:t>
      </w:r>
      <w:hyperlink r:id="rId33" w:history="1">
        <w:r w:rsidRPr="00F93678">
          <w:rPr>
            <w:rStyle w:val="Hyperlink"/>
            <w:rFonts w:cs="Calibri"/>
          </w:rPr>
          <w:t>https://www.erstrategies.org/cms/files/2752-student-based-budgeting-guide.pdf</w:t>
        </w:r>
      </w:hyperlink>
      <w:r w:rsidRPr="00F93678">
        <w:rPr>
          <w:rFonts w:cs="Calibri"/>
        </w:rPr>
        <w:t>), from Education Resource Strategies,</w:t>
      </w:r>
      <w:r>
        <w:rPr>
          <w:rFonts w:cs="Calibri"/>
        </w:rPr>
        <w:t xml:space="preserve"> describes a process to help districts tie funding to specific student needs.</w:t>
      </w:r>
    </w:p>
    <w:p w:rsidR="00696720" w:rsidRDefault="00696720" w:rsidP="00DC6C0E">
      <w:pPr>
        <w:pStyle w:val="ListParagraph"/>
        <w:numPr>
          <w:ilvl w:val="0"/>
          <w:numId w:val="46"/>
        </w:numPr>
        <w:tabs>
          <w:tab w:val="left" w:pos="1170"/>
        </w:tabs>
        <w:ind w:left="360"/>
        <w:contextualSpacing w:val="0"/>
        <w:rPr>
          <w:rFonts w:cs="Calibri"/>
        </w:rPr>
      </w:pPr>
      <w:r w:rsidRPr="00425F88">
        <w:rPr>
          <w:rFonts w:cs="Calibri"/>
        </w:rPr>
        <w:lastRenderedPageBreak/>
        <w:t xml:space="preserve">In </w:t>
      </w:r>
      <w:r w:rsidRPr="00425F88">
        <w:rPr>
          <w:rFonts w:cs="Calibri"/>
          <w:i/>
        </w:rPr>
        <w:t>Spending Money Wisely: Getting the Most from School District Budgets</w:t>
      </w:r>
      <w:r w:rsidRPr="00425F88">
        <w:rPr>
          <w:rFonts w:cs="Calibri"/>
        </w:rPr>
        <w:t xml:space="preserve"> (</w:t>
      </w:r>
      <w:hyperlink r:id="rId34" w:history="1">
        <w:r w:rsidRPr="00425F88">
          <w:rPr>
            <w:rStyle w:val="Hyperlink"/>
            <w:rFonts w:cs="Calibri"/>
          </w:rPr>
          <w:t>http://dmcouncil.org/spending-money-wisely-ebook</w:t>
        </w:r>
      </w:hyperlink>
      <w:r w:rsidRPr="00425F88">
        <w:rPr>
          <w:rFonts w:cs="Calibri"/>
        </w:rPr>
        <w:t xml:space="preserve">), authors Nathan </w:t>
      </w:r>
      <w:proofErr w:type="spellStart"/>
      <w:r w:rsidRPr="00425F88">
        <w:rPr>
          <w:rFonts w:cs="Calibri"/>
        </w:rPr>
        <w:t>Levenson</w:t>
      </w:r>
      <w:proofErr w:type="spellEnd"/>
      <w:r w:rsidRPr="00425F88">
        <w:rPr>
          <w:rFonts w:cs="Calibri"/>
        </w:rPr>
        <w:t>,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rsidR="00696720" w:rsidRPr="00425F88" w:rsidRDefault="00696720" w:rsidP="00DC6C0E">
      <w:pPr>
        <w:pStyle w:val="ListParagraph"/>
        <w:numPr>
          <w:ilvl w:val="0"/>
          <w:numId w:val="46"/>
        </w:numPr>
        <w:tabs>
          <w:tab w:val="left" w:pos="1170"/>
        </w:tabs>
        <w:ind w:left="360"/>
        <w:contextualSpacing w:val="0"/>
        <w:rPr>
          <w:rFonts w:cs="Calibri"/>
        </w:rPr>
      </w:pPr>
      <w:r w:rsidRPr="00781124">
        <w:rPr>
          <w:rFonts w:cs="Calibri"/>
          <w:i/>
        </w:rPr>
        <w:t>Smarter School Spending for Student Success</w:t>
      </w:r>
      <w:r>
        <w:rPr>
          <w:rFonts w:cs="Calibri"/>
        </w:rPr>
        <w:t xml:space="preserve"> (</w:t>
      </w:r>
      <w:hyperlink r:id="rId35" w:history="1">
        <w:r w:rsidRPr="006417E6">
          <w:rPr>
            <w:rStyle w:val="Hyperlink"/>
            <w:rFonts w:cs="Calibri"/>
          </w:rPr>
          <w:t>http://smarterschoolspending.org/home</w:t>
        </w:r>
      </w:hyperlink>
      <w:r>
        <w:rPr>
          <w:rFonts w:cs="Calibri"/>
        </w:rPr>
        <w:t>) provides free processes and tools to help districts use their resources to improve student achievement.</w:t>
      </w:r>
    </w:p>
    <w:p w:rsidR="00696720" w:rsidRDefault="00696720" w:rsidP="00DC6C0E">
      <w:pPr>
        <w:pStyle w:val="ListParagraph"/>
        <w:numPr>
          <w:ilvl w:val="0"/>
          <w:numId w:val="46"/>
        </w:numPr>
        <w:ind w:left="360"/>
        <w:contextualSpacing w:val="0"/>
        <w:rPr>
          <w:rFonts w:cs="Calibri"/>
        </w:rPr>
      </w:pPr>
      <w:r w:rsidRPr="005376F9">
        <w:rPr>
          <w:rFonts w:cs="Calibri"/>
        </w:rPr>
        <w:t xml:space="preserve">The </w:t>
      </w:r>
      <w:proofErr w:type="spellStart"/>
      <w:r w:rsidRPr="005376F9">
        <w:rPr>
          <w:rFonts w:cs="Calibri"/>
        </w:rPr>
        <w:t>Rennie</w:t>
      </w:r>
      <w:proofErr w:type="spellEnd"/>
      <w:r w:rsidRPr="005376F9">
        <w:rPr>
          <w:rFonts w:cs="Calibri"/>
        </w:rPr>
        <w:t xml:space="preserv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36" w:history="1">
        <w:r w:rsidRPr="005376F9">
          <w:rPr>
            <w:rStyle w:val="Hyperlink"/>
          </w:rPr>
          <w:t>http://www.renniecenter.org/topics/smart_school_budgeting.html</w:t>
        </w:r>
      </w:hyperlink>
      <w:r w:rsidRPr="005376F9">
        <w:t xml:space="preserve">; direct link: </w:t>
      </w:r>
      <w:hyperlink r:id="rId37"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p>
    <w:p w:rsidR="002A4686" w:rsidRDefault="002A4686">
      <w:pPr>
        <w:pStyle w:val="NormalWeb"/>
        <w:spacing w:after="200" w:line="276" w:lineRule="auto"/>
        <w:ind w:left="720"/>
        <w:rPr>
          <w:rFonts w:asciiTheme="minorHAnsi" w:hAnsiTheme="minorHAnsi"/>
          <w:sz w:val="22"/>
          <w:szCs w:val="22"/>
        </w:rPr>
      </w:pPr>
    </w:p>
    <w:p w:rsidR="008B6FE0" w:rsidRDefault="008B6FE0" w:rsidP="008B6FE0">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8E314D" w:rsidRDefault="008E314D" w:rsidP="002A36F3">
      <w:pPr>
        <w:pStyle w:val="Section"/>
      </w:pPr>
      <w:bookmarkStart w:id="17" w:name="_Toc273777167"/>
      <w:bookmarkStart w:id="18" w:name="_Toc277066425"/>
      <w:bookmarkStart w:id="19" w:name="_Toc337817149"/>
      <w:bookmarkStart w:id="20" w:name="_Toc447003956"/>
      <w:r w:rsidRPr="00C7256A">
        <w:lastRenderedPageBreak/>
        <w:t xml:space="preserve">Appendix A: Review </w:t>
      </w:r>
      <w:bookmarkEnd w:id="17"/>
      <w:bookmarkEnd w:id="18"/>
      <w:bookmarkEnd w:id="19"/>
      <w:r w:rsidRPr="00C7256A">
        <w:t>Team, Activities, Schedule, Site Visit</w:t>
      </w:r>
      <w:bookmarkEnd w:id="20"/>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1838D1">
        <w:t xml:space="preserve">November </w:t>
      </w:r>
      <w:r w:rsidR="00F574B4">
        <w:t>16-19</w:t>
      </w:r>
      <w:r w:rsidR="001838D1">
        <w:t>, 2015</w:t>
      </w:r>
      <w:r w:rsidR="007539AD">
        <w:t>,</w:t>
      </w:r>
      <w:r w:rsidR="001838D1">
        <w:t xml:space="preserve"> </w:t>
      </w:r>
      <w:r w:rsidRPr="00E06B74">
        <w:t xml:space="preserve">by the following team of independent </w:t>
      </w:r>
      <w:r>
        <w:t xml:space="preserve">ESE </w:t>
      </w:r>
      <w:r w:rsidRPr="00E06B74">
        <w:t xml:space="preserve">consultants. </w:t>
      </w:r>
    </w:p>
    <w:p w:rsidR="008E314D" w:rsidRDefault="001838D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Coral Grout, </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1838D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James McAuliffe,</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BE4E0D">
        <w:rPr>
          <w:rFonts w:ascii="Calibri" w:hAnsi="Calibri"/>
        </w:rPr>
        <w:t>nstruction</w:t>
      </w:r>
      <w:r>
        <w:rPr>
          <w:rFonts w:ascii="Calibri" w:hAnsi="Calibri"/>
        </w:rPr>
        <w:t xml:space="preserve">, </w:t>
      </w:r>
      <w:r w:rsidR="0050247D" w:rsidRPr="0050247D">
        <w:rPr>
          <w:rFonts w:ascii="Calibri" w:hAnsi="Calibri"/>
          <w:i/>
        </w:rPr>
        <w:t>review team coordinator</w:t>
      </w:r>
    </w:p>
    <w:p w:rsidR="008E314D" w:rsidRDefault="001838D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Mr. James Hearns, </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p>
    <w:p w:rsidR="008E314D" w:rsidRDefault="001838D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William Contreras, </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1838D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3C6D78">
        <w:rPr>
          <w:rFonts w:ascii="Calibri" w:hAnsi="Calibri"/>
        </w:rPr>
        <w:t xml:space="preserve">Katherine </w:t>
      </w:r>
      <w:r>
        <w:rPr>
          <w:rFonts w:ascii="Calibri" w:hAnsi="Calibri"/>
        </w:rPr>
        <w:t xml:space="preserve">Lopez-Natale, </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1838D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proofErr w:type="spellStart"/>
      <w:r w:rsidR="007539AD">
        <w:rPr>
          <w:rFonts w:ascii="Calibri" w:hAnsi="Calibri"/>
        </w:rPr>
        <w:t>Wilfrid</w:t>
      </w:r>
      <w:proofErr w:type="spellEnd"/>
      <w:r w:rsidR="007539AD">
        <w:rPr>
          <w:rFonts w:ascii="Calibri" w:hAnsi="Calibri"/>
        </w:rPr>
        <w:t xml:space="preserve"> </w:t>
      </w:r>
      <w:r>
        <w:rPr>
          <w:rFonts w:ascii="Calibri" w:hAnsi="Calibri"/>
        </w:rPr>
        <w:t>Savoie,</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46520C">
        <w:t xml:space="preserve"> director of business services and technology, </w:t>
      </w:r>
      <w:r w:rsidR="00F74933">
        <w:t xml:space="preserve">director of </w:t>
      </w:r>
      <w:r w:rsidR="0046520C">
        <w:t>business support and transportation, school business administrator, head clerk of accounts payable, auditor, treasurer, and grants manager</w:t>
      </w:r>
      <w:r w:rsidR="003671AC">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46520C">
        <w:t>vice chair,</w:t>
      </w:r>
      <w:r w:rsidR="00A252E1">
        <w:t xml:space="preserve"> secretary,</w:t>
      </w:r>
      <w:r w:rsidR="0046520C">
        <w:t xml:space="preserve"> and </w:t>
      </w:r>
      <w:r w:rsidR="00A252E1">
        <w:t>two</w:t>
      </w:r>
      <w:r w:rsidR="0046520C">
        <w:t xml:space="preserve"> members</w:t>
      </w:r>
      <w:r w:rsidR="003671AC">
        <w:t>.</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A252E1">
        <w:t>president and one member.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A252E1">
        <w:t>superintendent, director of curriculum and instruction, administrator of special education and student support, administrator of student intervention, director of assessment and accountability, director of technology and business services, and director of human resources.</w:t>
      </w:r>
      <w:r>
        <w:t xml:space="preserve"> </w:t>
      </w:r>
    </w:p>
    <w:p w:rsidR="005F71F2"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A252E1">
        <w:t>Franklin Avenue Elementary (</w:t>
      </w:r>
      <w:r w:rsidR="005F71F2">
        <w:t>K-5),</w:t>
      </w:r>
      <w:r w:rsidR="005F71F2" w:rsidRPr="005F71F2">
        <w:t xml:space="preserve"> </w:t>
      </w:r>
      <w:proofErr w:type="spellStart"/>
      <w:r w:rsidR="005F71F2">
        <w:t>Abner</w:t>
      </w:r>
      <w:proofErr w:type="spellEnd"/>
      <w:r w:rsidR="005F71F2">
        <w:t xml:space="preserve"> Gibbs Elementary (K-5), Highland Elementary (K-5)</w:t>
      </w:r>
      <w:r w:rsidR="003671AC">
        <w:t>,</w:t>
      </w:r>
      <w:r w:rsidR="005F71F2">
        <w:t xml:space="preserve"> </w:t>
      </w:r>
      <w:proofErr w:type="spellStart"/>
      <w:r w:rsidR="005F71F2">
        <w:t>Munger</w:t>
      </w:r>
      <w:proofErr w:type="spellEnd"/>
      <w:r w:rsidR="005F71F2">
        <w:t xml:space="preserve"> Hill  Elementary (K-5)</w:t>
      </w:r>
      <w:r w:rsidR="005D514A">
        <w:t>,</w:t>
      </w:r>
      <w:r w:rsidR="005F71F2">
        <w:t xml:space="preserve"> Paper Mill Elementary (K-5),  Russell Elementary (K-5</w:t>
      </w:r>
      <w:r w:rsidR="003671AC">
        <w:t>)</w:t>
      </w:r>
      <w:r w:rsidR="005F71F2">
        <w:t xml:space="preserve">, Southampton Road Elementary (K-5), North Middle School (6-8), South Middle School (6-8), Westfield High School (9-12), and Westfield Technical Academy (9-12).   </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5F71F2">
        <w:t xml:space="preserve">11 </w:t>
      </w:r>
      <w:r w:rsidRPr="00097A69">
        <w:t>principals</w:t>
      </w:r>
      <w:r w:rsidR="005F71F2">
        <w:t xml:space="preserve"> </w:t>
      </w:r>
      <w:r>
        <w:t xml:space="preserve">and </w:t>
      </w:r>
      <w:r w:rsidR="005D2894">
        <w:t>focus groups</w:t>
      </w:r>
      <w:r w:rsidRPr="00097A69">
        <w:t xml:space="preserve"> with </w:t>
      </w:r>
      <w:r w:rsidR="005F71F2">
        <w:t xml:space="preserve">3 </w:t>
      </w:r>
      <w:r w:rsidRPr="00097A69">
        <w:t>elementary school teachers</w:t>
      </w:r>
      <w:r w:rsidR="005F71F2">
        <w:t>, 2</w:t>
      </w:r>
      <w:r w:rsidRPr="00097A69">
        <w:t xml:space="preserve"> middle school teachers, and </w:t>
      </w:r>
      <w:r w:rsidR="005F71F2">
        <w:t>3</w:t>
      </w:r>
      <w:r w:rsidRPr="00097A69">
        <w:t xml:space="preserve"> high school teachers.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team observed </w:t>
      </w:r>
      <w:r w:rsidR="005F71F2">
        <w:t xml:space="preserve">70 </w:t>
      </w:r>
      <w:r w:rsidRPr="00097A69">
        <w:t>classes</w:t>
      </w:r>
      <w:r>
        <w:t xml:space="preserve"> in the district</w:t>
      </w:r>
      <w:r w:rsidRPr="00097A69">
        <w:t xml:space="preserve">:  </w:t>
      </w:r>
      <w:r w:rsidR="005F71F2">
        <w:t>1</w:t>
      </w:r>
      <w:r w:rsidR="005D2894">
        <w:t>6</w:t>
      </w:r>
      <w:r w:rsidRPr="00097A69">
        <w:t xml:space="preserve"> at the </w:t>
      </w:r>
      <w:r w:rsidR="005F71F2">
        <w:t>2 high schools</w:t>
      </w:r>
      <w:r w:rsidRPr="00097A69">
        <w:t xml:space="preserve">, </w:t>
      </w:r>
      <w:r w:rsidR="005F71F2">
        <w:t>1</w:t>
      </w:r>
      <w:r w:rsidR="005D2894">
        <w:t xml:space="preserve">4 </w:t>
      </w:r>
      <w:r w:rsidRPr="00097A69">
        <w:t xml:space="preserve">at the </w:t>
      </w:r>
      <w:r w:rsidR="005F71F2">
        <w:t>2middle schools</w:t>
      </w:r>
      <w:r w:rsidRPr="00097A69">
        <w:t xml:space="preserve">, and </w:t>
      </w:r>
      <w:r w:rsidR="005F71F2">
        <w:t>40</w:t>
      </w:r>
      <w:r w:rsidRPr="00097A69">
        <w:t xml:space="preserve"> at the </w:t>
      </w:r>
      <w:r w:rsidR="005F71F2">
        <w:t>7</w:t>
      </w:r>
      <w:r w:rsidR="005D2894">
        <w:t xml:space="preserve"> </w:t>
      </w:r>
      <w:r w:rsidRPr="00097A69">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6D0FE7"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w:t>
            </w:r>
            <w:r w:rsidR="00F574B4">
              <w:rPr>
                <w:sz w:val="20"/>
              </w:rPr>
              <w:t>16/2015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F574B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11/17/2015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F574B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11/18/2015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F574B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11/19/2015</w:t>
            </w:r>
          </w:p>
        </w:tc>
      </w:tr>
      <w:tr w:rsidR="008E314D" w:rsidRPr="00E06B74" w:rsidTr="00350132">
        <w:trPr>
          <w:trHeight w:val="620"/>
        </w:trPr>
        <w:tc>
          <w:tcPr>
            <w:tcW w:w="2178" w:type="dxa"/>
          </w:tcPr>
          <w:p w:rsidR="008E314D" w:rsidRDefault="008E314D" w:rsidP="00F574B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interview with teachers’ association</w:t>
            </w:r>
            <w:r w:rsidR="00F574B4">
              <w:rPr>
                <w:sz w:val="20"/>
              </w:rPr>
              <w:t>.</w:t>
            </w:r>
            <w:r w:rsidRPr="007C5F07">
              <w:rPr>
                <w:sz w:val="20"/>
              </w:rPr>
              <w:t xml:space="preserve"> </w:t>
            </w:r>
          </w:p>
        </w:tc>
        <w:tc>
          <w:tcPr>
            <w:tcW w:w="2190" w:type="dxa"/>
          </w:tcPr>
          <w:p w:rsidR="008E314D" w:rsidRDefault="008E314D" w:rsidP="00F574B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F574B4" w:rsidRPr="007C5F07">
              <w:rPr>
                <w:sz w:val="20"/>
              </w:rPr>
              <w:t xml:space="preserve">Interviews with city personnel </w:t>
            </w:r>
            <w:r w:rsidR="00F574B4">
              <w:rPr>
                <w:sz w:val="20"/>
              </w:rPr>
              <w:t>;</w:t>
            </w:r>
            <w:r w:rsidRPr="007C5F07">
              <w:rPr>
                <w:sz w:val="20"/>
              </w:rPr>
              <w:t xml:space="preserve">review of personnel files; teacher focus groups; </w:t>
            </w:r>
            <w:r>
              <w:rPr>
                <w:sz w:val="20"/>
              </w:rPr>
              <w:t xml:space="preserve">parent focus group; </w:t>
            </w:r>
            <w:r w:rsidR="00F574B4">
              <w:rPr>
                <w:sz w:val="20"/>
              </w:rPr>
              <w:t xml:space="preserve">second </w:t>
            </w:r>
            <w:r w:rsidR="00F574B4" w:rsidRPr="007C5F07">
              <w:rPr>
                <w:sz w:val="20"/>
              </w:rPr>
              <w:t>interview with teachers’ association</w:t>
            </w:r>
            <w:r w:rsidR="00F574B4">
              <w:rPr>
                <w:sz w:val="20"/>
              </w:rPr>
              <w:t xml:space="preserve">, </w:t>
            </w:r>
            <w:r>
              <w:rPr>
                <w:sz w:val="20"/>
              </w:rPr>
              <w:t xml:space="preserve">and </w:t>
            </w:r>
            <w:r w:rsidRPr="007C5F07">
              <w:rPr>
                <w:sz w:val="20"/>
              </w:rPr>
              <w:t xml:space="preserve">visits to </w:t>
            </w:r>
            <w:r w:rsidR="00F574B4">
              <w:rPr>
                <w:sz w:val="20"/>
              </w:rPr>
              <w:t xml:space="preserve">North Middle School, and Westfield High School </w:t>
            </w:r>
            <w:r>
              <w:rPr>
                <w:sz w:val="20"/>
              </w:rPr>
              <w:t>for classroom observations.</w:t>
            </w:r>
          </w:p>
        </w:tc>
        <w:tc>
          <w:tcPr>
            <w:tcW w:w="2292" w:type="dxa"/>
          </w:tcPr>
          <w:p w:rsidR="008E314D" w:rsidRDefault="00F574B4" w:rsidP="00F574B4">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w:t>
            </w:r>
            <w:r w:rsidR="008E314D">
              <w:rPr>
                <w:sz w:val="20"/>
              </w:rPr>
              <w:t xml:space="preserve">interviews with school committee members; </w:t>
            </w:r>
            <w:r w:rsidR="008E314D" w:rsidRPr="007C5F07">
              <w:rPr>
                <w:sz w:val="20"/>
              </w:rPr>
              <w:t xml:space="preserve">visits to </w:t>
            </w:r>
            <w:r>
              <w:rPr>
                <w:sz w:val="20"/>
              </w:rPr>
              <w:t xml:space="preserve">Westfield Technical Academy, Russell Elementary, Paper Mill Elementary, Southampton Road Elementary, and </w:t>
            </w:r>
            <w:proofErr w:type="spellStart"/>
            <w:r>
              <w:rPr>
                <w:sz w:val="20"/>
              </w:rPr>
              <w:t>Abner</w:t>
            </w:r>
            <w:proofErr w:type="spellEnd"/>
            <w:r>
              <w:rPr>
                <w:sz w:val="20"/>
              </w:rPr>
              <w:t xml:space="preserve"> Gibbs Elementary, </w:t>
            </w:r>
            <w:r w:rsidR="008E314D">
              <w:rPr>
                <w:sz w:val="20"/>
              </w:rPr>
              <w:t>for classroom observations.</w:t>
            </w:r>
          </w:p>
        </w:tc>
        <w:tc>
          <w:tcPr>
            <w:tcW w:w="2520" w:type="dxa"/>
          </w:tcPr>
          <w:p w:rsidR="008E314D" w:rsidRDefault="008E314D" w:rsidP="00D84D2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F574B4">
              <w:rPr>
                <w:sz w:val="20"/>
              </w:rPr>
              <w:t xml:space="preserve">Westfield High School, </w:t>
            </w:r>
            <w:proofErr w:type="spellStart"/>
            <w:r w:rsidR="00F574B4">
              <w:rPr>
                <w:sz w:val="20"/>
              </w:rPr>
              <w:t>Abner</w:t>
            </w:r>
            <w:proofErr w:type="spellEnd"/>
            <w:r w:rsidR="00F574B4">
              <w:rPr>
                <w:sz w:val="20"/>
              </w:rPr>
              <w:t xml:space="preserve"> Gibbs Elementary, South Middle School, Highland </w:t>
            </w:r>
            <w:r w:rsidR="00D84D22">
              <w:rPr>
                <w:sz w:val="20"/>
              </w:rPr>
              <w:t>E</w:t>
            </w:r>
            <w:r w:rsidR="00F574B4">
              <w:rPr>
                <w:sz w:val="20"/>
              </w:rPr>
              <w:t>lementary,</w:t>
            </w:r>
            <w:r w:rsidR="00D84D22">
              <w:rPr>
                <w:sz w:val="20"/>
              </w:rPr>
              <w:t xml:space="preserve"> </w:t>
            </w:r>
            <w:proofErr w:type="spellStart"/>
            <w:r w:rsidR="00D84D22">
              <w:rPr>
                <w:sz w:val="20"/>
              </w:rPr>
              <w:t>Munger</w:t>
            </w:r>
            <w:proofErr w:type="spellEnd"/>
            <w:r w:rsidR="00D84D22">
              <w:rPr>
                <w:sz w:val="20"/>
              </w:rPr>
              <w:t xml:space="preserve"> Hill Elementary, and Franklin Avenue Elementary</w:t>
            </w:r>
            <w:r w:rsidR="00F574B4">
              <w:rPr>
                <w:sz w:val="20"/>
              </w:rPr>
              <w:t xml:space="preserve"> </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Pr="002F1EBE" w:rsidRDefault="002F1EBE" w:rsidP="00B33C3C">
      <w:pPr>
        <w:pStyle w:val="Section"/>
      </w:pPr>
      <w:bookmarkStart w:id="21" w:name="_Toc447003957"/>
      <w:bookmarkStart w:id="22" w:name="_Toc337817151"/>
      <w:r w:rsidRPr="002F1EBE">
        <w:lastRenderedPageBreak/>
        <w:t>Appendix B: Enrollment, Performance, Expenditures</w:t>
      </w:r>
      <w:bookmarkEnd w:id="21"/>
    </w:p>
    <w:p w:rsidR="00AD284B" w:rsidRPr="0096507A" w:rsidRDefault="00AD284B" w:rsidP="00AD284B">
      <w:pPr>
        <w:spacing w:after="0"/>
        <w:jc w:val="center"/>
        <w:rPr>
          <w:rFonts w:ascii="Calibri" w:eastAsia="Calibri" w:hAnsi="Calibri" w:cs="Times New Roman"/>
          <w:b/>
          <w:sz w:val="20"/>
        </w:rPr>
      </w:pPr>
      <w:r w:rsidRPr="0096507A">
        <w:rPr>
          <w:rFonts w:ascii="Calibri" w:eastAsia="Calibri" w:hAnsi="Calibri" w:cs="Times New Roman"/>
          <w:b/>
          <w:sz w:val="20"/>
        </w:rPr>
        <w:t>Table B1a: Westfield Public Schools</w:t>
      </w:r>
    </w:p>
    <w:p w:rsidR="00AD284B" w:rsidRPr="0096507A" w:rsidRDefault="00AD284B" w:rsidP="00AD284B">
      <w:pPr>
        <w:spacing w:after="0"/>
        <w:jc w:val="center"/>
        <w:rPr>
          <w:rFonts w:ascii="Calibri" w:eastAsia="Calibri" w:hAnsi="Calibri" w:cs="Times New Roman"/>
          <w:b/>
          <w:sz w:val="20"/>
        </w:rPr>
      </w:pPr>
      <w:r w:rsidRPr="0096507A">
        <w:rPr>
          <w:rFonts w:ascii="Calibri" w:eastAsia="Calibri" w:hAnsi="Calibri" w:cs="Times New Roman"/>
          <w:b/>
          <w:sz w:val="20"/>
        </w:rPr>
        <w:t>201</w:t>
      </w:r>
      <w:r>
        <w:rPr>
          <w:rFonts w:ascii="Calibri" w:eastAsia="Calibri" w:hAnsi="Calibri" w:cs="Times New Roman"/>
          <w:b/>
          <w:sz w:val="20"/>
        </w:rPr>
        <w:t>5</w:t>
      </w:r>
      <w:r w:rsidRPr="0096507A">
        <w:rPr>
          <w:rFonts w:ascii="Calibri" w:eastAsia="Calibri" w:hAnsi="Calibri" w:cs="Times New Roman"/>
          <w:b/>
          <w:sz w:val="20"/>
        </w:rPr>
        <w:t>–201</w:t>
      </w:r>
      <w:r>
        <w:rPr>
          <w:rFonts w:ascii="Calibri" w:eastAsia="Calibri" w:hAnsi="Calibri" w:cs="Times New Roman"/>
          <w:b/>
          <w:sz w:val="20"/>
        </w:rPr>
        <w:t xml:space="preserve">6 </w:t>
      </w:r>
      <w:r w:rsidRPr="0096507A">
        <w:rPr>
          <w:rFonts w:ascii="Calibri" w:eastAsia="Calibri" w:hAnsi="Calibri" w:cs="Times New Roman"/>
          <w:b/>
          <w:sz w:val="20"/>
        </w:rPr>
        <w:t>Student Enrollment by Race/Ethnicity</w:t>
      </w:r>
    </w:p>
    <w:tbl>
      <w:tblPr>
        <w:tblStyle w:val="TableGrid"/>
        <w:tblW w:w="0" w:type="auto"/>
        <w:jc w:val="center"/>
        <w:tblLook w:val="04A0"/>
      </w:tblPr>
      <w:tblGrid>
        <w:gridCol w:w="2898"/>
        <w:gridCol w:w="1489"/>
        <w:gridCol w:w="1490"/>
        <w:gridCol w:w="1489"/>
        <w:gridCol w:w="1490"/>
      </w:tblGrid>
      <w:tr w:rsidR="00AD284B" w:rsidRPr="0096507A" w:rsidTr="00B605F6">
        <w:trPr>
          <w:jc w:val="center"/>
        </w:trPr>
        <w:tc>
          <w:tcPr>
            <w:tcW w:w="2898" w:type="dxa"/>
            <w:vAlign w:val="center"/>
          </w:tcPr>
          <w:p w:rsidR="00AD284B" w:rsidRPr="0096507A" w:rsidRDefault="00AD284B" w:rsidP="00A24F17">
            <w:pPr>
              <w:spacing w:after="0" w:line="240" w:lineRule="auto"/>
              <w:jc w:val="center"/>
              <w:rPr>
                <w:rFonts w:ascii="Calibri" w:eastAsia="Times New Roman" w:hAnsi="Calibri" w:cs="Times New Roman"/>
                <w:b/>
                <w:sz w:val="20"/>
                <w:szCs w:val="20"/>
              </w:rPr>
            </w:pPr>
            <w:r w:rsidRPr="0096507A">
              <w:rPr>
                <w:rFonts w:ascii="Calibri" w:eastAsia="Times New Roman" w:hAnsi="Calibri" w:cs="Times New Roman"/>
                <w:b/>
                <w:sz w:val="20"/>
                <w:szCs w:val="20"/>
              </w:rPr>
              <w:t>Student Group</w:t>
            </w:r>
          </w:p>
        </w:tc>
        <w:tc>
          <w:tcPr>
            <w:tcW w:w="1489" w:type="dxa"/>
            <w:vAlign w:val="center"/>
          </w:tcPr>
          <w:p w:rsidR="00AD284B" w:rsidRPr="0096507A" w:rsidRDefault="00AD284B" w:rsidP="00A24F17">
            <w:pPr>
              <w:spacing w:after="0" w:line="240" w:lineRule="auto"/>
              <w:jc w:val="center"/>
              <w:rPr>
                <w:rFonts w:ascii="Calibri" w:eastAsia="Times New Roman" w:hAnsi="Calibri" w:cs="Times New Roman"/>
                <w:b/>
                <w:sz w:val="20"/>
                <w:szCs w:val="20"/>
              </w:rPr>
            </w:pPr>
            <w:r w:rsidRPr="0096507A">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AD284B" w:rsidRPr="0096507A" w:rsidRDefault="00AD284B" w:rsidP="00A24F17">
            <w:pPr>
              <w:spacing w:after="0" w:line="240" w:lineRule="auto"/>
              <w:jc w:val="center"/>
              <w:rPr>
                <w:rFonts w:ascii="Calibri" w:eastAsia="Times New Roman" w:hAnsi="Calibri" w:cs="Times New Roman"/>
                <w:b/>
                <w:sz w:val="20"/>
                <w:szCs w:val="20"/>
              </w:rPr>
            </w:pPr>
            <w:r w:rsidRPr="0096507A">
              <w:rPr>
                <w:rFonts w:ascii="Calibri" w:eastAsia="Times New Roman" w:hAnsi="Calibri" w:cs="Times New Roman"/>
                <w:b/>
                <w:sz w:val="20"/>
                <w:szCs w:val="20"/>
              </w:rPr>
              <w:t>Percent</w:t>
            </w:r>
          </w:p>
          <w:p w:rsidR="00AD284B" w:rsidRPr="0096507A" w:rsidRDefault="00AD284B" w:rsidP="00A24F17">
            <w:pPr>
              <w:spacing w:after="0" w:line="240" w:lineRule="auto"/>
              <w:jc w:val="center"/>
              <w:rPr>
                <w:rFonts w:ascii="Calibri" w:eastAsia="Times New Roman" w:hAnsi="Calibri" w:cs="Times New Roman"/>
                <w:b/>
                <w:sz w:val="20"/>
                <w:szCs w:val="20"/>
              </w:rPr>
            </w:pPr>
            <w:r w:rsidRPr="0096507A">
              <w:rPr>
                <w:rFonts w:ascii="Calibri" w:eastAsia="Times New Roman" w:hAnsi="Calibri" w:cs="Times New Roman"/>
                <w:b/>
                <w:sz w:val="20"/>
                <w:szCs w:val="20"/>
              </w:rPr>
              <w:t>of Total</w:t>
            </w:r>
          </w:p>
        </w:tc>
        <w:tc>
          <w:tcPr>
            <w:tcW w:w="1489" w:type="dxa"/>
            <w:vAlign w:val="center"/>
          </w:tcPr>
          <w:p w:rsidR="00AD284B" w:rsidRPr="0096507A" w:rsidRDefault="00AD284B" w:rsidP="00A24F17">
            <w:pPr>
              <w:spacing w:after="0" w:line="240" w:lineRule="auto"/>
              <w:jc w:val="center"/>
              <w:rPr>
                <w:rFonts w:ascii="Calibri" w:eastAsia="Times New Roman" w:hAnsi="Calibri" w:cs="Times New Roman"/>
                <w:b/>
                <w:sz w:val="20"/>
                <w:szCs w:val="20"/>
              </w:rPr>
            </w:pPr>
            <w:r w:rsidRPr="0096507A">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AD284B" w:rsidRPr="0096507A" w:rsidRDefault="00AD284B" w:rsidP="00A24F17">
            <w:pPr>
              <w:spacing w:after="0" w:line="240" w:lineRule="auto"/>
              <w:jc w:val="center"/>
              <w:rPr>
                <w:rFonts w:ascii="Calibri" w:eastAsia="Times New Roman" w:hAnsi="Calibri" w:cs="Times New Roman"/>
                <w:b/>
                <w:sz w:val="20"/>
                <w:szCs w:val="20"/>
              </w:rPr>
            </w:pPr>
            <w:r w:rsidRPr="0096507A">
              <w:rPr>
                <w:rFonts w:ascii="Calibri" w:eastAsia="Times New Roman" w:hAnsi="Calibri" w:cs="Times New Roman"/>
                <w:b/>
                <w:sz w:val="20"/>
                <w:szCs w:val="20"/>
              </w:rPr>
              <w:t>Percent of</w:t>
            </w:r>
          </w:p>
          <w:p w:rsidR="00AD284B" w:rsidRPr="0096507A" w:rsidRDefault="00AD284B" w:rsidP="00A24F17">
            <w:pPr>
              <w:spacing w:after="0" w:line="240" w:lineRule="auto"/>
              <w:jc w:val="center"/>
              <w:rPr>
                <w:rFonts w:ascii="Calibri" w:eastAsia="Times New Roman" w:hAnsi="Calibri" w:cs="Times New Roman"/>
                <w:b/>
                <w:sz w:val="20"/>
                <w:szCs w:val="20"/>
              </w:rPr>
            </w:pPr>
            <w:r w:rsidRPr="0096507A">
              <w:rPr>
                <w:rFonts w:ascii="Calibri" w:eastAsia="Times New Roman" w:hAnsi="Calibri" w:cs="Times New Roman"/>
                <w:b/>
                <w:sz w:val="20"/>
                <w:szCs w:val="20"/>
              </w:rPr>
              <w:t>Total</w:t>
            </w:r>
          </w:p>
        </w:tc>
      </w:tr>
      <w:tr w:rsidR="00AD284B" w:rsidRPr="0096507A" w:rsidTr="00B605F6">
        <w:trPr>
          <w:jc w:val="center"/>
        </w:trPr>
        <w:tc>
          <w:tcPr>
            <w:tcW w:w="2898" w:type="dxa"/>
            <w:vAlign w:val="bottom"/>
          </w:tcPr>
          <w:p w:rsidR="00AD284B" w:rsidRPr="0096507A" w:rsidRDefault="00AD284B" w:rsidP="00A24F17">
            <w:pPr>
              <w:spacing w:after="0" w:line="240" w:lineRule="auto"/>
              <w:rPr>
                <w:rFonts w:ascii="Calibri" w:eastAsia="Times New Roman" w:hAnsi="Calibri" w:cs="Times New Roman"/>
                <w:sz w:val="20"/>
                <w:szCs w:val="20"/>
              </w:rPr>
            </w:pPr>
            <w:r w:rsidRPr="0096507A">
              <w:rPr>
                <w:rFonts w:ascii="Calibri" w:eastAsia="Times New Roman" w:hAnsi="Calibri" w:cs="Times New Roman"/>
                <w:sz w:val="20"/>
                <w:szCs w:val="20"/>
              </w:rPr>
              <w:t>African-American</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120</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2.2%</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83</w:t>
            </w:r>
            <w:r w:rsidR="00984295">
              <w:rPr>
                <w:rFonts w:ascii="Calibri" w:hAnsi="Calibri"/>
                <w:color w:val="000000"/>
                <w:sz w:val="20"/>
                <w:szCs w:val="20"/>
              </w:rPr>
              <w:t>,</w:t>
            </w:r>
            <w:r w:rsidRPr="005D514A">
              <w:rPr>
                <w:rFonts w:ascii="Calibri" w:hAnsi="Calibri"/>
                <w:color w:val="000000"/>
                <w:sz w:val="20"/>
                <w:szCs w:val="20"/>
              </w:rPr>
              <w:t>481</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8.8%</w:t>
            </w:r>
          </w:p>
        </w:tc>
      </w:tr>
      <w:tr w:rsidR="00AD284B" w:rsidRPr="0096507A" w:rsidTr="00B605F6">
        <w:trPr>
          <w:jc w:val="center"/>
        </w:trPr>
        <w:tc>
          <w:tcPr>
            <w:tcW w:w="2898" w:type="dxa"/>
            <w:vAlign w:val="bottom"/>
          </w:tcPr>
          <w:p w:rsidR="00AD284B" w:rsidRPr="0096507A" w:rsidRDefault="00AD284B" w:rsidP="00A24F17">
            <w:pPr>
              <w:spacing w:after="0" w:line="240" w:lineRule="auto"/>
              <w:rPr>
                <w:rFonts w:ascii="Calibri" w:eastAsia="Times New Roman" w:hAnsi="Calibri" w:cs="Times New Roman"/>
                <w:sz w:val="20"/>
                <w:szCs w:val="20"/>
              </w:rPr>
            </w:pPr>
            <w:r w:rsidRPr="0096507A">
              <w:rPr>
                <w:rFonts w:ascii="Calibri" w:eastAsia="Times New Roman" w:hAnsi="Calibri" w:cs="Times New Roman"/>
                <w:sz w:val="20"/>
                <w:szCs w:val="20"/>
              </w:rPr>
              <w:t>Asian</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151</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2.7%</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61</w:t>
            </w:r>
            <w:r w:rsidR="00984295">
              <w:rPr>
                <w:rFonts w:ascii="Calibri" w:hAnsi="Calibri"/>
                <w:color w:val="000000"/>
                <w:sz w:val="20"/>
                <w:szCs w:val="20"/>
              </w:rPr>
              <w:t>,</w:t>
            </w:r>
            <w:r w:rsidRPr="005D514A">
              <w:rPr>
                <w:rFonts w:ascii="Calibri" w:hAnsi="Calibri"/>
                <w:color w:val="000000"/>
                <w:sz w:val="20"/>
                <w:szCs w:val="20"/>
              </w:rPr>
              <w:t>584</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6.5%</w:t>
            </w:r>
          </w:p>
        </w:tc>
      </w:tr>
      <w:tr w:rsidR="00AD284B" w:rsidRPr="0096507A" w:rsidTr="00B605F6">
        <w:trPr>
          <w:jc w:val="center"/>
        </w:trPr>
        <w:tc>
          <w:tcPr>
            <w:tcW w:w="2898" w:type="dxa"/>
            <w:vAlign w:val="bottom"/>
          </w:tcPr>
          <w:p w:rsidR="00AD284B" w:rsidRPr="0096507A" w:rsidRDefault="00AD284B" w:rsidP="00A24F17">
            <w:pPr>
              <w:spacing w:after="0" w:line="240" w:lineRule="auto"/>
              <w:rPr>
                <w:rFonts w:ascii="Calibri" w:eastAsia="Times New Roman" w:hAnsi="Calibri" w:cs="Times New Roman"/>
                <w:sz w:val="20"/>
                <w:szCs w:val="20"/>
              </w:rPr>
            </w:pPr>
            <w:r w:rsidRPr="0096507A">
              <w:rPr>
                <w:rFonts w:ascii="Calibri" w:eastAsia="Times New Roman" w:hAnsi="Calibri" w:cs="Times New Roman"/>
                <w:sz w:val="20"/>
                <w:szCs w:val="20"/>
              </w:rPr>
              <w:t>Hispanic</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657</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11.8%</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176</w:t>
            </w:r>
            <w:r w:rsidR="00984295">
              <w:rPr>
                <w:rFonts w:ascii="Calibri" w:hAnsi="Calibri"/>
                <w:color w:val="000000"/>
                <w:sz w:val="20"/>
                <w:szCs w:val="20"/>
              </w:rPr>
              <w:t>,</w:t>
            </w:r>
            <w:r w:rsidRPr="005D514A">
              <w:rPr>
                <w:rFonts w:ascii="Calibri" w:hAnsi="Calibri"/>
                <w:color w:val="000000"/>
                <w:sz w:val="20"/>
                <w:szCs w:val="20"/>
              </w:rPr>
              <w:t>873</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18.6%</w:t>
            </w:r>
          </w:p>
        </w:tc>
      </w:tr>
      <w:tr w:rsidR="00AD284B" w:rsidRPr="0096507A" w:rsidTr="00B605F6">
        <w:trPr>
          <w:jc w:val="center"/>
        </w:trPr>
        <w:tc>
          <w:tcPr>
            <w:tcW w:w="2898" w:type="dxa"/>
            <w:vAlign w:val="bottom"/>
          </w:tcPr>
          <w:p w:rsidR="00AD284B" w:rsidRPr="0096507A" w:rsidRDefault="00AD284B" w:rsidP="00A24F17">
            <w:pPr>
              <w:spacing w:after="0" w:line="240" w:lineRule="auto"/>
              <w:rPr>
                <w:rFonts w:ascii="Calibri" w:eastAsia="Times New Roman" w:hAnsi="Calibri" w:cs="Times New Roman"/>
                <w:sz w:val="20"/>
                <w:szCs w:val="20"/>
              </w:rPr>
            </w:pPr>
            <w:r w:rsidRPr="0096507A">
              <w:rPr>
                <w:rFonts w:ascii="Calibri" w:eastAsia="Times New Roman" w:hAnsi="Calibri" w:cs="Times New Roman"/>
                <w:sz w:val="20"/>
                <w:szCs w:val="20"/>
              </w:rPr>
              <w:t>Native American</w:t>
            </w:r>
          </w:p>
        </w:tc>
        <w:tc>
          <w:tcPr>
            <w:tcW w:w="1489" w:type="dxa"/>
            <w:vAlign w:val="center"/>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6</w:t>
            </w:r>
          </w:p>
        </w:tc>
        <w:tc>
          <w:tcPr>
            <w:tcW w:w="1490" w:type="dxa"/>
            <w:shd w:val="clear" w:color="auto" w:fill="D9D9D9" w:themeFill="background1" w:themeFillShade="D9"/>
            <w:vAlign w:val="center"/>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0.1%</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2</w:t>
            </w:r>
            <w:r w:rsidR="00984295">
              <w:rPr>
                <w:rFonts w:ascii="Calibri" w:hAnsi="Calibri"/>
                <w:color w:val="000000"/>
                <w:sz w:val="20"/>
                <w:szCs w:val="20"/>
              </w:rPr>
              <w:t>,</w:t>
            </w:r>
            <w:r w:rsidRPr="005D514A">
              <w:rPr>
                <w:rFonts w:ascii="Calibri" w:hAnsi="Calibri"/>
                <w:color w:val="000000"/>
                <w:sz w:val="20"/>
                <w:szCs w:val="20"/>
              </w:rPr>
              <w:t>179</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0.2%</w:t>
            </w:r>
          </w:p>
        </w:tc>
      </w:tr>
      <w:tr w:rsidR="00AD284B" w:rsidRPr="0096507A" w:rsidTr="00B605F6">
        <w:trPr>
          <w:jc w:val="center"/>
        </w:trPr>
        <w:tc>
          <w:tcPr>
            <w:tcW w:w="2898" w:type="dxa"/>
            <w:vAlign w:val="bottom"/>
          </w:tcPr>
          <w:p w:rsidR="00AD284B" w:rsidRPr="0096507A" w:rsidRDefault="00AD284B" w:rsidP="00A24F17">
            <w:pPr>
              <w:spacing w:after="0" w:line="240" w:lineRule="auto"/>
              <w:rPr>
                <w:rFonts w:ascii="Calibri" w:eastAsia="Times New Roman" w:hAnsi="Calibri" w:cs="Times New Roman"/>
                <w:sz w:val="20"/>
                <w:szCs w:val="20"/>
              </w:rPr>
            </w:pPr>
            <w:r w:rsidRPr="0096507A">
              <w:rPr>
                <w:rFonts w:ascii="Calibri" w:eastAsia="Times New Roman" w:hAnsi="Calibri" w:cs="Times New Roman"/>
                <w:sz w:val="20"/>
                <w:szCs w:val="20"/>
              </w:rPr>
              <w:t>White</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4,525</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81.2%</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597</w:t>
            </w:r>
            <w:r w:rsidR="00984295">
              <w:rPr>
                <w:rFonts w:ascii="Calibri" w:hAnsi="Calibri"/>
                <w:color w:val="000000"/>
                <w:sz w:val="20"/>
                <w:szCs w:val="20"/>
              </w:rPr>
              <w:t>,</w:t>
            </w:r>
            <w:r w:rsidRPr="005D514A">
              <w:rPr>
                <w:rFonts w:ascii="Calibri" w:hAnsi="Calibri"/>
                <w:color w:val="000000"/>
                <w:sz w:val="20"/>
                <w:szCs w:val="20"/>
              </w:rPr>
              <w:t>502</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62.7%</w:t>
            </w:r>
          </w:p>
        </w:tc>
      </w:tr>
      <w:tr w:rsidR="00AD284B" w:rsidRPr="0096507A" w:rsidTr="00B605F6">
        <w:trPr>
          <w:jc w:val="center"/>
        </w:trPr>
        <w:tc>
          <w:tcPr>
            <w:tcW w:w="2898" w:type="dxa"/>
            <w:vAlign w:val="bottom"/>
          </w:tcPr>
          <w:p w:rsidR="00AD284B" w:rsidRPr="0096507A" w:rsidRDefault="00AD284B" w:rsidP="00A24F17">
            <w:pPr>
              <w:spacing w:after="0" w:line="240" w:lineRule="auto"/>
              <w:rPr>
                <w:rFonts w:ascii="Calibri" w:eastAsia="Times New Roman" w:hAnsi="Calibri" w:cs="Times New Roman"/>
                <w:sz w:val="20"/>
                <w:szCs w:val="20"/>
              </w:rPr>
            </w:pPr>
            <w:r w:rsidRPr="0096507A">
              <w:rPr>
                <w:rFonts w:ascii="Calibri" w:eastAsia="Times New Roman" w:hAnsi="Calibri" w:cs="Times New Roman"/>
                <w:sz w:val="20"/>
                <w:szCs w:val="20"/>
              </w:rPr>
              <w:t>Native Hawaiian</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6</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0.1%</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888</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0.1%</w:t>
            </w:r>
          </w:p>
        </w:tc>
      </w:tr>
      <w:tr w:rsidR="00AD284B" w:rsidRPr="0096507A" w:rsidTr="00B605F6">
        <w:trPr>
          <w:jc w:val="center"/>
        </w:trPr>
        <w:tc>
          <w:tcPr>
            <w:tcW w:w="2898" w:type="dxa"/>
            <w:vAlign w:val="bottom"/>
          </w:tcPr>
          <w:p w:rsidR="00AD284B" w:rsidRPr="0096507A" w:rsidRDefault="00AD284B" w:rsidP="00A24F17">
            <w:pPr>
              <w:spacing w:after="0" w:line="240" w:lineRule="auto"/>
              <w:rPr>
                <w:rFonts w:ascii="Calibri" w:eastAsia="Times New Roman" w:hAnsi="Calibri" w:cs="Times New Roman"/>
                <w:sz w:val="20"/>
                <w:szCs w:val="20"/>
              </w:rPr>
            </w:pPr>
            <w:r w:rsidRPr="0096507A">
              <w:rPr>
                <w:rFonts w:ascii="Calibri" w:eastAsia="Times New Roman" w:hAnsi="Calibri" w:cs="Times New Roman"/>
                <w:sz w:val="20"/>
                <w:szCs w:val="20"/>
              </w:rPr>
              <w:t xml:space="preserve">Multi-Race, Non-Hispanic </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107</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1.9%</w:t>
            </w:r>
          </w:p>
        </w:tc>
        <w:tc>
          <w:tcPr>
            <w:tcW w:w="1489"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30</w:t>
            </w:r>
            <w:r w:rsidR="00984295">
              <w:rPr>
                <w:rFonts w:ascii="Calibri" w:hAnsi="Calibri"/>
                <w:color w:val="000000"/>
                <w:sz w:val="20"/>
                <w:szCs w:val="20"/>
              </w:rPr>
              <w:t>,</w:t>
            </w:r>
            <w:r w:rsidRPr="005D514A">
              <w:rPr>
                <w:rFonts w:ascii="Calibri" w:hAnsi="Calibri"/>
                <w:color w:val="000000"/>
                <w:sz w:val="20"/>
                <w:szCs w:val="20"/>
              </w:rPr>
              <w:t>922</w:t>
            </w:r>
          </w:p>
        </w:tc>
        <w:tc>
          <w:tcPr>
            <w:tcW w:w="149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3.2%</w:t>
            </w:r>
          </w:p>
        </w:tc>
      </w:tr>
      <w:tr w:rsidR="00AD284B" w:rsidRPr="0096507A" w:rsidTr="00B605F6">
        <w:trPr>
          <w:jc w:val="center"/>
        </w:trPr>
        <w:tc>
          <w:tcPr>
            <w:tcW w:w="2898" w:type="dxa"/>
            <w:tcBorders>
              <w:bottom w:val="single" w:sz="4" w:space="0" w:color="auto"/>
            </w:tcBorders>
            <w:vAlign w:val="bottom"/>
          </w:tcPr>
          <w:p w:rsidR="00AD284B" w:rsidRPr="0096507A" w:rsidRDefault="00AD284B" w:rsidP="00A24F17">
            <w:pPr>
              <w:spacing w:after="0" w:line="240" w:lineRule="auto"/>
              <w:rPr>
                <w:rFonts w:ascii="Calibri" w:eastAsia="Times New Roman" w:hAnsi="Calibri" w:cs="Times New Roman"/>
                <w:b/>
                <w:sz w:val="20"/>
                <w:szCs w:val="20"/>
              </w:rPr>
            </w:pPr>
            <w:r w:rsidRPr="0096507A">
              <w:rPr>
                <w:rFonts w:ascii="Calibri" w:eastAsia="Times New Roman" w:hAnsi="Calibri" w:cs="Times New Roman"/>
                <w:b/>
                <w:sz w:val="20"/>
                <w:szCs w:val="20"/>
              </w:rPr>
              <w:t>All Students</w:t>
            </w:r>
          </w:p>
        </w:tc>
        <w:tc>
          <w:tcPr>
            <w:tcW w:w="1489" w:type="dxa"/>
            <w:tcBorders>
              <w:bottom w:val="single" w:sz="4" w:space="0" w:color="auto"/>
            </w:tcBorders>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5,572</w:t>
            </w:r>
          </w:p>
        </w:tc>
        <w:tc>
          <w:tcPr>
            <w:tcW w:w="1490" w:type="dxa"/>
            <w:tcBorders>
              <w:bottom w:val="single" w:sz="4" w:space="0" w:color="auto"/>
            </w:tcBorders>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100.0%</w:t>
            </w:r>
          </w:p>
        </w:tc>
        <w:tc>
          <w:tcPr>
            <w:tcW w:w="1489" w:type="dxa"/>
            <w:tcBorders>
              <w:bottom w:val="single" w:sz="4" w:space="0" w:color="auto"/>
            </w:tcBorders>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953</w:t>
            </w:r>
            <w:r w:rsidR="00984295">
              <w:rPr>
                <w:rFonts w:ascii="Calibri" w:hAnsi="Calibri"/>
                <w:color w:val="000000"/>
                <w:sz w:val="20"/>
                <w:szCs w:val="20"/>
              </w:rPr>
              <w:t>,</w:t>
            </w:r>
            <w:r w:rsidRPr="005D514A">
              <w:rPr>
                <w:rFonts w:ascii="Calibri" w:hAnsi="Calibri"/>
                <w:color w:val="000000"/>
                <w:sz w:val="20"/>
                <w:szCs w:val="20"/>
              </w:rPr>
              <w:t>429</w:t>
            </w:r>
          </w:p>
        </w:tc>
        <w:tc>
          <w:tcPr>
            <w:tcW w:w="1490" w:type="dxa"/>
            <w:tcBorders>
              <w:bottom w:val="single" w:sz="4" w:space="0" w:color="auto"/>
            </w:tcBorders>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100.0%</w:t>
            </w:r>
          </w:p>
        </w:tc>
      </w:tr>
      <w:tr w:rsidR="00AD284B" w:rsidRPr="0096507A" w:rsidTr="00B605F6">
        <w:trPr>
          <w:jc w:val="center"/>
        </w:trPr>
        <w:tc>
          <w:tcPr>
            <w:tcW w:w="8856" w:type="dxa"/>
            <w:gridSpan w:val="5"/>
            <w:tcBorders>
              <w:left w:val="nil"/>
              <w:bottom w:val="nil"/>
              <w:right w:val="nil"/>
            </w:tcBorders>
            <w:vAlign w:val="bottom"/>
          </w:tcPr>
          <w:p w:rsidR="00AD284B" w:rsidRPr="0096507A" w:rsidRDefault="00AD284B" w:rsidP="00A24F17">
            <w:pPr>
              <w:spacing w:after="0" w:line="240" w:lineRule="auto"/>
              <w:rPr>
                <w:rFonts w:ascii="Calibri" w:eastAsia="Times New Roman" w:hAnsi="Calibri" w:cs="Times New Roman"/>
                <w:sz w:val="20"/>
                <w:szCs w:val="20"/>
              </w:rPr>
            </w:pPr>
            <w:r w:rsidRPr="0096507A">
              <w:rPr>
                <w:rFonts w:ascii="Calibri" w:eastAsia="Times New Roman" w:hAnsi="Calibri" w:cs="Times New Roman"/>
                <w:sz w:val="20"/>
                <w:szCs w:val="20"/>
              </w:rPr>
              <w:t>Note: As of October 1, 201</w:t>
            </w:r>
            <w:r>
              <w:rPr>
                <w:rFonts w:ascii="Calibri" w:eastAsia="Times New Roman" w:hAnsi="Calibri" w:cs="Times New Roman"/>
                <w:sz w:val="20"/>
                <w:szCs w:val="20"/>
              </w:rPr>
              <w:t>5</w:t>
            </w:r>
          </w:p>
        </w:tc>
      </w:tr>
    </w:tbl>
    <w:p w:rsidR="002F1EBE" w:rsidRPr="002F1EBE" w:rsidRDefault="002F1EBE" w:rsidP="002F1EBE">
      <w:pPr>
        <w:spacing w:after="0"/>
        <w:rPr>
          <w:rFonts w:ascii="Calibri" w:eastAsia="Calibri" w:hAnsi="Calibri" w:cs="Times New Roman"/>
          <w:sz w:val="20"/>
        </w:rPr>
      </w:pPr>
    </w:p>
    <w:p w:rsidR="00AD284B" w:rsidRPr="0096507A" w:rsidRDefault="00AD284B" w:rsidP="00AD284B">
      <w:pPr>
        <w:spacing w:after="0"/>
        <w:jc w:val="center"/>
        <w:rPr>
          <w:b/>
          <w:sz w:val="20"/>
        </w:rPr>
      </w:pPr>
      <w:r w:rsidRPr="0096507A">
        <w:rPr>
          <w:b/>
          <w:sz w:val="20"/>
        </w:rPr>
        <w:t xml:space="preserve">Table B1b: </w:t>
      </w:r>
      <w:r w:rsidRPr="0096507A">
        <w:rPr>
          <w:rFonts w:ascii="Calibri" w:eastAsia="Calibri" w:hAnsi="Calibri" w:cs="Times New Roman"/>
          <w:b/>
          <w:sz w:val="20"/>
        </w:rPr>
        <w:t>Westfield Public Schools</w:t>
      </w:r>
    </w:p>
    <w:p w:rsidR="00AD284B" w:rsidRPr="0096507A" w:rsidRDefault="00AD284B" w:rsidP="00AD284B">
      <w:pPr>
        <w:spacing w:after="0"/>
        <w:jc w:val="center"/>
        <w:rPr>
          <w:b/>
          <w:sz w:val="20"/>
        </w:rPr>
      </w:pPr>
      <w:r w:rsidRPr="0096507A">
        <w:rPr>
          <w:b/>
          <w:sz w:val="20"/>
        </w:rPr>
        <w:t>201</w:t>
      </w:r>
      <w:r>
        <w:rPr>
          <w:b/>
          <w:sz w:val="20"/>
        </w:rPr>
        <w:t>5</w:t>
      </w:r>
      <w:r w:rsidRPr="0096507A">
        <w:rPr>
          <w:b/>
          <w:sz w:val="20"/>
        </w:rPr>
        <w:t>–201</w:t>
      </w:r>
      <w:r>
        <w:rPr>
          <w:b/>
          <w:sz w:val="20"/>
        </w:rPr>
        <w:t>6</w:t>
      </w:r>
      <w:r w:rsidRPr="0096507A">
        <w:rPr>
          <w:b/>
          <w:sz w:val="20"/>
        </w:rPr>
        <w:t xml:space="preserve">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AD284B" w:rsidRPr="0096507A" w:rsidTr="00A24F17">
        <w:tc>
          <w:tcPr>
            <w:tcW w:w="2268" w:type="dxa"/>
            <w:vMerge w:val="restart"/>
            <w:vAlign w:val="center"/>
          </w:tcPr>
          <w:p w:rsidR="00AD284B" w:rsidRPr="0096507A" w:rsidRDefault="00AD284B" w:rsidP="00A24F17">
            <w:pPr>
              <w:spacing w:after="0"/>
              <w:jc w:val="center"/>
              <w:rPr>
                <w:rFonts w:ascii="Calibri" w:eastAsia="Calibri" w:hAnsi="Calibri" w:cs="Times New Roman"/>
                <w:b/>
                <w:sz w:val="20"/>
                <w:szCs w:val="20"/>
              </w:rPr>
            </w:pPr>
            <w:r w:rsidRPr="0096507A">
              <w:rPr>
                <w:rFonts w:ascii="Calibri" w:eastAsia="Calibri" w:hAnsi="Calibri" w:cs="Times New Roman"/>
                <w:b/>
                <w:sz w:val="20"/>
                <w:szCs w:val="20"/>
              </w:rPr>
              <w:t>Student Groups</w:t>
            </w:r>
          </w:p>
        </w:tc>
        <w:tc>
          <w:tcPr>
            <w:tcW w:w="3295" w:type="dxa"/>
            <w:gridSpan w:val="3"/>
          </w:tcPr>
          <w:p w:rsidR="00AD284B" w:rsidRPr="0096507A" w:rsidRDefault="00AD284B" w:rsidP="00A24F17">
            <w:pPr>
              <w:spacing w:after="0"/>
              <w:jc w:val="center"/>
              <w:rPr>
                <w:rFonts w:ascii="Calibri" w:eastAsia="Calibri" w:hAnsi="Calibri" w:cs="Times New Roman"/>
                <w:b/>
                <w:sz w:val="20"/>
                <w:szCs w:val="20"/>
              </w:rPr>
            </w:pPr>
            <w:r w:rsidRPr="0096507A">
              <w:rPr>
                <w:rFonts w:ascii="Calibri" w:eastAsia="Calibri" w:hAnsi="Calibri" w:cs="Times New Roman"/>
                <w:b/>
                <w:sz w:val="20"/>
                <w:szCs w:val="20"/>
              </w:rPr>
              <w:t>District</w:t>
            </w:r>
          </w:p>
        </w:tc>
        <w:tc>
          <w:tcPr>
            <w:tcW w:w="3295" w:type="dxa"/>
            <w:gridSpan w:val="3"/>
          </w:tcPr>
          <w:p w:rsidR="00AD284B" w:rsidRPr="0096507A" w:rsidRDefault="00AD284B" w:rsidP="00A24F17">
            <w:pPr>
              <w:spacing w:after="0"/>
              <w:jc w:val="center"/>
              <w:rPr>
                <w:rFonts w:ascii="Calibri" w:eastAsia="Calibri" w:hAnsi="Calibri" w:cs="Times New Roman"/>
                <w:b/>
                <w:sz w:val="20"/>
                <w:szCs w:val="20"/>
              </w:rPr>
            </w:pPr>
            <w:r w:rsidRPr="0096507A">
              <w:rPr>
                <w:rFonts w:ascii="Calibri" w:eastAsia="Calibri" w:hAnsi="Calibri" w:cs="Times New Roman"/>
                <w:b/>
                <w:sz w:val="20"/>
                <w:szCs w:val="20"/>
              </w:rPr>
              <w:t>State</w:t>
            </w:r>
          </w:p>
        </w:tc>
      </w:tr>
      <w:tr w:rsidR="00AD284B" w:rsidRPr="0096507A" w:rsidTr="00A24F17">
        <w:tc>
          <w:tcPr>
            <w:tcW w:w="2268" w:type="dxa"/>
            <w:vMerge/>
          </w:tcPr>
          <w:p w:rsidR="00AD284B" w:rsidRPr="0096507A" w:rsidRDefault="00AD284B" w:rsidP="00A24F17">
            <w:pPr>
              <w:spacing w:after="0"/>
              <w:rPr>
                <w:rFonts w:ascii="Calibri" w:eastAsia="Calibri" w:hAnsi="Calibri" w:cs="Times New Roman"/>
                <w:sz w:val="20"/>
                <w:szCs w:val="20"/>
              </w:rPr>
            </w:pPr>
          </w:p>
        </w:tc>
        <w:tc>
          <w:tcPr>
            <w:tcW w:w="900" w:type="dxa"/>
          </w:tcPr>
          <w:p w:rsidR="00AD284B" w:rsidRPr="0096507A" w:rsidRDefault="00AD284B" w:rsidP="00A24F17">
            <w:pPr>
              <w:spacing w:after="0"/>
              <w:jc w:val="center"/>
              <w:rPr>
                <w:rFonts w:ascii="Calibri" w:eastAsia="Calibri" w:hAnsi="Calibri" w:cs="Times New Roman"/>
                <w:b/>
                <w:sz w:val="20"/>
                <w:szCs w:val="20"/>
              </w:rPr>
            </w:pPr>
            <w:r w:rsidRPr="0096507A">
              <w:rPr>
                <w:rFonts w:ascii="Calibri" w:eastAsia="Calibri" w:hAnsi="Calibri" w:cs="Times New Roman"/>
                <w:b/>
                <w:sz w:val="20"/>
                <w:szCs w:val="20"/>
              </w:rPr>
              <w:t>N</w:t>
            </w:r>
          </w:p>
        </w:tc>
        <w:tc>
          <w:tcPr>
            <w:tcW w:w="1197" w:type="dxa"/>
            <w:shd w:val="clear" w:color="auto" w:fill="D9D9D9" w:themeFill="background1" w:themeFillShade="D9"/>
          </w:tcPr>
          <w:p w:rsidR="00AD284B" w:rsidRPr="0096507A" w:rsidRDefault="00AD284B" w:rsidP="00A24F17">
            <w:pPr>
              <w:spacing w:after="0"/>
              <w:jc w:val="center"/>
              <w:rPr>
                <w:rFonts w:ascii="Calibri" w:eastAsia="Calibri" w:hAnsi="Calibri" w:cs="Times New Roman"/>
                <w:b/>
                <w:sz w:val="20"/>
                <w:szCs w:val="20"/>
              </w:rPr>
            </w:pPr>
            <w:r w:rsidRPr="0096507A">
              <w:rPr>
                <w:rFonts w:ascii="Calibri" w:eastAsia="Calibri" w:hAnsi="Calibri" w:cs="Times New Roman"/>
                <w:b/>
                <w:sz w:val="20"/>
                <w:szCs w:val="20"/>
              </w:rPr>
              <w:t>Percent of High Needs</w:t>
            </w:r>
          </w:p>
        </w:tc>
        <w:tc>
          <w:tcPr>
            <w:tcW w:w="1198" w:type="dxa"/>
            <w:shd w:val="clear" w:color="auto" w:fill="D9D9D9" w:themeFill="background1" w:themeFillShade="D9"/>
          </w:tcPr>
          <w:p w:rsidR="00AD284B" w:rsidRPr="0096507A" w:rsidRDefault="00AD284B" w:rsidP="00A24F17">
            <w:pPr>
              <w:spacing w:after="0"/>
              <w:jc w:val="center"/>
              <w:rPr>
                <w:rFonts w:ascii="Calibri" w:eastAsia="Calibri" w:hAnsi="Calibri" w:cs="Times New Roman"/>
                <w:b/>
                <w:sz w:val="20"/>
                <w:szCs w:val="20"/>
              </w:rPr>
            </w:pPr>
            <w:r w:rsidRPr="0096507A">
              <w:rPr>
                <w:rFonts w:ascii="Calibri" w:eastAsia="Calibri" w:hAnsi="Calibri" w:cs="Times New Roman"/>
                <w:b/>
                <w:sz w:val="20"/>
                <w:szCs w:val="20"/>
              </w:rPr>
              <w:t>Percent of District</w:t>
            </w:r>
          </w:p>
        </w:tc>
        <w:tc>
          <w:tcPr>
            <w:tcW w:w="935" w:type="dxa"/>
          </w:tcPr>
          <w:p w:rsidR="00AD284B" w:rsidRPr="0096507A" w:rsidRDefault="00AD284B" w:rsidP="00A24F17">
            <w:pPr>
              <w:spacing w:after="0"/>
              <w:jc w:val="center"/>
              <w:rPr>
                <w:rFonts w:ascii="Calibri" w:eastAsia="Calibri" w:hAnsi="Calibri" w:cs="Times New Roman"/>
                <w:b/>
                <w:sz w:val="20"/>
                <w:szCs w:val="20"/>
              </w:rPr>
            </w:pPr>
            <w:r w:rsidRPr="0096507A">
              <w:rPr>
                <w:rFonts w:ascii="Calibri" w:eastAsia="Calibri" w:hAnsi="Calibri" w:cs="Times New Roman"/>
                <w:b/>
                <w:sz w:val="20"/>
                <w:szCs w:val="20"/>
              </w:rPr>
              <w:t>N</w:t>
            </w:r>
          </w:p>
        </w:tc>
        <w:tc>
          <w:tcPr>
            <w:tcW w:w="1180" w:type="dxa"/>
            <w:shd w:val="clear" w:color="auto" w:fill="D9D9D9" w:themeFill="background1" w:themeFillShade="D9"/>
          </w:tcPr>
          <w:p w:rsidR="00AD284B" w:rsidRPr="0096507A" w:rsidRDefault="00AD284B" w:rsidP="00A24F17">
            <w:pPr>
              <w:spacing w:after="0"/>
              <w:jc w:val="center"/>
              <w:rPr>
                <w:rFonts w:ascii="Calibri" w:eastAsia="Calibri" w:hAnsi="Calibri" w:cs="Times New Roman"/>
                <w:b/>
                <w:sz w:val="20"/>
                <w:szCs w:val="20"/>
              </w:rPr>
            </w:pPr>
            <w:r w:rsidRPr="0096507A">
              <w:rPr>
                <w:rFonts w:ascii="Calibri" w:eastAsia="Calibri" w:hAnsi="Calibri" w:cs="Times New Roman"/>
                <w:b/>
                <w:sz w:val="20"/>
                <w:szCs w:val="20"/>
              </w:rPr>
              <w:t>Percent of High Needs</w:t>
            </w:r>
          </w:p>
        </w:tc>
        <w:tc>
          <w:tcPr>
            <w:tcW w:w="1180" w:type="dxa"/>
            <w:shd w:val="clear" w:color="auto" w:fill="D9D9D9" w:themeFill="background1" w:themeFillShade="D9"/>
          </w:tcPr>
          <w:p w:rsidR="00AD284B" w:rsidRPr="0096507A" w:rsidRDefault="00AD284B" w:rsidP="00A24F17">
            <w:pPr>
              <w:spacing w:after="0"/>
              <w:jc w:val="center"/>
              <w:rPr>
                <w:rFonts w:ascii="Calibri" w:eastAsia="Calibri" w:hAnsi="Calibri" w:cs="Times New Roman"/>
                <w:b/>
                <w:sz w:val="20"/>
                <w:szCs w:val="20"/>
              </w:rPr>
            </w:pPr>
            <w:r w:rsidRPr="0096507A">
              <w:rPr>
                <w:rFonts w:ascii="Calibri" w:eastAsia="Calibri" w:hAnsi="Calibri" w:cs="Times New Roman"/>
                <w:b/>
                <w:sz w:val="20"/>
                <w:szCs w:val="20"/>
              </w:rPr>
              <w:t>Percent of State</w:t>
            </w:r>
          </w:p>
        </w:tc>
      </w:tr>
      <w:tr w:rsidR="00AD284B" w:rsidRPr="0096507A" w:rsidTr="00A24F17">
        <w:tc>
          <w:tcPr>
            <w:tcW w:w="2268" w:type="dxa"/>
          </w:tcPr>
          <w:p w:rsidR="00AD284B" w:rsidRPr="0096507A" w:rsidRDefault="00AD284B" w:rsidP="00A24F17">
            <w:pPr>
              <w:spacing w:after="0"/>
              <w:rPr>
                <w:rFonts w:ascii="Calibri" w:eastAsia="Calibri" w:hAnsi="Calibri" w:cs="Times New Roman"/>
                <w:sz w:val="20"/>
                <w:szCs w:val="20"/>
              </w:rPr>
            </w:pPr>
            <w:r w:rsidRPr="0096507A">
              <w:rPr>
                <w:rFonts w:ascii="Calibri" w:eastAsia="Calibri" w:hAnsi="Calibri" w:cs="Times New Roman"/>
                <w:sz w:val="20"/>
                <w:szCs w:val="20"/>
              </w:rPr>
              <w:t>Students w/ disabilities</w:t>
            </w:r>
          </w:p>
        </w:tc>
        <w:tc>
          <w:tcPr>
            <w:tcW w:w="900"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1,025</w:t>
            </w:r>
          </w:p>
        </w:tc>
        <w:tc>
          <w:tcPr>
            <w:tcW w:w="1197"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40.4%</w:t>
            </w:r>
          </w:p>
        </w:tc>
        <w:tc>
          <w:tcPr>
            <w:tcW w:w="1198"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18.2%</w:t>
            </w:r>
          </w:p>
        </w:tc>
        <w:tc>
          <w:tcPr>
            <w:tcW w:w="935"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165</w:t>
            </w:r>
            <w:r w:rsidR="00984295">
              <w:rPr>
                <w:rFonts w:ascii="Calibri" w:hAnsi="Calibri"/>
                <w:color w:val="000000"/>
                <w:sz w:val="20"/>
                <w:szCs w:val="20"/>
              </w:rPr>
              <w:t>,</w:t>
            </w:r>
            <w:r w:rsidRPr="005D514A">
              <w:rPr>
                <w:rFonts w:ascii="Calibri" w:hAnsi="Calibri"/>
                <w:color w:val="000000"/>
                <w:sz w:val="20"/>
                <w:szCs w:val="20"/>
              </w:rPr>
              <w:t>559</w:t>
            </w:r>
          </w:p>
        </w:tc>
        <w:tc>
          <w:tcPr>
            <w:tcW w:w="118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39.4%</w:t>
            </w:r>
          </w:p>
        </w:tc>
        <w:tc>
          <w:tcPr>
            <w:tcW w:w="118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17.2%</w:t>
            </w:r>
          </w:p>
        </w:tc>
      </w:tr>
      <w:tr w:rsidR="00AD284B" w:rsidRPr="0096507A" w:rsidTr="00A24F17">
        <w:tc>
          <w:tcPr>
            <w:tcW w:w="2268" w:type="dxa"/>
          </w:tcPr>
          <w:p w:rsidR="00AD284B" w:rsidRPr="0096507A" w:rsidRDefault="00AD284B" w:rsidP="00A24F17">
            <w:pPr>
              <w:spacing w:after="0"/>
              <w:rPr>
                <w:rFonts w:ascii="Calibri" w:eastAsia="Calibri" w:hAnsi="Calibri" w:cs="Times New Roman"/>
                <w:sz w:val="20"/>
                <w:szCs w:val="20"/>
              </w:rPr>
            </w:pPr>
            <w:r w:rsidRPr="0096507A">
              <w:rPr>
                <w:rFonts w:ascii="Calibri" w:eastAsia="Calibri" w:hAnsi="Calibri" w:cs="Times New Roman"/>
                <w:sz w:val="20"/>
                <w:szCs w:val="20"/>
              </w:rPr>
              <w:t xml:space="preserve">Econ. </w:t>
            </w:r>
            <w:proofErr w:type="spellStart"/>
            <w:r w:rsidRPr="0096507A">
              <w:rPr>
                <w:rFonts w:ascii="Calibri" w:eastAsia="Calibri" w:hAnsi="Calibri" w:cs="Times New Roman"/>
                <w:sz w:val="20"/>
                <w:szCs w:val="20"/>
              </w:rPr>
              <w:t>Disad</w:t>
            </w:r>
            <w:proofErr w:type="spellEnd"/>
            <w:r w:rsidRPr="0096507A">
              <w:rPr>
                <w:rFonts w:ascii="Calibri" w:eastAsia="Calibri" w:hAnsi="Calibri" w:cs="Times New Roman"/>
                <w:sz w:val="20"/>
                <w:szCs w:val="20"/>
              </w:rPr>
              <w:t>.</w:t>
            </w:r>
          </w:p>
        </w:tc>
        <w:tc>
          <w:tcPr>
            <w:tcW w:w="900"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1,820</w:t>
            </w:r>
          </w:p>
        </w:tc>
        <w:tc>
          <w:tcPr>
            <w:tcW w:w="1197"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71.7%</w:t>
            </w:r>
          </w:p>
        </w:tc>
        <w:tc>
          <w:tcPr>
            <w:tcW w:w="1198"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32.7%</w:t>
            </w:r>
          </w:p>
        </w:tc>
        <w:tc>
          <w:tcPr>
            <w:tcW w:w="935"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260</w:t>
            </w:r>
            <w:r w:rsidR="00984295">
              <w:rPr>
                <w:rFonts w:ascii="Calibri" w:hAnsi="Calibri"/>
                <w:color w:val="000000"/>
                <w:sz w:val="20"/>
                <w:szCs w:val="20"/>
              </w:rPr>
              <w:t>,</w:t>
            </w:r>
            <w:r w:rsidRPr="005D514A">
              <w:rPr>
                <w:rFonts w:ascii="Calibri" w:hAnsi="Calibri"/>
                <w:color w:val="000000"/>
                <w:sz w:val="20"/>
                <w:szCs w:val="20"/>
              </w:rPr>
              <w:t>998</w:t>
            </w:r>
          </w:p>
        </w:tc>
        <w:tc>
          <w:tcPr>
            <w:tcW w:w="118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62.2%</w:t>
            </w:r>
          </w:p>
        </w:tc>
        <w:tc>
          <w:tcPr>
            <w:tcW w:w="118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27.4%</w:t>
            </w:r>
          </w:p>
        </w:tc>
      </w:tr>
      <w:tr w:rsidR="00AD284B" w:rsidRPr="0096507A" w:rsidTr="00A24F17">
        <w:tc>
          <w:tcPr>
            <w:tcW w:w="2268" w:type="dxa"/>
          </w:tcPr>
          <w:p w:rsidR="00AD284B" w:rsidRPr="0096507A" w:rsidRDefault="00AD284B" w:rsidP="00A24F17">
            <w:pPr>
              <w:spacing w:after="0"/>
              <w:rPr>
                <w:rFonts w:ascii="Calibri" w:eastAsia="Calibri" w:hAnsi="Calibri" w:cs="Times New Roman"/>
                <w:sz w:val="20"/>
                <w:szCs w:val="20"/>
              </w:rPr>
            </w:pPr>
            <w:r w:rsidRPr="0096507A">
              <w:rPr>
                <w:rFonts w:ascii="Calibri" w:eastAsia="Calibri" w:hAnsi="Calibri" w:cs="Times New Roman"/>
                <w:sz w:val="20"/>
                <w:szCs w:val="20"/>
              </w:rPr>
              <w:t>ELLs and Former ELLs</w:t>
            </w:r>
          </w:p>
        </w:tc>
        <w:tc>
          <w:tcPr>
            <w:tcW w:w="900"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261</w:t>
            </w:r>
          </w:p>
        </w:tc>
        <w:tc>
          <w:tcPr>
            <w:tcW w:w="1197"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10.3%</w:t>
            </w:r>
          </w:p>
        </w:tc>
        <w:tc>
          <w:tcPr>
            <w:tcW w:w="1198"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4.7%</w:t>
            </w:r>
          </w:p>
        </w:tc>
        <w:tc>
          <w:tcPr>
            <w:tcW w:w="935" w:type="dxa"/>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85</w:t>
            </w:r>
            <w:r w:rsidR="00984295">
              <w:rPr>
                <w:rFonts w:ascii="Calibri" w:hAnsi="Calibri"/>
                <w:color w:val="000000"/>
                <w:sz w:val="20"/>
                <w:szCs w:val="20"/>
              </w:rPr>
              <w:t>,</w:t>
            </w:r>
            <w:r w:rsidRPr="005D514A">
              <w:rPr>
                <w:rFonts w:ascii="Calibri" w:hAnsi="Calibri"/>
                <w:color w:val="000000"/>
                <w:sz w:val="20"/>
                <w:szCs w:val="20"/>
              </w:rPr>
              <w:t>763</w:t>
            </w:r>
          </w:p>
        </w:tc>
        <w:tc>
          <w:tcPr>
            <w:tcW w:w="118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20.4%</w:t>
            </w:r>
          </w:p>
        </w:tc>
        <w:tc>
          <w:tcPr>
            <w:tcW w:w="1180" w:type="dxa"/>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9.0%</w:t>
            </w:r>
          </w:p>
        </w:tc>
      </w:tr>
      <w:tr w:rsidR="00AD284B" w:rsidRPr="0096507A" w:rsidTr="00A24F17">
        <w:tc>
          <w:tcPr>
            <w:tcW w:w="2268" w:type="dxa"/>
            <w:tcBorders>
              <w:bottom w:val="single" w:sz="4" w:space="0" w:color="auto"/>
            </w:tcBorders>
          </w:tcPr>
          <w:p w:rsidR="00AD284B" w:rsidRPr="0096507A" w:rsidRDefault="00AD284B" w:rsidP="00A24F17">
            <w:pPr>
              <w:spacing w:after="0"/>
              <w:rPr>
                <w:rFonts w:ascii="Calibri" w:eastAsia="Calibri" w:hAnsi="Calibri" w:cs="Times New Roman"/>
                <w:sz w:val="20"/>
                <w:szCs w:val="20"/>
              </w:rPr>
            </w:pPr>
            <w:r w:rsidRPr="0096507A">
              <w:rPr>
                <w:rFonts w:ascii="Calibri" w:eastAsia="Calibri" w:hAnsi="Calibri" w:cs="Times New Roman"/>
                <w:sz w:val="20"/>
                <w:szCs w:val="20"/>
              </w:rPr>
              <w:t>All high needs students</w:t>
            </w:r>
          </w:p>
        </w:tc>
        <w:tc>
          <w:tcPr>
            <w:tcW w:w="900" w:type="dxa"/>
            <w:tcBorders>
              <w:bottom w:val="single" w:sz="4" w:space="0" w:color="auto"/>
            </w:tcBorders>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2,537</w:t>
            </w:r>
          </w:p>
        </w:tc>
        <w:tc>
          <w:tcPr>
            <w:tcW w:w="1197" w:type="dxa"/>
            <w:tcBorders>
              <w:bottom w:val="single" w:sz="4" w:space="0" w:color="auto"/>
            </w:tcBorders>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45.0%</w:t>
            </w:r>
          </w:p>
        </w:tc>
        <w:tc>
          <w:tcPr>
            <w:tcW w:w="935" w:type="dxa"/>
            <w:tcBorders>
              <w:bottom w:val="single" w:sz="4" w:space="0" w:color="auto"/>
            </w:tcBorders>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419</w:t>
            </w:r>
            <w:r w:rsidR="00984295">
              <w:rPr>
                <w:rFonts w:ascii="Calibri" w:hAnsi="Calibri"/>
                <w:color w:val="000000"/>
                <w:sz w:val="20"/>
                <w:szCs w:val="20"/>
              </w:rPr>
              <w:t>,</w:t>
            </w:r>
            <w:r w:rsidRPr="005D514A">
              <w:rPr>
                <w:rFonts w:ascii="Calibri" w:hAnsi="Calibri"/>
                <w:color w:val="000000"/>
                <w:sz w:val="20"/>
                <w:szCs w:val="20"/>
              </w:rPr>
              <w:t>764</w:t>
            </w:r>
          </w:p>
        </w:tc>
        <w:tc>
          <w:tcPr>
            <w:tcW w:w="1180" w:type="dxa"/>
            <w:tcBorders>
              <w:bottom w:val="single" w:sz="4" w:space="0" w:color="auto"/>
            </w:tcBorders>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AD284B" w:rsidRPr="005D514A" w:rsidRDefault="00AD284B" w:rsidP="00B605F6">
            <w:pPr>
              <w:spacing w:after="0" w:line="240" w:lineRule="auto"/>
              <w:jc w:val="center"/>
              <w:rPr>
                <w:rFonts w:ascii="Calibri" w:hAnsi="Calibri"/>
                <w:color w:val="000000"/>
                <w:sz w:val="20"/>
                <w:szCs w:val="20"/>
              </w:rPr>
            </w:pPr>
            <w:r w:rsidRPr="005D514A">
              <w:rPr>
                <w:rFonts w:ascii="Calibri" w:hAnsi="Calibri"/>
                <w:color w:val="000000"/>
                <w:sz w:val="20"/>
                <w:szCs w:val="20"/>
              </w:rPr>
              <w:t>43.5%</w:t>
            </w:r>
          </w:p>
        </w:tc>
      </w:tr>
      <w:tr w:rsidR="00AD284B" w:rsidRPr="0096507A" w:rsidTr="00AD284B">
        <w:trPr>
          <w:trHeight w:val="1133"/>
        </w:trPr>
        <w:tc>
          <w:tcPr>
            <w:tcW w:w="8858" w:type="dxa"/>
            <w:gridSpan w:val="7"/>
            <w:tcBorders>
              <w:left w:val="nil"/>
              <w:bottom w:val="nil"/>
              <w:right w:val="nil"/>
            </w:tcBorders>
          </w:tcPr>
          <w:p w:rsidR="00AD284B" w:rsidRPr="0096507A" w:rsidRDefault="00AD284B" w:rsidP="00A24F17">
            <w:pPr>
              <w:spacing w:after="0"/>
              <w:rPr>
                <w:rFonts w:ascii="Calibri" w:eastAsia="Calibri" w:hAnsi="Calibri" w:cs="Times New Roman"/>
                <w:sz w:val="20"/>
              </w:rPr>
            </w:pPr>
            <w:r w:rsidRPr="0096507A">
              <w:rPr>
                <w:rFonts w:ascii="Calibri" w:eastAsia="Calibri" w:hAnsi="Calibri" w:cs="Times New Roman"/>
                <w:sz w:val="20"/>
                <w:szCs w:val="24"/>
              </w:rPr>
              <w:t>Notes: As of October 1, 201</w:t>
            </w:r>
            <w:r>
              <w:rPr>
                <w:rFonts w:ascii="Calibri" w:eastAsia="Calibri" w:hAnsi="Calibri" w:cs="Times New Roman"/>
                <w:sz w:val="20"/>
                <w:szCs w:val="24"/>
              </w:rPr>
              <w:t>5</w:t>
            </w:r>
            <w:r w:rsidRPr="0096507A">
              <w:rPr>
                <w:rFonts w:ascii="Calibri" w:eastAsia="Calibri" w:hAnsi="Calibri" w:cs="Times New Roman"/>
                <w:sz w:val="20"/>
                <w:szCs w:val="24"/>
              </w:rPr>
              <w:t>. District and state numbers and percentages for students with disabilities and high needs students are calculated including students in out-of-district placements. Total district enrollment including students in out-of-district placement is 5,</w:t>
            </w:r>
            <w:r>
              <w:rPr>
                <w:rFonts w:ascii="Calibri" w:eastAsia="Calibri" w:hAnsi="Calibri" w:cs="Times New Roman"/>
                <w:sz w:val="20"/>
                <w:szCs w:val="24"/>
              </w:rPr>
              <w:t>633</w:t>
            </w:r>
            <w:r w:rsidRPr="0096507A">
              <w:rPr>
                <w:rFonts w:ascii="Calibri" w:eastAsia="Calibri" w:hAnsi="Calibri" w:cs="Times New Roman"/>
                <w:sz w:val="20"/>
                <w:szCs w:val="24"/>
              </w:rPr>
              <w:t>; total state enrollment including students in out-of-district placement is 96</w:t>
            </w:r>
            <w:r>
              <w:rPr>
                <w:rFonts w:ascii="Calibri" w:eastAsia="Calibri" w:hAnsi="Calibri" w:cs="Times New Roman"/>
                <w:sz w:val="20"/>
                <w:szCs w:val="24"/>
              </w:rPr>
              <w:t>4</w:t>
            </w:r>
            <w:r w:rsidRPr="0096507A">
              <w:rPr>
                <w:rFonts w:ascii="Calibri" w:eastAsia="Calibri" w:hAnsi="Calibri" w:cs="Times New Roman"/>
                <w:sz w:val="20"/>
                <w:szCs w:val="24"/>
              </w:rPr>
              <w:t>,</w:t>
            </w:r>
            <w:r>
              <w:rPr>
                <w:rFonts w:ascii="Calibri" w:eastAsia="Calibri" w:hAnsi="Calibri" w:cs="Times New Roman"/>
                <w:sz w:val="20"/>
                <w:szCs w:val="24"/>
              </w:rPr>
              <w:t>026</w:t>
            </w:r>
            <w:r w:rsidRPr="0096507A">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377647" w:rsidRPr="00FF3956" w:rsidRDefault="00377647" w:rsidP="00377647">
      <w:pPr>
        <w:spacing w:after="0"/>
        <w:jc w:val="center"/>
        <w:rPr>
          <w:rFonts w:ascii="Calibri" w:eastAsia="Calibri" w:hAnsi="Calibri" w:cs="Times New Roman"/>
          <w:b/>
          <w:sz w:val="20"/>
        </w:rPr>
      </w:pPr>
      <w:r w:rsidRPr="00FF3956">
        <w:rPr>
          <w:rFonts w:ascii="Calibri" w:eastAsia="Calibri" w:hAnsi="Calibri" w:cs="Times New Roman"/>
          <w:b/>
          <w:sz w:val="20"/>
        </w:rPr>
        <w:lastRenderedPageBreak/>
        <w:t>Table B2a: Westfield Public Schools</w:t>
      </w:r>
    </w:p>
    <w:p w:rsidR="00377647" w:rsidRPr="00FF3956" w:rsidRDefault="00377647" w:rsidP="00377647">
      <w:pPr>
        <w:spacing w:after="0"/>
        <w:jc w:val="center"/>
        <w:rPr>
          <w:rFonts w:ascii="Calibri" w:eastAsia="Calibri" w:hAnsi="Calibri" w:cs="Times New Roman"/>
          <w:b/>
          <w:sz w:val="20"/>
        </w:rPr>
      </w:pPr>
      <w:r w:rsidRPr="00FF3956">
        <w:rPr>
          <w:rFonts w:ascii="Calibri" w:eastAsia="Calibri" w:hAnsi="Calibri" w:cs="Times New Roman"/>
          <w:b/>
          <w:sz w:val="20"/>
        </w:rPr>
        <w:t>English Language Arts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377647" w:rsidRPr="00FF3956" w:rsidTr="00A24F17">
        <w:tc>
          <w:tcPr>
            <w:tcW w:w="1278" w:type="dxa"/>
            <w:gridSpan w:val="2"/>
            <w:vMerge w:val="restart"/>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Grade and Measure</w:t>
            </w:r>
          </w:p>
        </w:tc>
        <w:tc>
          <w:tcPr>
            <w:tcW w:w="1396" w:type="dxa"/>
            <w:vMerge w:val="restart"/>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Number Included (2015)</w:t>
            </w:r>
          </w:p>
        </w:tc>
        <w:tc>
          <w:tcPr>
            <w:tcW w:w="4414" w:type="dxa"/>
            <w:gridSpan w:val="5"/>
            <w:vMerge w:val="restart"/>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Spring MCAS Year</w:t>
            </w:r>
          </w:p>
        </w:tc>
        <w:tc>
          <w:tcPr>
            <w:tcW w:w="1840" w:type="dxa"/>
            <w:gridSpan w:val="2"/>
          </w:tcPr>
          <w:p w:rsidR="00377647" w:rsidRPr="00FF3956" w:rsidRDefault="00377647" w:rsidP="00A24F17">
            <w:pPr>
              <w:spacing w:after="0" w:line="240" w:lineRule="auto"/>
              <w:rPr>
                <w:rFonts w:ascii="Calibri" w:eastAsia="Times New Roman" w:hAnsi="Calibri" w:cs="Times New Roman"/>
                <w:b/>
                <w:sz w:val="20"/>
                <w:szCs w:val="20"/>
              </w:rPr>
            </w:pPr>
            <w:r w:rsidRPr="00FF3956">
              <w:rPr>
                <w:rFonts w:ascii="Calibri" w:eastAsia="Times New Roman" w:hAnsi="Calibri" w:cs="Times New Roman"/>
                <w:b/>
                <w:sz w:val="20"/>
                <w:szCs w:val="20"/>
              </w:rPr>
              <w:t>Gains and Declines</w:t>
            </w:r>
          </w:p>
        </w:tc>
      </w:tr>
      <w:tr w:rsidR="00377647" w:rsidRPr="00FF3956" w:rsidTr="00A24F17">
        <w:trPr>
          <w:trHeight w:val="244"/>
        </w:trPr>
        <w:tc>
          <w:tcPr>
            <w:tcW w:w="1278" w:type="dxa"/>
            <w:gridSpan w:val="2"/>
            <w:vMerge/>
          </w:tcPr>
          <w:p w:rsidR="00377647" w:rsidRPr="00FF3956" w:rsidRDefault="00377647" w:rsidP="00A24F17">
            <w:pPr>
              <w:spacing w:after="0" w:line="240" w:lineRule="auto"/>
              <w:rPr>
                <w:rFonts w:ascii="Calibri" w:eastAsia="Times New Roman" w:hAnsi="Calibri" w:cs="Times New Roman"/>
                <w:b/>
                <w:sz w:val="20"/>
                <w:szCs w:val="20"/>
              </w:rPr>
            </w:pPr>
          </w:p>
        </w:tc>
        <w:tc>
          <w:tcPr>
            <w:tcW w:w="1396" w:type="dxa"/>
            <w:vMerge/>
          </w:tcPr>
          <w:p w:rsidR="00377647" w:rsidRPr="00FF3956" w:rsidRDefault="00377647" w:rsidP="00A24F17">
            <w:pPr>
              <w:spacing w:after="0" w:line="240" w:lineRule="auto"/>
              <w:rPr>
                <w:rFonts w:ascii="Calibri" w:eastAsia="Times New Roman" w:hAnsi="Calibri" w:cs="Times New Roman"/>
                <w:b/>
                <w:sz w:val="20"/>
                <w:szCs w:val="20"/>
              </w:rPr>
            </w:pPr>
          </w:p>
        </w:tc>
        <w:tc>
          <w:tcPr>
            <w:tcW w:w="4414" w:type="dxa"/>
            <w:gridSpan w:val="5"/>
            <w:vMerge/>
          </w:tcPr>
          <w:p w:rsidR="00377647" w:rsidRPr="00FF3956" w:rsidRDefault="00377647" w:rsidP="00A24F17">
            <w:pPr>
              <w:spacing w:after="0" w:line="240" w:lineRule="auto"/>
              <w:rPr>
                <w:rFonts w:ascii="Calibri" w:eastAsia="Times New Roman" w:hAnsi="Calibri" w:cs="Times New Roman"/>
                <w:b/>
                <w:sz w:val="20"/>
                <w:szCs w:val="20"/>
              </w:rPr>
            </w:pPr>
          </w:p>
        </w:tc>
        <w:tc>
          <w:tcPr>
            <w:tcW w:w="884" w:type="dxa"/>
            <w:vMerge w:val="restart"/>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4-Year Trend</w:t>
            </w:r>
          </w:p>
        </w:tc>
        <w:tc>
          <w:tcPr>
            <w:tcW w:w="956" w:type="dxa"/>
            <w:vMerge w:val="restart"/>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2-Year Trend</w:t>
            </w:r>
          </w:p>
        </w:tc>
      </w:tr>
      <w:tr w:rsidR="00377647" w:rsidRPr="00FF3956" w:rsidTr="00A24F17">
        <w:tc>
          <w:tcPr>
            <w:tcW w:w="1278" w:type="dxa"/>
            <w:gridSpan w:val="2"/>
            <w:vMerge/>
          </w:tcPr>
          <w:p w:rsidR="00377647" w:rsidRPr="00FF3956" w:rsidRDefault="00377647" w:rsidP="00A24F17">
            <w:pPr>
              <w:spacing w:after="0" w:line="240" w:lineRule="auto"/>
              <w:rPr>
                <w:rFonts w:ascii="Calibri" w:eastAsia="Times New Roman" w:hAnsi="Calibri" w:cs="Times New Roman"/>
                <w:sz w:val="20"/>
                <w:szCs w:val="20"/>
              </w:rPr>
            </w:pPr>
          </w:p>
        </w:tc>
        <w:tc>
          <w:tcPr>
            <w:tcW w:w="1396" w:type="dxa"/>
            <w:vMerge/>
          </w:tcPr>
          <w:p w:rsidR="00377647" w:rsidRPr="00FF3956" w:rsidRDefault="00377647" w:rsidP="00A24F17">
            <w:pPr>
              <w:spacing w:after="0" w:line="240" w:lineRule="auto"/>
              <w:rPr>
                <w:rFonts w:ascii="Calibri" w:eastAsia="Times New Roman" w:hAnsi="Calibri" w:cs="Times New Roman"/>
                <w:sz w:val="20"/>
                <w:szCs w:val="20"/>
              </w:rPr>
            </w:pPr>
          </w:p>
        </w:tc>
        <w:tc>
          <w:tcPr>
            <w:tcW w:w="882" w:type="dxa"/>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2012</w:t>
            </w:r>
          </w:p>
        </w:tc>
        <w:tc>
          <w:tcPr>
            <w:tcW w:w="883" w:type="dxa"/>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2013</w:t>
            </w:r>
          </w:p>
        </w:tc>
        <w:tc>
          <w:tcPr>
            <w:tcW w:w="883" w:type="dxa"/>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2014</w:t>
            </w:r>
          </w:p>
        </w:tc>
        <w:tc>
          <w:tcPr>
            <w:tcW w:w="883" w:type="dxa"/>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State (2015)</w:t>
            </w:r>
          </w:p>
        </w:tc>
        <w:tc>
          <w:tcPr>
            <w:tcW w:w="884" w:type="dxa"/>
            <w:vMerge/>
          </w:tcPr>
          <w:p w:rsidR="00377647" w:rsidRPr="00FF3956" w:rsidRDefault="00377647" w:rsidP="00A24F17">
            <w:pPr>
              <w:spacing w:after="0" w:line="240" w:lineRule="auto"/>
              <w:rPr>
                <w:rFonts w:ascii="Calibri" w:eastAsia="Times New Roman" w:hAnsi="Calibri" w:cs="Times New Roman"/>
                <w:sz w:val="20"/>
                <w:szCs w:val="20"/>
              </w:rPr>
            </w:pPr>
          </w:p>
        </w:tc>
        <w:tc>
          <w:tcPr>
            <w:tcW w:w="956" w:type="dxa"/>
            <w:vMerge/>
          </w:tcPr>
          <w:p w:rsidR="00377647" w:rsidRPr="00FF3956" w:rsidRDefault="00377647" w:rsidP="00A24F17">
            <w:pPr>
              <w:spacing w:after="0" w:line="240" w:lineRule="auto"/>
              <w:rPr>
                <w:rFonts w:ascii="Calibri" w:eastAsia="Times New Roman" w:hAnsi="Calibri" w:cs="Times New Roman"/>
                <w:sz w:val="20"/>
                <w:szCs w:val="20"/>
              </w:rPr>
            </w:pPr>
          </w:p>
        </w:tc>
      </w:tr>
      <w:tr w:rsidR="00377647" w:rsidRPr="00FF3956" w:rsidTr="00A24F17">
        <w:tc>
          <w:tcPr>
            <w:tcW w:w="554" w:type="dxa"/>
            <w:vMerge w:val="restart"/>
            <w:vAlign w:val="center"/>
          </w:tcPr>
          <w:p w:rsidR="00377647" w:rsidRPr="00FF3956" w:rsidRDefault="00377647"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3</w:t>
            </w: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421</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83.4</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79.7</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80.5</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83.6</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83.4</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0.2</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3.1</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421</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61.0%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50.0%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55.0%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61.0%</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60.0%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0.0%</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6.0%</w:t>
            </w:r>
          </w:p>
        </w:tc>
      </w:tr>
      <w:tr w:rsidR="00377647" w:rsidRPr="00FF3956" w:rsidTr="00A24F17">
        <w:tc>
          <w:tcPr>
            <w:tcW w:w="554" w:type="dxa"/>
            <w:vMerge w:val="restart"/>
            <w:vAlign w:val="center"/>
          </w:tcPr>
          <w:p w:rsidR="00377647" w:rsidRPr="00FF3956" w:rsidRDefault="00377647"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4</w:t>
            </w: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394</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74.1</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75.1</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74.9</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77.7</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78.5</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3.6</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2.8</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394</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46.0%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45.0%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50.0%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49.0%</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53.0%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3.0%</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-1.0%</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361</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43.5</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37</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45</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37</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-6.5</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w:t>
            </w:r>
          </w:p>
        </w:tc>
      </w:tr>
      <w:tr w:rsidR="00377647" w:rsidRPr="00FF3956" w:rsidTr="00A24F17">
        <w:tc>
          <w:tcPr>
            <w:tcW w:w="554" w:type="dxa"/>
            <w:vMerge w:val="restart"/>
            <w:vAlign w:val="center"/>
          </w:tcPr>
          <w:p w:rsidR="00377647" w:rsidRPr="00FF3956" w:rsidRDefault="00377647"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5</w:t>
            </w: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410</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84</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82.3</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81.5</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84.3</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87.3</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0.3</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2.8</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410</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61.0%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61.0%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60.0%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64.0%</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71.0%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3.0%</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4.0%</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389</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56</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55</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44.5</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46</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-10</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1.5</w:t>
            </w:r>
          </w:p>
        </w:tc>
      </w:tr>
      <w:tr w:rsidR="00377647" w:rsidRPr="00FF3956" w:rsidTr="00A24F17">
        <w:tc>
          <w:tcPr>
            <w:tcW w:w="554" w:type="dxa"/>
            <w:vMerge w:val="restart"/>
            <w:vAlign w:val="center"/>
          </w:tcPr>
          <w:p w:rsidR="00377647" w:rsidRPr="00FF3956" w:rsidRDefault="00377647"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6</w:t>
            </w: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423</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83</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83.4</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77.8</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82.4</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86.6</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-0.6</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4.6</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423</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63.0%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62.0%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51.0%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63.0%</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71.0%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0.0%</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12.0%</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393</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37</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39</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28</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46</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18</w:t>
            </w:r>
          </w:p>
        </w:tc>
      </w:tr>
      <w:tr w:rsidR="00377647" w:rsidRPr="00FF3956" w:rsidTr="00A24F17">
        <w:tc>
          <w:tcPr>
            <w:tcW w:w="554" w:type="dxa"/>
            <w:vMerge w:val="restart"/>
            <w:vAlign w:val="center"/>
          </w:tcPr>
          <w:p w:rsidR="00377647" w:rsidRPr="00FF3956" w:rsidRDefault="00377647"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7</w:t>
            </w: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448</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87.2</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88.4</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85.6</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84.8</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87</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-2.4</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-0.8</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448</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69.0%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72.0%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66.0%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63.0%</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70.0%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-6.0%</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-3.0%</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416</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46</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47</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42</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57</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11</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15</w:t>
            </w:r>
          </w:p>
        </w:tc>
      </w:tr>
      <w:tr w:rsidR="00377647" w:rsidRPr="00FF3956" w:rsidTr="00A24F17">
        <w:tc>
          <w:tcPr>
            <w:tcW w:w="554" w:type="dxa"/>
            <w:vMerge w:val="restart"/>
            <w:vAlign w:val="center"/>
          </w:tcPr>
          <w:p w:rsidR="00377647" w:rsidRPr="00FF3956" w:rsidRDefault="00377647"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8</w:t>
            </w: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410</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91.5</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89.2</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89.6</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90.4</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91.4</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-1.1</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0.8</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410</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80.0%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75.0%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79.0%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76.0%</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80.0%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-4.0%</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-3.0%</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379</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47</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51</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44</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56</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12</w:t>
            </w:r>
          </w:p>
        </w:tc>
      </w:tr>
      <w:tr w:rsidR="00377647" w:rsidRPr="00FF3956" w:rsidTr="00A24F17">
        <w:tc>
          <w:tcPr>
            <w:tcW w:w="554" w:type="dxa"/>
            <w:vMerge w:val="restart"/>
            <w:vAlign w:val="center"/>
          </w:tcPr>
          <w:p w:rsidR="00377647" w:rsidRPr="00FF3956" w:rsidRDefault="00377647"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10</w:t>
            </w: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411</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96</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96.4</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97.1</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96.5</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96.7</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0.5</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-0.6</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411</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88.0%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89.0%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92.0%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90.0%</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91.0%</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2.0%</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-2.0%</w:t>
            </w:r>
          </w:p>
        </w:tc>
      </w:tr>
      <w:tr w:rsidR="00377647" w:rsidRPr="00FF3956" w:rsidTr="00A24F17">
        <w:tc>
          <w:tcPr>
            <w:tcW w:w="554" w:type="dxa"/>
            <w:vMerge/>
            <w:vAlign w:val="center"/>
          </w:tcPr>
          <w:p w:rsidR="00377647" w:rsidRPr="00FF3956" w:rsidRDefault="00377647" w:rsidP="00A24F17">
            <w:pPr>
              <w:spacing w:after="0" w:line="240" w:lineRule="auto"/>
              <w:jc w:val="center"/>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362</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45</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46</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48</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41</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51</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-7</w:t>
            </w:r>
          </w:p>
        </w:tc>
      </w:tr>
      <w:tr w:rsidR="00377647" w:rsidRPr="00FF3956" w:rsidTr="00A24F17">
        <w:tc>
          <w:tcPr>
            <w:tcW w:w="554" w:type="dxa"/>
            <w:vMerge w:val="restart"/>
            <w:vAlign w:val="center"/>
          </w:tcPr>
          <w:p w:rsidR="00377647" w:rsidRPr="00FF3956" w:rsidRDefault="00377647"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All</w:t>
            </w: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w:t>
            </w:r>
            <w:r>
              <w:rPr>
                <w:rFonts w:ascii="Calibri" w:hAnsi="Calibri"/>
                <w:sz w:val="20"/>
                <w:szCs w:val="20"/>
              </w:rPr>
              <w:t>,</w:t>
            </w:r>
            <w:r w:rsidRPr="00FF3956">
              <w:rPr>
                <w:rFonts w:ascii="Calibri" w:hAnsi="Calibri"/>
                <w:sz w:val="20"/>
                <w:szCs w:val="20"/>
              </w:rPr>
              <w:t>917</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85.8</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85.2</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83.9</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85.7</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-0.1</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1.8</w:t>
            </w:r>
          </w:p>
        </w:tc>
      </w:tr>
      <w:tr w:rsidR="00377647" w:rsidRPr="00FF3956" w:rsidTr="00A24F17">
        <w:tc>
          <w:tcPr>
            <w:tcW w:w="554" w:type="dxa"/>
            <w:vMerge/>
          </w:tcPr>
          <w:p w:rsidR="00377647" w:rsidRPr="00FF3956" w:rsidRDefault="00377647" w:rsidP="00A24F17">
            <w:pPr>
              <w:spacing w:after="0" w:line="240" w:lineRule="auto"/>
              <w:rPr>
                <w:rFonts w:ascii="Calibri" w:eastAsia="Times New Roman" w:hAnsi="Calibri" w:cs="Times New Roman"/>
                <w:sz w:val="20"/>
                <w:szCs w:val="20"/>
              </w:rPr>
            </w:pPr>
          </w:p>
        </w:tc>
        <w:tc>
          <w:tcPr>
            <w:tcW w:w="724" w:type="dxa"/>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w:t>
            </w:r>
            <w:r>
              <w:rPr>
                <w:rFonts w:ascii="Calibri" w:hAnsi="Calibri"/>
                <w:sz w:val="20"/>
                <w:szCs w:val="20"/>
              </w:rPr>
              <w:t>,</w:t>
            </w:r>
            <w:r w:rsidRPr="00FF3956">
              <w:rPr>
                <w:rFonts w:ascii="Calibri" w:hAnsi="Calibri"/>
                <w:sz w:val="20"/>
                <w:szCs w:val="20"/>
              </w:rPr>
              <w:t>917</w:t>
            </w:r>
          </w:p>
        </w:tc>
        <w:tc>
          <w:tcPr>
            <w:tcW w:w="882"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67.0%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65.0%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65.0%</w:t>
            </w:r>
          </w:p>
        </w:tc>
        <w:tc>
          <w:tcPr>
            <w:tcW w:w="883"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66.0%</w:t>
            </w:r>
          </w:p>
        </w:tc>
        <w:tc>
          <w:tcPr>
            <w:tcW w:w="883" w:type="dxa"/>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w:t>
            </w:r>
          </w:p>
        </w:tc>
        <w:tc>
          <w:tcPr>
            <w:tcW w:w="884"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-1.0%</w:t>
            </w:r>
          </w:p>
        </w:tc>
        <w:tc>
          <w:tcPr>
            <w:tcW w:w="956" w:type="dxa"/>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1.0%</w:t>
            </w:r>
          </w:p>
        </w:tc>
      </w:tr>
      <w:tr w:rsidR="00377647" w:rsidRPr="00FF3956" w:rsidTr="00A24F17">
        <w:tc>
          <w:tcPr>
            <w:tcW w:w="554" w:type="dxa"/>
            <w:vMerge/>
            <w:tcBorders>
              <w:bottom w:val="single" w:sz="4" w:space="0" w:color="auto"/>
            </w:tcBorders>
          </w:tcPr>
          <w:p w:rsidR="00377647" w:rsidRPr="00FF3956" w:rsidRDefault="00377647" w:rsidP="00A24F17">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377647" w:rsidRPr="00FF3956" w:rsidRDefault="00377647"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tcBorders>
              <w:bottom w:val="single" w:sz="4" w:space="0" w:color="auto"/>
            </w:tcBorders>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w:t>
            </w:r>
            <w:r>
              <w:rPr>
                <w:rFonts w:ascii="Calibri" w:hAnsi="Calibri"/>
                <w:sz w:val="20"/>
                <w:szCs w:val="20"/>
              </w:rPr>
              <w:t>,</w:t>
            </w:r>
            <w:r w:rsidRPr="00FF3956">
              <w:rPr>
                <w:rFonts w:ascii="Calibri" w:hAnsi="Calibri"/>
                <w:sz w:val="20"/>
                <w:szCs w:val="20"/>
              </w:rPr>
              <w:t>300</w:t>
            </w:r>
          </w:p>
        </w:tc>
        <w:tc>
          <w:tcPr>
            <w:tcW w:w="882" w:type="dxa"/>
            <w:tcBorders>
              <w:bottom w:val="single" w:sz="4" w:space="0" w:color="auto"/>
            </w:tcBorders>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45</w:t>
            </w:r>
          </w:p>
        </w:tc>
        <w:tc>
          <w:tcPr>
            <w:tcW w:w="883" w:type="dxa"/>
            <w:tcBorders>
              <w:bottom w:val="single" w:sz="4" w:space="0" w:color="auto"/>
            </w:tcBorders>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47</w:t>
            </w:r>
          </w:p>
        </w:tc>
        <w:tc>
          <w:tcPr>
            <w:tcW w:w="883" w:type="dxa"/>
            <w:tcBorders>
              <w:bottom w:val="single" w:sz="4" w:space="0" w:color="auto"/>
            </w:tcBorders>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41</w:t>
            </w:r>
          </w:p>
        </w:tc>
        <w:tc>
          <w:tcPr>
            <w:tcW w:w="883" w:type="dxa"/>
            <w:tcBorders>
              <w:bottom w:val="single" w:sz="4" w:space="0" w:color="auto"/>
            </w:tcBorders>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47</w:t>
            </w:r>
          </w:p>
        </w:tc>
        <w:tc>
          <w:tcPr>
            <w:tcW w:w="883" w:type="dxa"/>
            <w:tcBorders>
              <w:bottom w:val="single" w:sz="4" w:space="0" w:color="auto"/>
            </w:tcBorders>
            <w:shd w:val="clear" w:color="auto" w:fill="D9D9D9" w:themeFill="background1" w:themeFillShade="D9"/>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tcBorders>
              <w:bottom w:val="single" w:sz="4" w:space="0" w:color="auto"/>
            </w:tcBorders>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2</w:t>
            </w:r>
          </w:p>
        </w:tc>
        <w:tc>
          <w:tcPr>
            <w:tcW w:w="956" w:type="dxa"/>
            <w:tcBorders>
              <w:bottom w:val="single" w:sz="4" w:space="0" w:color="auto"/>
            </w:tcBorders>
            <w:vAlign w:val="center"/>
          </w:tcPr>
          <w:p w:rsidR="00377647" w:rsidRPr="00FF3956" w:rsidRDefault="00377647" w:rsidP="00A24F17">
            <w:pPr>
              <w:spacing w:after="0" w:line="240" w:lineRule="auto"/>
              <w:jc w:val="center"/>
              <w:rPr>
                <w:rFonts w:ascii="Calibri" w:hAnsi="Calibri"/>
                <w:sz w:val="20"/>
                <w:szCs w:val="20"/>
              </w:rPr>
            </w:pPr>
            <w:r w:rsidRPr="00FF3956">
              <w:rPr>
                <w:rFonts w:ascii="Calibri" w:hAnsi="Calibri"/>
                <w:sz w:val="20"/>
                <w:szCs w:val="20"/>
              </w:rPr>
              <w:t>6</w:t>
            </w:r>
          </w:p>
        </w:tc>
      </w:tr>
      <w:tr w:rsidR="00377647" w:rsidRPr="00FF3956" w:rsidTr="00A24F17">
        <w:tc>
          <w:tcPr>
            <w:tcW w:w="8928" w:type="dxa"/>
            <w:gridSpan w:val="10"/>
            <w:tcBorders>
              <w:left w:val="nil"/>
              <w:bottom w:val="nil"/>
              <w:right w:val="nil"/>
            </w:tcBorders>
          </w:tcPr>
          <w:p w:rsidR="00377647" w:rsidRPr="00FF3956" w:rsidRDefault="00377647" w:rsidP="00A24F17">
            <w:pPr>
              <w:widowControl w:val="0"/>
              <w:overflowPunct w:val="0"/>
              <w:adjustRightInd w:val="0"/>
              <w:spacing w:before="80" w:after="0" w:line="240" w:lineRule="auto"/>
              <w:rPr>
                <w:rFonts w:ascii="Calibri" w:eastAsia="Times New Roman" w:hAnsi="Calibri" w:cs="Times New Roman"/>
                <w:bCs/>
                <w:kern w:val="28"/>
                <w:sz w:val="20"/>
                <w:szCs w:val="20"/>
              </w:rPr>
            </w:pPr>
            <w:r w:rsidRPr="00FF3956">
              <w:rPr>
                <w:rFonts w:ascii="Calibri" w:eastAsia="Times New Roman" w:hAnsi="Calibri" w:cs="Times New Roman"/>
                <w:bCs/>
                <w:kern w:val="28"/>
                <w:sz w:val="20"/>
                <w:szCs w:val="20"/>
              </w:rPr>
              <w:t xml:space="preserve">Notes: The number of students included in CPI and percent </w:t>
            </w:r>
            <w:r w:rsidRPr="00FF3956">
              <w:rPr>
                <w:rFonts w:ascii="Calibri" w:eastAsia="Times New Roman" w:hAnsi="Calibri" w:cs="Times New Roman"/>
                <w:bCs/>
                <w:i/>
                <w:kern w:val="28"/>
                <w:sz w:val="20"/>
                <w:szCs w:val="20"/>
              </w:rPr>
              <w:t>Proficient</w:t>
            </w:r>
            <w:r w:rsidRPr="00FF3956">
              <w:rPr>
                <w:rFonts w:ascii="Calibri" w:eastAsia="Times New Roman" w:hAnsi="Calibri" w:cs="Times New Roman"/>
                <w:bCs/>
                <w:kern w:val="28"/>
                <w:sz w:val="20"/>
                <w:szCs w:val="20"/>
              </w:rPr>
              <w:t xml:space="preserve"> or </w:t>
            </w:r>
            <w:r w:rsidRPr="00FF3956">
              <w:rPr>
                <w:rFonts w:ascii="Calibri" w:eastAsia="Times New Roman" w:hAnsi="Calibri" w:cs="Times New Roman"/>
                <w:bCs/>
                <w:i/>
                <w:kern w:val="28"/>
                <w:sz w:val="20"/>
                <w:szCs w:val="20"/>
              </w:rPr>
              <w:t>Advanced</w:t>
            </w:r>
            <w:r w:rsidRPr="00FF3956">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377647" w:rsidRPr="00FF3956" w:rsidRDefault="00377647" w:rsidP="00377647">
      <w:pPr>
        <w:spacing w:after="0" w:line="240" w:lineRule="auto"/>
        <w:rPr>
          <w:rFonts w:ascii="Calibri" w:eastAsia="Times New Roman" w:hAnsi="Calibri" w:cs="Times New Roman"/>
          <w:sz w:val="20"/>
          <w:szCs w:val="20"/>
        </w:rPr>
      </w:pPr>
    </w:p>
    <w:p w:rsidR="00377647" w:rsidRPr="00FF3956" w:rsidRDefault="00377647" w:rsidP="0037764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F559F" w:rsidRPr="00FF3956" w:rsidRDefault="005F559F" w:rsidP="005F559F">
      <w:pPr>
        <w:spacing w:after="0"/>
        <w:jc w:val="center"/>
        <w:rPr>
          <w:rFonts w:ascii="Calibri" w:eastAsia="Calibri" w:hAnsi="Calibri" w:cs="Times New Roman"/>
          <w:b/>
          <w:sz w:val="20"/>
        </w:rPr>
      </w:pPr>
      <w:r w:rsidRPr="00FF3956">
        <w:rPr>
          <w:rFonts w:ascii="Calibri" w:eastAsia="Calibri" w:hAnsi="Calibri" w:cs="Times New Roman"/>
          <w:b/>
          <w:sz w:val="20"/>
        </w:rPr>
        <w:lastRenderedPageBreak/>
        <w:t>Table B2b: Westfield Public Schools</w:t>
      </w:r>
    </w:p>
    <w:p w:rsidR="005F559F" w:rsidRPr="00FF3956" w:rsidRDefault="005F559F" w:rsidP="005F559F">
      <w:pPr>
        <w:spacing w:after="0"/>
        <w:jc w:val="center"/>
        <w:rPr>
          <w:rFonts w:ascii="Calibri" w:eastAsia="Calibri" w:hAnsi="Calibri" w:cs="Times New Roman"/>
          <w:b/>
          <w:sz w:val="20"/>
        </w:rPr>
      </w:pPr>
      <w:r w:rsidRPr="00FF3956">
        <w:rPr>
          <w:rFonts w:ascii="Calibri" w:eastAsia="Calibri" w:hAnsi="Calibri" w:cs="Times New Roman"/>
          <w:b/>
          <w:sz w:val="20"/>
        </w:rPr>
        <w:t>Mathematics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5F559F" w:rsidRPr="00FF3956" w:rsidTr="00A24F17">
        <w:tc>
          <w:tcPr>
            <w:tcW w:w="1278" w:type="dxa"/>
            <w:gridSpan w:val="2"/>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Grade and Measure</w:t>
            </w:r>
          </w:p>
        </w:tc>
        <w:tc>
          <w:tcPr>
            <w:tcW w:w="1396" w:type="dxa"/>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Number Included (2015)</w:t>
            </w:r>
          </w:p>
        </w:tc>
        <w:tc>
          <w:tcPr>
            <w:tcW w:w="4414" w:type="dxa"/>
            <w:gridSpan w:val="5"/>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Spring MCAS Year</w:t>
            </w:r>
          </w:p>
        </w:tc>
        <w:tc>
          <w:tcPr>
            <w:tcW w:w="1840" w:type="dxa"/>
            <w:gridSpan w:val="2"/>
          </w:tcPr>
          <w:p w:rsidR="005F559F" w:rsidRPr="00FF3956" w:rsidRDefault="005F559F" w:rsidP="00A24F17">
            <w:pPr>
              <w:spacing w:after="0" w:line="240" w:lineRule="auto"/>
              <w:rPr>
                <w:rFonts w:ascii="Calibri" w:eastAsia="Times New Roman" w:hAnsi="Calibri" w:cs="Times New Roman"/>
                <w:b/>
                <w:sz w:val="20"/>
                <w:szCs w:val="20"/>
              </w:rPr>
            </w:pPr>
            <w:r w:rsidRPr="00FF3956">
              <w:rPr>
                <w:rFonts w:ascii="Calibri" w:eastAsia="Times New Roman" w:hAnsi="Calibri" w:cs="Times New Roman"/>
                <w:b/>
                <w:sz w:val="20"/>
                <w:szCs w:val="20"/>
              </w:rPr>
              <w:t>Gains and Declines</w:t>
            </w:r>
          </w:p>
        </w:tc>
      </w:tr>
      <w:tr w:rsidR="005F559F" w:rsidRPr="00FF3956" w:rsidTr="00A24F17">
        <w:trPr>
          <w:trHeight w:val="244"/>
        </w:trPr>
        <w:tc>
          <w:tcPr>
            <w:tcW w:w="1278" w:type="dxa"/>
            <w:gridSpan w:val="2"/>
            <w:vMerge/>
          </w:tcPr>
          <w:p w:rsidR="005F559F" w:rsidRPr="00FF3956" w:rsidRDefault="005F559F" w:rsidP="00A24F17">
            <w:pPr>
              <w:spacing w:after="0" w:line="240" w:lineRule="auto"/>
              <w:rPr>
                <w:rFonts w:ascii="Calibri" w:eastAsia="Times New Roman" w:hAnsi="Calibri" w:cs="Times New Roman"/>
                <w:b/>
                <w:sz w:val="20"/>
                <w:szCs w:val="20"/>
              </w:rPr>
            </w:pPr>
          </w:p>
        </w:tc>
        <w:tc>
          <w:tcPr>
            <w:tcW w:w="1396" w:type="dxa"/>
            <w:vMerge/>
          </w:tcPr>
          <w:p w:rsidR="005F559F" w:rsidRPr="00FF3956" w:rsidRDefault="005F559F" w:rsidP="00A24F17">
            <w:pPr>
              <w:spacing w:after="0" w:line="240" w:lineRule="auto"/>
              <w:rPr>
                <w:rFonts w:ascii="Calibri" w:eastAsia="Times New Roman" w:hAnsi="Calibri" w:cs="Times New Roman"/>
                <w:b/>
                <w:sz w:val="20"/>
                <w:szCs w:val="20"/>
              </w:rPr>
            </w:pPr>
          </w:p>
        </w:tc>
        <w:tc>
          <w:tcPr>
            <w:tcW w:w="4414" w:type="dxa"/>
            <w:gridSpan w:val="5"/>
            <w:vMerge/>
          </w:tcPr>
          <w:p w:rsidR="005F559F" w:rsidRPr="00FF3956" w:rsidRDefault="005F559F" w:rsidP="00A24F17">
            <w:pPr>
              <w:spacing w:after="0" w:line="240" w:lineRule="auto"/>
              <w:rPr>
                <w:rFonts w:ascii="Calibri" w:eastAsia="Times New Roman" w:hAnsi="Calibri" w:cs="Times New Roman"/>
                <w:b/>
                <w:sz w:val="20"/>
                <w:szCs w:val="20"/>
              </w:rPr>
            </w:pPr>
          </w:p>
        </w:tc>
        <w:tc>
          <w:tcPr>
            <w:tcW w:w="884" w:type="dxa"/>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4-Year Trend</w:t>
            </w:r>
          </w:p>
        </w:tc>
        <w:tc>
          <w:tcPr>
            <w:tcW w:w="956" w:type="dxa"/>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2-Year Trend</w:t>
            </w:r>
          </w:p>
        </w:tc>
      </w:tr>
      <w:tr w:rsidR="005F559F" w:rsidRPr="00FF3956" w:rsidTr="00A24F17">
        <w:tc>
          <w:tcPr>
            <w:tcW w:w="1278" w:type="dxa"/>
            <w:gridSpan w:val="2"/>
            <w:vMerge/>
          </w:tcPr>
          <w:p w:rsidR="005F559F" w:rsidRPr="00FF3956" w:rsidRDefault="005F559F" w:rsidP="00A24F17">
            <w:pPr>
              <w:spacing w:after="0" w:line="240" w:lineRule="auto"/>
              <w:rPr>
                <w:rFonts w:ascii="Calibri" w:eastAsia="Times New Roman" w:hAnsi="Calibri" w:cs="Times New Roman"/>
                <w:sz w:val="20"/>
                <w:szCs w:val="20"/>
              </w:rPr>
            </w:pPr>
          </w:p>
        </w:tc>
        <w:tc>
          <w:tcPr>
            <w:tcW w:w="1396" w:type="dxa"/>
            <w:vMerge/>
          </w:tcPr>
          <w:p w:rsidR="005F559F" w:rsidRPr="00FF3956" w:rsidRDefault="005F559F" w:rsidP="00A24F17">
            <w:pPr>
              <w:spacing w:after="0" w:line="240" w:lineRule="auto"/>
              <w:rPr>
                <w:rFonts w:ascii="Calibri" w:eastAsia="Times New Roman" w:hAnsi="Calibri" w:cs="Times New Roman"/>
                <w:sz w:val="20"/>
                <w:szCs w:val="20"/>
              </w:rPr>
            </w:pPr>
          </w:p>
        </w:tc>
        <w:tc>
          <w:tcPr>
            <w:tcW w:w="882" w:type="dxa"/>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2012</w:t>
            </w:r>
          </w:p>
        </w:tc>
        <w:tc>
          <w:tcPr>
            <w:tcW w:w="883" w:type="dxa"/>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2013</w:t>
            </w:r>
          </w:p>
        </w:tc>
        <w:tc>
          <w:tcPr>
            <w:tcW w:w="883" w:type="dxa"/>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2014</w:t>
            </w:r>
          </w:p>
        </w:tc>
        <w:tc>
          <w:tcPr>
            <w:tcW w:w="883" w:type="dxa"/>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2015</w:t>
            </w:r>
          </w:p>
        </w:tc>
        <w:tc>
          <w:tcPr>
            <w:tcW w:w="883" w:type="dxa"/>
            <w:shd w:val="clear" w:color="auto" w:fill="BFBFBF" w:themeFill="background1" w:themeFillShade="BF"/>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State (2015)</w:t>
            </w:r>
          </w:p>
        </w:tc>
        <w:tc>
          <w:tcPr>
            <w:tcW w:w="884" w:type="dxa"/>
            <w:vMerge/>
          </w:tcPr>
          <w:p w:rsidR="005F559F" w:rsidRPr="00FF3956" w:rsidRDefault="005F559F" w:rsidP="00A24F17">
            <w:pPr>
              <w:spacing w:after="0" w:line="240" w:lineRule="auto"/>
              <w:rPr>
                <w:rFonts w:ascii="Calibri" w:eastAsia="Times New Roman" w:hAnsi="Calibri" w:cs="Times New Roman"/>
                <w:sz w:val="20"/>
                <w:szCs w:val="20"/>
              </w:rPr>
            </w:pPr>
          </w:p>
        </w:tc>
        <w:tc>
          <w:tcPr>
            <w:tcW w:w="956" w:type="dxa"/>
            <w:vMerge/>
          </w:tcPr>
          <w:p w:rsidR="005F559F" w:rsidRPr="00FF3956" w:rsidRDefault="005F559F" w:rsidP="00A24F17">
            <w:pPr>
              <w:spacing w:after="0" w:line="240" w:lineRule="auto"/>
              <w:rPr>
                <w:rFonts w:ascii="Calibri" w:eastAsia="Times New Roman" w:hAnsi="Calibri" w:cs="Times New Roman"/>
                <w:sz w:val="20"/>
                <w:szCs w:val="20"/>
              </w:rPr>
            </w:pP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3</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78.1</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83.7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82.4</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84.9</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85.4</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6.8</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2.5</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56.0%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67.0%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65.0%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71.0%</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70.0%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15.0%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6.0%</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4</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393</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70.1</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77.7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74.9</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79</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77.2</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8.9</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4.1</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393</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37.0%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51.0%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49.0%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51.0%</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47.0%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14.0%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2.0%</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362</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43</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39.5</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48.5</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49</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5.5</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9</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5</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412</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75.1</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77.2</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77.9</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78.5</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83.6</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3.4</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0.6</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412</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49.0%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55.0%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59.0%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61.0%</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67.0%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12.0%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2.0%</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391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43</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63</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48</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54</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11</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6</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425</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69.4</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68.9</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67.3</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76.1</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81.5</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6.7</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8.8</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425</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44.0%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43.0%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38.0%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53.0%</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62.0%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9.0%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15.0%</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391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29</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43</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14</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16</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7</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452</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65.7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66.1</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62</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64.2</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73</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-1.5</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2.2</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452</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35.0%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39.0%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34.0%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38.0%</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51.0%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417</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44</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41</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52</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51</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8</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409</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71.7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67.3</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66.7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70.5</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78.7</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-1.2</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3.8</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409</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47.0%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46.0%</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60.0%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6.0%</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382</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59</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51</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49</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55</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51</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10</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409</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88.2</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88.4</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87</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89.9</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-1.4</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409</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70.0%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74.0%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74.0%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72.0%</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79.0%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-2.0%</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363</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48</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54</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12</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All</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2,921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74.2</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75.7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73.9</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77</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2.8</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3.1</w:t>
            </w:r>
          </w:p>
        </w:tc>
      </w:tr>
      <w:tr w:rsidR="005F559F" w:rsidRPr="00FF3956" w:rsidTr="00A24F17">
        <w:tc>
          <w:tcPr>
            <w:tcW w:w="554" w:type="dxa"/>
            <w:vMerge/>
          </w:tcPr>
          <w:p w:rsidR="005F559F" w:rsidRPr="00FF3956" w:rsidRDefault="005F559F" w:rsidP="00A24F17">
            <w:pPr>
              <w:spacing w:after="0" w:line="240" w:lineRule="auto"/>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2,921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49.0%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53.0%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51.0%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56.0%</w:t>
            </w:r>
          </w:p>
        </w:tc>
        <w:tc>
          <w:tcPr>
            <w:tcW w:w="883" w:type="dxa"/>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5.0%</w:t>
            </w:r>
          </w:p>
        </w:tc>
      </w:tr>
      <w:tr w:rsidR="005F559F" w:rsidRPr="00FF3956" w:rsidTr="00A24F17">
        <w:tc>
          <w:tcPr>
            <w:tcW w:w="554" w:type="dxa"/>
            <w:vMerge/>
            <w:tcBorders>
              <w:bottom w:val="single" w:sz="4" w:space="0" w:color="auto"/>
            </w:tcBorders>
          </w:tcPr>
          <w:p w:rsidR="005F559F" w:rsidRPr="00FF3956" w:rsidRDefault="005F559F" w:rsidP="00A24F17">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SGP</w:t>
            </w:r>
          </w:p>
        </w:tc>
        <w:tc>
          <w:tcPr>
            <w:tcW w:w="1396" w:type="dxa"/>
            <w:tcBorders>
              <w:bottom w:val="single" w:sz="4" w:space="0" w:color="auto"/>
            </w:tcBorders>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2,306</w:t>
            </w:r>
          </w:p>
        </w:tc>
        <w:tc>
          <w:tcPr>
            <w:tcW w:w="882" w:type="dxa"/>
            <w:tcBorders>
              <w:bottom w:val="single" w:sz="4" w:space="0" w:color="auto"/>
            </w:tcBorders>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w:t>
            </w:r>
          </w:p>
        </w:tc>
        <w:tc>
          <w:tcPr>
            <w:tcW w:w="883" w:type="dxa"/>
            <w:tcBorders>
              <w:bottom w:val="single" w:sz="4" w:space="0" w:color="auto"/>
            </w:tcBorders>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47</w:t>
            </w:r>
          </w:p>
        </w:tc>
        <w:tc>
          <w:tcPr>
            <w:tcW w:w="883" w:type="dxa"/>
            <w:tcBorders>
              <w:bottom w:val="single" w:sz="4" w:space="0" w:color="auto"/>
            </w:tcBorders>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w:t>
            </w:r>
          </w:p>
        </w:tc>
        <w:tc>
          <w:tcPr>
            <w:tcW w:w="883" w:type="dxa"/>
            <w:tcBorders>
              <w:bottom w:val="single" w:sz="4" w:space="0" w:color="auto"/>
            </w:tcBorders>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51</w:t>
            </w:r>
          </w:p>
        </w:tc>
        <w:tc>
          <w:tcPr>
            <w:tcW w:w="883" w:type="dxa"/>
            <w:tcBorders>
              <w:bottom w:val="single" w:sz="4" w:space="0" w:color="auto"/>
            </w:tcBorders>
            <w:shd w:val="clear" w:color="auto" w:fill="BFBFBF" w:themeFill="background1" w:themeFillShade="BF"/>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50</w:t>
            </w:r>
          </w:p>
        </w:tc>
        <w:tc>
          <w:tcPr>
            <w:tcW w:w="884" w:type="dxa"/>
            <w:tcBorders>
              <w:bottom w:val="single" w:sz="4" w:space="0" w:color="auto"/>
            </w:tcBorders>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9</w:t>
            </w:r>
          </w:p>
        </w:tc>
        <w:tc>
          <w:tcPr>
            <w:tcW w:w="956" w:type="dxa"/>
            <w:tcBorders>
              <w:bottom w:val="single" w:sz="4" w:space="0" w:color="auto"/>
            </w:tcBorders>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9</w:t>
            </w:r>
          </w:p>
        </w:tc>
      </w:tr>
      <w:tr w:rsidR="005F559F" w:rsidRPr="00FF3956" w:rsidTr="00A24F17">
        <w:tc>
          <w:tcPr>
            <w:tcW w:w="8928" w:type="dxa"/>
            <w:gridSpan w:val="10"/>
            <w:tcBorders>
              <w:left w:val="nil"/>
              <w:bottom w:val="nil"/>
              <w:right w:val="nil"/>
            </w:tcBorders>
          </w:tcPr>
          <w:p w:rsidR="005F559F" w:rsidRPr="00FF3956" w:rsidRDefault="005F559F" w:rsidP="00A24F17">
            <w:pPr>
              <w:widowControl w:val="0"/>
              <w:overflowPunct w:val="0"/>
              <w:adjustRightInd w:val="0"/>
              <w:spacing w:before="80" w:after="0" w:line="240" w:lineRule="auto"/>
              <w:rPr>
                <w:rFonts w:ascii="Calibri" w:eastAsia="Times New Roman" w:hAnsi="Calibri" w:cs="Times New Roman"/>
                <w:bCs/>
                <w:kern w:val="28"/>
                <w:sz w:val="20"/>
                <w:szCs w:val="20"/>
              </w:rPr>
            </w:pPr>
            <w:r w:rsidRPr="00FF3956">
              <w:rPr>
                <w:rFonts w:ascii="Calibri" w:eastAsia="Times New Roman" w:hAnsi="Calibri" w:cs="Times New Roman"/>
                <w:bCs/>
                <w:kern w:val="28"/>
                <w:sz w:val="20"/>
                <w:szCs w:val="20"/>
              </w:rPr>
              <w:t xml:space="preserve">Notes: The number of students included in CPI and percent </w:t>
            </w:r>
            <w:r w:rsidRPr="00FF3956">
              <w:rPr>
                <w:rFonts w:ascii="Calibri" w:eastAsia="Times New Roman" w:hAnsi="Calibri" w:cs="Times New Roman"/>
                <w:bCs/>
                <w:i/>
                <w:kern w:val="28"/>
                <w:sz w:val="20"/>
                <w:szCs w:val="20"/>
              </w:rPr>
              <w:t>Proficient</w:t>
            </w:r>
            <w:r w:rsidRPr="00FF3956">
              <w:rPr>
                <w:rFonts w:ascii="Calibri" w:eastAsia="Times New Roman" w:hAnsi="Calibri" w:cs="Times New Roman"/>
                <w:bCs/>
                <w:kern w:val="28"/>
                <w:sz w:val="20"/>
                <w:szCs w:val="20"/>
              </w:rPr>
              <w:t xml:space="preserve"> or </w:t>
            </w:r>
            <w:r w:rsidRPr="00FF3956">
              <w:rPr>
                <w:rFonts w:ascii="Calibri" w:eastAsia="Times New Roman" w:hAnsi="Calibri" w:cs="Times New Roman"/>
                <w:bCs/>
                <w:i/>
                <w:kern w:val="28"/>
                <w:sz w:val="20"/>
                <w:szCs w:val="20"/>
              </w:rPr>
              <w:t>Advanced</w:t>
            </w:r>
            <w:r w:rsidRPr="00FF3956">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5F559F" w:rsidRPr="00FF3956" w:rsidRDefault="005F559F" w:rsidP="005F559F">
      <w:pPr>
        <w:spacing w:after="0"/>
        <w:jc w:val="center"/>
        <w:rPr>
          <w:rFonts w:ascii="Calibri" w:eastAsia="Calibri" w:hAnsi="Calibri" w:cs="Times New Roman"/>
          <w:b/>
          <w:sz w:val="20"/>
        </w:rPr>
      </w:pPr>
      <w:r w:rsidRPr="00FF3956">
        <w:rPr>
          <w:rFonts w:ascii="Calibri" w:eastAsia="Calibri" w:hAnsi="Calibri" w:cs="Times New Roman"/>
          <w:b/>
          <w:sz w:val="20"/>
        </w:rPr>
        <w:t>Table B2c: Westfield Public Schools</w:t>
      </w:r>
    </w:p>
    <w:p w:rsidR="005F559F" w:rsidRPr="00FF3956" w:rsidRDefault="005F559F" w:rsidP="005F559F">
      <w:pPr>
        <w:spacing w:after="0"/>
        <w:jc w:val="center"/>
        <w:rPr>
          <w:rFonts w:ascii="Calibri" w:eastAsia="Calibri" w:hAnsi="Calibri" w:cs="Times New Roman"/>
          <w:b/>
          <w:sz w:val="20"/>
        </w:rPr>
      </w:pPr>
      <w:r w:rsidRPr="00FF3956">
        <w:rPr>
          <w:rFonts w:ascii="Calibri" w:eastAsia="Calibri" w:hAnsi="Calibri" w:cs="Times New Roman"/>
          <w:b/>
          <w:sz w:val="20"/>
        </w:rPr>
        <w:t>Science and Technology/Engineering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5F559F" w:rsidRPr="00FF3956" w:rsidTr="00A24F17">
        <w:tc>
          <w:tcPr>
            <w:tcW w:w="1278" w:type="dxa"/>
            <w:gridSpan w:val="2"/>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Grade and Measure</w:t>
            </w:r>
          </w:p>
        </w:tc>
        <w:tc>
          <w:tcPr>
            <w:tcW w:w="1396" w:type="dxa"/>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Number Included (2015)</w:t>
            </w:r>
          </w:p>
        </w:tc>
        <w:tc>
          <w:tcPr>
            <w:tcW w:w="4414" w:type="dxa"/>
            <w:gridSpan w:val="5"/>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Spring MCAS Year</w:t>
            </w:r>
          </w:p>
        </w:tc>
        <w:tc>
          <w:tcPr>
            <w:tcW w:w="1840" w:type="dxa"/>
            <w:gridSpan w:val="2"/>
          </w:tcPr>
          <w:p w:rsidR="005F559F" w:rsidRPr="00FF3956" w:rsidRDefault="005F559F" w:rsidP="00A24F17">
            <w:pPr>
              <w:spacing w:after="0" w:line="240" w:lineRule="auto"/>
              <w:rPr>
                <w:rFonts w:ascii="Calibri" w:eastAsia="Times New Roman" w:hAnsi="Calibri" w:cs="Times New Roman"/>
                <w:b/>
                <w:sz w:val="20"/>
                <w:szCs w:val="20"/>
              </w:rPr>
            </w:pPr>
            <w:r w:rsidRPr="00FF3956">
              <w:rPr>
                <w:rFonts w:ascii="Calibri" w:eastAsia="Times New Roman" w:hAnsi="Calibri" w:cs="Times New Roman"/>
                <w:b/>
                <w:sz w:val="20"/>
                <w:szCs w:val="20"/>
              </w:rPr>
              <w:t>Gains and Declines</w:t>
            </w:r>
          </w:p>
        </w:tc>
      </w:tr>
      <w:tr w:rsidR="005F559F" w:rsidRPr="00FF3956" w:rsidTr="00A24F17">
        <w:trPr>
          <w:trHeight w:val="244"/>
        </w:trPr>
        <w:tc>
          <w:tcPr>
            <w:tcW w:w="1278" w:type="dxa"/>
            <w:gridSpan w:val="2"/>
            <w:vMerge/>
          </w:tcPr>
          <w:p w:rsidR="005F559F" w:rsidRPr="00FF3956" w:rsidRDefault="005F559F" w:rsidP="00A24F17">
            <w:pPr>
              <w:spacing w:after="0" w:line="240" w:lineRule="auto"/>
              <w:rPr>
                <w:rFonts w:ascii="Calibri" w:eastAsia="Times New Roman" w:hAnsi="Calibri" w:cs="Times New Roman"/>
                <w:b/>
                <w:sz w:val="20"/>
                <w:szCs w:val="20"/>
              </w:rPr>
            </w:pPr>
          </w:p>
        </w:tc>
        <w:tc>
          <w:tcPr>
            <w:tcW w:w="1396" w:type="dxa"/>
            <w:vMerge/>
          </w:tcPr>
          <w:p w:rsidR="005F559F" w:rsidRPr="00FF3956" w:rsidRDefault="005F559F" w:rsidP="00A24F17">
            <w:pPr>
              <w:spacing w:after="0" w:line="240" w:lineRule="auto"/>
              <w:rPr>
                <w:rFonts w:ascii="Calibri" w:eastAsia="Times New Roman" w:hAnsi="Calibri" w:cs="Times New Roman"/>
                <w:b/>
                <w:sz w:val="20"/>
                <w:szCs w:val="20"/>
              </w:rPr>
            </w:pPr>
          </w:p>
        </w:tc>
        <w:tc>
          <w:tcPr>
            <w:tcW w:w="4414" w:type="dxa"/>
            <w:gridSpan w:val="5"/>
            <w:vMerge/>
          </w:tcPr>
          <w:p w:rsidR="005F559F" w:rsidRPr="00FF3956" w:rsidRDefault="005F559F" w:rsidP="00A24F17">
            <w:pPr>
              <w:spacing w:after="0" w:line="240" w:lineRule="auto"/>
              <w:rPr>
                <w:rFonts w:ascii="Calibri" w:eastAsia="Times New Roman" w:hAnsi="Calibri" w:cs="Times New Roman"/>
                <w:b/>
                <w:sz w:val="20"/>
                <w:szCs w:val="20"/>
              </w:rPr>
            </w:pPr>
          </w:p>
        </w:tc>
        <w:tc>
          <w:tcPr>
            <w:tcW w:w="884" w:type="dxa"/>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4-Year Trend</w:t>
            </w:r>
          </w:p>
        </w:tc>
        <w:tc>
          <w:tcPr>
            <w:tcW w:w="956" w:type="dxa"/>
            <w:vMerge w:val="restart"/>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2-Year Trend</w:t>
            </w:r>
          </w:p>
        </w:tc>
      </w:tr>
      <w:tr w:rsidR="005F559F" w:rsidRPr="00FF3956" w:rsidTr="00A24F17">
        <w:tc>
          <w:tcPr>
            <w:tcW w:w="1278" w:type="dxa"/>
            <w:gridSpan w:val="2"/>
            <w:vMerge/>
          </w:tcPr>
          <w:p w:rsidR="005F559F" w:rsidRPr="00FF3956" w:rsidRDefault="005F559F" w:rsidP="00A24F17">
            <w:pPr>
              <w:spacing w:after="0" w:line="240" w:lineRule="auto"/>
              <w:rPr>
                <w:rFonts w:ascii="Calibri" w:eastAsia="Times New Roman" w:hAnsi="Calibri" w:cs="Times New Roman"/>
                <w:sz w:val="20"/>
                <w:szCs w:val="20"/>
              </w:rPr>
            </w:pPr>
          </w:p>
        </w:tc>
        <w:tc>
          <w:tcPr>
            <w:tcW w:w="1396" w:type="dxa"/>
            <w:vMerge/>
          </w:tcPr>
          <w:p w:rsidR="005F559F" w:rsidRPr="00FF3956" w:rsidRDefault="005F559F" w:rsidP="00A24F17">
            <w:pPr>
              <w:spacing w:after="0" w:line="240" w:lineRule="auto"/>
              <w:rPr>
                <w:rFonts w:ascii="Calibri" w:eastAsia="Times New Roman" w:hAnsi="Calibri" w:cs="Times New Roman"/>
                <w:sz w:val="20"/>
                <w:szCs w:val="20"/>
              </w:rPr>
            </w:pPr>
          </w:p>
        </w:tc>
        <w:tc>
          <w:tcPr>
            <w:tcW w:w="882" w:type="dxa"/>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2012</w:t>
            </w:r>
          </w:p>
        </w:tc>
        <w:tc>
          <w:tcPr>
            <w:tcW w:w="883" w:type="dxa"/>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2013</w:t>
            </w:r>
          </w:p>
        </w:tc>
        <w:tc>
          <w:tcPr>
            <w:tcW w:w="883" w:type="dxa"/>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2014</w:t>
            </w:r>
          </w:p>
        </w:tc>
        <w:tc>
          <w:tcPr>
            <w:tcW w:w="883" w:type="dxa"/>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5F559F" w:rsidRPr="00FF3956" w:rsidRDefault="005F559F" w:rsidP="00A24F17">
            <w:pPr>
              <w:spacing w:after="0" w:line="240" w:lineRule="auto"/>
              <w:jc w:val="center"/>
              <w:rPr>
                <w:rFonts w:ascii="Calibri" w:eastAsia="Times New Roman" w:hAnsi="Calibri" w:cs="Times New Roman"/>
                <w:b/>
                <w:sz w:val="20"/>
                <w:szCs w:val="20"/>
              </w:rPr>
            </w:pPr>
            <w:r w:rsidRPr="00FF3956">
              <w:rPr>
                <w:rFonts w:ascii="Calibri" w:eastAsia="Times New Roman" w:hAnsi="Calibri" w:cs="Times New Roman"/>
                <w:b/>
                <w:sz w:val="20"/>
                <w:szCs w:val="20"/>
              </w:rPr>
              <w:t>State (2015)</w:t>
            </w:r>
          </w:p>
        </w:tc>
        <w:tc>
          <w:tcPr>
            <w:tcW w:w="884" w:type="dxa"/>
            <w:vMerge/>
          </w:tcPr>
          <w:p w:rsidR="005F559F" w:rsidRPr="00FF3956" w:rsidRDefault="005F559F" w:rsidP="00A24F17">
            <w:pPr>
              <w:spacing w:after="0" w:line="240" w:lineRule="auto"/>
              <w:rPr>
                <w:rFonts w:ascii="Calibri" w:eastAsia="Times New Roman" w:hAnsi="Calibri" w:cs="Times New Roman"/>
                <w:sz w:val="20"/>
                <w:szCs w:val="20"/>
              </w:rPr>
            </w:pPr>
          </w:p>
        </w:tc>
        <w:tc>
          <w:tcPr>
            <w:tcW w:w="956" w:type="dxa"/>
            <w:vMerge/>
          </w:tcPr>
          <w:p w:rsidR="005F559F" w:rsidRPr="00FF3956" w:rsidRDefault="005F559F" w:rsidP="00A24F17">
            <w:pPr>
              <w:spacing w:after="0" w:line="240" w:lineRule="auto"/>
              <w:rPr>
                <w:rFonts w:ascii="Calibri" w:eastAsia="Times New Roman" w:hAnsi="Calibri" w:cs="Times New Roman"/>
                <w:sz w:val="20"/>
                <w:szCs w:val="20"/>
              </w:rPr>
            </w:pP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5</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411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81.5</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75.9</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76.7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77.3</w:t>
            </w:r>
          </w:p>
        </w:tc>
        <w:tc>
          <w:tcPr>
            <w:tcW w:w="883" w:type="dxa"/>
            <w:shd w:val="clear" w:color="auto" w:fill="D9D9D9" w:themeFill="background1" w:themeFillShade="D9"/>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78.2</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0.6</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411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58.0%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44.0%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49.0%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52.0%</w:t>
            </w:r>
          </w:p>
        </w:tc>
        <w:tc>
          <w:tcPr>
            <w:tcW w:w="883" w:type="dxa"/>
            <w:shd w:val="clear" w:color="auto" w:fill="D9D9D9" w:themeFill="background1" w:themeFillShade="D9"/>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51.0%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3.0%</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8</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407</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70.8</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69.8</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71.1</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71.1</w:t>
            </w:r>
          </w:p>
        </w:tc>
        <w:tc>
          <w:tcPr>
            <w:tcW w:w="883" w:type="dxa"/>
            <w:shd w:val="clear" w:color="auto" w:fill="D9D9D9" w:themeFill="background1" w:themeFillShade="D9"/>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72.4</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0.3</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0</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407</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39.0%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33.0%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36.0%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40.0%</w:t>
            </w:r>
          </w:p>
        </w:tc>
        <w:tc>
          <w:tcPr>
            <w:tcW w:w="883" w:type="dxa"/>
            <w:shd w:val="clear" w:color="auto" w:fill="D9D9D9" w:themeFill="background1" w:themeFillShade="D9"/>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42.0%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4.0%</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10</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383</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82.9</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84</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88</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85.6</w:t>
            </w:r>
          </w:p>
        </w:tc>
        <w:tc>
          <w:tcPr>
            <w:tcW w:w="883" w:type="dxa"/>
            <w:shd w:val="clear" w:color="auto" w:fill="D9D9D9" w:themeFill="background1" w:themeFillShade="D9"/>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88.2</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2.7</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-2.4</w:t>
            </w:r>
          </w:p>
        </w:tc>
      </w:tr>
      <w:tr w:rsidR="005F559F" w:rsidRPr="00FF3956" w:rsidTr="00A24F17">
        <w:tc>
          <w:tcPr>
            <w:tcW w:w="554" w:type="dxa"/>
            <w:vMerge/>
            <w:vAlign w:val="center"/>
          </w:tcPr>
          <w:p w:rsidR="005F559F" w:rsidRPr="00FF3956" w:rsidRDefault="005F559F" w:rsidP="00A24F17">
            <w:pPr>
              <w:spacing w:after="0" w:line="240" w:lineRule="auto"/>
              <w:jc w:val="center"/>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383</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58.0%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59.0%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69.0%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64.0%</w:t>
            </w:r>
          </w:p>
        </w:tc>
        <w:tc>
          <w:tcPr>
            <w:tcW w:w="883" w:type="dxa"/>
            <w:shd w:val="clear" w:color="auto" w:fill="D9D9D9" w:themeFill="background1" w:themeFillShade="D9"/>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72.0%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6.0%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-5.0%</w:t>
            </w:r>
          </w:p>
        </w:tc>
      </w:tr>
      <w:tr w:rsidR="005F559F" w:rsidRPr="00FF3956" w:rsidTr="00A24F17">
        <w:tc>
          <w:tcPr>
            <w:tcW w:w="554" w:type="dxa"/>
            <w:vMerge w:val="restart"/>
            <w:vAlign w:val="center"/>
          </w:tcPr>
          <w:p w:rsidR="005F559F" w:rsidRPr="00FF3956" w:rsidRDefault="005F559F" w:rsidP="00A24F17">
            <w:pPr>
              <w:spacing w:after="0" w:line="240" w:lineRule="auto"/>
              <w:jc w:val="center"/>
              <w:rPr>
                <w:rFonts w:ascii="Calibri" w:eastAsia="Times New Roman" w:hAnsi="Calibri" w:cs="Times New Roman"/>
                <w:sz w:val="20"/>
                <w:szCs w:val="20"/>
              </w:rPr>
            </w:pPr>
            <w:r w:rsidRPr="00FF3956">
              <w:rPr>
                <w:rFonts w:ascii="Calibri" w:eastAsia="Times New Roman" w:hAnsi="Calibri" w:cs="Times New Roman"/>
                <w:sz w:val="20"/>
                <w:szCs w:val="20"/>
              </w:rPr>
              <w:t>All</w:t>
            </w: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CPI</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1,201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78.6</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76.7</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78.2</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77.9</w:t>
            </w:r>
          </w:p>
        </w:tc>
        <w:tc>
          <w:tcPr>
            <w:tcW w:w="883" w:type="dxa"/>
            <w:shd w:val="clear" w:color="auto" w:fill="D9D9D9" w:themeFill="background1" w:themeFillShade="D9"/>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79.4</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-0.7</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-0.3</w:t>
            </w:r>
          </w:p>
        </w:tc>
      </w:tr>
      <w:tr w:rsidR="005F559F" w:rsidRPr="00FF3956" w:rsidTr="00A24F17">
        <w:tc>
          <w:tcPr>
            <w:tcW w:w="554" w:type="dxa"/>
            <w:vMerge/>
          </w:tcPr>
          <w:p w:rsidR="005F559F" w:rsidRPr="00FF3956" w:rsidRDefault="005F559F" w:rsidP="00A24F17">
            <w:pPr>
              <w:spacing w:after="0" w:line="240" w:lineRule="auto"/>
              <w:rPr>
                <w:rFonts w:ascii="Calibri" w:eastAsia="Times New Roman" w:hAnsi="Calibri" w:cs="Times New Roman"/>
                <w:sz w:val="20"/>
                <w:szCs w:val="20"/>
              </w:rPr>
            </w:pPr>
          </w:p>
        </w:tc>
        <w:tc>
          <w:tcPr>
            <w:tcW w:w="724" w:type="dxa"/>
          </w:tcPr>
          <w:p w:rsidR="005F559F" w:rsidRPr="00FF3956" w:rsidRDefault="005F559F" w:rsidP="00A24F17">
            <w:pPr>
              <w:spacing w:after="0" w:line="240" w:lineRule="auto"/>
              <w:rPr>
                <w:rFonts w:ascii="Calibri" w:eastAsia="Times New Roman" w:hAnsi="Calibri" w:cs="Times New Roman"/>
                <w:sz w:val="20"/>
                <w:szCs w:val="20"/>
              </w:rPr>
            </w:pPr>
            <w:r w:rsidRPr="00FF3956">
              <w:rPr>
                <w:rFonts w:ascii="Calibri" w:eastAsia="Times New Roman" w:hAnsi="Calibri" w:cs="Times New Roman"/>
                <w:sz w:val="20"/>
                <w:szCs w:val="20"/>
              </w:rPr>
              <w:t>P+</w:t>
            </w:r>
          </w:p>
        </w:tc>
        <w:tc>
          <w:tcPr>
            <w:tcW w:w="139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1,201</w:t>
            </w:r>
          </w:p>
        </w:tc>
        <w:tc>
          <w:tcPr>
            <w:tcW w:w="882"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52.0%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46.0%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50.0%</w:t>
            </w:r>
          </w:p>
        </w:tc>
        <w:tc>
          <w:tcPr>
            <w:tcW w:w="883"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52.0%</w:t>
            </w:r>
          </w:p>
        </w:tc>
        <w:tc>
          <w:tcPr>
            <w:tcW w:w="883" w:type="dxa"/>
            <w:shd w:val="clear" w:color="auto" w:fill="D9D9D9" w:themeFill="background1" w:themeFillShade="D9"/>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54.0%</w:t>
            </w:r>
          </w:p>
        </w:tc>
        <w:tc>
          <w:tcPr>
            <w:tcW w:w="884"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0.0%</w:t>
            </w:r>
          </w:p>
        </w:tc>
        <w:tc>
          <w:tcPr>
            <w:tcW w:w="956" w:type="dxa"/>
            <w:vAlign w:val="bottom"/>
          </w:tcPr>
          <w:p w:rsidR="005F559F" w:rsidRPr="00FF3956" w:rsidRDefault="005F559F" w:rsidP="00A24F17">
            <w:pPr>
              <w:spacing w:after="0" w:line="240" w:lineRule="auto"/>
              <w:jc w:val="center"/>
              <w:rPr>
                <w:rFonts w:ascii="Calibri" w:hAnsi="Calibri"/>
                <w:sz w:val="20"/>
                <w:szCs w:val="20"/>
              </w:rPr>
            </w:pPr>
            <w:r w:rsidRPr="00FF3956">
              <w:rPr>
                <w:rFonts w:ascii="Calibri" w:hAnsi="Calibri"/>
                <w:sz w:val="20"/>
                <w:szCs w:val="20"/>
              </w:rPr>
              <w:t>2.0%</w:t>
            </w:r>
          </w:p>
        </w:tc>
      </w:tr>
      <w:tr w:rsidR="005F559F" w:rsidRPr="00FF3956" w:rsidTr="00A24F17">
        <w:tc>
          <w:tcPr>
            <w:tcW w:w="8928" w:type="dxa"/>
            <w:gridSpan w:val="10"/>
            <w:tcBorders>
              <w:left w:val="nil"/>
              <w:bottom w:val="nil"/>
              <w:right w:val="nil"/>
            </w:tcBorders>
          </w:tcPr>
          <w:p w:rsidR="005F559F" w:rsidRPr="00FF3956" w:rsidRDefault="005F559F" w:rsidP="00A24F17">
            <w:pPr>
              <w:widowControl w:val="0"/>
              <w:overflowPunct w:val="0"/>
              <w:adjustRightInd w:val="0"/>
              <w:spacing w:before="80" w:after="0" w:line="240" w:lineRule="auto"/>
              <w:rPr>
                <w:rFonts w:ascii="Calibri" w:eastAsia="Times New Roman" w:hAnsi="Calibri" w:cs="Times New Roman"/>
                <w:bCs/>
                <w:kern w:val="28"/>
                <w:sz w:val="20"/>
                <w:szCs w:val="20"/>
              </w:rPr>
            </w:pPr>
            <w:r w:rsidRPr="00FF3956">
              <w:rPr>
                <w:rFonts w:ascii="Calibri" w:eastAsia="Times New Roman" w:hAnsi="Calibri" w:cs="Times New Roman"/>
                <w:bCs/>
                <w:kern w:val="28"/>
                <w:sz w:val="20"/>
                <w:szCs w:val="20"/>
              </w:rPr>
              <w:t xml:space="preserve">Notes: P+ = percent </w:t>
            </w:r>
            <w:r w:rsidRPr="00FF3956">
              <w:rPr>
                <w:rFonts w:ascii="Calibri" w:eastAsia="Times New Roman" w:hAnsi="Calibri" w:cs="Times New Roman"/>
                <w:bCs/>
                <w:i/>
                <w:kern w:val="28"/>
                <w:sz w:val="20"/>
                <w:szCs w:val="20"/>
              </w:rPr>
              <w:t>Proficient</w:t>
            </w:r>
            <w:r w:rsidRPr="00FF3956">
              <w:rPr>
                <w:rFonts w:ascii="Calibri" w:eastAsia="Times New Roman" w:hAnsi="Calibri" w:cs="Times New Roman"/>
                <w:bCs/>
                <w:kern w:val="28"/>
                <w:sz w:val="20"/>
                <w:szCs w:val="20"/>
              </w:rPr>
              <w:t xml:space="preserve"> or </w:t>
            </w:r>
            <w:r w:rsidRPr="00FF3956">
              <w:rPr>
                <w:rFonts w:ascii="Calibri" w:eastAsia="Times New Roman" w:hAnsi="Calibri" w:cs="Times New Roman"/>
                <w:bCs/>
                <w:i/>
                <w:kern w:val="28"/>
                <w:sz w:val="20"/>
                <w:szCs w:val="20"/>
              </w:rPr>
              <w:t>Advanced</w:t>
            </w:r>
            <w:r w:rsidRPr="00FF3956">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E1E3D" w:rsidRPr="00764806" w:rsidRDefault="005E1E3D" w:rsidP="005E1E3D">
      <w:pPr>
        <w:spacing w:after="0"/>
        <w:jc w:val="center"/>
        <w:rPr>
          <w:rFonts w:ascii="Calibri" w:eastAsia="Calibri" w:hAnsi="Calibri" w:cs="Times New Roman"/>
          <w:b/>
          <w:sz w:val="20"/>
        </w:rPr>
      </w:pPr>
      <w:r w:rsidRPr="00764806">
        <w:rPr>
          <w:rFonts w:ascii="Calibri" w:eastAsia="Calibri" w:hAnsi="Calibri" w:cs="Times New Roman"/>
          <w:b/>
          <w:sz w:val="20"/>
        </w:rPr>
        <w:lastRenderedPageBreak/>
        <w:t>Table B3a: Westfield Public Schools</w:t>
      </w:r>
    </w:p>
    <w:p w:rsidR="005E1E3D" w:rsidRPr="00764806" w:rsidRDefault="005E1E3D" w:rsidP="005E1E3D">
      <w:pPr>
        <w:spacing w:after="0"/>
        <w:jc w:val="center"/>
        <w:rPr>
          <w:rFonts w:ascii="Calibri" w:eastAsia="Calibri" w:hAnsi="Calibri" w:cs="Times New Roman"/>
          <w:b/>
          <w:sz w:val="20"/>
        </w:rPr>
      </w:pPr>
      <w:r w:rsidRPr="00764806">
        <w:rPr>
          <w:rFonts w:ascii="Calibri" w:eastAsia="Calibri" w:hAnsi="Calibri" w:cs="Times New Roman"/>
          <w:b/>
          <w:sz w:val="20"/>
        </w:rPr>
        <w:t>English Language Arts (All Grades)</w:t>
      </w:r>
    </w:p>
    <w:p w:rsidR="005E1E3D" w:rsidRPr="00764806" w:rsidRDefault="005E1E3D" w:rsidP="005E1E3D">
      <w:pPr>
        <w:spacing w:after="0" w:line="240" w:lineRule="auto"/>
        <w:jc w:val="center"/>
        <w:rPr>
          <w:rFonts w:ascii="Calibri" w:eastAsia="Calibri" w:hAnsi="Calibri" w:cs="Times New Roman"/>
          <w:b/>
          <w:sz w:val="20"/>
          <w:szCs w:val="24"/>
        </w:rPr>
      </w:pPr>
      <w:r w:rsidRPr="00764806">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5E1E3D" w:rsidRPr="00764806" w:rsidTr="00A24F17">
        <w:tc>
          <w:tcPr>
            <w:tcW w:w="2808" w:type="dxa"/>
            <w:gridSpan w:val="3"/>
            <w:vMerge w:val="restart"/>
            <w:vAlign w:val="center"/>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Group and Measure</w:t>
            </w:r>
          </w:p>
        </w:tc>
        <w:tc>
          <w:tcPr>
            <w:tcW w:w="990" w:type="dxa"/>
            <w:vMerge w:val="restart"/>
            <w:vAlign w:val="center"/>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Number Included (2015)</w:t>
            </w:r>
          </w:p>
        </w:tc>
        <w:tc>
          <w:tcPr>
            <w:tcW w:w="3240" w:type="dxa"/>
            <w:gridSpan w:val="4"/>
            <w:vMerge w:val="restart"/>
            <w:vAlign w:val="center"/>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Spring MCAS Year</w:t>
            </w:r>
          </w:p>
        </w:tc>
        <w:tc>
          <w:tcPr>
            <w:tcW w:w="1818" w:type="dxa"/>
            <w:gridSpan w:val="2"/>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Gains and Declines</w:t>
            </w:r>
          </w:p>
        </w:tc>
      </w:tr>
      <w:tr w:rsidR="005E1E3D" w:rsidRPr="00764806" w:rsidTr="00A24F17">
        <w:trPr>
          <w:trHeight w:val="244"/>
        </w:trPr>
        <w:tc>
          <w:tcPr>
            <w:tcW w:w="2808" w:type="dxa"/>
            <w:gridSpan w:val="3"/>
            <w:vMerge/>
          </w:tcPr>
          <w:p w:rsidR="005E1E3D" w:rsidRPr="00764806" w:rsidRDefault="005E1E3D" w:rsidP="00A24F17">
            <w:pPr>
              <w:spacing w:after="0" w:line="240" w:lineRule="auto"/>
              <w:jc w:val="center"/>
              <w:rPr>
                <w:rFonts w:ascii="Calibri" w:eastAsia="Times New Roman" w:hAnsi="Calibri" w:cs="Times New Roman"/>
                <w:b/>
                <w:sz w:val="20"/>
                <w:szCs w:val="20"/>
              </w:rPr>
            </w:pPr>
          </w:p>
        </w:tc>
        <w:tc>
          <w:tcPr>
            <w:tcW w:w="990" w:type="dxa"/>
            <w:vMerge/>
          </w:tcPr>
          <w:p w:rsidR="005E1E3D" w:rsidRPr="00764806" w:rsidRDefault="005E1E3D" w:rsidP="00A24F17">
            <w:pPr>
              <w:spacing w:after="0" w:line="240" w:lineRule="auto"/>
              <w:jc w:val="center"/>
              <w:rPr>
                <w:rFonts w:ascii="Calibri" w:eastAsia="Times New Roman" w:hAnsi="Calibri" w:cs="Times New Roman"/>
                <w:b/>
                <w:sz w:val="20"/>
                <w:szCs w:val="20"/>
              </w:rPr>
            </w:pPr>
          </w:p>
        </w:tc>
        <w:tc>
          <w:tcPr>
            <w:tcW w:w="3240" w:type="dxa"/>
            <w:gridSpan w:val="4"/>
            <w:vMerge/>
          </w:tcPr>
          <w:p w:rsidR="005E1E3D" w:rsidRPr="00764806" w:rsidRDefault="005E1E3D" w:rsidP="00A24F17">
            <w:pPr>
              <w:spacing w:after="0" w:line="240" w:lineRule="auto"/>
              <w:jc w:val="center"/>
              <w:rPr>
                <w:rFonts w:ascii="Calibri" w:eastAsia="Times New Roman" w:hAnsi="Calibri" w:cs="Times New Roman"/>
                <w:b/>
                <w:sz w:val="20"/>
                <w:szCs w:val="20"/>
              </w:rPr>
            </w:pPr>
          </w:p>
        </w:tc>
        <w:tc>
          <w:tcPr>
            <w:tcW w:w="936" w:type="dxa"/>
            <w:vMerge w:val="restart"/>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4-Year Trend</w:t>
            </w:r>
          </w:p>
        </w:tc>
        <w:tc>
          <w:tcPr>
            <w:tcW w:w="882" w:type="dxa"/>
            <w:vMerge w:val="restart"/>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2-Year Trend</w:t>
            </w:r>
          </w:p>
        </w:tc>
      </w:tr>
      <w:tr w:rsidR="005E1E3D" w:rsidRPr="00764806" w:rsidTr="00A24F17">
        <w:tc>
          <w:tcPr>
            <w:tcW w:w="2808" w:type="dxa"/>
            <w:gridSpan w:val="3"/>
            <w:vMerge/>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990" w:type="dxa"/>
            <w:vMerge/>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2012</w:t>
            </w:r>
          </w:p>
        </w:tc>
        <w:tc>
          <w:tcPr>
            <w:tcW w:w="810" w:type="dxa"/>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2013</w:t>
            </w:r>
          </w:p>
        </w:tc>
        <w:tc>
          <w:tcPr>
            <w:tcW w:w="810" w:type="dxa"/>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2014</w:t>
            </w:r>
          </w:p>
        </w:tc>
        <w:tc>
          <w:tcPr>
            <w:tcW w:w="810" w:type="dxa"/>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2015</w:t>
            </w:r>
          </w:p>
        </w:tc>
        <w:tc>
          <w:tcPr>
            <w:tcW w:w="936" w:type="dxa"/>
            <w:vMerge/>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82" w:type="dxa"/>
            <w:vMerge/>
          </w:tcPr>
          <w:p w:rsidR="005E1E3D" w:rsidRPr="00764806" w:rsidRDefault="005E1E3D" w:rsidP="00A24F17">
            <w:pPr>
              <w:spacing w:after="0" w:line="240" w:lineRule="auto"/>
              <w:jc w:val="center"/>
              <w:rPr>
                <w:rFonts w:ascii="Calibri" w:eastAsia="Times New Roman" w:hAnsi="Calibri" w:cs="Times New Roman"/>
                <w:sz w:val="20"/>
                <w:szCs w:val="20"/>
              </w:rPr>
            </w:pPr>
          </w:p>
        </w:tc>
      </w:tr>
      <w:tr w:rsidR="005E1E3D" w:rsidRPr="00764806" w:rsidTr="00A24F17">
        <w:tc>
          <w:tcPr>
            <w:tcW w:w="1278" w:type="dxa"/>
            <w:vMerge w:val="restart"/>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1,397</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76.2</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75.7</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74.1</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76.4</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0.2</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2.3</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1,397</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48.0%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48.0%</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0.0%</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1.0%</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1,040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44</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46</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39</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45</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val="restart"/>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93,277</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76.5</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76.8</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77.1</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79.5</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2.4</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93,277</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48.0%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48.0%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50.0%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55.0%</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7.0%</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5.0%</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68,746</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46</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w:t>
            </w:r>
          </w:p>
        </w:tc>
        <w:tc>
          <w:tcPr>
            <w:tcW w:w="936"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w:t>
            </w:r>
          </w:p>
        </w:tc>
        <w:tc>
          <w:tcPr>
            <w:tcW w:w="882"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0</w:t>
            </w:r>
          </w:p>
        </w:tc>
      </w:tr>
      <w:tr w:rsidR="005E1E3D" w:rsidRPr="00764806" w:rsidTr="00A24F17">
        <w:tc>
          <w:tcPr>
            <w:tcW w:w="1278" w:type="dxa"/>
            <w:vMerge w:val="restart"/>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Econ.</w:t>
            </w:r>
          </w:p>
          <w:p w:rsidR="005E1E3D" w:rsidRPr="00764806" w:rsidRDefault="005E1E3D" w:rsidP="00A24F17">
            <w:pPr>
              <w:spacing w:after="0" w:line="240" w:lineRule="auto"/>
              <w:jc w:val="center"/>
              <w:rPr>
                <w:rFonts w:ascii="Calibri" w:eastAsia="Times New Roman" w:hAnsi="Calibri" w:cs="Times New Roman"/>
                <w:sz w:val="20"/>
                <w:szCs w:val="20"/>
              </w:rPr>
            </w:pPr>
            <w:proofErr w:type="spellStart"/>
            <w:r w:rsidRPr="00764806">
              <w:rPr>
                <w:rFonts w:ascii="Calibri" w:eastAsia="Times New Roman" w:hAnsi="Calibri" w:cs="Times New Roman"/>
                <w:sz w:val="20"/>
                <w:szCs w:val="20"/>
              </w:rPr>
              <w:t>Disad</w:t>
            </w:r>
            <w:proofErr w:type="spellEnd"/>
            <w:r w:rsidRPr="00764806">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1,070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79.4</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79.4</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79.4</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1,070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54.0%</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54.0%</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54.0%</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788</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45</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45</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45</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val="restart"/>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63,124</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80.9</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80.9</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80.9</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63,124</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59.0%</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59.0%</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59.0%</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47,064</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w:t>
            </w:r>
          </w:p>
        </w:tc>
        <w:tc>
          <w:tcPr>
            <w:tcW w:w="936"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w:t>
            </w:r>
          </w:p>
        </w:tc>
        <w:tc>
          <w:tcPr>
            <w:tcW w:w="882"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w:t>
            </w:r>
          </w:p>
        </w:tc>
      </w:tr>
      <w:tr w:rsidR="005E1E3D" w:rsidRPr="00764806" w:rsidTr="00A24F17">
        <w:tc>
          <w:tcPr>
            <w:tcW w:w="1278" w:type="dxa"/>
            <w:vMerge w:val="restart"/>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591</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62</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61.6</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56.9</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63</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6.1</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591</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22.0%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24.0%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20.0%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25.0%</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3.0%</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5.0%</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434</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41</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43</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34.5</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45</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10.5</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val="restart"/>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39,117</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67.3</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66.8</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66.6</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71.6</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4.3</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39,117</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31.0%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30.0%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31.0%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39.0%</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8.0%</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8.0%</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28,234</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43</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43</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43</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44</w:t>
            </w:r>
          </w:p>
        </w:tc>
        <w:tc>
          <w:tcPr>
            <w:tcW w:w="936"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w:t>
            </w:r>
          </w:p>
        </w:tc>
        <w:tc>
          <w:tcPr>
            <w:tcW w:w="882"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w:t>
            </w:r>
          </w:p>
        </w:tc>
      </w:tr>
      <w:tr w:rsidR="005E1E3D" w:rsidRPr="00764806" w:rsidTr="00A24F17">
        <w:tc>
          <w:tcPr>
            <w:tcW w:w="1278" w:type="dxa"/>
            <w:vMerge w:val="restart"/>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175</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68.9</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69</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69.4</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74</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5.1</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4.6</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175</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41.0%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39.0%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42.0%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47.0%</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6.0%</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5.0%</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124</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68</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62.5</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42</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45</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-23</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val="restart"/>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18,541</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66.2</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67.4</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67.8</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70.1</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3.9</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2.3</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tcPr>
          <w:p w:rsidR="005E1E3D" w:rsidRPr="00764806" w:rsidRDefault="005E1E3D" w:rsidP="00A24F17">
            <w:pPr>
              <w:spacing w:after="0" w:line="240" w:lineRule="auto"/>
              <w:rPr>
                <w:rFonts w:ascii="Calibri" w:eastAsia="Times New Roman" w:hAnsi="Calibri" w:cs="Times New Roman"/>
                <w:sz w:val="20"/>
                <w:szCs w:val="20"/>
              </w:rPr>
            </w:pP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18,541</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34.0%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35.0%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36.0%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41.0%</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7.0%</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5.0%</w:t>
            </w:r>
          </w:p>
        </w:tc>
      </w:tr>
      <w:tr w:rsidR="005E1E3D" w:rsidRPr="00764806" w:rsidTr="00A24F17">
        <w:tc>
          <w:tcPr>
            <w:tcW w:w="1278" w:type="dxa"/>
            <w:vMerge/>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5E1E3D" w:rsidRPr="00764806" w:rsidRDefault="005E1E3D" w:rsidP="00A24F1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11,589</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51</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53</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54</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54</w:t>
            </w:r>
          </w:p>
        </w:tc>
        <w:tc>
          <w:tcPr>
            <w:tcW w:w="936"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3</w:t>
            </w:r>
          </w:p>
        </w:tc>
        <w:tc>
          <w:tcPr>
            <w:tcW w:w="882"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0</w:t>
            </w:r>
          </w:p>
        </w:tc>
      </w:tr>
      <w:tr w:rsidR="005E1E3D" w:rsidRPr="00764806" w:rsidTr="00A24F17">
        <w:tc>
          <w:tcPr>
            <w:tcW w:w="1278" w:type="dxa"/>
            <w:vMerge w:val="restart"/>
            <w:vAlign w:val="center"/>
          </w:tcPr>
          <w:p w:rsidR="005E1E3D" w:rsidRPr="00764806" w:rsidRDefault="005E1E3D"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2,917</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85.8</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85.2</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83.9</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85.7</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-0.1</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1.8</w:t>
            </w:r>
          </w:p>
        </w:tc>
      </w:tr>
      <w:tr w:rsidR="005E1E3D" w:rsidRPr="00764806" w:rsidTr="00A24F17">
        <w:tc>
          <w:tcPr>
            <w:tcW w:w="1278" w:type="dxa"/>
            <w:vMerge/>
          </w:tcPr>
          <w:p w:rsidR="005E1E3D" w:rsidRPr="00764806" w:rsidRDefault="005E1E3D" w:rsidP="00A24F1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2,917</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67.0%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65.0%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65.0%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66.0%</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-1.0%</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1.0%</w:t>
            </w:r>
          </w:p>
        </w:tc>
      </w:tr>
      <w:tr w:rsidR="005E1E3D" w:rsidRPr="00764806" w:rsidTr="00A24F17">
        <w:tc>
          <w:tcPr>
            <w:tcW w:w="1278" w:type="dxa"/>
            <w:vMerge/>
          </w:tcPr>
          <w:p w:rsidR="005E1E3D" w:rsidRPr="00764806" w:rsidRDefault="005E1E3D" w:rsidP="00A24F1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E1E3D" w:rsidRPr="00764806" w:rsidRDefault="005E1E3D"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2,300</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45</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41</w:t>
            </w:r>
          </w:p>
        </w:tc>
        <w:tc>
          <w:tcPr>
            <w:tcW w:w="810"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47</w:t>
            </w:r>
          </w:p>
        </w:tc>
        <w:tc>
          <w:tcPr>
            <w:tcW w:w="936"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w:t>
            </w:r>
          </w:p>
        </w:tc>
        <w:tc>
          <w:tcPr>
            <w:tcW w:w="882" w:type="dxa"/>
            <w:shd w:val="clear" w:color="auto" w:fill="D9D9D9" w:themeFill="background1" w:themeFillShade="D9"/>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w:t>
            </w:r>
          </w:p>
        </w:tc>
      </w:tr>
      <w:tr w:rsidR="005E1E3D" w:rsidRPr="00764806" w:rsidTr="00A24F17">
        <w:tc>
          <w:tcPr>
            <w:tcW w:w="1278" w:type="dxa"/>
            <w:vMerge/>
          </w:tcPr>
          <w:p w:rsidR="005E1E3D" w:rsidRPr="00764806" w:rsidRDefault="005E1E3D" w:rsidP="00A24F17">
            <w:pPr>
              <w:spacing w:after="0" w:line="240" w:lineRule="auto"/>
              <w:rPr>
                <w:rFonts w:ascii="Calibri" w:eastAsia="Times New Roman" w:hAnsi="Calibri" w:cs="Times New Roman"/>
                <w:sz w:val="20"/>
                <w:szCs w:val="20"/>
              </w:rPr>
            </w:pPr>
          </w:p>
        </w:tc>
        <w:tc>
          <w:tcPr>
            <w:tcW w:w="810" w:type="dxa"/>
            <w:vMerge w:val="restart"/>
            <w:vAlign w:val="center"/>
          </w:tcPr>
          <w:p w:rsidR="005E1E3D" w:rsidRPr="00764806" w:rsidRDefault="005E1E3D"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216,396</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86.7</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86.8</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86.7</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89.3</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2.6</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2.6</w:t>
            </w:r>
          </w:p>
        </w:tc>
      </w:tr>
      <w:tr w:rsidR="005E1E3D" w:rsidRPr="00764806" w:rsidTr="00A24F17">
        <w:tc>
          <w:tcPr>
            <w:tcW w:w="1278" w:type="dxa"/>
            <w:vMerge/>
          </w:tcPr>
          <w:p w:rsidR="005E1E3D" w:rsidRPr="00764806" w:rsidRDefault="005E1E3D" w:rsidP="00A24F17">
            <w:pPr>
              <w:spacing w:after="0" w:line="240" w:lineRule="auto"/>
              <w:rPr>
                <w:rFonts w:ascii="Calibri" w:eastAsia="Times New Roman" w:hAnsi="Calibri" w:cs="Times New Roman"/>
                <w:sz w:val="20"/>
                <w:szCs w:val="20"/>
              </w:rPr>
            </w:pPr>
          </w:p>
        </w:tc>
        <w:tc>
          <w:tcPr>
            <w:tcW w:w="810" w:type="dxa"/>
            <w:vMerge/>
          </w:tcPr>
          <w:p w:rsidR="005E1E3D" w:rsidRPr="00764806" w:rsidRDefault="005E1E3D" w:rsidP="00A24F17">
            <w:pPr>
              <w:spacing w:after="0" w:line="240" w:lineRule="auto"/>
              <w:rPr>
                <w:rFonts w:ascii="Calibri" w:eastAsia="Times New Roman" w:hAnsi="Calibri" w:cs="Times New Roman"/>
                <w:sz w:val="20"/>
                <w:szCs w:val="20"/>
              </w:rPr>
            </w:pPr>
          </w:p>
        </w:tc>
        <w:tc>
          <w:tcPr>
            <w:tcW w:w="720" w:type="dxa"/>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216,396</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69.0%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69.0%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69.0%</w:t>
            </w:r>
          </w:p>
        </w:tc>
        <w:tc>
          <w:tcPr>
            <w:tcW w:w="810"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75.0%</w:t>
            </w:r>
          </w:p>
        </w:tc>
        <w:tc>
          <w:tcPr>
            <w:tcW w:w="936"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6.0%</w:t>
            </w:r>
          </w:p>
        </w:tc>
        <w:tc>
          <w:tcPr>
            <w:tcW w:w="882" w:type="dxa"/>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6.0%</w:t>
            </w:r>
          </w:p>
        </w:tc>
      </w:tr>
      <w:tr w:rsidR="005E1E3D" w:rsidRPr="00764806" w:rsidTr="00A24F17">
        <w:tc>
          <w:tcPr>
            <w:tcW w:w="1278" w:type="dxa"/>
            <w:vMerge/>
            <w:tcBorders>
              <w:bottom w:val="single" w:sz="4" w:space="0" w:color="auto"/>
            </w:tcBorders>
          </w:tcPr>
          <w:p w:rsidR="005E1E3D" w:rsidRPr="00764806" w:rsidRDefault="005E1E3D" w:rsidP="00A24F1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5E1E3D" w:rsidRPr="00764806" w:rsidRDefault="005E1E3D" w:rsidP="00A24F1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172,652</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50</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51</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50</w:t>
            </w:r>
          </w:p>
        </w:tc>
        <w:tc>
          <w:tcPr>
            <w:tcW w:w="810"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50</w:t>
            </w:r>
          </w:p>
        </w:tc>
        <w:tc>
          <w:tcPr>
            <w:tcW w:w="936"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0</w:t>
            </w:r>
          </w:p>
        </w:tc>
        <w:tc>
          <w:tcPr>
            <w:tcW w:w="882" w:type="dxa"/>
            <w:tcBorders>
              <w:bottom w:val="single" w:sz="4" w:space="0" w:color="auto"/>
            </w:tcBorders>
            <w:vAlign w:val="bottom"/>
          </w:tcPr>
          <w:p w:rsidR="005E1E3D" w:rsidRPr="00764806" w:rsidRDefault="005E1E3D" w:rsidP="00A24F17">
            <w:pPr>
              <w:spacing w:after="0" w:line="240" w:lineRule="auto"/>
              <w:jc w:val="center"/>
              <w:rPr>
                <w:rFonts w:ascii="Calibri" w:hAnsi="Calibri"/>
                <w:sz w:val="20"/>
                <w:szCs w:val="20"/>
              </w:rPr>
            </w:pPr>
            <w:r w:rsidRPr="00764806">
              <w:rPr>
                <w:rFonts w:ascii="Calibri" w:hAnsi="Calibri"/>
                <w:sz w:val="20"/>
                <w:szCs w:val="20"/>
              </w:rPr>
              <w:t>0</w:t>
            </w:r>
          </w:p>
        </w:tc>
      </w:tr>
      <w:tr w:rsidR="005E1E3D" w:rsidRPr="00764806" w:rsidTr="00A24F17">
        <w:tc>
          <w:tcPr>
            <w:tcW w:w="8856" w:type="dxa"/>
            <w:gridSpan w:val="10"/>
            <w:tcBorders>
              <w:left w:val="nil"/>
              <w:bottom w:val="nil"/>
              <w:right w:val="nil"/>
            </w:tcBorders>
          </w:tcPr>
          <w:p w:rsidR="005E1E3D" w:rsidRPr="00764806" w:rsidRDefault="005E1E3D"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bCs/>
                <w:kern w:val="28"/>
                <w:sz w:val="20"/>
                <w:szCs w:val="20"/>
              </w:rPr>
              <w:t xml:space="preserve">Notes: The number of students included in CPI and percent </w:t>
            </w:r>
            <w:r w:rsidRPr="00764806">
              <w:rPr>
                <w:rFonts w:ascii="Calibri" w:eastAsia="Times New Roman" w:hAnsi="Calibri" w:cs="Times New Roman"/>
                <w:bCs/>
                <w:i/>
                <w:kern w:val="28"/>
                <w:sz w:val="20"/>
                <w:szCs w:val="20"/>
              </w:rPr>
              <w:t>Proficient</w:t>
            </w:r>
            <w:r w:rsidRPr="00764806">
              <w:rPr>
                <w:rFonts w:ascii="Calibri" w:eastAsia="Times New Roman" w:hAnsi="Calibri" w:cs="Times New Roman"/>
                <w:bCs/>
                <w:kern w:val="28"/>
                <w:sz w:val="20"/>
                <w:szCs w:val="20"/>
              </w:rPr>
              <w:t xml:space="preserve"> or </w:t>
            </w:r>
            <w:r w:rsidRPr="00764806">
              <w:rPr>
                <w:rFonts w:ascii="Calibri" w:eastAsia="Times New Roman" w:hAnsi="Calibri" w:cs="Times New Roman"/>
                <w:bCs/>
                <w:i/>
                <w:kern w:val="28"/>
                <w:sz w:val="20"/>
                <w:szCs w:val="20"/>
              </w:rPr>
              <w:t>Advanced</w:t>
            </w:r>
            <w:r w:rsidRPr="00764806">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5E1E3D" w:rsidRPr="00764806" w:rsidRDefault="005E1E3D" w:rsidP="005E1E3D">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F56DE" w:rsidRPr="00764806" w:rsidRDefault="00AF56DE" w:rsidP="00AF56DE">
      <w:pPr>
        <w:spacing w:after="0"/>
        <w:jc w:val="center"/>
        <w:rPr>
          <w:rFonts w:ascii="Calibri" w:eastAsia="Calibri" w:hAnsi="Calibri" w:cs="Times New Roman"/>
          <w:b/>
          <w:sz w:val="20"/>
        </w:rPr>
      </w:pPr>
      <w:r w:rsidRPr="00764806">
        <w:rPr>
          <w:rFonts w:ascii="Calibri" w:eastAsia="Calibri" w:hAnsi="Calibri" w:cs="Times New Roman"/>
          <w:b/>
          <w:sz w:val="20"/>
        </w:rPr>
        <w:t>Table B3b: Westfield Public Schools</w:t>
      </w:r>
    </w:p>
    <w:p w:rsidR="00AF56DE" w:rsidRPr="00764806" w:rsidRDefault="00AF56DE" w:rsidP="00AF56DE">
      <w:pPr>
        <w:spacing w:after="0"/>
        <w:jc w:val="center"/>
        <w:rPr>
          <w:rFonts w:ascii="Calibri" w:eastAsia="Calibri" w:hAnsi="Calibri" w:cs="Times New Roman"/>
          <w:b/>
          <w:sz w:val="20"/>
        </w:rPr>
      </w:pPr>
      <w:r w:rsidRPr="00764806">
        <w:rPr>
          <w:rFonts w:ascii="Calibri" w:eastAsia="Calibri" w:hAnsi="Calibri" w:cs="Times New Roman"/>
          <w:b/>
          <w:sz w:val="20"/>
        </w:rPr>
        <w:t>Mathematics (All Grades)</w:t>
      </w:r>
    </w:p>
    <w:p w:rsidR="00AF56DE" w:rsidRPr="00764806" w:rsidRDefault="00AF56DE" w:rsidP="00AF56DE">
      <w:pPr>
        <w:spacing w:after="0" w:line="240" w:lineRule="auto"/>
        <w:jc w:val="center"/>
        <w:rPr>
          <w:rFonts w:ascii="Calibri" w:eastAsia="Calibri" w:hAnsi="Calibri" w:cs="Times New Roman"/>
          <w:b/>
          <w:sz w:val="20"/>
          <w:szCs w:val="24"/>
        </w:rPr>
      </w:pPr>
      <w:r w:rsidRPr="00764806">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AF56DE" w:rsidRPr="00764806" w:rsidTr="00A24F17">
        <w:tc>
          <w:tcPr>
            <w:tcW w:w="3075" w:type="dxa"/>
            <w:gridSpan w:val="3"/>
            <w:vMerge w:val="restart"/>
            <w:vAlign w:val="center"/>
          </w:tcPr>
          <w:p w:rsidR="00AF56DE" w:rsidRPr="00764806" w:rsidRDefault="00AF56DE"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Group and Measure</w:t>
            </w:r>
          </w:p>
        </w:tc>
        <w:tc>
          <w:tcPr>
            <w:tcW w:w="990" w:type="dxa"/>
            <w:vMerge w:val="restart"/>
            <w:vAlign w:val="center"/>
          </w:tcPr>
          <w:p w:rsidR="00AF56DE" w:rsidRPr="00764806" w:rsidRDefault="00AF56DE"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Number Included (2015)</w:t>
            </w:r>
          </w:p>
        </w:tc>
        <w:tc>
          <w:tcPr>
            <w:tcW w:w="3240" w:type="dxa"/>
            <w:gridSpan w:val="4"/>
            <w:vMerge w:val="restart"/>
            <w:vAlign w:val="center"/>
          </w:tcPr>
          <w:p w:rsidR="00AF56DE" w:rsidRPr="00764806" w:rsidRDefault="00AF56DE"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Spring MCAS Year</w:t>
            </w:r>
          </w:p>
        </w:tc>
        <w:tc>
          <w:tcPr>
            <w:tcW w:w="1818" w:type="dxa"/>
            <w:gridSpan w:val="2"/>
          </w:tcPr>
          <w:p w:rsidR="00AF56DE" w:rsidRPr="00764806" w:rsidRDefault="00AF56DE" w:rsidP="00A24F17">
            <w:pPr>
              <w:spacing w:after="0" w:line="240" w:lineRule="auto"/>
              <w:rPr>
                <w:rFonts w:ascii="Calibri" w:eastAsia="Times New Roman" w:hAnsi="Calibri" w:cs="Times New Roman"/>
                <w:b/>
                <w:sz w:val="20"/>
                <w:szCs w:val="20"/>
              </w:rPr>
            </w:pPr>
            <w:r w:rsidRPr="00764806">
              <w:rPr>
                <w:rFonts w:ascii="Calibri" w:eastAsia="Times New Roman" w:hAnsi="Calibri" w:cs="Times New Roman"/>
                <w:b/>
                <w:sz w:val="20"/>
                <w:szCs w:val="20"/>
              </w:rPr>
              <w:t>Gains and Declines</w:t>
            </w:r>
          </w:p>
        </w:tc>
      </w:tr>
      <w:tr w:rsidR="00AF56DE" w:rsidRPr="00764806" w:rsidTr="00A24F17">
        <w:trPr>
          <w:trHeight w:val="244"/>
        </w:trPr>
        <w:tc>
          <w:tcPr>
            <w:tcW w:w="3075" w:type="dxa"/>
            <w:gridSpan w:val="3"/>
            <w:vMerge/>
          </w:tcPr>
          <w:p w:rsidR="00AF56DE" w:rsidRPr="00764806" w:rsidRDefault="00AF56DE" w:rsidP="00A24F17">
            <w:pPr>
              <w:spacing w:after="0" w:line="240" w:lineRule="auto"/>
              <w:rPr>
                <w:rFonts w:ascii="Calibri" w:eastAsia="Times New Roman" w:hAnsi="Calibri" w:cs="Times New Roman"/>
                <w:b/>
                <w:sz w:val="20"/>
                <w:szCs w:val="20"/>
              </w:rPr>
            </w:pPr>
          </w:p>
        </w:tc>
        <w:tc>
          <w:tcPr>
            <w:tcW w:w="990" w:type="dxa"/>
            <w:vMerge/>
          </w:tcPr>
          <w:p w:rsidR="00AF56DE" w:rsidRPr="00764806" w:rsidRDefault="00AF56DE" w:rsidP="00A24F17">
            <w:pPr>
              <w:spacing w:after="0" w:line="240" w:lineRule="auto"/>
              <w:rPr>
                <w:rFonts w:ascii="Calibri" w:eastAsia="Times New Roman" w:hAnsi="Calibri" w:cs="Times New Roman"/>
                <w:b/>
                <w:sz w:val="20"/>
                <w:szCs w:val="20"/>
              </w:rPr>
            </w:pPr>
          </w:p>
        </w:tc>
        <w:tc>
          <w:tcPr>
            <w:tcW w:w="3240" w:type="dxa"/>
            <w:gridSpan w:val="4"/>
            <w:vMerge/>
          </w:tcPr>
          <w:p w:rsidR="00AF56DE" w:rsidRPr="00764806" w:rsidRDefault="00AF56DE" w:rsidP="00A24F17">
            <w:pPr>
              <w:spacing w:after="0" w:line="240" w:lineRule="auto"/>
              <w:rPr>
                <w:rFonts w:ascii="Calibri" w:eastAsia="Times New Roman" w:hAnsi="Calibri" w:cs="Times New Roman"/>
                <w:b/>
                <w:sz w:val="20"/>
                <w:szCs w:val="20"/>
              </w:rPr>
            </w:pPr>
          </w:p>
        </w:tc>
        <w:tc>
          <w:tcPr>
            <w:tcW w:w="936" w:type="dxa"/>
            <w:vMerge w:val="restart"/>
          </w:tcPr>
          <w:p w:rsidR="00AF56DE" w:rsidRPr="00764806" w:rsidRDefault="00AF56DE" w:rsidP="00A24F17">
            <w:pPr>
              <w:spacing w:after="0" w:line="240" w:lineRule="auto"/>
              <w:rPr>
                <w:rFonts w:ascii="Calibri" w:eastAsia="Times New Roman" w:hAnsi="Calibri" w:cs="Times New Roman"/>
                <w:b/>
                <w:sz w:val="20"/>
                <w:szCs w:val="20"/>
              </w:rPr>
            </w:pPr>
            <w:r w:rsidRPr="00764806">
              <w:rPr>
                <w:rFonts w:ascii="Calibri" w:eastAsia="Times New Roman" w:hAnsi="Calibri" w:cs="Times New Roman"/>
                <w:b/>
                <w:sz w:val="20"/>
                <w:szCs w:val="20"/>
              </w:rPr>
              <w:t>4-Year Trend</w:t>
            </w:r>
          </w:p>
        </w:tc>
        <w:tc>
          <w:tcPr>
            <w:tcW w:w="882" w:type="dxa"/>
            <w:vMerge w:val="restart"/>
          </w:tcPr>
          <w:p w:rsidR="00AF56DE" w:rsidRPr="00764806" w:rsidRDefault="00AF56DE" w:rsidP="00A24F17">
            <w:pPr>
              <w:spacing w:after="0" w:line="240" w:lineRule="auto"/>
              <w:rPr>
                <w:rFonts w:ascii="Calibri" w:eastAsia="Times New Roman" w:hAnsi="Calibri" w:cs="Times New Roman"/>
                <w:b/>
                <w:sz w:val="20"/>
                <w:szCs w:val="20"/>
              </w:rPr>
            </w:pPr>
            <w:r w:rsidRPr="00764806">
              <w:rPr>
                <w:rFonts w:ascii="Calibri" w:eastAsia="Times New Roman" w:hAnsi="Calibri" w:cs="Times New Roman"/>
                <w:b/>
                <w:sz w:val="20"/>
                <w:szCs w:val="20"/>
              </w:rPr>
              <w:t>2-Year Trend</w:t>
            </w:r>
          </w:p>
        </w:tc>
      </w:tr>
      <w:tr w:rsidR="00AF56DE" w:rsidRPr="00764806" w:rsidTr="00A24F17">
        <w:tc>
          <w:tcPr>
            <w:tcW w:w="3075" w:type="dxa"/>
            <w:gridSpan w:val="3"/>
            <w:vMerge/>
          </w:tcPr>
          <w:p w:rsidR="00AF56DE" w:rsidRPr="00764806" w:rsidRDefault="00AF56DE" w:rsidP="00A24F17">
            <w:pPr>
              <w:spacing w:after="0" w:line="240" w:lineRule="auto"/>
              <w:rPr>
                <w:rFonts w:ascii="Calibri" w:eastAsia="Times New Roman" w:hAnsi="Calibri" w:cs="Times New Roman"/>
                <w:sz w:val="20"/>
                <w:szCs w:val="20"/>
              </w:rPr>
            </w:pPr>
          </w:p>
        </w:tc>
        <w:tc>
          <w:tcPr>
            <w:tcW w:w="990" w:type="dxa"/>
            <w:vMerge/>
          </w:tcPr>
          <w:p w:rsidR="00AF56DE" w:rsidRPr="00764806" w:rsidRDefault="00AF56DE" w:rsidP="00A24F17">
            <w:pPr>
              <w:spacing w:after="0" w:line="240" w:lineRule="auto"/>
              <w:rPr>
                <w:rFonts w:ascii="Calibri" w:eastAsia="Times New Roman" w:hAnsi="Calibri" w:cs="Times New Roman"/>
                <w:sz w:val="20"/>
                <w:szCs w:val="20"/>
              </w:rPr>
            </w:pPr>
          </w:p>
        </w:tc>
        <w:tc>
          <w:tcPr>
            <w:tcW w:w="810" w:type="dxa"/>
          </w:tcPr>
          <w:p w:rsidR="00AF56DE" w:rsidRPr="00764806" w:rsidRDefault="00AF56DE"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2012</w:t>
            </w:r>
          </w:p>
        </w:tc>
        <w:tc>
          <w:tcPr>
            <w:tcW w:w="810" w:type="dxa"/>
          </w:tcPr>
          <w:p w:rsidR="00AF56DE" w:rsidRPr="00764806" w:rsidRDefault="00AF56DE"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2013</w:t>
            </w:r>
          </w:p>
        </w:tc>
        <w:tc>
          <w:tcPr>
            <w:tcW w:w="810" w:type="dxa"/>
          </w:tcPr>
          <w:p w:rsidR="00AF56DE" w:rsidRPr="00764806" w:rsidRDefault="00AF56DE"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2014</w:t>
            </w:r>
          </w:p>
        </w:tc>
        <w:tc>
          <w:tcPr>
            <w:tcW w:w="810" w:type="dxa"/>
          </w:tcPr>
          <w:p w:rsidR="00AF56DE" w:rsidRPr="00764806" w:rsidRDefault="00AF56DE"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2015</w:t>
            </w:r>
          </w:p>
        </w:tc>
        <w:tc>
          <w:tcPr>
            <w:tcW w:w="936" w:type="dxa"/>
            <w:vMerge/>
          </w:tcPr>
          <w:p w:rsidR="00AF56DE" w:rsidRPr="00764806" w:rsidRDefault="00AF56DE" w:rsidP="00A24F17">
            <w:pPr>
              <w:spacing w:after="0" w:line="240" w:lineRule="auto"/>
              <w:rPr>
                <w:rFonts w:ascii="Calibri" w:eastAsia="Times New Roman" w:hAnsi="Calibri" w:cs="Times New Roman"/>
                <w:sz w:val="20"/>
                <w:szCs w:val="20"/>
              </w:rPr>
            </w:pPr>
          </w:p>
        </w:tc>
        <w:tc>
          <w:tcPr>
            <w:tcW w:w="882" w:type="dxa"/>
            <w:vMerge/>
          </w:tcPr>
          <w:p w:rsidR="00AF56DE" w:rsidRPr="00764806" w:rsidRDefault="00AF56DE" w:rsidP="00A24F17">
            <w:pPr>
              <w:spacing w:after="0" w:line="240" w:lineRule="auto"/>
              <w:rPr>
                <w:rFonts w:ascii="Calibri" w:eastAsia="Times New Roman" w:hAnsi="Calibri" w:cs="Times New Roman"/>
                <w:sz w:val="20"/>
                <w:szCs w:val="20"/>
              </w:rPr>
            </w:pPr>
          </w:p>
        </w:tc>
      </w:tr>
      <w:tr w:rsidR="00AF56DE" w:rsidRPr="00764806" w:rsidTr="00A24F17">
        <w:tc>
          <w:tcPr>
            <w:tcW w:w="1458" w:type="dxa"/>
            <w:vMerge w:val="restart"/>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1,396</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62.1</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64.4</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62.9</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65.3</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3.2</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2.4</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1,396</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31.0%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36.0%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34.0%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38.0%</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7.0%</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4.0%</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1,038</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39</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43</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41.5</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48</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9</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6.5</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val="restart"/>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93,295</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67</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68.6</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68.4</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70.2</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3.2</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1.8</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93,295</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37.0%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40.0%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40.0%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43.0%</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6.0%</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3.0%</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69,106</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46</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46</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47</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47</w:t>
            </w:r>
          </w:p>
        </w:tc>
        <w:tc>
          <w:tcPr>
            <w:tcW w:w="936"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w:t>
            </w:r>
          </w:p>
        </w:tc>
        <w:tc>
          <w:tcPr>
            <w:tcW w:w="882"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0</w:t>
            </w:r>
          </w:p>
        </w:tc>
      </w:tr>
      <w:tr w:rsidR="00AF56DE" w:rsidRPr="00764806" w:rsidTr="00A24F17">
        <w:tc>
          <w:tcPr>
            <w:tcW w:w="1458" w:type="dxa"/>
            <w:vMerge w:val="restart"/>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1,070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68.6</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68.6</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68.6</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1,070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43.0%</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43.0%</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43.0%</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786</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46</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46</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46</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val="restart"/>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63,076</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71.9</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71.9</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71.9</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63,076</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47.0%</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47.0%</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47.0%</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47,295</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46</w:t>
            </w:r>
          </w:p>
        </w:tc>
        <w:tc>
          <w:tcPr>
            <w:tcW w:w="936"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46</w:t>
            </w:r>
          </w:p>
        </w:tc>
        <w:tc>
          <w:tcPr>
            <w:tcW w:w="882"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46</w:t>
            </w:r>
          </w:p>
        </w:tc>
      </w:tr>
      <w:tr w:rsidR="00AF56DE" w:rsidRPr="00764806" w:rsidTr="00A24F17">
        <w:tc>
          <w:tcPr>
            <w:tcW w:w="1458" w:type="dxa"/>
            <w:vMerge w:val="restart"/>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587</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46.3</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47.6</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45.3</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48.7</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2.4</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3.4</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587</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11.0%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13.0%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12.0%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15.0%</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4.0%</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3.0%</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432</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41</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38</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42</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47</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val="restart"/>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39,181</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56.9</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57.4</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57.1</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60</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3.1</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2.9</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39,181</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21.0%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22.0%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22.0%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27.0%</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6.0%</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5.0%</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28,451</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43</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42</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43</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44</w:t>
            </w:r>
          </w:p>
        </w:tc>
        <w:tc>
          <w:tcPr>
            <w:tcW w:w="936"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w:t>
            </w:r>
          </w:p>
        </w:tc>
        <w:tc>
          <w:tcPr>
            <w:tcW w:w="882"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w:t>
            </w:r>
          </w:p>
        </w:tc>
      </w:tr>
      <w:tr w:rsidR="00AF56DE" w:rsidRPr="00764806" w:rsidTr="00A24F17">
        <w:tc>
          <w:tcPr>
            <w:tcW w:w="1458" w:type="dxa"/>
            <w:vMerge w:val="restart"/>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177</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66.4</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65.1</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67.2</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72</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5.6</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4.8</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177</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38.0%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40.0%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41.0%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50.0%</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12.0%</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9.0%</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125</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34</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38</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34</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44</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10</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10</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val="restart"/>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18,625</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61.6</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63.9</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63.8</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64.4</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2.8</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0.6</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tcPr>
          <w:p w:rsidR="00AF56DE" w:rsidRPr="00764806" w:rsidRDefault="00AF56DE" w:rsidP="00A24F17">
            <w:pPr>
              <w:spacing w:after="0" w:line="240" w:lineRule="auto"/>
              <w:rPr>
                <w:rFonts w:ascii="Calibri" w:eastAsia="Times New Roman" w:hAnsi="Calibri" w:cs="Times New Roman"/>
                <w:sz w:val="20"/>
                <w:szCs w:val="20"/>
              </w:rPr>
            </w:pP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18,625</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32.0%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35.0%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36.0%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37.0%</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5.0%</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1.0%</w:t>
            </w:r>
          </w:p>
        </w:tc>
      </w:tr>
      <w:tr w:rsidR="00AF56DE" w:rsidRPr="00764806" w:rsidTr="00A24F17">
        <w:tc>
          <w:tcPr>
            <w:tcW w:w="1458" w:type="dxa"/>
            <w:vMerge/>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AF56DE" w:rsidRPr="00764806" w:rsidRDefault="00AF56DE" w:rsidP="00A24F1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11,735</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52</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53</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52</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50</w:t>
            </w:r>
          </w:p>
        </w:tc>
        <w:tc>
          <w:tcPr>
            <w:tcW w:w="936"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w:t>
            </w:r>
          </w:p>
        </w:tc>
        <w:tc>
          <w:tcPr>
            <w:tcW w:w="882"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w:t>
            </w:r>
          </w:p>
        </w:tc>
      </w:tr>
      <w:tr w:rsidR="00AF56DE" w:rsidRPr="00764806" w:rsidTr="00A24F17">
        <w:tc>
          <w:tcPr>
            <w:tcW w:w="1458" w:type="dxa"/>
            <w:vMerge w:val="restart"/>
            <w:vAlign w:val="center"/>
          </w:tcPr>
          <w:p w:rsidR="00AF56DE" w:rsidRPr="00764806" w:rsidRDefault="00AF56DE" w:rsidP="00A24F17">
            <w:pPr>
              <w:spacing w:after="0" w:line="240" w:lineRule="auto"/>
              <w:jc w:val="center"/>
              <w:rPr>
                <w:rFonts w:ascii="Calibri" w:eastAsia="Times New Roman" w:hAnsi="Calibri" w:cs="Times New Roman"/>
                <w:b/>
                <w:sz w:val="20"/>
                <w:szCs w:val="20"/>
              </w:rPr>
            </w:pPr>
            <w:r w:rsidRPr="00764806">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District</w:t>
            </w: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2,921</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74.2</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75.7</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73.9</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77</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2.8</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3.1</w:t>
            </w:r>
          </w:p>
        </w:tc>
      </w:tr>
      <w:tr w:rsidR="00AF56DE" w:rsidRPr="00764806" w:rsidTr="00A24F17">
        <w:tc>
          <w:tcPr>
            <w:tcW w:w="1458" w:type="dxa"/>
            <w:vMerge/>
          </w:tcPr>
          <w:p w:rsidR="00AF56DE" w:rsidRPr="00764806" w:rsidRDefault="00AF56DE" w:rsidP="00A24F17">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2,921</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49.0%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53.0%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51.0%</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56.0%</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7.0%</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5.0%</w:t>
            </w:r>
          </w:p>
        </w:tc>
      </w:tr>
      <w:tr w:rsidR="00AF56DE" w:rsidRPr="00764806" w:rsidTr="00A24F17">
        <w:tc>
          <w:tcPr>
            <w:tcW w:w="1458" w:type="dxa"/>
            <w:vMerge/>
          </w:tcPr>
          <w:p w:rsidR="00AF56DE" w:rsidRPr="00764806" w:rsidRDefault="00AF56DE" w:rsidP="00A24F17">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AF56DE" w:rsidRPr="00764806" w:rsidRDefault="00AF56DE"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2,306</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42</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47</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42</w:t>
            </w:r>
          </w:p>
        </w:tc>
        <w:tc>
          <w:tcPr>
            <w:tcW w:w="810"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51</w:t>
            </w:r>
          </w:p>
        </w:tc>
        <w:tc>
          <w:tcPr>
            <w:tcW w:w="936"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9</w:t>
            </w:r>
          </w:p>
        </w:tc>
        <w:tc>
          <w:tcPr>
            <w:tcW w:w="882" w:type="dxa"/>
            <w:shd w:val="clear" w:color="auto" w:fill="D9D9D9" w:themeFill="background1" w:themeFillShade="D9"/>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9</w:t>
            </w:r>
          </w:p>
        </w:tc>
      </w:tr>
      <w:tr w:rsidR="00AF56DE" w:rsidRPr="00764806" w:rsidTr="00A24F17">
        <w:tc>
          <w:tcPr>
            <w:tcW w:w="1458" w:type="dxa"/>
            <w:vMerge/>
          </w:tcPr>
          <w:p w:rsidR="00AF56DE" w:rsidRPr="00764806" w:rsidRDefault="00AF56DE" w:rsidP="00A24F17">
            <w:pPr>
              <w:spacing w:after="0" w:line="240" w:lineRule="auto"/>
              <w:rPr>
                <w:rFonts w:ascii="Calibri" w:eastAsia="Times New Roman" w:hAnsi="Calibri" w:cs="Times New Roman"/>
                <w:sz w:val="20"/>
                <w:szCs w:val="20"/>
              </w:rPr>
            </w:pPr>
          </w:p>
        </w:tc>
        <w:tc>
          <w:tcPr>
            <w:tcW w:w="897" w:type="dxa"/>
            <w:vMerge w:val="restart"/>
            <w:vAlign w:val="center"/>
          </w:tcPr>
          <w:p w:rsidR="00AF56DE" w:rsidRPr="00764806" w:rsidRDefault="00AF56DE" w:rsidP="00A24F17">
            <w:pPr>
              <w:spacing w:after="0" w:line="240" w:lineRule="auto"/>
              <w:jc w:val="center"/>
              <w:rPr>
                <w:rFonts w:ascii="Calibri" w:eastAsia="Times New Roman" w:hAnsi="Calibri" w:cs="Times New Roman"/>
                <w:sz w:val="20"/>
                <w:szCs w:val="20"/>
              </w:rPr>
            </w:pPr>
            <w:r w:rsidRPr="00764806">
              <w:rPr>
                <w:rFonts w:ascii="Calibri" w:eastAsia="Times New Roman" w:hAnsi="Calibri" w:cs="Times New Roman"/>
                <w:sz w:val="20"/>
                <w:szCs w:val="20"/>
              </w:rPr>
              <w:t>State</w:t>
            </w: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CPI</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216,363</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79.9</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80.8</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80.3</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83.1</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3.2</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2.8</w:t>
            </w:r>
          </w:p>
        </w:tc>
      </w:tr>
      <w:tr w:rsidR="00AF56DE" w:rsidRPr="00764806" w:rsidTr="00A24F17">
        <w:tc>
          <w:tcPr>
            <w:tcW w:w="1458" w:type="dxa"/>
            <w:vMerge/>
          </w:tcPr>
          <w:p w:rsidR="00AF56DE" w:rsidRPr="00764806" w:rsidRDefault="00AF56DE" w:rsidP="00A24F17">
            <w:pPr>
              <w:spacing w:after="0" w:line="240" w:lineRule="auto"/>
              <w:rPr>
                <w:rFonts w:ascii="Calibri" w:eastAsia="Times New Roman" w:hAnsi="Calibri" w:cs="Times New Roman"/>
                <w:sz w:val="20"/>
                <w:szCs w:val="20"/>
              </w:rPr>
            </w:pPr>
          </w:p>
        </w:tc>
        <w:tc>
          <w:tcPr>
            <w:tcW w:w="897" w:type="dxa"/>
            <w:vMerge/>
          </w:tcPr>
          <w:p w:rsidR="00AF56DE" w:rsidRPr="00764806" w:rsidRDefault="00AF56DE" w:rsidP="00A24F17">
            <w:pPr>
              <w:spacing w:after="0" w:line="240" w:lineRule="auto"/>
              <w:rPr>
                <w:rFonts w:ascii="Calibri" w:eastAsia="Times New Roman" w:hAnsi="Calibri" w:cs="Times New Roman"/>
                <w:sz w:val="20"/>
                <w:szCs w:val="20"/>
              </w:rPr>
            </w:pPr>
          </w:p>
        </w:tc>
        <w:tc>
          <w:tcPr>
            <w:tcW w:w="720" w:type="dxa"/>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P+</w:t>
            </w:r>
          </w:p>
        </w:tc>
        <w:tc>
          <w:tcPr>
            <w:tcW w:w="99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216,363</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59.0%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61.0%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60.0%</w:t>
            </w:r>
          </w:p>
        </w:tc>
        <w:tc>
          <w:tcPr>
            <w:tcW w:w="810"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66.0%</w:t>
            </w:r>
          </w:p>
        </w:tc>
        <w:tc>
          <w:tcPr>
            <w:tcW w:w="936"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7.0%</w:t>
            </w:r>
          </w:p>
        </w:tc>
        <w:tc>
          <w:tcPr>
            <w:tcW w:w="882" w:type="dxa"/>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6.0%</w:t>
            </w:r>
          </w:p>
        </w:tc>
      </w:tr>
      <w:tr w:rsidR="00AF56DE" w:rsidRPr="00764806" w:rsidTr="00A24F17">
        <w:tc>
          <w:tcPr>
            <w:tcW w:w="1458" w:type="dxa"/>
            <w:vMerge/>
            <w:tcBorders>
              <w:bottom w:val="single" w:sz="4" w:space="0" w:color="auto"/>
            </w:tcBorders>
          </w:tcPr>
          <w:p w:rsidR="00AF56DE" w:rsidRPr="00764806" w:rsidRDefault="00AF56DE" w:rsidP="00A24F17">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AF56DE" w:rsidRPr="00764806" w:rsidRDefault="00AF56DE" w:rsidP="00A24F1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sz w:val="20"/>
                <w:szCs w:val="20"/>
              </w:rPr>
              <w:t>SGP</w:t>
            </w:r>
          </w:p>
        </w:tc>
        <w:tc>
          <w:tcPr>
            <w:tcW w:w="99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173,217</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50</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51</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50</w:t>
            </w:r>
          </w:p>
        </w:tc>
        <w:tc>
          <w:tcPr>
            <w:tcW w:w="810"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50</w:t>
            </w:r>
          </w:p>
        </w:tc>
        <w:tc>
          <w:tcPr>
            <w:tcW w:w="936"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0</w:t>
            </w:r>
          </w:p>
        </w:tc>
        <w:tc>
          <w:tcPr>
            <w:tcW w:w="882" w:type="dxa"/>
            <w:tcBorders>
              <w:bottom w:val="single" w:sz="4" w:space="0" w:color="auto"/>
            </w:tcBorders>
            <w:vAlign w:val="bottom"/>
          </w:tcPr>
          <w:p w:rsidR="00AF56DE" w:rsidRPr="00764806" w:rsidRDefault="00AF56DE" w:rsidP="00A24F17">
            <w:pPr>
              <w:spacing w:after="0" w:line="240" w:lineRule="auto"/>
              <w:jc w:val="center"/>
              <w:rPr>
                <w:rFonts w:ascii="Calibri" w:hAnsi="Calibri"/>
                <w:sz w:val="20"/>
                <w:szCs w:val="20"/>
              </w:rPr>
            </w:pPr>
            <w:r w:rsidRPr="00764806">
              <w:rPr>
                <w:rFonts w:ascii="Calibri" w:hAnsi="Calibri"/>
                <w:sz w:val="20"/>
                <w:szCs w:val="20"/>
              </w:rPr>
              <w:t>0</w:t>
            </w:r>
          </w:p>
        </w:tc>
      </w:tr>
      <w:tr w:rsidR="00AF56DE" w:rsidRPr="00764806" w:rsidTr="00A24F17">
        <w:tc>
          <w:tcPr>
            <w:tcW w:w="9123" w:type="dxa"/>
            <w:gridSpan w:val="10"/>
            <w:tcBorders>
              <w:left w:val="nil"/>
              <w:bottom w:val="nil"/>
              <w:right w:val="nil"/>
            </w:tcBorders>
          </w:tcPr>
          <w:p w:rsidR="00AF56DE" w:rsidRPr="00764806" w:rsidRDefault="00AF56DE" w:rsidP="00A24F17">
            <w:pPr>
              <w:spacing w:after="0" w:line="240" w:lineRule="auto"/>
              <w:rPr>
                <w:rFonts w:ascii="Calibri" w:eastAsia="Times New Roman" w:hAnsi="Calibri" w:cs="Times New Roman"/>
                <w:sz w:val="20"/>
                <w:szCs w:val="20"/>
              </w:rPr>
            </w:pPr>
            <w:r w:rsidRPr="00764806">
              <w:rPr>
                <w:rFonts w:ascii="Calibri" w:eastAsia="Times New Roman" w:hAnsi="Calibri" w:cs="Times New Roman"/>
                <w:bCs/>
                <w:kern w:val="28"/>
                <w:sz w:val="20"/>
                <w:szCs w:val="20"/>
              </w:rPr>
              <w:t xml:space="preserve">Notes: The number of students included in CPI and percent </w:t>
            </w:r>
            <w:r w:rsidRPr="00764806">
              <w:rPr>
                <w:rFonts w:ascii="Calibri" w:eastAsia="Times New Roman" w:hAnsi="Calibri" w:cs="Times New Roman"/>
                <w:bCs/>
                <w:i/>
                <w:kern w:val="28"/>
                <w:sz w:val="20"/>
                <w:szCs w:val="20"/>
              </w:rPr>
              <w:t>Proficient</w:t>
            </w:r>
            <w:r w:rsidRPr="00764806">
              <w:rPr>
                <w:rFonts w:ascii="Calibri" w:eastAsia="Times New Roman" w:hAnsi="Calibri" w:cs="Times New Roman"/>
                <w:bCs/>
                <w:kern w:val="28"/>
                <w:sz w:val="20"/>
                <w:szCs w:val="20"/>
              </w:rPr>
              <w:t xml:space="preserve"> or </w:t>
            </w:r>
            <w:r w:rsidRPr="00764806">
              <w:rPr>
                <w:rFonts w:ascii="Calibri" w:eastAsia="Times New Roman" w:hAnsi="Calibri" w:cs="Times New Roman"/>
                <w:bCs/>
                <w:i/>
                <w:kern w:val="28"/>
                <w:sz w:val="20"/>
                <w:szCs w:val="20"/>
              </w:rPr>
              <w:t>Advanced</w:t>
            </w:r>
            <w:r w:rsidRPr="00764806">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AF56DE" w:rsidRPr="00764806" w:rsidRDefault="00AF56DE" w:rsidP="00AF56DE">
      <w:pPr>
        <w:spacing w:after="0" w:line="240" w:lineRule="auto"/>
        <w:rPr>
          <w:rFonts w:ascii="Calibri" w:eastAsia="Times New Roman" w:hAnsi="Calibri" w:cs="Times New Roman"/>
          <w:sz w:val="20"/>
          <w:szCs w:val="20"/>
        </w:rPr>
      </w:pPr>
    </w:p>
    <w:p w:rsidR="00AF56DE" w:rsidRPr="00764806" w:rsidRDefault="00AF56DE" w:rsidP="00AF56DE">
      <w:pPr>
        <w:spacing w:after="0" w:line="240" w:lineRule="auto"/>
        <w:rPr>
          <w:rFonts w:ascii="Calibri" w:eastAsia="Times New Roman" w:hAnsi="Calibri" w:cs="Times New Roman"/>
          <w:sz w:val="20"/>
          <w:szCs w:val="20"/>
        </w:rPr>
      </w:pPr>
    </w:p>
    <w:p w:rsidR="00AF56DE" w:rsidRPr="00764806" w:rsidRDefault="00AF56DE" w:rsidP="00AF56DE">
      <w:pPr>
        <w:spacing w:after="0" w:line="240" w:lineRule="auto"/>
        <w:rPr>
          <w:rFonts w:ascii="Calibri" w:eastAsia="Times New Roman" w:hAnsi="Calibri" w:cs="Times New Roman"/>
          <w:sz w:val="20"/>
          <w:szCs w:val="20"/>
        </w:rPr>
      </w:pPr>
    </w:p>
    <w:p w:rsidR="00AF56DE" w:rsidRPr="00764806" w:rsidRDefault="00AF56DE" w:rsidP="00AF56D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A321BC" w:rsidRPr="00B41266" w:rsidRDefault="00A321BC" w:rsidP="00A321BC">
      <w:pPr>
        <w:spacing w:after="0" w:line="240" w:lineRule="auto"/>
        <w:jc w:val="center"/>
        <w:rPr>
          <w:rFonts w:ascii="Calibri" w:eastAsia="Calibri" w:hAnsi="Calibri" w:cs="Times New Roman"/>
          <w:b/>
          <w:sz w:val="20"/>
        </w:rPr>
      </w:pPr>
      <w:r w:rsidRPr="00B41266">
        <w:rPr>
          <w:rFonts w:ascii="Calibri" w:eastAsia="Calibri" w:hAnsi="Calibri" w:cs="Times New Roman"/>
          <w:b/>
          <w:sz w:val="20"/>
        </w:rPr>
        <w:lastRenderedPageBreak/>
        <w:t>Table B3c: Westfield Public Schools</w:t>
      </w:r>
    </w:p>
    <w:p w:rsidR="00A321BC" w:rsidRPr="00B41266" w:rsidRDefault="00A321BC" w:rsidP="00A321BC">
      <w:pPr>
        <w:spacing w:after="0"/>
        <w:jc w:val="center"/>
        <w:rPr>
          <w:rFonts w:ascii="Calibri" w:eastAsia="Calibri" w:hAnsi="Calibri" w:cs="Times New Roman"/>
          <w:b/>
          <w:sz w:val="20"/>
        </w:rPr>
      </w:pPr>
      <w:r w:rsidRPr="00B41266">
        <w:rPr>
          <w:rFonts w:ascii="Calibri" w:eastAsia="Calibri" w:hAnsi="Calibri" w:cs="Times New Roman"/>
          <w:b/>
          <w:sz w:val="20"/>
        </w:rPr>
        <w:t>Science and Technology/Engineering (All Grades)</w:t>
      </w:r>
    </w:p>
    <w:p w:rsidR="00A321BC" w:rsidRPr="00B41266" w:rsidRDefault="00A321BC" w:rsidP="00A321BC">
      <w:pPr>
        <w:spacing w:after="0" w:line="240" w:lineRule="auto"/>
        <w:jc w:val="center"/>
        <w:rPr>
          <w:rFonts w:ascii="Calibri" w:eastAsia="Calibri" w:hAnsi="Calibri" w:cs="Times New Roman"/>
          <w:b/>
          <w:sz w:val="20"/>
          <w:szCs w:val="24"/>
        </w:rPr>
      </w:pPr>
      <w:r w:rsidRPr="00B41266">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A321BC" w:rsidRPr="00B41266" w:rsidTr="00A24F17">
        <w:tc>
          <w:tcPr>
            <w:tcW w:w="2808" w:type="dxa"/>
            <w:gridSpan w:val="3"/>
            <w:vMerge w:val="restart"/>
            <w:vAlign w:val="center"/>
          </w:tcPr>
          <w:p w:rsidR="00A321BC" w:rsidRPr="00B41266" w:rsidRDefault="00A321BC" w:rsidP="00A24F17">
            <w:pPr>
              <w:spacing w:after="0" w:line="240" w:lineRule="auto"/>
              <w:jc w:val="center"/>
              <w:rPr>
                <w:rFonts w:ascii="Calibri" w:eastAsia="Times New Roman" w:hAnsi="Calibri" w:cs="Times New Roman"/>
                <w:b/>
                <w:sz w:val="20"/>
                <w:szCs w:val="20"/>
              </w:rPr>
            </w:pPr>
            <w:r w:rsidRPr="00B41266">
              <w:rPr>
                <w:rFonts w:ascii="Calibri" w:eastAsia="Times New Roman" w:hAnsi="Calibri" w:cs="Times New Roman"/>
                <w:b/>
                <w:sz w:val="20"/>
                <w:szCs w:val="20"/>
              </w:rPr>
              <w:t>Group and Measure</w:t>
            </w:r>
          </w:p>
        </w:tc>
        <w:tc>
          <w:tcPr>
            <w:tcW w:w="990" w:type="dxa"/>
            <w:vMerge w:val="restart"/>
            <w:vAlign w:val="center"/>
          </w:tcPr>
          <w:p w:rsidR="00A321BC" w:rsidRPr="00B41266" w:rsidRDefault="00A321BC" w:rsidP="00A24F17">
            <w:pPr>
              <w:spacing w:after="0" w:line="240" w:lineRule="auto"/>
              <w:jc w:val="center"/>
              <w:rPr>
                <w:rFonts w:ascii="Calibri" w:eastAsia="Times New Roman" w:hAnsi="Calibri" w:cs="Times New Roman"/>
                <w:b/>
                <w:sz w:val="20"/>
                <w:szCs w:val="20"/>
              </w:rPr>
            </w:pPr>
            <w:r w:rsidRPr="00B41266">
              <w:rPr>
                <w:rFonts w:ascii="Calibri" w:eastAsia="Times New Roman" w:hAnsi="Calibri" w:cs="Times New Roman"/>
                <w:b/>
                <w:sz w:val="20"/>
                <w:szCs w:val="20"/>
              </w:rPr>
              <w:t>Number Included (2015)</w:t>
            </w:r>
          </w:p>
        </w:tc>
        <w:tc>
          <w:tcPr>
            <w:tcW w:w="3240" w:type="dxa"/>
            <w:gridSpan w:val="4"/>
            <w:vMerge w:val="restart"/>
            <w:vAlign w:val="center"/>
          </w:tcPr>
          <w:p w:rsidR="00A321BC" w:rsidRPr="00B41266" w:rsidRDefault="00A321BC" w:rsidP="00A24F17">
            <w:pPr>
              <w:spacing w:after="0" w:line="240" w:lineRule="auto"/>
              <w:jc w:val="center"/>
              <w:rPr>
                <w:rFonts w:ascii="Calibri" w:eastAsia="Times New Roman" w:hAnsi="Calibri" w:cs="Times New Roman"/>
                <w:b/>
                <w:sz w:val="20"/>
                <w:szCs w:val="20"/>
              </w:rPr>
            </w:pPr>
            <w:r w:rsidRPr="00B41266">
              <w:rPr>
                <w:rFonts w:ascii="Calibri" w:eastAsia="Times New Roman" w:hAnsi="Calibri" w:cs="Times New Roman"/>
                <w:b/>
                <w:sz w:val="20"/>
                <w:szCs w:val="20"/>
              </w:rPr>
              <w:t>Spring MCAS Year</w:t>
            </w:r>
          </w:p>
        </w:tc>
        <w:tc>
          <w:tcPr>
            <w:tcW w:w="1818" w:type="dxa"/>
            <w:gridSpan w:val="2"/>
          </w:tcPr>
          <w:p w:rsidR="00A321BC" w:rsidRPr="00B41266" w:rsidRDefault="00A321BC" w:rsidP="00A24F17">
            <w:pPr>
              <w:spacing w:after="0" w:line="240" w:lineRule="auto"/>
              <w:rPr>
                <w:rFonts w:ascii="Calibri" w:eastAsia="Times New Roman" w:hAnsi="Calibri" w:cs="Times New Roman"/>
                <w:b/>
                <w:sz w:val="20"/>
                <w:szCs w:val="20"/>
              </w:rPr>
            </w:pPr>
            <w:r w:rsidRPr="00B41266">
              <w:rPr>
                <w:rFonts w:ascii="Calibri" w:eastAsia="Times New Roman" w:hAnsi="Calibri" w:cs="Times New Roman"/>
                <w:b/>
                <w:sz w:val="20"/>
                <w:szCs w:val="20"/>
              </w:rPr>
              <w:t>Gains and Declines</w:t>
            </w:r>
          </w:p>
        </w:tc>
      </w:tr>
      <w:tr w:rsidR="00A321BC" w:rsidRPr="00B41266" w:rsidTr="00A24F17">
        <w:trPr>
          <w:trHeight w:val="244"/>
        </w:trPr>
        <w:tc>
          <w:tcPr>
            <w:tcW w:w="2808" w:type="dxa"/>
            <w:gridSpan w:val="3"/>
            <w:vMerge/>
          </w:tcPr>
          <w:p w:rsidR="00A321BC" w:rsidRPr="00B41266" w:rsidRDefault="00A321BC" w:rsidP="00A24F17">
            <w:pPr>
              <w:spacing w:after="0" w:line="240" w:lineRule="auto"/>
              <w:rPr>
                <w:rFonts w:ascii="Calibri" w:eastAsia="Times New Roman" w:hAnsi="Calibri" w:cs="Times New Roman"/>
                <w:b/>
                <w:sz w:val="20"/>
                <w:szCs w:val="20"/>
              </w:rPr>
            </w:pPr>
          </w:p>
        </w:tc>
        <w:tc>
          <w:tcPr>
            <w:tcW w:w="990" w:type="dxa"/>
            <w:vMerge/>
          </w:tcPr>
          <w:p w:rsidR="00A321BC" w:rsidRPr="00B41266" w:rsidRDefault="00A321BC" w:rsidP="00A24F17">
            <w:pPr>
              <w:spacing w:after="0" w:line="240" w:lineRule="auto"/>
              <w:rPr>
                <w:rFonts w:ascii="Calibri" w:eastAsia="Times New Roman" w:hAnsi="Calibri" w:cs="Times New Roman"/>
                <w:b/>
                <w:sz w:val="20"/>
                <w:szCs w:val="20"/>
              </w:rPr>
            </w:pPr>
          </w:p>
        </w:tc>
        <w:tc>
          <w:tcPr>
            <w:tcW w:w="3240" w:type="dxa"/>
            <w:gridSpan w:val="4"/>
            <w:vMerge/>
          </w:tcPr>
          <w:p w:rsidR="00A321BC" w:rsidRPr="00B41266" w:rsidRDefault="00A321BC" w:rsidP="00A24F17">
            <w:pPr>
              <w:spacing w:after="0" w:line="240" w:lineRule="auto"/>
              <w:rPr>
                <w:rFonts w:ascii="Calibri" w:eastAsia="Times New Roman" w:hAnsi="Calibri" w:cs="Times New Roman"/>
                <w:b/>
                <w:sz w:val="20"/>
                <w:szCs w:val="20"/>
              </w:rPr>
            </w:pPr>
          </w:p>
        </w:tc>
        <w:tc>
          <w:tcPr>
            <w:tcW w:w="936" w:type="dxa"/>
            <w:vMerge w:val="restart"/>
          </w:tcPr>
          <w:p w:rsidR="00A321BC" w:rsidRPr="00B41266" w:rsidRDefault="00A321BC" w:rsidP="00A24F17">
            <w:pPr>
              <w:spacing w:after="0" w:line="240" w:lineRule="auto"/>
              <w:rPr>
                <w:rFonts w:ascii="Calibri" w:eastAsia="Times New Roman" w:hAnsi="Calibri" w:cs="Times New Roman"/>
                <w:b/>
                <w:sz w:val="20"/>
                <w:szCs w:val="20"/>
              </w:rPr>
            </w:pPr>
            <w:r w:rsidRPr="00B41266">
              <w:rPr>
                <w:rFonts w:ascii="Calibri" w:eastAsia="Times New Roman" w:hAnsi="Calibri" w:cs="Times New Roman"/>
                <w:b/>
                <w:sz w:val="20"/>
                <w:szCs w:val="20"/>
              </w:rPr>
              <w:t>4-Year Trend</w:t>
            </w:r>
          </w:p>
        </w:tc>
        <w:tc>
          <w:tcPr>
            <w:tcW w:w="882" w:type="dxa"/>
            <w:vMerge w:val="restart"/>
          </w:tcPr>
          <w:p w:rsidR="00A321BC" w:rsidRPr="00B41266" w:rsidRDefault="00A321BC" w:rsidP="00A24F17">
            <w:pPr>
              <w:spacing w:after="0" w:line="240" w:lineRule="auto"/>
              <w:rPr>
                <w:rFonts w:ascii="Calibri" w:eastAsia="Times New Roman" w:hAnsi="Calibri" w:cs="Times New Roman"/>
                <w:b/>
                <w:sz w:val="20"/>
                <w:szCs w:val="20"/>
              </w:rPr>
            </w:pPr>
            <w:r w:rsidRPr="00B41266">
              <w:rPr>
                <w:rFonts w:ascii="Calibri" w:eastAsia="Times New Roman" w:hAnsi="Calibri" w:cs="Times New Roman"/>
                <w:b/>
                <w:sz w:val="20"/>
                <w:szCs w:val="20"/>
              </w:rPr>
              <w:t>2-Year Trend</w:t>
            </w:r>
          </w:p>
        </w:tc>
      </w:tr>
      <w:tr w:rsidR="00A321BC" w:rsidRPr="00B41266" w:rsidTr="00A24F17">
        <w:tc>
          <w:tcPr>
            <w:tcW w:w="2808" w:type="dxa"/>
            <w:gridSpan w:val="3"/>
            <w:vMerge/>
          </w:tcPr>
          <w:p w:rsidR="00A321BC" w:rsidRPr="00B41266" w:rsidRDefault="00A321BC" w:rsidP="00A24F17">
            <w:pPr>
              <w:spacing w:after="0" w:line="240" w:lineRule="auto"/>
              <w:rPr>
                <w:rFonts w:ascii="Calibri" w:eastAsia="Times New Roman" w:hAnsi="Calibri" w:cs="Times New Roman"/>
                <w:sz w:val="20"/>
                <w:szCs w:val="20"/>
              </w:rPr>
            </w:pPr>
          </w:p>
        </w:tc>
        <w:tc>
          <w:tcPr>
            <w:tcW w:w="990" w:type="dxa"/>
            <w:vMerge/>
          </w:tcPr>
          <w:p w:rsidR="00A321BC" w:rsidRPr="00B41266" w:rsidRDefault="00A321BC" w:rsidP="00A24F17">
            <w:pPr>
              <w:spacing w:after="0" w:line="240" w:lineRule="auto"/>
              <w:rPr>
                <w:rFonts w:ascii="Calibri" w:eastAsia="Times New Roman" w:hAnsi="Calibri" w:cs="Times New Roman"/>
                <w:sz w:val="20"/>
                <w:szCs w:val="20"/>
              </w:rPr>
            </w:pPr>
          </w:p>
        </w:tc>
        <w:tc>
          <w:tcPr>
            <w:tcW w:w="810" w:type="dxa"/>
          </w:tcPr>
          <w:p w:rsidR="00A321BC" w:rsidRPr="00B41266" w:rsidRDefault="00A321BC" w:rsidP="00A24F17">
            <w:pPr>
              <w:spacing w:after="0" w:line="240" w:lineRule="auto"/>
              <w:jc w:val="center"/>
              <w:rPr>
                <w:rFonts w:ascii="Calibri" w:eastAsia="Times New Roman" w:hAnsi="Calibri" w:cs="Times New Roman"/>
                <w:b/>
                <w:sz w:val="20"/>
                <w:szCs w:val="20"/>
              </w:rPr>
            </w:pPr>
            <w:r w:rsidRPr="00B41266">
              <w:rPr>
                <w:rFonts w:ascii="Calibri" w:eastAsia="Times New Roman" w:hAnsi="Calibri" w:cs="Times New Roman"/>
                <w:b/>
                <w:sz w:val="20"/>
                <w:szCs w:val="20"/>
              </w:rPr>
              <w:t>2012</w:t>
            </w:r>
          </w:p>
        </w:tc>
        <w:tc>
          <w:tcPr>
            <w:tcW w:w="810" w:type="dxa"/>
          </w:tcPr>
          <w:p w:rsidR="00A321BC" w:rsidRPr="00B41266" w:rsidRDefault="00A321BC" w:rsidP="00A24F17">
            <w:pPr>
              <w:spacing w:after="0" w:line="240" w:lineRule="auto"/>
              <w:jc w:val="center"/>
              <w:rPr>
                <w:rFonts w:ascii="Calibri" w:eastAsia="Times New Roman" w:hAnsi="Calibri" w:cs="Times New Roman"/>
                <w:b/>
                <w:sz w:val="20"/>
                <w:szCs w:val="20"/>
              </w:rPr>
            </w:pPr>
            <w:r w:rsidRPr="00B41266">
              <w:rPr>
                <w:rFonts w:ascii="Calibri" w:eastAsia="Times New Roman" w:hAnsi="Calibri" w:cs="Times New Roman"/>
                <w:b/>
                <w:sz w:val="20"/>
                <w:szCs w:val="20"/>
              </w:rPr>
              <w:t>2013</w:t>
            </w:r>
          </w:p>
        </w:tc>
        <w:tc>
          <w:tcPr>
            <w:tcW w:w="810" w:type="dxa"/>
          </w:tcPr>
          <w:p w:rsidR="00A321BC" w:rsidRPr="00B41266" w:rsidRDefault="00A321BC" w:rsidP="00A24F17">
            <w:pPr>
              <w:spacing w:after="0" w:line="240" w:lineRule="auto"/>
              <w:jc w:val="center"/>
              <w:rPr>
                <w:rFonts w:ascii="Calibri" w:eastAsia="Times New Roman" w:hAnsi="Calibri" w:cs="Times New Roman"/>
                <w:b/>
                <w:sz w:val="20"/>
                <w:szCs w:val="20"/>
              </w:rPr>
            </w:pPr>
            <w:r w:rsidRPr="00B41266">
              <w:rPr>
                <w:rFonts w:ascii="Calibri" w:eastAsia="Times New Roman" w:hAnsi="Calibri" w:cs="Times New Roman"/>
                <w:b/>
                <w:sz w:val="20"/>
                <w:szCs w:val="20"/>
              </w:rPr>
              <w:t>2014</w:t>
            </w:r>
          </w:p>
        </w:tc>
        <w:tc>
          <w:tcPr>
            <w:tcW w:w="810" w:type="dxa"/>
          </w:tcPr>
          <w:p w:rsidR="00A321BC" w:rsidRPr="00B41266" w:rsidRDefault="00A321BC" w:rsidP="00A24F17">
            <w:pPr>
              <w:spacing w:after="0" w:line="240" w:lineRule="auto"/>
              <w:jc w:val="center"/>
              <w:rPr>
                <w:rFonts w:ascii="Calibri" w:eastAsia="Times New Roman" w:hAnsi="Calibri" w:cs="Times New Roman"/>
                <w:b/>
                <w:sz w:val="20"/>
                <w:szCs w:val="20"/>
              </w:rPr>
            </w:pPr>
            <w:r w:rsidRPr="00B41266">
              <w:rPr>
                <w:rFonts w:ascii="Calibri" w:eastAsia="Times New Roman" w:hAnsi="Calibri" w:cs="Times New Roman"/>
                <w:b/>
                <w:sz w:val="20"/>
                <w:szCs w:val="20"/>
              </w:rPr>
              <w:t>2015</w:t>
            </w:r>
          </w:p>
        </w:tc>
        <w:tc>
          <w:tcPr>
            <w:tcW w:w="936" w:type="dxa"/>
            <w:vMerge/>
          </w:tcPr>
          <w:p w:rsidR="00A321BC" w:rsidRPr="00B41266" w:rsidRDefault="00A321BC" w:rsidP="00A24F17">
            <w:pPr>
              <w:spacing w:after="0" w:line="240" w:lineRule="auto"/>
              <w:rPr>
                <w:rFonts w:ascii="Calibri" w:eastAsia="Times New Roman" w:hAnsi="Calibri" w:cs="Times New Roman"/>
                <w:sz w:val="20"/>
                <w:szCs w:val="20"/>
              </w:rPr>
            </w:pPr>
          </w:p>
        </w:tc>
        <w:tc>
          <w:tcPr>
            <w:tcW w:w="882" w:type="dxa"/>
            <w:vMerge/>
          </w:tcPr>
          <w:p w:rsidR="00A321BC" w:rsidRPr="00B41266" w:rsidRDefault="00A321BC" w:rsidP="00A24F17">
            <w:pPr>
              <w:spacing w:after="0" w:line="240" w:lineRule="auto"/>
              <w:rPr>
                <w:rFonts w:ascii="Calibri" w:eastAsia="Times New Roman" w:hAnsi="Calibri" w:cs="Times New Roman"/>
                <w:sz w:val="20"/>
                <w:szCs w:val="20"/>
              </w:rPr>
            </w:pPr>
          </w:p>
        </w:tc>
      </w:tr>
      <w:tr w:rsidR="00A321BC" w:rsidRPr="00B41266" w:rsidTr="00A24F17">
        <w:tc>
          <w:tcPr>
            <w:tcW w:w="1278"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District</w:t>
            </w: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524</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66.6</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65.1</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67.3</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65.8</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-0.8</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-1.5</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524</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30.0%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26.0%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33.0%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35.0%</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5.0%</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2.0%</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State</w:t>
            </w:r>
          </w:p>
        </w:tc>
        <w:tc>
          <w:tcPr>
            <w:tcW w:w="720" w:type="dxa"/>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91,013</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65</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66.4</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67.3</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66.3</w:t>
            </w:r>
          </w:p>
        </w:tc>
        <w:tc>
          <w:tcPr>
            <w:tcW w:w="936"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1.3</w:t>
            </w:r>
          </w:p>
        </w:tc>
        <w:tc>
          <w:tcPr>
            <w:tcW w:w="882"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91,013</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31.0%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31.0%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33.0%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32.0%</w:t>
            </w:r>
          </w:p>
        </w:tc>
        <w:tc>
          <w:tcPr>
            <w:tcW w:w="936"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1.0%</w:t>
            </w:r>
          </w:p>
        </w:tc>
        <w:tc>
          <w:tcPr>
            <w:tcW w:w="882"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-1.0%</w:t>
            </w:r>
          </w:p>
        </w:tc>
      </w:tr>
      <w:tr w:rsidR="00A321BC" w:rsidRPr="00B41266" w:rsidTr="00A24F17">
        <w:tc>
          <w:tcPr>
            <w:tcW w:w="1278"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 xml:space="preserve">Econ. </w:t>
            </w:r>
            <w:proofErr w:type="spellStart"/>
            <w:r w:rsidRPr="00B41266">
              <w:rPr>
                <w:rFonts w:ascii="Calibri" w:eastAsia="Times New Roman" w:hAnsi="Calibri" w:cs="Times New Roman"/>
                <w:sz w:val="20"/>
                <w:szCs w:val="20"/>
              </w:rPr>
              <w:t>Disadv</w:t>
            </w:r>
            <w:proofErr w:type="spellEnd"/>
            <w:r w:rsidRPr="00B41266">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District</w:t>
            </w: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395</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68.5</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68.5</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68.5</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395</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39.0%</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39.0%</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39.0%</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State</w:t>
            </w:r>
          </w:p>
        </w:tc>
        <w:tc>
          <w:tcPr>
            <w:tcW w:w="720" w:type="dxa"/>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62,345</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67.1</w:t>
            </w:r>
          </w:p>
        </w:tc>
        <w:tc>
          <w:tcPr>
            <w:tcW w:w="936"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67.1</w:t>
            </w:r>
          </w:p>
        </w:tc>
        <w:tc>
          <w:tcPr>
            <w:tcW w:w="882"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67.1</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62,345</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33.0%</w:t>
            </w:r>
          </w:p>
        </w:tc>
        <w:tc>
          <w:tcPr>
            <w:tcW w:w="936"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33.0%</w:t>
            </w:r>
          </w:p>
        </w:tc>
        <w:tc>
          <w:tcPr>
            <w:tcW w:w="882"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33.0%</w:t>
            </w:r>
          </w:p>
        </w:tc>
      </w:tr>
      <w:tr w:rsidR="00A321BC" w:rsidRPr="00B41266" w:rsidTr="00A24F17">
        <w:tc>
          <w:tcPr>
            <w:tcW w:w="1278"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District</w:t>
            </w: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227</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54</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55</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53.9</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53.6</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-0.4</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-0.3</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227</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13.0%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12.0%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16.0%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16.0%</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3.0%</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State</w:t>
            </w:r>
          </w:p>
        </w:tc>
        <w:tc>
          <w:tcPr>
            <w:tcW w:w="720" w:type="dxa"/>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38,520</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58.7</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59.8</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60.1</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60.2</w:t>
            </w:r>
          </w:p>
        </w:tc>
        <w:tc>
          <w:tcPr>
            <w:tcW w:w="936"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1.5</w:t>
            </w:r>
          </w:p>
        </w:tc>
        <w:tc>
          <w:tcPr>
            <w:tcW w:w="882"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0.1</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38,520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20.0%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20.0%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22.0%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22.0%</w:t>
            </w:r>
          </w:p>
        </w:tc>
        <w:tc>
          <w:tcPr>
            <w:tcW w:w="936"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2.0%</w:t>
            </w:r>
          </w:p>
        </w:tc>
        <w:tc>
          <w:tcPr>
            <w:tcW w:w="882"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r>
      <w:tr w:rsidR="00A321BC" w:rsidRPr="00B41266" w:rsidTr="00A24F17">
        <w:tc>
          <w:tcPr>
            <w:tcW w:w="1278"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District</w:t>
            </w: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54.4</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51.7</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58.8</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54.5</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0.1</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-4.3</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18.0%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17.0%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23.0%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24.0%</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6.0%</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1.0%</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State</w:t>
            </w:r>
          </w:p>
        </w:tc>
        <w:tc>
          <w:tcPr>
            <w:tcW w:w="720" w:type="dxa"/>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17,516</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51.4</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54</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54</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53.9</w:t>
            </w:r>
          </w:p>
        </w:tc>
        <w:tc>
          <w:tcPr>
            <w:tcW w:w="936"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2.5</w:t>
            </w:r>
          </w:p>
        </w:tc>
        <w:tc>
          <w:tcPr>
            <w:tcW w:w="882"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-0.1</w:t>
            </w:r>
          </w:p>
        </w:tc>
      </w:tr>
      <w:tr w:rsidR="00A321BC" w:rsidRPr="00B41266" w:rsidTr="00A24F17">
        <w:tc>
          <w:tcPr>
            <w:tcW w:w="1278" w:type="dxa"/>
            <w:vMerge/>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A321BC" w:rsidRPr="00B41266" w:rsidRDefault="00A321BC" w:rsidP="00A24F1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17,516</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17.0%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19.0%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18.0%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18.0%</w:t>
            </w:r>
          </w:p>
        </w:tc>
        <w:tc>
          <w:tcPr>
            <w:tcW w:w="936"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1.0%</w:t>
            </w:r>
          </w:p>
        </w:tc>
        <w:tc>
          <w:tcPr>
            <w:tcW w:w="882"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r>
      <w:tr w:rsidR="00A321BC" w:rsidRPr="00B41266" w:rsidTr="00A24F17">
        <w:tc>
          <w:tcPr>
            <w:tcW w:w="1278"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District</w:t>
            </w: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1,201</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78.6</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76.7</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78.2</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77.9</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-0.7</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-0.3</w:t>
            </w:r>
          </w:p>
        </w:tc>
      </w:tr>
      <w:tr w:rsidR="00A321BC" w:rsidRPr="00B41266" w:rsidTr="00A24F17">
        <w:tc>
          <w:tcPr>
            <w:tcW w:w="1278" w:type="dxa"/>
            <w:vMerge/>
          </w:tcPr>
          <w:p w:rsidR="00A321BC" w:rsidRPr="00B41266" w:rsidRDefault="00A321BC" w:rsidP="00A24F1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321BC" w:rsidRPr="00B41266" w:rsidRDefault="00A321BC" w:rsidP="00A24F1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1,201</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52.0%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46.0%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50.0%</w:t>
            </w:r>
          </w:p>
        </w:tc>
        <w:tc>
          <w:tcPr>
            <w:tcW w:w="810"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52.0%</w:t>
            </w:r>
          </w:p>
        </w:tc>
        <w:tc>
          <w:tcPr>
            <w:tcW w:w="936"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c>
          <w:tcPr>
            <w:tcW w:w="882" w:type="dxa"/>
            <w:shd w:val="clear" w:color="auto" w:fill="D9D9D9" w:themeFill="background1" w:themeFillShade="D9"/>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2.0%</w:t>
            </w:r>
          </w:p>
        </w:tc>
      </w:tr>
      <w:tr w:rsidR="00A321BC" w:rsidRPr="00B41266" w:rsidTr="00A24F17">
        <w:tc>
          <w:tcPr>
            <w:tcW w:w="1278" w:type="dxa"/>
            <w:vMerge/>
          </w:tcPr>
          <w:p w:rsidR="00A321BC" w:rsidRPr="00B41266" w:rsidRDefault="00A321BC" w:rsidP="00A24F17">
            <w:pPr>
              <w:spacing w:after="0" w:line="240" w:lineRule="auto"/>
              <w:rPr>
                <w:rFonts w:ascii="Calibri" w:eastAsia="Times New Roman" w:hAnsi="Calibri" w:cs="Times New Roman"/>
                <w:sz w:val="20"/>
                <w:szCs w:val="20"/>
              </w:rPr>
            </w:pPr>
          </w:p>
        </w:tc>
        <w:tc>
          <w:tcPr>
            <w:tcW w:w="810" w:type="dxa"/>
            <w:vMerge w:val="restart"/>
            <w:vAlign w:val="center"/>
          </w:tcPr>
          <w:p w:rsidR="00A321BC" w:rsidRPr="00B41266" w:rsidRDefault="00A321BC" w:rsidP="00A24F17">
            <w:pPr>
              <w:spacing w:after="0" w:line="240" w:lineRule="auto"/>
              <w:jc w:val="center"/>
              <w:rPr>
                <w:rFonts w:ascii="Calibri" w:eastAsia="Times New Roman" w:hAnsi="Calibri" w:cs="Times New Roman"/>
                <w:sz w:val="20"/>
                <w:szCs w:val="20"/>
              </w:rPr>
            </w:pPr>
            <w:r w:rsidRPr="00B41266">
              <w:rPr>
                <w:rFonts w:ascii="Calibri" w:eastAsia="Times New Roman" w:hAnsi="Calibri" w:cs="Times New Roman"/>
                <w:sz w:val="20"/>
                <w:szCs w:val="20"/>
              </w:rPr>
              <w:t>State</w:t>
            </w:r>
          </w:p>
        </w:tc>
        <w:tc>
          <w:tcPr>
            <w:tcW w:w="720" w:type="dxa"/>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CPI</w:t>
            </w:r>
          </w:p>
        </w:tc>
        <w:tc>
          <w:tcPr>
            <w:tcW w:w="99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210,454</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78.6</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79</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79.6</w:t>
            </w:r>
          </w:p>
        </w:tc>
        <w:tc>
          <w:tcPr>
            <w:tcW w:w="810"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79.4</w:t>
            </w:r>
          </w:p>
        </w:tc>
        <w:tc>
          <w:tcPr>
            <w:tcW w:w="936"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0.8</w:t>
            </w:r>
          </w:p>
        </w:tc>
        <w:tc>
          <w:tcPr>
            <w:tcW w:w="882" w:type="dxa"/>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-0.2</w:t>
            </w:r>
          </w:p>
        </w:tc>
      </w:tr>
      <w:tr w:rsidR="00A321BC" w:rsidRPr="00B41266" w:rsidTr="00A24F17">
        <w:tc>
          <w:tcPr>
            <w:tcW w:w="1278" w:type="dxa"/>
            <w:vMerge/>
            <w:tcBorders>
              <w:bottom w:val="single" w:sz="4" w:space="0" w:color="auto"/>
            </w:tcBorders>
          </w:tcPr>
          <w:p w:rsidR="00A321BC" w:rsidRPr="00B41266" w:rsidRDefault="00A321BC" w:rsidP="00A24F1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A321BC" w:rsidRPr="00B41266" w:rsidRDefault="00A321BC" w:rsidP="00A24F1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sz w:val="20"/>
                <w:szCs w:val="20"/>
              </w:rPr>
              <w:t>P+</w:t>
            </w:r>
          </w:p>
        </w:tc>
        <w:tc>
          <w:tcPr>
            <w:tcW w:w="99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210,454</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54.0%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53.0%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55.0%</w:t>
            </w:r>
          </w:p>
        </w:tc>
        <w:tc>
          <w:tcPr>
            <w:tcW w:w="810"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54.0%</w:t>
            </w:r>
          </w:p>
        </w:tc>
        <w:tc>
          <w:tcPr>
            <w:tcW w:w="936"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0.0%</w:t>
            </w:r>
          </w:p>
        </w:tc>
        <w:tc>
          <w:tcPr>
            <w:tcW w:w="882" w:type="dxa"/>
            <w:tcBorders>
              <w:bottom w:val="single" w:sz="4" w:space="0" w:color="auto"/>
            </w:tcBorders>
            <w:vAlign w:val="bottom"/>
          </w:tcPr>
          <w:p w:rsidR="00A321BC" w:rsidRPr="00B41266" w:rsidRDefault="00A321BC" w:rsidP="00A24F17">
            <w:pPr>
              <w:spacing w:after="0" w:line="240" w:lineRule="auto"/>
              <w:jc w:val="center"/>
              <w:rPr>
                <w:rFonts w:ascii="Calibri" w:hAnsi="Calibri"/>
                <w:sz w:val="20"/>
                <w:szCs w:val="20"/>
              </w:rPr>
            </w:pPr>
            <w:r w:rsidRPr="00B41266">
              <w:rPr>
                <w:rFonts w:ascii="Calibri" w:hAnsi="Calibri"/>
                <w:sz w:val="20"/>
                <w:szCs w:val="20"/>
              </w:rPr>
              <w:t>-1.0%</w:t>
            </w:r>
          </w:p>
        </w:tc>
      </w:tr>
      <w:tr w:rsidR="00A321BC" w:rsidRPr="00B41266" w:rsidTr="00A24F17">
        <w:tc>
          <w:tcPr>
            <w:tcW w:w="8856" w:type="dxa"/>
            <w:gridSpan w:val="10"/>
            <w:tcBorders>
              <w:left w:val="nil"/>
              <w:bottom w:val="nil"/>
              <w:right w:val="nil"/>
            </w:tcBorders>
          </w:tcPr>
          <w:p w:rsidR="00A321BC" w:rsidRPr="00B41266" w:rsidRDefault="00A321BC" w:rsidP="00A24F17">
            <w:pPr>
              <w:spacing w:after="0" w:line="240" w:lineRule="auto"/>
              <w:rPr>
                <w:rFonts w:ascii="Calibri" w:eastAsia="Times New Roman" w:hAnsi="Calibri" w:cs="Times New Roman"/>
                <w:sz w:val="20"/>
                <w:szCs w:val="20"/>
              </w:rPr>
            </w:pPr>
            <w:r w:rsidRPr="00B41266">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A321BC" w:rsidRPr="00B41266" w:rsidRDefault="00A321BC" w:rsidP="00A321BC">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221BC1" w:rsidRPr="007F4B0E" w:rsidRDefault="00221BC1" w:rsidP="00221BC1">
      <w:pPr>
        <w:spacing w:after="0"/>
        <w:jc w:val="center"/>
        <w:rPr>
          <w:rFonts w:ascii="Calibri" w:eastAsia="Calibri" w:hAnsi="Calibri" w:cs="Times New Roman"/>
          <w:b/>
          <w:sz w:val="20"/>
        </w:rPr>
      </w:pPr>
      <w:r w:rsidRPr="00B41266">
        <w:rPr>
          <w:rFonts w:ascii="Calibri" w:eastAsia="Calibri" w:hAnsi="Calibri" w:cs="Times New Roman"/>
          <w:b/>
          <w:sz w:val="20"/>
        </w:rPr>
        <w:lastRenderedPageBreak/>
        <w:t xml:space="preserve">Table </w:t>
      </w:r>
      <w:r w:rsidRPr="007F4B0E">
        <w:rPr>
          <w:rFonts w:ascii="Calibri" w:eastAsia="Calibri" w:hAnsi="Calibri" w:cs="Times New Roman"/>
          <w:b/>
          <w:sz w:val="20"/>
        </w:rPr>
        <w:t>B4: Westfield Public Schools</w:t>
      </w:r>
    </w:p>
    <w:p w:rsidR="00221BC1" w:rsidRPr="007F4B0E" w:rsidRDefault="00221BC1" w:rsidP="00221BC1">
      <w:pPr>
        <w:spacing w:after="0" w:line="240" w:lineRule="auto"/>
        <w:jc w:val="center"/>
        <w:rPr>
          <w:rFonts w:ascii="Times New Roman" w:eastAsia="Times New Roman" w:hAnsi="Times New Roman" w:cs="Times New Roman"/>
          <w:kern w:val="28"/>
          <w:sz w:val="24"/>
          <w:szCs w:val="24"/>
        </w:rPr>
      </w:pPr>
      <w:r w:rsidRPr="007F4B0E">
        <w:rPr>
          <w:rFonts w:ascii="Calibri" w:eastAsia="Calibri" w:hAnsi="Calibri" w:cs="Times New Roman"/>
          <w:b/>
          <w:sz w:val="20"/>
        </w:rPr>
        <w:t>Annual Grade 9-12 Drop-Out Rates, 2011–2014</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221BC1" w:rsidRPr="007F4B0E" w:rsidTr="00A24F17">
        <w:tc>
          <w:tcPr>
            <w:tcW w:w="1260" w:type="dxa"/>
            <w:vMerge w:val="restart"/>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Group</w:t>
            </w:r>
          </w:p>
        </w:tc>
        <w:tc>
          <w:tcPr>
            <w:tcW w:w="2880" w:type="dxa"/>
            <w:gridSpan w:val="4"/>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School Year Ending</w:t>
            </w:r>
          </w:p>
        </w:tc>
        <w:tc>
          <w:tcPr>
            <w:tcW w:w="2160" w:type="dxa"/>
            <w:gridSpan w:val="2"/>
          </w:tcPr>
          <w:p w:rsidR="00221BC1" w:rsidRPr="007F4B0E" w:rsidRDefault="00221BC1" w:rsidP="00A24F17">
            <w:pPr>
              <w:spacing w:after="0" w:line="240" w:lineRule="auto"/>
              <w:rPr>
                <w:rFonts w:ascii="Calibri" w:eastAsia="Times New Roman" w:hAnsi="Calibri" w:cs="Times New Roman"/>
                <w:b/>
                <w:sz w:val="20"/>
                <w:szCs w:val="20"/>
              </w:rPr>
            </w:pPr>
            <w:r w:rsidRPr="007F4B0E">
              <w:rPr>
                <w:rFonts w:ascii="Calibri" w:eastAsia="Times New Roman" w:hAnsi="Calibri" w:cs="Times New Roman"/>
                <w:b/>
                <w:sz w:val="20"/>
                <w:szCs w:val="20"/>
              </w:rPr>
              <w:t>Change 2011–2014</w:t>
            </w:r>
          </w:p>
        </w:tc>
        <w:tc>
          <w:tcPr>
            <w:tcW w:w="2070" w:type="dxa"/>
            <w:gridSpan w:val="2"/>
          </w:tcPr>
          <w:p w:rsidR="00221BC1" w:rsidRPr="007F4B0E" w:rsidRDefault="00221BC1" w:rsidP="00A24F17">
            <w:pPr>
              <w:spacing w:after="0" w:line="240" w:lineRule="auto"/>
              <w:rPr>
                <w:rFonts w:ascii="Calibri" w:eastAsia="Times New Roman" w:hAnsi="Calibri" w:cs="Times New Roman"/>
                <w:b/>
                <w:sz w:val="20"/>
                <w:szCs w:val="20"/>
              </w:rPr>
            </w:pPr>
            <w:r w:rsidRPr="007F4B0E">
              <w:rPr>
                <w:rFonts w:ascii="Calibri" w:eastAsia="Times New Roman" w:hAnsi="Calibri" w:cs="Times New Roman"/>
                <w:b/>
                <w:sz w:val="20"/>
                <w:szCs w:val="20"/>
              </w:rPr>
              <w:t>Change 2013–2014</w:t>
            </w:r>
          </w:p>
        </w:tc>
        <w:tc>
          <w:tcPr>
            <w:tcW w:w="810" w:type="dxa"/>
            <w:vMerge w:val="restart"/>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State (2014)</w:t>
            </w:r>
          </w:p>
        </w:tc>
      </w:tr>
      <w:tr w:rsidR="00221BC1" w:rsidRPr="007F4B0E" w:rsidTr="00A24F17">
        <w:tc>
          <w:tcPr>
            <w:tcW w:w="1260" w:type="dxa"/>
            <w:vMerge/>
          </w:tcPr>
          <w:p w:rsidR="00221BC1" w:rsidRPr="007F4B0E" w:rsidRDefault="00221BC1" w:rsidP="00A24F17">
            <w:pPr>
              <w:spacing w:after="0" w:line="240" w:lineRule="auto"/>
              <w:rPr>
                <w:rFonts w:ascii="Calibri" w:eastAsia="Times New Roman" w:hAnsi="Calibri" w:cs="Times New Roman"/>
                <w:sz w:val="20"/>
                <w:szCs w:val="20"/>
              </w:rPr>
            </w:pPr>
          </w:p>
        </w:tc>
        <w:tc>
          <w:tcPr>
            <w:tcW w:w="720" w:type="dxa"/>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2011</w:t>
            </w:r>
          </w:p>
        </w:tc>
        <w:tc>
          <w:tcPr>
            <w:tcW w:w="720" w:type="dxa"/>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2012</w:t>
            </w:r>
          </w:p>
        </w:tc>
        <w:tc>
          <w:tcPr>
            <w:tcW w:w="720" w:type="dxa"/>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2013</w:t>
            </w:r>
          </w:p>
        </w:tc>
        <w:tc>
          <w:tcPr>
            <w:tcW w:w="720" w:type="dxa"/>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2014</w:t>
            </w:r>
          </w:p>
        </w:tc>
        <w:tc>
          <w:tcPr>
            <w:tcW w:w="1170" w:type="dxa"/>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b/>
                <w:sz w:val="20"/>
                <w:szCs w:val="20"/>
              </w:rPr>
            </w:pPr>
            <w:r w:rsidRPr="007F4B0E">
              <w:rPr>
                <w:rFonts w:ascii="Calibri" w:eastAsia="Times New Roman" w:hAnsi="Calibri" w:cs="Times New Roman"/>
                <w:b/>
                <w:sz w:val="20"/>
                <w:szCs w:val="20"/>
              </w:rPr>
              <w:t>Percent Change</w:t>
            </w:r>
          </w:p>
        </w:tc>
        <w:tc>
          <w:tcPr>
            <w:tcW w:w="810" w:type="dxa"/>
            <w:vMerge/>
          </w:tcPr>
          <w:p w:rsidR="00221BC1" w:rsidRPr="007F4B0E" w:rsidRDefault="00221BC1" w:rsidP="00A24F17">
            <w:pPr>
              <w:spacing w:after="0" w:line="240" w:lineRule="auto"/>
              <w:rPr>
                <w:rFonts w:ascii="Calibri" w:eastAsia="Times New Roman" w:hAnsi="Calibri" w:cs="Times New Roman"/>
                <w:sz w:val="20"/>
                <w:szCs w:val="20"/>
              </w:rPr>
            </w:pPr>
          </w:p>
        </w:tc>
      </w:tr>
      <w:tr w:rsidR="00221BC1" w:rsidRPr="007F4B0E" w:rsidTr="00A24F17">
        <w:tc>
          <w:tcPr>
            <w:tcW w:w="1260" w:type="dxa"/>
            <w:tcBorders>
              <w:bottom w:val="single" w:sz="4" w:space="0" w:color="auto"/>
            </w:tcBorders>
            <w:shd w:val="clear" w:color="auto" w:fill="D9D9D9" w:themeFill="background1" w:themeFillShade="D9"/>
          </w:tcPr>
          <w:p w:rsidR="00221BC1" w:rsidRPr="007F4B0E" w:rsidRDefault="00221BC1" w:rsidP="00A24F17">
            <w:pPr>
              <w:spacing w:after="0" w:line="240" w:lineRule="auto"/>
              <w:rPr>
                <w:rFonts w:ascii="Calibri" w:eastAsia="Times New Roman" w:hAnsi="Calibri" w:cs="Times New Roman"/>
                <w:sz w:val="20"/>
                <w:szCs w:val="20"/>
              </w:rPr>
            </w:pPr>
            <w:r w:rsidRPr="007F4B0E">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3.9%</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3.5%</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3.7%</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2.4%</w:t>
            </w:r>
          </w:p>
        </w:tc>
        <w:tc>
          <w:tcPr>
            <w:tcW w:w="117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-1.5</w:t>
            </w:r>
          </w:p>
        </w:tc>
        <w:tc>
          <w:tcPr>
            <w:tcW w:w="99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-38.5%</w:t>
            </w:r>
          </w:p>
        </w:tc>
        <w:tc>
          <w:tcPr>
            <w:tcW w:w="117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-1.3</w:t>
            </w:r>
          </w:p>
        </w:tc>
        <w:tc>
          <w:tcPr>
            <w:tcW w:w="90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-35.1%</w:t>
            </w:r>
          </w:p>
        </w:tc>
        <w:tc>
          <w:tcPr>
            <w:tcW w:w="81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3.4%</w:t>
            </w:r>
          </w:p>
        </w:tc>
      </w:tr>
      <w:tr w:rsidR="00221BC1" w:rsidRPr="007F4B0E" w:rsidTr="00A24F17">
        <w:tc>
          <w:tcPr>
            <w:tcW w:w="1260" w:type="dxa"/>
            <w:tcBorders>
              <w:bottom w:val="single" w:sz="4" w:space="0" w:color="auto"/>
            </w:tcBorders>
          </w:tcPr>
          <w:p w:rsidR="00221BC1" w:rsidRPr="007F4B0E" w:rsidRDefault="00221BC1" w:rsidP="00A24F17">
            <w:pPr>
              <w:spacing w:after="0" w:line="240" w:lineRule="auto"/>
              <w:rPr>
                <w:rFonts w:ascii="Calibri" w:eastAsia="Times New Roman" w:hAnsi="Calibri" w:cs="Times New Roman"/>
                <w:sz w:val="20"/>
                <w:szCs w:val="20"/>
              </w:rPr>
            </w:pPr>
            <w:r w:rsidRPr="007F4B0E">
              <w:rPr>
                <w:rFonts w:ascii="Calibri" w:eastAsia="Times New Roman" w:hAnsi="Calibri" w:cs="Times New Roman"/>
                <w:sz w:val="20"/>
                <w:szCs w:val="20"/>
              </w:rPr>
              <w:t>Low Income</w:t>
            </w:r>
          </w:p>
        </w:tc>
        <w:tc>
          <w:tcPr>
            <w:tcW w:w="72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3.7%</w:t>
            </w:r>
          </w:p>
        </w:tc>
        <w:tc>
          <w:tcPr>
            <w:tcW w:w="72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3.9%</w:t>
            </w:r>
          </w:p>
        </w:tc>
        <w:tc>
          <w:tcPr>
            <w:tcW w:w="72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4.1%</w:t>
            </w:r>
          </w:p>
        </w:tc>
        <w:tc>
          <w:tcPr>
            <w:tcW w:w="72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2.7%</w:t>
            </w:r>
          </w:p>
        </w:tc>
        <w:tc>
          <w:tcPr>
            <w:tcW w:w="117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-1.0</w:t>
            </w:r>
          </w:p>
        </w:tc>
        <w:tc>
          <w:tcPr>
            <w:tcW w:w="990" w:type="dxa"/>
            <w:tcBorders>
              <w:bottom w:val="single" w:sz="4" w:space="0" w:color="auto"/>
            </w:tcBorders>
            <w:shd w:val="clear" w:color="auto" w:fill="auto"/>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-27.0%</w:t>
            </w:r>
          </w:p>
        </w:tc>
        <w:tc>
          <w:tcPr>
            <w:tcW w:w="1170" w:type="dxa"/>
            <w:tcBorders>
              <w:bottom w:val="single" w:sz="4" w:space="0" w:color="auto"/>
            </w:tcBorders>
            <w:shd w:val="clear" w:color="auto" w:fill="FFFFFF" w:themeFill="background1"/>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-1.4</w:t>
            </w:r>
          </w:p>
        </w:tc>
        <w:tc>
          <w:tcPr>
            <w:tcW w:w="900" w:type="dxa"/>
            <w:tcBorders>
              <w:bottom w:val="single" w:sz="4" w:space="0" w:color="auto"/>
            </w:tcBorders>
            <w:shd w:val="clear" w:color="auto" w:fill="auto"/>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-34.1%</w:t>
            </w:r>
          </w:p>
        </w:tc>
        <w:tc>
          <w:tcPr>
            <w:tcW w:w="81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3.6%</w:t>
            </w:r>
          </w:p>
        </w:tc>
      </w:tr>
      <w:tr w:rsidR="00221BC1" w:rsidRPr="007F4B0E" w:rsidTr="00A24F17">
        <w:tc>
          <w:tcPr>
            <w:tcW w:w="1260" w:type="dxa"/>
            <w:tcBorders>
              <w:bottom w:val="single" w:sz="4" w:space="0" w:color="auto"/>
            </w:tcBorders>
            <w:shd w:val="clear" w:color="auto" w:fill="D9D9D9" w:themeFill="background1" w:themeFillShade="D9"/>
          </w:tcPr>
          <w:p w:rsidR="00221BC1" w:rsidRPr="007F4B0E" w:rsidRDefault="00221BC1" w:rsidP="00A24F17">
            <w:pPr>
              <w:spacing w:after="0" w:line="240" w:lineRule="auto"/>
              <w:rPr>
                <w:rFonts w:ascii="Calibri" w:eastAsia="Times New Roman" w:hAnsi="Calibri" w:cs="Times New Roman"/>
                <w:sz w:val="20"/>
                <w:szCs w:val="20"/>
              </w:rPr>
            </w:pPr>
            <w:r w:rsidRPr="007F4B0E">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5.5%</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4.5%</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3.9%</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2.4%</w:t>
            </w:r>
          </w:p>
        </w:tc>
        <w:tc>
          <w:tcPr>
            <w:tcW w:w="117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-3.1</w:t>
            </w:r>
          </w:p>
        </w:tc>
        <w:tc>
          <w:tcPr>
            <w:tcW w:w="99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-56.4%</w:t>
            </w:r>
          </w:p>
        </w:tc>
        <w:tc>
          <w:tcPr>
            <w:tcW w:w="117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-1.5</w:t>
            </w:r>
          </w:p>
        </w:tc>
        <w:tc>
          <w:tcPr>
            <w:tcW w:w="90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-38.5%</w:t>
            </w:r>
          </w:p>
        </w:tc>
        <w:tc>
          <w:tcPr>
            <w:tcW w:w="81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3.4%</w:t>
            </w:r>
          </w:p>
        </w:tc>
      </w:tr>
      <w:tr w:rsidR="00221BC1" w:rsidRPr="007F4B0E" w:rsidTr="00A24F17">
        <w:tc>
          <w:tcPr>
            <w:tcW w:w="1260" w:type="dxa"/>
            <w:tcBorders>
              <w:bottom w:val="single" w:sz="4" w:space="0" w:color="auto"/>
            </w:tcBorders>
          </w:tcPr>
          <w:p w:rsidR="00221BC1" w:rsidRPr="007F4B0E" w:rsidRDefault="00221BC1" w:rsidP="00A24F17">
            <w:pPr>
              <w:spacing w:after="0" w:line="240" w:lineRule="auto"/>
              <w:rPr>
                <w:rFonts w:ascii="Calibri" w:eastAsia="Times New Roman" w:hAnsi="Calibri" w:cs="Times New Roman"/>
                <w:sz w:val="20"/>
                <w:szCs w:val="20"/>
              </w:rPr>
            </w:pPr>
            <w:r w:rsidRPr="007F4B0E">
              <w:rPr>
                <w:rFonts w:ascii="Calibri" w:eastAsia="Times New Roman" w:hAnsi="Calibri" w:cs="Times New Roman"/>
                <w:sz w:val="20"/>
                <w:szCs w:val="20"/>
              </w:rPr>
              <w:t>ELL</w:t>
            </w:r>
          </w:p>
        </w:tc>
        <w:tc>
          <w:tcPr>
            <w:tcW w:w="72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2.0%</w:t>
            </w:r>
          </w:p>
        </w:tc>
        <w:tc>
          <w:tcPr>
            <w:tcW w:w="72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1.9%</w:t>
            </w:r>
          </w:p>
        </w:tc>
        <w:tc>
          <w:tcPr>
            <w:tcW w:w="72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5.1%</w:t>
            </w:r>
          </w:p>
        </w:tc>
        <w:tc>
          <w:tcPr>
            <w:tcW w:w="72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3.3%</w:t>
            </w:r>
          </w:p>
        </w:tc>
        <w:tc>
          <w:tcPr>
            <w:tcW w:w="117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1.3</w:t>
            </w:r>
          </w:p>
        </w:tc>
        <w:tc>
          <w:tcPr>
            <w:tcW w:w="990" w:type="dxa"/>
            <w:tcBorders>
              <w:bottom w:val="single" w:sz="4" w:space="0" w:color="auto"/>
            </w:tcBorders>
            <w:shd w:val="clear" w:color="auto" w:fill="auto"/>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65.0%</w:t>
            </w:r>
          </w:p>
        </w:tc>
        <w:tc>
          <w:tcPr>
            <w:tcW w:w="1170" w:type="dxa"/>
            <w:tcBorders>
              <w:bottom w:val="single" w:sz="4" w:space="0" w:color="auto"/>
            </w:tcBorders>
            <w:shd w:val="clear" w:color="auto" w:fill="FFFFFF" w:themeFill="background1"/>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-1.8</w:t>
            </w:r>
          </w:p>
        </w:tc>
        <w:tc>
          <w:tcPr>
            <w:tcW w:w="900" w:type="dxa"/>
            <w:tcBorders>
              <w:bottom w:val="single" w:sz="4" w:space="0" w:color="auto"/>
            </w:tcBorders>
            <w:shd w:val="clear" w:color="auto" w:fill="auto"/>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-35.3%</w:t>
            </w:r>
          </w:p>
        </w:tc>
        <w:tc>
          <w:tcPr>
            <w:tcW w:w="810" w:type="dxa"/>
            <w:tcBorders>
              <w:bottom w:val="single" w:sz="4" w:space="0" w:color="auto"/>
            </w:tcBorders>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6.2%</w:t>
            </w:r>
          </w:p>
        </w:tc>
      </w:tr>
      <w:tr w:rsidR="00221BC1" w:rsidRPr="007F4B0E" w:rsidTr="00A24F17">
        <w:tc>
          <w:tcPr>
            <w:tcW w:w="1260" w:type="dxa"/>
            <w:tcBorders>
              <w:bottom w:val="single" w:sz="4" w:space="0" w:color="auto"/>
            </w:tcBorders>
            <w:shd w:val="clear" w:color="auto" w:fill="D9D9D9" w:themeFill="background1" w:themeFillShade="D9"/>
          </w:tcPr>
          <w:p w:rsidR="00221BC1" w:rsidRPr="007F4B0E" w:rsidRDefault="00221BC1" w:rsidP="00A24F17">
            <w:pPr>
              <w:spacing w:after="0" w:line="240" w:lineRule="auto"/>
              <w:rPr>
                <w:rFonts w:ascii="Calibri" w:eastAsia="Times New Roman" w:hAnsi="Calibri" w:cs="Times New Roman"/>
                <w:sz w:val="20"/>
                <w:szCs w:val="20"/>
              </w:rPr>
            </w:pPr>
            <w:r w:rsidRPr="007F4B0E">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2.3%</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2.0%</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2.2%</w:t>
            </w:r>
          </w:p>
        </w:tc>
        <w:tc>
          <w:tcPr>
            <w:tcW w:w="72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1.2%</w:t>
            </w:r>
          </w:p>
        </w:tc>
        <w:tc>
          <w:tcPr>
            <w:tcW w:w="117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-1.1</w:t>
            </w:r>
          </w:p>
        </w:tc>
        <w:tc>
          <w:tcPr>
            <w:tcW w:w="99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-47.8%</w:t>
            </w:r>
          </w:p>
        </w:tc>
        <w:tc>
          <w:tcPr>
            <w:tcW w:w="117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-1.0</w:t>
            </w:r>
          </w:p>
        </w:tc>
        <w:tc>
          <w:tcPr>
            <w:tcW w:w="90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-45.5</w:t>
            </w:r>
          </w:p>
        </w:tc>
        <w:tc>
          <w:tcPr>
            <w:tcW w:w="810" w:type="dxa"/>
            <w:tcBorders>
              <w:bottom w:val="single" w:sz="4" w:space="0" w:color="auto"/>
            </w:tcBorders>
            <w:shd w:val="clear" w:color="auto" w:fill="D9D9D9" w:themeFill="background1" w:themeFillShade="D9"/>
            <w:vAlign w:val="center"/>
          </w:tcPr>
          <w:p w:rsidR="00221BC1" w:rsidRPr="007F4B0E" w:rsidRDefault="00221BC1" w:rsidP="00A24F17">
            <w:pPr>
              <w:spacing w:after="0" w:line="240" w:lineRule="auto"/>
              <w:jc w:val="center"/>
              <w:rPr>
                <w:rFonts w:ascii="Calibri" w:eastAsia="Times New Roman" w:hAnsi="Calibri" w:cs="Times New Roman"/>
                <w:sz w:val="20"/>
                <w:szCs w:val="20"/>
              </w:rPr>
            </w:pPr>
            <w:r w:rsidRPr="007F4B0E">
              <w:rPr>
                <w:rFonts w:ascii="Calibri" w:eastAsia="Times New Roman" w:hAnsi="Calibri" w:cs="Times New Roman"/>
                <w:sz w:val="20"/>
                <w:szCs w:val="20"/>
              </w:rPr>
              <w:t>2.0%</w:t>
            </w:r>
          </w:p>
        </w:tc>
      </w:tr>
      <w:tr w:rsidR="00221BC1" w:rsidRPr="007F4B0E" w:rsidTr="00A24F17">
        <w:tc>
          <w:tcPr>
            <w:tcW w:w="9180" w:type="dxa"/>
            <w:gridSpan w:val="10"/>
            <w:tcBorders>
              <w:left w:val="nil"/>
              <w:bottom w:val="nil"/>
              <w:right w:val="nil"/>
            </w:tcBorders>
          </w:tcPr>
          <w:p w:rsidR="00221BC1" w:rsidRPr="007F4B0E" w:rsidRDefault="00221BC1" w:rsidP="00A24F17">
            <w:pPr>
              <w:spacing w:after="0" w:line="240" w:lineRule="auto"/>
              <w:rPr>
                <w:rFonts w:ascii="Calibri" w:eastAsia="Times New Roman" w:hAnsi="Calibri" w:cs="Times New Roman"/>
                <w:sz w:val="20"/>
                <w:szCs w:val="20"/>
              </w:rPr>
            </w:pPr>
            <w:r w:rsidRPr="007F4B0E">
              <w:rPr>
                <w:rFonts w:ascii="Calibri" w:eastAsia="Times New Roman" w:hAnsi="Calibri" w:cs="Times New Roman"/>
                <w:kern w:val="28"/>
                <w:sz w:val="20"/>
                <w:szCs w:val="20"/>
              </w:rPr>
              <w:t xml:space="preserve">Notes: </w:t>
            </w:r>
            <w:r w:rsidRPr="007F4B0E">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7F4B0E">
              <w:rPr>
                <w:rFonts w:ascii="Calibri" w:eastAsia="Times New Roman" w:hAnsi="Calibri" w:cs="Times New Roman"/>
                <w:bCs/>
                <w:sz w:val="20"/>
                <w:szCs w:val="20"/>
              </w:rPr>
              <w:t>.</w:t>
            </w:r>
          </w:p>
        </w:tc>
      </w:tr>
    </w:tbl>
    <w:p w:rsidR="00221BC1" w:rsidRDefault="00221BC1" w:rsidP="002F1EBE">
      <w:pPr>
        <w:spacing w:after="0"/>
        <w:jc w:val="center"/>
        <w:rPr>
          <w:rFonts w:ascii="Calibri" w:eastAsia="Calibri" w:hAnsi="Calibri" w:cs="Times New Roman"/>
          <w:b/>
          <w:sz w:val="20"/>
        </w:rPr>
      </w:pPr>
    </w:p>
    <w:p w:rsidR="002F1EBE" w:rsidRPr="002F1EBE" w:rsidRDefault="002F1EBE" w:rsidP="002F1EBE">
      <w:pPr>
        <w:spacing w:after="0" w:line="240" w:lineRule="auto"/>
        <w:rPr>
          <w:rFonts w:ascii="Calibri" w:eastAsia="Times New Roman" w:hAnsi="Calibri" w:cs="Times New Roman"/>
          <w:sz w:val="20"/>
          <w:szCs w:val="20"/>
        </w:rPr>
      </w:pPr>
    </w:p>
    <w:p w:rsidR="00885EED" w:rsidRPr="00311BDC" w:rsidRDefault="00885EED" w:rsidP="00885EED">
      <w:pPr>
        <w:spacing w:after="0"/>
        <w:jc w:val="center"/>
        <w:rPr>
          <w:rFonts w:ascii="Calibri" w:eastAsia="Calibri" w:hAnsi="Calibri" w:cs="Times New Roman"/>
          <w:b/>
          <w:sz w:val="20"/>
        </w:rPr>
      </w:pPr>
      <w:r w:rsidRPr="00311BDC">
        <w:rPr>
          <w:rFonts w:ascii="Calibri" w:eastAsia="Calibri" w:hAnsi="Calibri" w:cs="Times New Roman"/>
          <w:b/>
          <w:sz w:val="20"/>
        </w:rPr>
        <w:t>Table B5: Westfield Public Schools</w:t>
      </w:r>
    </w:p>
    <w:p w:rsidR="00885EED" w:rsidRPr="00311BDC" w:rsidRDefault="00885EED" w:rsidP="00885EED">
      <w:pPr>
        <w:spacing w:after="0" w:line="240" w:lineRule="auto"/>
        <w:jc w:val="center"/>
        <w:rPr>
          <w:rFonts w:ascii="Times New Roman" w:eastAsia="Times New Roman" w:hAnsi="Times New Roman" w:cs="Times New Roman"/>
          <w:kern w:val="28"/>
          <w:sz w:val="24"/>
          <w:szCs w:val="24"/>
        </w:rPr>
      </w:pPr>
      <w:r w:rsidRPr="00311BDC">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885EED" w:rsidRPr="00311BDC" w:rsidTr="00A24F17">
        <w:tc>
          <w:tcPr>
            <w:tcW w:w="1260" w:type="dxa"/>
            <w:vMerge w:val="restart"/>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Group</w:t>
            </w:r>
          </w:p>
        </w:tc>
        <w:tc>
          <w:tcPr>
            <w:tcW w:w="2880" w:type="dxa"/>
            <w:gridSpan w:val="4"/>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School Year Ending</w:t>
            </w:r>
          </w:p>
        </w:tc>
        <w:tc>
          <w:tcPr>
            <w:tcW w:w="2160" w:type="dxa"/>
            <w:gridSpan w:val="2"/>
          </w:tcPr>
          <w:p w:rsidR="00885EED" w:rsidRPr="00311BDC" w:rsidRDefault="00885EED" w:rsidP="00A24F17">
            <w:pPr>
              <w:spacing w:after="0" w:line="240" w:lineRule="auto"/>
              <w:rPr>
                <w:rFonts w:ascii="Calibri" w:eastAsia="Times New Roman" w:hAnsi="Calibri" w:cs="Times New Roman"/>
                <w:b/>
                <w:sz w:val="20"/>
                <w:szCs w:val="20"/>
              </w:rPr>
            </w:pPr>
            <w:r w:rsidRPr="00311BDC">
              <w:rPr>
                <w:rFonts w:ascii="Calibri" w:eastAsia="Times New Roman" w:hAnsi="Calibri" w:cs="Times New Roman"/>
                <w:b/>
                <w:sz w:val="20"/>
                <w:szCs w:val="20"/>
              </w:rPr>
              <w:t>Change 2012–2015</w:t>
            </w:r>
          </w:p>
        </w:tc>
        <w:tc>
          <w:tcPr>
            <w:tcW w:w="2070" w:type="dxa"/>
            <w:gridSpan w:val="2"/>
          </w:tcPr>
          <w:p w:rsidR="00885EED" w:rsidRPr="00311BDC" w:rsidRDefault="00885EED" w:rsidP="00A24F17">
            <w:pPr>
              <w:spacing w:after="0" w:line="240" w:lineRule="auto"/>
              <w:rPr>
                <w:rFonts w:ascii="Calibri" w:eastAsia="Times New Roman" w:hAnsi="Calibri" w:cs="Times New Roman"/>
                <w:b/>
                <w:sz w:val="20"/>
                <w:szCs w:val="20"/>
              </w:rPr>
            </w:pPr>
            <w:r w:rsidRPr="00311BDC">
              <w:rPr>
                <w:rFonts w:ascii="Calibri" w:eastAsia="Times New Roman" w:hAnsi="Calibri" w:cs="Times New Roman"/>
                <w:b/>
                <w:sz w:val="20"/>
                <w:szCs w:val="20"/>
              </w:rPr>
              <w:t>Change 2014–2015</w:t>
            </w:r>
          </w:p>
        </w:tc>
        <w:tc>
          <w:tcPr>
            <w:tcW w:w="810" w:type="dxa"/>
            <w:vMerge w:val="restart"/>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State (2015)</w:t>
            </w:r>
          </w:p>
        </w:tc>
      </w:tr>
      <w:tr w:rsidR="00885EED" w:rsidRPr="00311BDC" w:rsidTr="00A24F17">
        <w:tc>
          <w:tcPr>
            <w:tcW w:w="1260" w:type="dxa"/>
            <w:vMerge/>
          </w:tcPr>
          <w:p w:rsidR="00885EED" w:rsidRPr="00311BDC" w:rsidRDefault="00885EED" w:rsidP="00A24F17">
            <w:pPr>
              <w:spacing w:after="0" w:line="240" w:lineRule="auto"/>
              <w:rPr>
                <w:rFonts w:ascii="Calibri" w:eastAsia="Times New Roman" w:hAnsi="Calibri" w:cs="Times New Roman"/>
                <w:sz w:val="20"/>
                <w:szCs w:val="20"/>
              </w:rPr>
            </w:pPr>
          </w:p>
        </w:tc>
        <w:tc>
          <w:tcPr>
            <w:tcW w:w="720" w:type="dxa"/>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2012</w:t>
            </w:r>
          </w:p>
        </w:tc>
        <w:tc>
          <w:tcPr>
            <w:tcW w:w="720" w:type="dxa"/>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2013</w:t>
            </w:r>
          </w:p>
        </w:tc>
        <w:tc>
          <w:tcPr>
            <w:tcW w:w="720" w:type="dxa"/>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2014</w:t>
            </w:r>
          </w:p>
        </w:tc>
        <w:tc>
          <w:tcPr>
            <w:tcW w:w="720" w:type="dxa"/>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2015</w:t>
            </w:r>
          </w:p>
        </w:tc>
        <w:tc>
          <w:tcPr>
            <w:tcW w:w="1170" w:type="dxa"/>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885EED" w:rsidRPr="00311BDC" w:rsidRDefault="00885EED" w:rsidP="00A24F17">
            <w:pPr>
              <w:spacing w:after="0" w:line="240" w:lineRule="auto"/>
              <w:jc w:val="center"/>
              <w:rPr>
                <w:rFonts w:ascii="Calibri" w:eastAsia="Times New Roman" w:hAnsi="Calibri" w:cs="Times New Roman"/>
                <w:b/>
                <w:sz w:val="20"/>
                <w:szCs w:val="20"/>
              </w:rPr>
            </w:pPr>
            <w:r w:rsidRPr="00311BDC">
              <w:rPr>
                <w:rFonts w:ascii="Calibri" w:eastAsia="Times New Roman" w:hAnsi="Calibri" w:cs="Times New Roman"/>
                <w:b/>
                <w:sz w:val="20"/>
                <w:szCs w:val="20"/>
              </w:rPr>
              <w:t>Percent Change</w:t>
            </w:r>
          </w:p>
        </w:tc>
        <w:tc>
          <w:tcPr>
            <w:tcW w:w="810" w:type="dxa"/>
            <w:vMerge/>
          </w:tcPr>
          <w:p w:rsidR="00885EED" w:rsidRPr="00311BDC" w:rsidRDefault="00885EED" w:rsidP="00A24F17">
            <w:pPr>
              <w:spacing w:after="0" w:line="240" w:lineRule="auto"/>
              <w:rPr>
                <w:rFonts w:ascii="Calibri" w:eastAsia="Times New Roman" w:hAnsi="Calibri" w:cs="Times New Roman"/>
                <w:sz w:val="20"/>
                <w:szCs w:val="20"/>
              </w:rPr>
            </w:pPr>
          </w:p>
        </w:tc>
      </w:tr>
      <w:tr w:rsidR="00885EED" w:rsidRPr="00311BDC" w:rsidTr="00A24F17">
        <w:tc>
          <w:tcPr>
            <w:tcW w:w="1260" w:type="dxa"/>
            <w:tcBorders>
              <w:bottom w:val="single" w:sz="4" w:space="0" w:color="auto"/>
            </w:tcBorders>
            <w:shd w:val="clear" w:color="auto" w:fill="D9D9D9" w:themeFill="background1" w:themeFillShade="D9"/>
          </w:tcPr>
          <w:p w:rsidR="00885EED" w:rsidRPr="00311BDC" w:rsidRDefault="00885EED" w:rsidP="00A24F17">
            <w:pPr>
              <w:spacing w:after="0" w:line="240" w:lineRule="auto"/>
              <w:rPr>
                <w:rFonts w:ascii="Calibri" w:eastAsia="Times New Roman" w:hAnsi="Calibri" w:cs="Times New Roman"/>
                <w:sz w:val="20"/>
                <w:szCs w:val="20"/>
              </w:rPr>
            </w:pPr>
            <w:r w:rsidRPr="00311BDC">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885EED" w:rsidRPr="00311BDC" w:rsidRDefault="00885EED" w:rsidP="00A24F17">
            <w:pPr>
              <w:spacing w:after="0" w:line="240" w:lineRule="auto"/>
              <w:jc w:val="center"/>
              <w:rPr>
                <w:rFonts w:ascii="Calibri" w:eastAsia="Times New Roman" w:hAnsi="Calibri" w:cs="Times New Roman"/>
                <w:sz w:val="20"/>
                <w:szCs w:val="20"/>
              </w:rPr>
            </w:pPr>
            <w:r w:rsidRPr="00311BDC">
              <w:rPr>
                <w:rFonts w:ascii="Calibri" w:eastAsia="Times New Roman" w:hAnsi="Calibri" w:cs="Times New Roman"/>
                <w:sz w:val="20"/>
                <w:szCs w:val="20"/>
              </w:rPr>
              <w:t>94.6%</w:t>
            </w:r>
          </w:p>
        </w:tc>
        <w:tc>
          <w:tcPr>
            <w:tcW w:w="720" w:type="dxa"/>
            <w:tcBorders>
              <w:bottom w:val="single" w:sz="4" w:space="0" w:color="auto"/>
            </w:tcBorders>
            <w:shd w:val="clear" w:color="auto" w:fill="D9D9D9" w:themeFill="background1" w:themeFillShade="D9"/>
            <w:vAlign w:val="bottom"/>
          </w:tcPr>
          <w:p w:rsidR="00885EED" w:rsidRPr="00311BDC" w:rsidRDefault="00885EED" w:rsidP="00A24F17">
            <w:pPr>
              <w:spacing w:after="0" w:line="240" w:lineRule="auto"/>
              <w:jc w:val="center"/>
              <w:rPr>
                <w:rFonts w:ascii="Calibri" w:eastAsia="Times New Roman" w:hAnsi="Calibri" w:cs="Times New Roman"/>
                <w:sz w:val="20"/>
                <w:szCs w:val="20"/>
              </w:rPr>
            </w:pPr>
            <w:r w:rsidRPr="00311BDC">
              <w:rPr>
                <w:rFonts w:ascii="Calibri" w:eastAsia="Times New Roman" w:hAnsi="Calibri" w:cs="Times New Roman"/>
                <w:sz w:val="20"/>
                <w:szCs w:val="20"/>
              </w:rPr>
              <w:t>94.3%</w:t>
            </w:r>
          </w:p>
        </w:tc>
        <w:tc>
          <w:tcPr>
            <w:tcW w:w="720" w:type="dxa"/>
            <w:tcBorders>
              <w:bottom w:val="single" w:sz="4" w:space="0" w:color="auto"/>
            </w:tcBorders>
            <w:shd w:val="clear" w:color="auto" w:fill="D9D9D9" w:themeFill="background1" w:themeFillShade="D9"/>
            <w:vAlign w:val="bottom"/>
          </w:tcPr>
          <w:p w:rsidR="00885EED" w:rsidRPr="00311BDC" w:rsidRDefault="00885EED" w:rsidP="00A24F17">
            <w:pPr>
              <w:spacing w:after="0" w:line="240" w:lineRule="auto"/>
              <w:jc w:val="center"/>
              <w:rPr>
                <w:rFonts w:ascii="Calibri" w:eastAsia="Times New Roman" w:hAnsi="Calibri" w:cs="Times New Roman"/>
                <w:sz w:val="20"/>
                <w:szCs w:val="20"/>
              </w:rPr>
            </w:pPr>
            <w:r w:rsidRPr="00311BDC">
              <w:rPr>
                <w:rFonts w:ascii="Calibri" w:eastAsia="Times New Roman" w:hAnsi="Calibri" w:cs="Times New Roman"/>
                <w:sz w:val="20"/>
                <w:szCs w:val="20"/>
              </w:rPr>
              <w:t>94.1%</w:t>
            </w:r>
          </w:p>
        </w:tc>
        <w:tc>
          <w:tcPr>
            <w:tcW w:w="720" w:type="dxa"/>
            <w:tcBorders>
              <w:bottom w:val="single" w:sz="4" w:space="0" w:color="auto"/>
            </w:tcBorders>
            <w:shd w:val="clear" w:color="auto" w:fill="D9D9D9" w:themeFill="background1" w:themeFillShade="D9"/>
            <w:vAlign w:val="bottom"/>
          </w:tcPr>
          <w:p w:rsidR="00885EED" w:rsidRPr="00311BDC" w:rsidRDefault="00885EED" w:rsidP="00A24F17">
            <w:pPr>
              <w:spacing w:after="0" w:line="240" w:lineRule="auto"/>
              <w:jc w:val="center"/>
              <w:rPr>
                <w:rFonts w:ascii="Calibri" w:eastAsia="Times New Roman" w:hAnsi="Calibri" w:cs="Times New Roman"/>
                <w:sz w:val="20"/>
                <w:szCs w:val="20"/>
              </w:rPr>
            </w:pPr>
            <w:r w:rsidRPr="00311BDC">
              <w:rPr>
                <w:rFonts w:ascii="Calibri" w:eastAsia="Times New Roman" w:hAnsi="Calibri" w:cs="Times New Roman"/>
                <w:sz w:val="20"/>
                <w:szCs w:val="20"/>
              </w:rPr>
              <w:t>94.1%</w:t>
            </w:r>
          </w:p>
        </w:tc>
        <w:tc>
          <w:tcPr>
            <w:tcW w:w="1170" w:type="dxa"/>
            <w:tcBorders>
              <w:bottom w:val="single" w:sz="4" w:space="0" w:color="auto"/>
            </w:tcBorders>
            <w:shd w:val="clear" w:color="auto" w:fill="D9D9D9" w:themeFill="background1" w:themeFillShade="D9"/>
            <w:vAlign w:val="bottom"/>
          </w:tcPr>
          <w:p w:rsidR="00885EED" w:rsidRPr="00311BDC" w:rsidRDefault="00885EED" w:rsidP="00A24F17">
            <w:pPr>
              <w:spacing w:after="0" w:line="240" w:lineRule="auto"/>
              <w:jc w:val="center"/>
              <w:rPr>
                <w:rFonts w:ascii="Calibri" w:eastAsia="Times New Roman" w:hAnsi="Calibri" w:cs="Times New Roman"/>
                <w:sz w:val="20"/>
                <w:szCs w:val="20"/>
              </w:rPr>
            </w:pPr>
            <w:r w:rsidRPr="00311BDC">
              <w:rPr>
                <w:rFonts w:ascii="Calibri" w:eastAsia="Times New Roman" w:hAnsi="Calibri" w:cs="Times New Roman"/>
                <w:sz w:val="20"/>
                <w:szCs w:val="20"/>
              </w:rPr>
              <w:t>-0.5</w:t>
            </w:r>
          </w:p>
        </w:tc>
        <w:tc>
          <w:tcPr>
            <w:tcW w:w="990" w:type="dxa"/>
            <w:tcBorders>
              <w:bottom w:val="single" w:sz="4" w:space="0" w:color="auto"/>
            </w:tcBorders>
            <w:shd w:val="clear" w:color="auto" w:fill="D9D9D9" w:themeFill="background1" w:themeFillShade="D9"/>
            <w:vAlign w:val="bottom"/>
          </w:tcPr>
          <w:p w:rsidR="00885EED" w:rsidRPr="00311BDC" w:rsidRDefault="00885EED" w:rsidP="00A24F17">
            <w:pPr>
              <w:spacing w:after="0" w:line="240" w:lineRule="auto"/>
              <w:jc w:val="center"/>
              <w:rPr>
                <w:rFonts w:ascii="Calibri" w:eastAsia="Times New Roman" w:hAnsi="Calibri" w:cs="Times New Roman"/>
                <w:sz w:val="20"/>
                <w:szCs w:val="20"/>
              </w:rPr>
            </w:pPr>
            <w:r w:rsidRPr="00311BDC">
              <w:rPr>
                <w:rFonts w:ascii="Calibri" w:eastAsia="Times New Roman" w:hAnsi="Calibri" w:cs="Times New Roman"/>
                <w:sz w:val="20"/>
                <w:szCs w:val="20"/>
              </w:rPr>
              <w:t>-0.5%</w:t>
            </w:r>
          </w:p>
        </w:tc>
        <w:tc>
          <w:tcPr>
            <w:tcW w:w="1170" w:type="dxa"/>
            <w:tcBorders>
              <w:bottom w:val="single" w:sz="4" w:space="0" w:color="auto"/>
            </w:tcBorders>
            <w:shd w:val="clear" w:color="auto" w:fill="D9D9D9" w:themeFill="background1" w:themeFillShade="D9"/>
            <w:vAlign w:val="bottom"/>
          </w:tcPr>
          <w:p w:rsidR="00885EED" w:rsidRPr="00311BDC" w:rsidRDefault="00885EED" w:rsidP="00A24F17">
            <w:pPr>
              <w:spacing w:after="0" w:line="240" w:lineRule="auto"/>
              <w:jc w:val="center"/>
              <w:rPr>
                <w:rFonts w:ascii="Calibri" w:eastAsia="Times New Roman" w:hAnsi="Calibri" w:cs="Times New Roman"/>
                <w:sz w:val="20"/>
                <w:szCs w:val="20"/>
              </w:rPr>
            </w:pPr>
            <w:r w:rsidRPr="00311BDC">
              <w:rPr>
                <w:rFonts w:ascii="Calibri" w:eastAsia="Times New Roman" w:hAnsi="Calibri" w:cs="Times New Roman"/>
                <w:sz w:val="20"/>
                <w:szCs w:val="20"/>
              </w:rPr>
              <w:t>0</w:t>
            </w:r>
          </w:p>
        </w:tc>
        <w:tc>
          <w:tcPr>
            <w:tcW w:w="900" w:type="dxa"/>
            <w:tcBorders>
              <w:bottom w:val="single" w:sz="4" w:space="0" w:color="auto"/>
            </w:tcBorders>
            <w:shd w:val="clear" w:color="auto" w:fill="D9D9D9" w:themeFill="background1" w:themeFillShade="D9"/>
            <w:vAlign w:val="bottom"/>
          </w:tcPr>
          <w:p w:rsidR="00885EED" w:rsidRPr="00311BDC" w:rsidRDefault="00885EED" w:rsidP="00A24F17">
            <w:pPr>
              <w:spacing w:after="0" w:line="240" w:lineRule="auto"/>
              <w:jc w:val="center"/>
              <w:rPr>
                <w:rFonts w:ascii="Calibri" w:eastAsia="Times New Roman" w:hAnsi="Calibri" w:cs="Times New Roman"/>
                <w:sz w:val="20"/>
                <w:szCs w:val="20"/>
              </w:rPr>
            </w:pPr>
            <w:r w:rsidRPr="00311BDC">
              <w:rPr>
                <w:rFonts w:ascii="Calibri" w:eastAsia="Times New Roman" w:hAnsi="Calibri" w:cs="Times New Roman"/>
                <w:sz w:val="20"/>
                <w:szCs w:val="20"/>
              </w:rPr>
              <w:t>0%</w:t>
            </w:r>
          </w:p>
        </w:tc>
        <w:tc>
          <w:tcPr>
            <w:tcW w:w="810" w:type="dxa"/>
            <w:tcBorders>
              <w:bottom w:val="single" w:sz="4" w:space="0" w:color="auto"/>
            </w:tcBorders>
            <w:shd w:val="clear" w:color="auto" w:fill="D9D9D9" w:themeFill="background1" w:themeFillShade="D9"/>
            <w:vAlign w:val="bottom"/>
          </w:tcPr>
          <w:p w:rsidR="00885EED" w:rsidRPr="00311BDC" w:rsidRDefault="00885EED" w:rsidP="00A24F17">
            <w:pPr>
              <w:spacing w:after="0" w:line="240" w:lineRule="auto"/>
              <w:jc w:val="center"/>
              <w:rPr>
                <w:rFonts w:ascii="Calibri" w:eastAsia="Times New Roman" w:hAnsi="Calibri" w:cs="Times New Roman"/>
                <w:sz w:val="20"/>
                <w:szCs w:val="20"/>
              </w:rPr>
            </w:pPr>
            <w:r w:rsidRPr="00311BDC">
              <w:rPr>
                <w:rFonts w:ascii="Calibri" w:eastAsia="Times New Roman" w:hAnsi="Calibri" w:cs="Times New Roman"/>
                <w:sz w:val="20"/>
                <w:szCs w:val="20"/>
              </w:rPr>
              <w:t>94.7%</w:t>
            </w:r>
          </w:p>
        </w:tc>
      </w:tr>
      <w:tr w:rsidR="00885EED" w:rsidRPr="00311BDC" w:rsidTr="00A24F17">
        <w:tc>
          <w:tcPr>
            <w:tcW w:w="9180" w:type="dxa"/>
            <w:gridSpan w:val="10"/>
            <w:tcBorders>
              <w:left w:val="nil"/>
              <w:bottom w:val="nil"/>
              <w:right w:val="nil"/>
            </w:tcBorders>
          </w:tcPr>
          <w:p w:rsidR="00885EED" w:rsidRPr="00311BDC" w:rsidRDefault="00885EED" w:rsidP="00A24F17">
            <w:pPr>
              <w:spacing w:after="0" w:line="240" w:lineRule="auto"/>
              <w:rPr>
                <w:rFonts w:ascii="Calibri" w:eastAsia="Times New Roman" w:hAnsi="Calibri" w:cs="Times New Roman"/>
                <w:sz w:val="20"/>
                <w:szCs w:val="20"/>
              </w:rPr>
            </w:pPr>
            <w:r w:rsidRPr="00311BDC">
              <w:rPr>
                <w:rFonts w:ascii="Calibri" w:eastAsia="Times New Roman" w:hAnsi="Calibri" w:cs="Times New Roman"/>
                <w:sz w:val="20"/>
                <w:szCs w:val="20"/>
              </w:rPr>
              <w:t xml:space="preserve">Notes: </w:t>
            </w:r>
            <w:r w:rsidRPr="00311BD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8E26DB" w:rsidRDefault="008E26DB" w:rsidP="002F1EBE">
      <w:pPr>
        <w:spacing w:after="0"/>
        <w:jc w:val="center"/>
        <w:rPr>
          <w:rFonts w:ascii="Calibri" w:eastAsia="Calibri" w:hAnsi="Calibri" w:cs="Times New Roman"/>
          <w:color w:val="FF0000"/>
        </w:rPr>
      </w:pPr>
    </w:p>
    <w:p w:rsidR="008E26DB" w:rsidRDefault="008E26DB" w:rsidP="002F1EBE">
      <w:pPr>
        <w:spacing w:after="0"/>
        <w:jc w:val="center"/>
        <w:rPr>
          <w:rFonts w:ascii="Calibri" w:eastAsia="Calibri" w:hAnsi="Calibri" w:cs="Times New Roman"/>
          <w:color w:val="FF0000"/>
        </w:rPr>
      </w:pPr>
    </w:p>
    <w:p w:rsidR="008E26DB" w:rsidRDefault="008E26DB" w:rsidP="002F1EBE">
      <w:pPr>
        <w:spacing w:after="0"/>
        <w:jc w:val="center"/>
        <w:rPr>
          <w:rFonts w:ascii="Calibri" w:eastAsia="Calibri" w:hAnsi="Calibri" w:cs="Times New Roman"/>
          <w:color w:val="FF0000"/>
        </w:rPr>
      </w:pPr>
    </w:p>
    <w:p w:rsidR="008E26DB" w:rsidRDefault="008E26DB" w:rsidP="002F1EBE">
      <w:pPr>
        <w:spacing w:after="0"/>
        <w:jc w:val="center"/>
        <w:rPr>
          <w:rFonts w:ascii="Calibri" w:eastAsia="Calibri" w:hAnsi="Calibri" w:cs="Times New Roman"/>
          <w:color w:val="FF0000"/>
        </w:rPr>
      </w:pPr>
    </w:p>
    <w:p w:rsidR="002F1EBE" w:rsidRPr="002F1EBE" w:rsidRDefault="002F1EBE" w:rsidP="002F1EBE">
      <w:pPr>
        <w:spacing w:after="0"/>
        <w:jc w:val="center"/>
        <w:rPr>
          <w:rFonts w:ascii="Calibri" w:eastAsia="Calibri" w:hAnsi="Calibri" w:cs="Times New Roman"/>
          <w:color w:val="FF0000"/>
          <w:sz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38"/>
          <w:pgSz w:w="12240" w:h="15840"/>
          <w:pgMar w:top="1440" w:right="1440" w:bottom="1440" w:left="1440" w:header="720" w:footer="720" w:gutter="0"/>
          <w:pgNumType w:start="1"/>
          <w:cols w:space="720"/>
          <w:docGrid w:linePitch="360"/>
        </w:sectPr>
      </w:pPr>
    </w:p>
    <w:p w:rsidR="00225872" w:rsidRPr="00311BDC" w:rsidRDefault="00225872" w:rsidP="00225872">
      <w:pPr>
        <w:spacing w:after="0"/>
        <w:jc w:val="center"/>
        <w:rPr>
          <w:rFonts w:ascii="Calibri" w:eastAsia="Calibri" w:hAnsi="Calibri" w:cs="Times New Roman"/>
          <w:b/>
          <w:sz w:val="20"/>
        </w:rPr>
      </w:pPr>
      <w:r w:rsidRPr="0096507A">
        <w:rPr>
          <w:rFonts w:ascii="Calibri" w:eastAsia="Calibri" w:hAnsi="Calibri" w:cs="Times New Roman"/>
          <w:b/>
          <w:sz w:val="20"/>
        </w:rPr>
        <w:lastRenderedPageBreak/>
        <w:t>Table B6</w:t>
      </w:r>
      <w:r w:rsidRPr="00311BDC">
        <w:rPr>
          <w:rFonts w:ascii="Calibri" w:eastAsia="Calibri" w:hAnsi="Calibri" w:cs="Times New Roman"/>
          <w:b/>
          <w:sz w:val="20"/>
        </w:rPr>
        <w:t>: Westfield Public Schools</w:t>
      </w:r>
    </w:p>
    <w:p w:rsidR="00225872" w:rsidRPr="00311BDC" w:rsidRDefault="00225872" w:rsidP="00225872">
      <w:pPr>
        <w:spacing w:after="0"/>
        <w:jc w:val="center"/>
        <w:rPr>
          <w:rFonts w:ascii="Calibri" w:eastAsia="Calibri" w:hAnsi="Calibri" w:cs="Times New Roman"/>
          <w:b/>
          <w:sz w:val="20"/>
        </w:rPr>
      </w:pPr>
      <w:r w:rsidRPr="00311BDC">
        <w:rPr>
          <w:rFonts w:ascii="Calibri" w:eastAsia="Calibri" w:hAnsi="Calibri" w:cs="Times New Roman"/>
          <w:b/>
          <w:sz w:val="20"/>
        </w:rPr>
        <w:t>Expenditures, Chapter 70 State Aid, and Net School Spending 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403"/>
        <w:gridCol w:w="1260"/>
        <w:gridCol w:w="1260"/>
      </w:tblGrid>
      <w:tr w:rsidR="00225872" w:rsidRPr="00311BDC" w:rsidTr="00A24F17">
        <w:trPr>
          <w:trHeight w:val="300"/>
        </w:trPr>
        <w:tc>
          <w:tcPr>
            <w:tcW w:w="3400" w:type="dxa"/>
            <w:tcBorders>
              <w:left w:val="single" w:sz="4" w:space="0" w:color="auto"/>
              <w:bottom w:val="single" w:sz="12" w:space="0" w:color="auto"/>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FY12</w:t>
            </w:r>
          </w:p>
        </w:tc>
        <w:tc>
          <w:tcPr>
            <w:tcW w:w="2690" w:type="dxa"/>
            <w:gridSpan w:val="2"/>
            <w:tcBorders>
              <w:left w:val="single" w:sz="12" w:space="0" w:color="auto"/>
              <w:bottom w:val="single" w:sz="12" w:space="0" w:color="auto"/>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FY13</w:t>
            </w:r>
          </w:p>
        </w:tc>
        <w:tc>
          <w:tcPr>
            <w:tcW w:w="2520" w:type="dxa"/>
            <w:gridSpan w:val="2"/>
            <w:tcBorders>
              <w:left w:val="single" w:sz="12" w:space="0" w:color="auto"/>
              <w:bottom w:val="single" w:sz="12" w:space="0" w:color="auto"/>
              <w:right w:val="single" w:sz="4" w:space="0" w:color="auto"/>
            </w:tcBorders>
            <w:noWrap/>
            <w:vAlign w:val="center"/>
          </w:tcPr>
          <w:p w:rsidR="00225872" w:rsidRPr="00311BDC" w:rsidRDefault="00225872"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FY14</w:t>
            </w:r>
          </w:p>
        </w:tc>
      </w:tr>
      <w:tr w:rsidR="00225872" w:rsidRPr="00311BDC" w:rsidTr="00A24F17">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25872" w:rsidRPr="00311BDC" w:rsidRDefault="00225872"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25872" w:rsidRPr="00311BDC" w:rsidRDefault="00225872"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225872" w:rsidRPr="00311BDC" w:rsidRDefault="00225872"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225872" w:rsidRPr="00311BDC" w:rsidRDefault="00225872"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Actual</w:t>
            </w:r>
          </w:p>
        </w:tc>
      </w:tr>
      <w:tr w:rsidR="00225872" w:rsidRPr="00311BDC" w:rsidTr="00A24F17">
        <w:trPr>
          <w:trHeight w:val="315"/>
        </w:trPr>
        <w:tc>
          <w:tcPr>
            <w:tcW w:w="11185" w:type="dxa"/>
            <w:gridSpan w:val="7"/>
            <w:tcBorders>
              <w:top w:val="single" w:sz="12" w:space="0" w:color="auto"/>
            </w:tcBorders>
            <w:shd w:val="pct10" w:color="auto" w:fill="auto"/>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Expenditures</w:t>
            </w:r>
          </w:p>
        </w:tc>
      </w:tr>
      <w:tr w:rsidR="00225872" w:rsidRPr="00311BDC" w:rsidTr="00A24F17">
        <w:trPr>
          <w:trHeight w:val="300"/>
        </w:trPr>
        <w:tc>
          <w:tcPr>
            <w:tcW w:w="3400" w:type="dxa"/>
            <w:tcBorders>
              <w:right w:val="single" w:sz="12" w:space="0" w:color="auto"/>
            </w:tcBorders>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pct5" w:color="auto" w:fill="auto"/>
          </w:tcPr>
          <w:p w:rsidR="00225872" w:rsidRPr="00311BDC" w:rsidRDefault="00225872" w:rsidP="00A24F17">
            <w:pPr>
              <w:widowControl w:val="0"/>
              <w:overflowPunct w:val="0"/>
              <w:adjustRightInd w:val="0"/>
              <w:spacing w:after="0" w:line="240" w:lineRule="auto"/>
              <w:jc w:val="right"/>
              <w:rPr>
                <w:rFonts w:ascii="Calibri" w:eastAsia="Times New Roman" w:hAnsi="Calibri" w:cs="Times New Roman"/>
                <w:kern w:val="28"/>
                <w:sz w:val="20"/>
                <w:szCs w:val="20"/>
              </w:rPr>
            </w:pPr>
          </w:p>
        </w:tc>
      </w:tr>
      <w:tr w:rsidR="00225872" w:rsidRPr="00311BDC" w:rsidTr="00A24F17">
        <w:trPr>
          <w:trHeight w:val="300"/>
        </w:trPr>
        <w:tc>
          <w:tcPr>
            <w:tcW w:w="3400" w:type="dxa"/>
            <w:tcBorders>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$52,190,011</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$52,605,873</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$54,530,443</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$54,638,638</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$55,509,895</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$56,943,958</w:t>
            </w:r>
          </w:p>
        </w:tc>
      </w:tr>
      <w:tr w:rsidR="00225872" w:rsidRPr="00311BDC" w:rsidTr="00A24F17">
        <w:trPr>
          <w:trHeight w:val="300"/>
        </w:trPr>
        <w:tc>
          <w:tcPr>
            <w:tcW w:w="3400" w:type="dxa"/>
            <w:tcBorders>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By municipality</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$18,422,428</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$18,593,653</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$19,321,461</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$50,744,605</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$18,404,071</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$16,082,844</w:t>
            </w:r>
          </w:p>
        </w:tc>
      </w:tr>
      <w:tr w:rsidR="00225872" w:rsidRPr="00311BDC" w:rsidTr="00A24F17">
        <w:trPr>
          <w:trHeight w:val="300"/>
        </w:trPr>
        <w:tc>
          <w:tcPr>
            <w:tcW w:w="3400" w:type="dxa"/>
            <w:tcBorders>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$70,612,439</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$71,199,526</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$73,851,903</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$105,383,243</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$73,913,966</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$73,026,802</w:t>
            </w:r>
          </w:p>
        </w:tc>
      </w:tr>
      <w:tr w:rsidR="00225872" w:rsidRPr="00311BDC" w:rsidTr="00A24F17">
        <w:trPr>
          <w:trHeight w:val="300"/>
        </w:trPr>
        <w:tc>
          <w:tcPr>
            <w:tcW w:w="3400" w:type="dxa"/>
            <w:tcBorders>
              <w:right w:val="single" w:sz="12" w:space="0" w:color="auto"/>
            </w:tcBorders>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$9,809,668</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$9,837,360</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$7,904,103</w:t>
            </w:r>
          </w:p>
        </w:tc>
      </w:tr>
      <w:tr w:rsidR="00225872" w:rsidRPr="00311BDC" w:rsidTr="00A24F17">
        <w:trPr>
          <w:trHeight w:val="315"/>
        </w:trPr>
        <w:tc>
          <w:tcPr>
            <w:tcW w:w="3400" w:type="dxa"/>
            <w:tcBorders>
              <w:right w:val="single" w:sz="12" w:space="0" w:color="auto"/>
            </w:tcBorders>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$81,009,194</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$115,220,603</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$80,930,905</w:t>
            </w:r>
          </w:p>
        </w:tc>
      </w:tr>
      <w:tr w:rsidR="00225872" w:rsidRPr="00311BDC" w:rsidTr="00A24F17">
        <w:trPr>
          <w:trHeight w:val="315"/>
        </w:trPr>
        <w:tc>
          <w:tcPr>
            <w:tcW w:w="11185" w:type="dxa"/>
            <w:gridSpan w:val="7"/>
            <w:shd w:val="clear" w:color="auto" w:fill="E6E6E6"/>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Chapter 70 aid to education program</w:t>
            </w:r>
          </w:p>
        </w:tc>
      </w:tr>
      <w:tr w:rsidR="00225872" w:rsidRPr="00311BDC" w:rsidTr="00A24F17">
        <w:trPr>
          <w:trHeight w:val="300"/>
        </w:trPr>
        <w:tc>
          <w:tcPr>
            <w:tcW w:w="3400" w:type="dxa"/>
            <w:tcBorders>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$32,546,677</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$32,927,874</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$33,072,499</w:t>
            </w:r>
          </w:p>
        </w:tc>
      </w:tr>
      <w:tr w:rsidR="00225872" w:rsidRPr="00311BDC" w:rsidTr="00A24F17">
        <w:trPr>
          <w:trHeight w:val="300"/>
        </w:trPr>
        <w:tc>
          <w:tcPr>
            <w:tcW w:w="3400" w:type="dxa"/>
            <w:tcBorders>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$24,659,576</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$25,776,861</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$26,817,278</w:t>
            </w:r>
          </w:p>
        </w:tc>
      </w:tr>
      <w:tr w:rsidR="00225872" w:rsidRPr="00311BDC" w:rsidTr="00A24F17">
        <w:trPr>
          <w:trHeight w:val="34"/>
        </w:trPr>
        <w:tc>
          <w:tcPr>
            <w:tcW w:w="3400" w:type="dxa"/>
            <w:tcBorders>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$57,206,253</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$58,704,735</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$59,889,777</w:t>
            </w:r>
          </w:p>
        </w:tc>
      </w:tr>
      <w:tr w:rsidR="00225872" w:rsidRPr="00311BDC" w:rsidTr="00A24F17">
        <w:trPr>
          <w:trHeight w:val="300"/>
        </w:trPr>
        <w:tc>
          <w:tcPr>
            <w:tcW w:w="3400" w:type="dxa"/>
            <w:tcBorders>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$62,503,765</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$64,979,886</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$67,428,768</w:t>
            </w:r>
          </w:p>
        </w:tc>
      </w:tr>
      <w:tr w:rsidR="00225872" w:rsidRPr="00311BDC" w:rsidTr="00A24F17">
        <w:trPr>
          <w:trHeight w:val="300"/>
        </w:trPr>
        <w:tc>
          <w:tcPr>
            <w:tcW w:w="3400" w:type="dxa"/>
            <w:tcBorders>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90"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$5,297,512</w:t>
            </w:r>
          </w:p>
        </w:tc>
        <w:tc>
          <w:tcPr>
            <w:tcW w:w="1287"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403" w:type="dxa"/>
            <w:tcBorders>
              <w:righ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$6,275,150</w:t>
            </w:r>
          </w:p>
        </w:tc>
        <w:tc>
          <w:tcPr>
            <w:tcW w:w="1260" w:type="dxa"/>
            <w:tcBorders>
              <w:left w:val="single" w:sz="12"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60" w:type="dxa"/>
            <w:tcBorders>
              <w:left w:val="single" w:sz="12"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$7,538,990</w:t>
            </w:r>
          </w:p>
        </w:tc>
      </w:tr>
      <w:tr w:rsidR="00225872" w:rsidRPr="00311BDC" w:rsidTr="00A24F17">
        <w:trPr>
          <w:trHeight w:val="300"/>
        </w:trPr>
        <w:tc>
          <w:tcPr>
            <w:tcW w:w="3400" w:type="dxa"/>
            <w:tcBorders>
              <w:bottom w:val="single" w:sz="4" w:space="0" w:color="auto"/>
              <w:right w:val="single" w:sz="12" w:space="0" w:color="auto"/>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90" w:type="dxa"/>
            <w:tcBorders>
              <w:bottom w:val="single" w:sz="4" w:space="0" w:color="auto"/>
              <w:right w:val="single" w:sz="12" w:space="0" w:color="auto"/>
            </w:tcBorders>
            <w:noWrap/>
            <w:vAlign w:val="center"/>
          </w:tcPr>
          <w:p w:rsidR="00225872" w:rsidRPr="00311BDC" w:rsidRDefault="00225872" w:rsidP="00B605F6">
            <w:pPr>
              <w:spacing w:after="0" w:line="240" w:lineRule="auto"/>
              <w:jc w:val="center"/>
              <w:rPr>
                <w:rFonts w:ascii="Calibri" w:hAnsi="Calibri"/>
                <w:sz w:val="20"/>
                <w:szCs w:val="20"/>
              </w:rPr>
            </w:pPr>
            <w:r w:rsidRPr="00311BDC">
              <w:rPr>
                <w:rFonts w:ascii="Calibri" w:hAnsi="Calibri"/>
                <w:sz w:val="20"/>
                <w:szCs w:val="20"/>
              </w:rPr>
              <w:t>9.3</w:t>
            </w:r>
          </w:p>
        </w:tc>
        <w:tc>
          <w:tcPr>
            <w:tcW w:w="1287" w:type="dxa"/>
            <w:tcBorders>
              <w:left w:val="single" w:sz="12" w:space="0" w:color="auto"/>
              <w:bottom w:val="single" w:sz="4"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403" w:type="dxa"/>
            <w:tcBorders>
              <w:bottom w:val="single" w:sz="4" w:space="0" w:color="auto"/>
              <w:right w:val="single" w:sz="12" w:space="0" w:color="auto"/>
            </w:tcBorders>
            <w:noWrap/>
            <w:vAlign w:val="center"/>
          </w:tcPr>
          <w:p w:rsidR="00225872" w:rsidRPr="00311BDC" w:rsidRDefault="00225872" w:rsidP="00B605F6">
            <w:pPr>
              <w:spacing w:after="0" w:line="240" w:lineRule="auto"/>
              <w:jc w:val="center"/>
              <w:rPr>
                <w:rFonts w:ascii="Calibri" w:hAnsi="Calibri"/>
                <w:sz w:val="20"/>
                <w:szCs w:val="20"/>
              </w:rPr>
            </w:pPr>
            <w:r w:rsidRPr="00311BDC">
              <w:rPr>
                <w:rFonts w:ascii="Calibri" w:hAnsi="Calibri"/>
                <w:sz w:val="20"/>
                <w:szCs w:val="20"/>
              </w:rPr>
              <w:t>10.7</w:t>
            </w:r>
          </w:p>
        </w:tc>
        <w:tc>
          <w:tcPr>
            <w:tcW w:w="1260" w:type="dxa"/>
            <w:tcBorders>
              <w:left w:val="single" w:sz="12" w:space="0" w:color="auto"/>
              <w:bottom w:val="single" w:sz="4" w:space="0" w:color="auto"/>
            </w:tcBorders>
            <w:noWrap/>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w:t>
            </w:r>
          </w:p>
        </w:tc>
        <w:tc>
          <w:tcPr>
            <w:tcW w:w="1260" w:type="dxa"/>
            <w:tcBorders>
              <w:left w:val="single" w:sz="12" w:space="0" w:color="auto"/>
              <w:bottom w:val="single" w:sz="4" w:space="0" w:color="auto"/>
            </w:tcBorders>
            <w:vAlign w:val="center"/>
          </w:tcPr>
          <w:p w:rsidR="00225872" w:rsidRPr="00311BDC" w:rsidRDefault="00225872" w:rsidP="00A24F17">
            <w:pPr>
              <w:spacing w:after="0" w:line="240" w:lineRule="auto"/>
              <w:jc w:val="center"/>
              <w:rPr>
                <w:rFonts w:ascii="Calibri" w:hAnsi="Calibri"/>
                <w:sz w:val="20"/>
                <w:szCs w:val="20"/>
              </w:rPr>
            </w:pPr>
            <w:r w:rsidRPr="00311BDC">
              <w:rPr>
                <w:rFonts w:ascii="Calibri" w:hAnsi="Calibri"/>
                <w:sz w:val="20"/>
                <w:szCs w:val="20"/>
              </w:rPr>
              <w:t>12.6</w:t>
            </w:r>
          </w:p>
        </w:tc>
      </w:tr>
      <w:tr w:rsidR="00225872" w:rsidRPr="00311BDC" w:rsidTr="00A24F17">
        <w:trPr>
          <w:trHeight w:val="300"/>
        </w:trPr>
        <w:tc>
          <w:tcPr>
            <w:tcW w:w="11185" w:type="dxa"/>
            <w:gridSpan w:val="7"/>
            <w:tcBorders>
              <w:left w:val="nil"/>
              <w:bottom w:val="nil"/>
              <w:right w:val="nil"/>
            </w:tcBorders>
            <w:noWrap/>
            <w:vAlign w:val="center"/>
          </w:tcPr>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16"/>
                <w:szCs w:val="16"/>
              </w:rPr>
            </w:pPr>
            <w:r w:rsidRPr="00311BDC">
              <w:rPr>
                <w:rFonts w:ascii="Calibri" w:eastAsia="Times New Roman" w:hAnsi="Calibri" w:cs="Times New Roman"/>
                <w:kern w:val="28"/>
                <w:sz w:val="20"/>
                <w:szCs w:val="20"/>
              </w:rPr>
              <w:t>*</w:t>
            </w:r>
            <w:r w:rsidRPr="00311BDC">
              <w:rPr>
                <w:rFonts w:ascii="Calibri" w:eastAsia="Times New Roman" w:hAnsi="Calibri" w:cs="Times New Roman"/>
                <w:kern w:val="28"/>
                <w:sz w:val="16"/>
                <w:szCs w:val="16"/>
              </w:rPr>
              <w:t>Chapter 70 state aid funds are deposited in the local general fund and spent as local appropriations.</w:t>
            </w:r>
          </w:p>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16"/>
                <w:szCs w:val="16"/>
              </w:rPr>
            </w:pPr>
            <w:r w:rsidRPr="00311BDC">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16"/>
                <w:szCs w:val="16"/>
              </w:rPr>
            </w:pPr>
            <w:r w:rsidRPr="00311BDC">
              <w:rPr>
                <w:rFonts w:ascii="Calibri" w:eastAsia="Times New Roman" w:hAnsi="Calibri" w:cs="Times New Roman"/>
                <w:kern w:val="28"/>
                <w:sz w:val="16"/>
                <w:szCs w:val="16"/>
              </w:rPr>
              <w:t>Sources: FY12, FY13, and FY14 District End-of-Year Reports, Chapter 70 Program information on ESE website</w:t>
            </w:r>
          </w:p>
          <w:p w:rsidR="00225872" w:rsidRPr="00311BDC" w:rsidRDefault="00225872"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16"/>
                <w:szCs w:val="16"/>
              </w:rPr>
              <w:t>Data retrieved 11/20/15</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001673" w:rsidRPr="00311BDC" w:rsidRDefault="00001673" w:rsidP="00001673">
      <w:pPr>
        <w:spacing w:after="0"/>
        <w:jc w:val="center"/>
        <w:rPr>
          <w:b/>
          <w:sz w:val="20"/>
        </w:rPr>
      </w:pPr>
      <w:r w:rsidRPr="00311BDC">
        <w:rPr>
          <w:b/>
          <w:sz w:val="20"/>
        </w:rPr>
        <w:t xml:space="preserve">Table B7: </w:t>
      </w:r>
      <w:r w:rsidRPr="00311BDC">
        <w:rPr>
          <w:rFonts w:ascii="Calibri" w:eastAsia="Calibri" w:hAnsi="Calibri" w:cs="Times New Roman"/>
          <w:b/>
          <w:sz w:val="20"/>
        </w:rPr>
        <w:t>Westfield Public Schools</w:t>
      </w:r>
    </w:p>
    <w:p w:rsidR="00001673" w:rsidRPr="00311BDC" w:rsidRDefault="00001673" w:rsidP="00001673">
      <w:pPr>
        <w:spacing w:after="0"/>
        <w:jc w:val="center"/>
        <w:rPr>
          <w:b/>
          <w:sz w:val="20"/>
        </w:rPr>
      </w:pPr>
      <w:r w:rsidRPr="00311BDC">
        <w:rPr>
          <w:b/>
          <w:sz w:val="20"/>
        </w:rPr>
        <w:t>Expenditures Per In-District Pupil</w:t>
      </w:r>
    </w:p>
    <w:p w:rsidR="00001673" w:rsidRPr="00311BDC" w:rsidRDefault="00001673" w:rsidP="00001673">
      <w:pPr>
        <w:spacing w:after="0"/>
        <w:jc w:val="center"/>
        <w:rPr>
          <w:b/>
          <w:sz w:val="20"/>
        </w:rPr>
      </w:pPr>
      <w:r w:rsidRPr="00311BDC">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001673" w:rsidRPr="00311BDC" w:rsidTr="00A24F17">
        <w:trPr>
          <w:trHeight w:val="432"/>
          <w:jc w:val="center"/>
        </w:trPr>
        <w:tc>
          <w:tcPr>
            <w:tcW w:w="2484" w:type="pct"/>
            <w:tcBorders>
              <w:bottom w:val="single" w:sz="12" w:space="0" w:color="auto"/>
            </w:tcBorders>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001673" w:rsidRPr="00311BDC" w:rsidRDefault="00001673"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001673" w:rsidRPr="00311BDC" w:rsidRDefault="00001673"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001673" w:rsidRPr="00311BDC" w:rsidRDefault="00001673" w:rsidP="00A24F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11BDC">
              <w:rPr>
                <w:rFonts w:ascii="Calibri" w:eastAsia="Times New Roman" w:hAnsi="Calibri" w:cs="Times New Roman"/>
                <w:b/>
                <w:kern w:val="28"/>
                <w:sz w:val="20"/>
                <w:szCs w:val="20"/>
              </w:rPr>
              <w:t>2014</w:t>
            </w:r>
          </w:p>
        </w:tc>
      </w:tr>
      <w:tr w:rsidR="00001673" w:rsidRPr="00311BDC" w:rsidTr="00A24F17">
        <w:trPr>
          <w:trHeight w:val="170"/>
          <w:jc w:val="center"/>
        </w:trPr>
        <w:tc>
          <w:tcPr>
            <w:tcW w:w="2484" w:type="pct"/>
            <w:tcBorders>
              <w:top w:val="single" w:sz="12" w:space="0" w:color="auto"/>
            </w:tcBorders>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$252</w:t>
            </w:r>
          </w:p>
        </w:tc>
        <w:tc>
          <w:tcPr>
            <w:tcW w:w="839" w:type="pct"/>
            <w:tcBorders>
              <w:top w:val="single" w:sz="12" w:space="0" w:color="auto"/>
            </w:tcBorders>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$242</w:t>
            </w:r>
          </w:p>
        </w:tc>
        <w:tc>
          <w:tcPr>
            <w:tcW w:w="838" w:type="pct"/>
            <w:tcBorders>
              <w:top w:val="single" w:sz="12" w:space="0" w:color="auto"/>
            </w:tcBorders>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$250</w:t>
            </w:r>
          </w:p>
        </w:tc>
      </w:tr>
      <w:tr w:rsidR="00001673" w:rsidRPr="00311BDC" w:rsidTr="00A24F17">
        <w:trPr>
          <w:trHeight w:val="77"/>
          <w:jc w:val="center"/>
        </w:trPr>
        <w:tc>
          <w:tcPr>
            <w:tcW w:w="2484" w:type="pct"/>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Instructional leadership (district and school)</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$789</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$792</w:t>
            </w:r>
          </w:p>
        </w:tc>
        <w:tc>
          <w:tcPr>
            <w:tcW w:w="838" w:type="pct"/>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$895</w:t>
            </w:r>
          </w:p>
        </w:tc>
      </w:tr>
      <w:tr w:rsidR="00001673" w:rsidRPr="00311BDC" w:rsidTr="00A24F17">
        <w:trPr>
          <w:trHeight w:val="77"/>
          <w:jc w:val="center"/>
        </w:trPr>
        <w:tc>
          <w:tcPr>
            <w:tcW w:w="2484" w:type="pct"/>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Teachers</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$4,871</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$5,132</w:t>
            </w:r>
          </w:p>
        </w:tc>
        <w:tc>
          <w:tcPr>
            <w:tcW w:w="838" w:type="pct"/>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$5,048</w:t>
            </w:r>
          </w:p>
        </w:tc>
      </w:tr>
      <w:tr w:rsidR="00001673" w:rsidRPr="00311BDC" w:rsidTr="00A24F17">
        <w:trPr>
          <w:trHeight w:val="77"/>
          <w:jc w:val="center"/>
        </w:trPr>
        <w:tc>
          <w:tcPr>
            <w:tcW w:w="2484" w:type="pct"/>
            <w:vAlign w:val="center"/>
          </w:tcPr>
          <w:p w:rsidR="00001673" w:rsidRPr="00311BDC" w:rsidDel="00DB21D5"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Other teaching services</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$934</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$1,075</w:t>
            </w:r>
          </w:p>
        </w:tc>
        <w:tc>
          <w:tcPr>
            <w:tcW w:w="838" w:type="pct"/>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$1,088</w:t>
            </w:r>
          </w:p>
        </w:tc>
      </w:tr>
      <w:tr w:rsidR="00001673" w:rsidRPr="00311BDC" w:rsidTr="00A24F17">
        <w:trPr>
          <w:trHeight w:val="77"/>
          <w:jc w:val="center"/>
        </w:trPr>
        <w:tc>
          <w:tcPr>
            <w:tcW w:w="2484" w:type="pct"/>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Professional development</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$59</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$83</w:t>
            </w:r>
          </w:p>
        </w:tc>
        <w:tc>
          <w:tcPr>
            <w:tcW w:w="838" w:type="pct"/>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$78</w:t>
            </w:r>
          </w:p>
        </w:tc>
      </w:tr>
      <w:tr w:rsidR="00001673" w:rsidRPr="00311BDC" w:rsidTr="00A24F17">
        <w:trPr>
          <w:trHeight w:val="562"/>
          <w:jc w:val="center"/>
        </w:trPr>
        <w:tc>
          <w:tcPr>
            <w:tcW w:w="2484" w:type="pct"/>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Instructional materials, equipment and technology</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$286</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$387</w:t>
            </w:r>
          </w:p>
        </w:tc>
        <w:tc>
          <w:tcPr>
            <w:tcW w:w="838" w:type="pct"/>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$391</w:t>
            </w:r>
          </w:p>
        </w:tc>
      </w:tr>
      <w:tr w:rsidR="00001673" w:rsidRPr="00311BDC" w:rsidTr="00A24F17">
        <w:trPr>
          <w:trHeight w:val="77"/>
          <w:jc w:val="center"/>
        </w:trPr>
        <w:tc>
          <w:tcPr>
            <w:tcW w:w="2484" w:type="pct"/>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Guidance, counseling and testing services</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$474</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$499</w:t>
            </w:r>
          </w:p>
        </w:tc>
        <w:tc>
          <w:tcPr>
            <w:tcW w:w="838" w:type="pct"/>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$446</w:t>
            </w:r>
          </w:p>
        </w:tc>
      </w:tr>
      <w:tr w:rsidR="00001673" w:rsidRPr="00311BDC" w:rsidTr="00A24F17">
        <w:trPr>
          <w:trHeight w:val="77"/>
          <w:jc w:val="center"/>
        </w:trPr>
        <w:tc>
          <w:tcPr>
            <w:tcW w:w="2484" w:type="pct"/>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Pupil services</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$1,172</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$1,220</w:t>
            </w:r>
          </w:p>
        </w:tc>
        <w:tc>
          <w:tcPr>
            <w:tcW w:w="838" w:type="pct"/>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$1,314</w:t>
            </w:r>
          </w:p>
        </w:tc>
      </w:tr>
      <w:tr w:rsidR="00001673" w:rsidRPr="00311BDC" w:rsidTr="00A24F17">
        <w:trPr>
          <w:trHeight w:val="77"/>
          <w:jc w:val="center"/>
        </w:trPr>
        <w:tc>
          <w:tcPr>
            <w:tcW w:w="2484" w:type="pct"/>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Operations and maintenance</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$841</w:t>
            </w:r>
          </w:p>
        </w:tc>
        <w:tc>
          <w:tcPr>
            <w:tcW w:w="839" w:type="pct"/>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$811</w:t>
            </w:r>
          </w:p>
        </w:tc>
        <w:tc>
          <w:tcPr>
            <w:tcW w:w="838" w:type="pct"/>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$899</w:t>
            </w:r>
          </w:p>
        </w:tc>
      </w:tr>
      <w:tr w:rsidR="00001673" w:rsidRPr="00311BDC" w:rsidTr="00A24F17">
        <w:trPr>
          <w:trHeight w:val="77"/>
          <w:jc w:val="center"/>
        </w:trPr>
        <w:tc>
          <w:tcPr>
            <w:tcW w:w="2484" w:type="pct"/>
            <w:tcBorders>
              <w:bottom w:val="single" w:sz="12" w:space="0" w:color="auto"/>
            </w:tcBorders>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$2,616</w:t>
            </w:r>
          </w:p>
        </w:tc>
        <w:tc>
          <w:tcPr>
            <w:tcW w:w="839" w:type="pct"/>
            <w:tcBorders>
              <w:bottom w:val="single" w:sz="12" w:space="0" w:color="auto"/>
            </w:tcBorders>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$2,538</w:t>
            </w:r>
          </w:p>
        </w:tc>
        <w:tc>
          <w:tcPr>
            <w:tcW w:w="838" w:type="pct"/>
            <w:tcBorders>
              <w:bottom w:val="single" w:sz="12" w:space="0" w:color="auto"/>
            </w:tcBorders>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$2,703</w:t>
            </w:r>
          </w:p>
        </w:tc>
      </w:tr>
      <w:tr w:rsidR="00001673" w:rsidRPr="00311BDC" w:rsidTr="00A24F17">
        <w:trPr>
          <w:trHeight w:val="107"/>
          <w:jc w:val="center"/>
        </w:trPr>
        <w:tc>
          <w:tcPr>
            <w:tcW w:w="2484" w:type="pct"/>
            <w:tcBorders>
              <w:top w:val="single" w:sz="12" w:space="0" w:color="auto"/>
              <w:bottom w:val="single" w:sz="12" w:space="0" w:color="auto"/>
            </w:tcBorders>
            <w:vAlign w:val="center"/>
          </w:tcPr>
          <w:p w:rsidR="00001673" w:rsidRPr="00311BDC" w:rsidRDefault="00001673" w:rsidP="00A24F17">
            <w:pPr>
              <w:widowControl w:val="0"/>
              <w:overflowPunct w:val="0"/>
              <w:adjustRightInd w:val="0"/>
              <w:spacing w:before="40" w:after="4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$12,293</w:t>
            </w:r>
          </w:p>
        </w:tc>
        <w:tc>
          <w:tcPr>
            <w:tcW w:w="839" w:type="pct"/>
            <w:tcBorders>
              <w:top w:val="single" w:sz="12" w:space="0" w:color="auto"/>
              <w:bottom w:val="single" w:sz="12" w:space="0" w:color="auto"/>
            </w:tcBorders>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$12,779</w:t>
            </w:r>
          </w:p>
        </w:tc>
        <w:tc>
          <w:tcPr>
            <w:tcW w:w="838" w:type="pct"/>
            <w:tcBorders>
              <w:top w:val="single" w:sz="12" w:space="0" w:color="auto"/>
              <w:bottom w:val="single" w:sz="12" w:space="0" w:color="auto"/>
            </w:tcBorders>
            <w:shd w:val="clear" w:color="auto" w:fill="auto"/>
            <w:vAlign w:val="center"/>
          </w:tcPr>
          <w:p w:rsidR="00001673" w:rsidRPr="00311BDC" w:rsidRDefault="00001673" w:rsidP="00A24F17">
            <w:pPr>
              <w:spacing w:after="0" w:line="240" w:lineRule="auto"/>
              <w:jc w:val="center"/>
              <w:rPr>
                <w:rFonts w:ascii="Calibri" w:hAnsi="Calibri"/>
                <w:sz w:val="20"/>
                <w:szCs w:val="20"/>
              </w:rPr>
            </w:pPr>
            <w:r w:rsidRPr="00311BDC">
              <w:rPr>
                <w:rFonts w:ascii="Calibri" w:hAnsi="Calibri"/>
                <w:sz w:val="20"/>
                <w:szCs w:val="20"/>
              </w:rPr>
              <w:t>$13,113</w:t>
            </w:r>
          </w:p>
        </w:tc>
      </w:tr>
      <w:tr w:rsidR="00001673" w:rsidRPr="00311BDC" w:rsidTr="00A24F17">
        <w:trPr>
          <w:trHeight w:val="107"/>
          <w:jc w:val="center"/>
        </w:trPr>
        <w:tc>
          <w:tcPr>
            <w:tcW w:w="5000" w:type="pct"/>
            <w:gridSpan w:val="4"/>
            <w:tcBorders>
              <w:top w:val="single" w:sz="12" w:space="0" w:color="auto"/>
              <w:left w:val="nil"/>
              <w:bottom w:val="nil"/>
              <w:right w:val="nil"/>
            </w:tcBorders>
            <w:vAlign w:val="center"/>
          </w:tcPr>
          <w:p w:rsidR="00001673" w:rsidRPr="00311BDC" w:rsidRDefault="00001673" w:rsidP="00A24F17">
            <w:pPr>
              <w:widowControl w:val="0"/>
              <w:overflowPunct w:val="0"/>
              <w:adjustRightInd w:val="0"/>
              <w:spacing w:before="80" w:after="0" w:line="240" w:lineRule="auto"/>
              <w:rPr>
                <w:rFonts w:ascii="Calibri" w:eastAsia="Times New Roman" w:hAnsi="Calibri" w:cs="Times New Roman"/>
                <w:kern w:val="28"/>
                <w:sz w:val="20"/>
                <w:szCs w:val="20"/>
              </w:rPr>
            </w:pPr>
            <w:r w:rsidRPr="00311BDC">
              <w:rPr>
                <w:rFonts w:ascii="Calibri" w:eastAsia="Times New Roman" w:hAnsi="Calibri" w:cs="Times New Roman"/>
                <w:bCs/>
                <w:kern w:val="28"/>
                <w:sz w:val="20"/>
                <w:szCs w:val="20"/>
              </w:rPr>
              <w:t xml:space="preserve">Sources: </w:t>
            </w:r>
            <w:hyperlink r:id="rId39" w:history="1">
              <w:r w:rsidRPr="00311BDC">
                <w:rPr>
                  <w:rFonts w:ascii="Calibri" w:eastAsia="Times New Roman" w:hAnsi="Calibri" w:cs="Times New Roman"/>
                  <w:bCs/>
                  <w:kern w:val="28"/>
                  <w:sz w:val="20"/>
                  <w:szCs w:val="24"/>
                  <w:u w:val="single"/>
                </w:rPr>
                <w:t>Per-pupil expenditure reports on ESE website</w:t>
              </w:r>
            </w:hyperlink>
          </w:p>
          <w:p w:rsidR="00001673" w:rsidRPr="00311BDC" w:rsidRDefault="00001673" w:rsidP="00A24F17">
            <w:pPr>
              <w:widowControl w:val="0"/>
              <w:overflowPunct w:val="0"/>
              <w:adjustRightInd w:val="0"/>
              <w:spacing w:before="80" w:after="0" w:line="240" w:lineRule="auto"/>
              <w:rPr>
                <w:rFonts w:ascii="Calibri" w:eastAsia="Times New Roman" w:hAnsi="Calibri" w:cs="Times New Roman"/>
                <w:kern w:val="28"/>
                <w:sz w:val="20"/>
                <w:szCs w:val="20"/>
              </w:rPr>
            </w:pPr>
            <w:r w:rsidRPr="00311BDC">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D549BC" w:rsidRPr="0036533B" w:rsidRDefault="00350132" w:rsidP="0036533B">
      <w:pPr>
        <w:pStyle w:val="Section"/>
      </w:pPr>
      <w:bookmarkStart w:id="23" w:name="_Toc447003958"/>
      <w:r w:rsidRPr="00476E71">
        <w:lastRenderedPageBreak/>
        <w:t xml:space="preserve">Appendix </w:t>
      </w:r>
      <w:r>
        <w:t>C: Instructional Inventory</w:t>
      </w:r>
      <w:bookmarkEnd w:id="22"/>
      <w:bookmarkEnd w:id="23"/>
    </w:p>
    <w:tbl>
      <w:tblPr>
        <w:tblStyle w:val="TableGrid2"/>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b/>
              </w:rPr>
            </w:pPr>
            <w:r w:rsidRPr="003F0BCE">
              <w:rPr>
                <w:b/>
              </w:rPr>
              <w:t>Focus Area #1: Learning Objectives &amp; Instruction</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proofErr w:type="spellStart"/>
            <w:r w:rsidRPr="003F0BCE">
              <w:t>Avg</w:t>
            </w:r>
            <w:proofErr w:type="spellEnd"/>
            <w:r w:rsidRPr="003F0BCE">
              <w:t xml:space="preserve">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5A5B76" w:rsidRPr="003F0BCE" w:rsidTr="00562BF4">
        <w:tc>
          <w:tcPr>
            <w:tcW w:w="2970" w:type="dxa"/>
            <w:vMerge w:val="restart"/>
            <w:shd w:val="clear" w:color="auto" w:fill="BFBFBF" w:themeFill="background1" w:themeFillShade="BF"/>
          </w:tcPr>
          <w:p w:rsidR="005A5B76" w:rsidRPr="003F0BCE" w:rsidRDefault="005A5B76" w:rsidP="003F0BCE">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3%</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50%</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48%</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2.5</w:t>
            </w:r>
          </w:p>
        </w:tc>
      </w:tr>
      <w:tr w:rsidR="005A5B76" w:rsidRPr="003F0BCE" w:rsidTr="00562BF4">
        <w:tc>
          <w:tcPr>
            <w:tcW w:w="2970" w:type="dxa"/>
            <w:vMerge/>
            <w:shd w:val="clear" w:color="auto" w:fill="BFBFBF" w:themeFill="background1" w:themeFillShade="BF"/>
            <w:vAlign w:val="center"/>
          </w:tcPr>
          <w:p w:rsidR="005A5B76" w:rsidRPr="003F0BCE" w:rsidRDefault="005A5B76" w:rsidP="003F0BCE">
            <w:pPr>
              <w:spacing w:after="0" w:line="240" w:lineRule="auto"/>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14%</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50%</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36%</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2.2</w:t>
            </w:r>
          </w:p>
        </w:tc>
      </w:tr>
      <w:tr w:rsidR="005A5B76" w:rsidRPr="003F0BCE" w:rsidTr="00562BF4">
        <w:tc>
          <w:tcPr>
            <w:tcW w:w="2970" w:type="dxa"/>
            <w:vMerge/>
            <w:shd w:val="clear" w:color="auto" w:fill="BFBFBF" w:themeFill="background1" w:themeFillShade="BF"/>
            <w:vAlign w:val="center"/>
          </w:tcPr>
          <w:p w:rsidR="005A5B76" w:rsidRPr="003F0BCE" w:rsidRDefault="005A5B76" w:rsidP="003F0BCE">
            <w:pPr>
              <w:spacing w:after="0" w:line="240" w:lineRule="auto"/>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6%</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31%</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63%</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2.6</w:t>
            </w:r>
          </w:p>
        </w:tc>
      </w:tr>
      <w:tr w:rsidR="005A5B76" w:rsidRPr="003F0BCE" w:rsidTr="00562BF4">
        <w:tc>
          <w:tcPr>
            <w:tcW w:w="2970" w:type="dxa"/>
            <w:vMerge/>
            <w:shd w:val="clear" w:color="auto" w:fill="BFBFBF" w:themeFill="background1" w:themeFillShade="BF"/>
            <w:vAlign w:val="center"/>
          </w:tcPr>
          <w:p w:rsidR="005A5B76" w:rsidRPr="003F0BCE" w:rsidRDefault="005A5B76" w:rsidP="003F0BCE">
            <w:pPr>
              <w:spacing w:after="0" w:line="240" w:lineRule="auto"/>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4</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32</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34</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2.4</w:t>
            </w:r>
          </w:p>
        </w:tc>
      </w:tr>
      <w:tr w:rsidR="005A5B76" w:rsidRPr="003F0BCE" w:rsidTr="00562BF4">
        <w:tc>
          <w:tcPr>
            <w:tcW w:w="2970" w:type="dxa"/>
            <w:vMerge/>
            <w:shd w:val="clear" w:color="auto" w:fill="BFBFBF" w:themeFill="background1" w:themeFillShade="BF"/>
            <w:vAlign w:val="center"/>
          </w:tcPr>
          <w:p w:rsidR="005A5B76" w:rsidRPr="003F0BCE" w:rsidRDefault="005A5B76" w:rsidP="003F0BCE">
            <w:pPr>
              <w:spacing w:after="0" w:line="240" w:lineRule="auto"/>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6%</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46%</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49%</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r>
      <w:tr w:rsidR="005A5B76" w:rsidRPr="003F0BCE" w:rsidTr="00562BF4">
        <w:tc>
          <w:tcPr>
            <w:tcW w:w="2970" w:type="dxa"/>
            <w:vMerge w:val="restart"/>
          </w:tcPr>
          <w:p w:rsidR="005A5B76" w:rsidRPr="003F0BCE" w:rsidRDefault="005A5B76" w:rsidP="003F0BCE">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5A5B76" w:rsidRPr="003F0BCE" w:rsidRDefault="005A5B76" w:rsidP="003F0BCE">
            <w:pPr>
              <w:spacing w:after="0" w:line="240" w:lineRule="auto"/>
            </w:pPr>
            <w:r>
              <w:rPr>
                <w:rFonts w:ascii="Calibri" w:hAnsi="Calibri"/>
                <w:color w:val="000000"/>
              </w:rPr>
              <w:t>5%</w:t>
            </w:r>
          </w:p>
        </w:tc>
        <w:tc>
          <w:tcPr>
            <w:tcW w:w="1080" w:type="dxa"/>
            <w:vAlign w:val="bottom"/>
          </w:tcPr>
          <w:p w:rsidR="005A5B76" w:rsidRPr="003F0BCE" w:rsidRDefault="005A5B76" w:rsidP="003F0BCE">
            <w:pPr>
              <w:spacing w:after="0" w:line="240" w:lineRule="auto"/>
            </w:pPr>
            <w:r>
              <w:rPr>
                <w:rFonts w:ascii="Calibri" w:hAnsi="Calibri"/>
                <w:color w:val="000000"/>
              </w:rPr>
              <w:t>18%</w:t>
            </w:r>
          </w:p>
        </w:tc>
        <w:tc>
          <w:tcPr>
            <w:tcW w:w="1170" w:type="dxa"/>
            <w:vAlign w:val="bottom"/>
          </w:tcPr>
          <w:p w:rsidR="005A5B76" w:rsidRPr="003F0BCE" w:rsidRDefault="005A5B76" w:rsidP="003F0BCE">
            <w:pPr>
              <w:spacing w:after="0" w:line="240" w:lineRule="auto"/>
            </w:pPr>
            <w:r>
              <w:rPr>
                <w:rFonts w:ascii="Calibri" w:hAnsi="Calibri"/>
                <w:color w:val="000000"/>
              </w:rPr>
              <w:t>58%</w:t>
            </w:r>
          </w:p>
        </w:tc>
        <w:tc>
          <w:tcPr>
            <w:tcW w:w="990" w:type="dxa"/>
            <w:vAlign w:val="bottom"/>
          </w:tcPr>
          <w:p w:rsidR="005A5B76" w:rsidRPr="003F0BCE" w:rsidRDefault="005A5B76" w:rsidP="003F0BCE">
            <w:pPr>
              <w:spacing w:after="0" w:line="240" w:lineRule="auto"/>
            </w:pPr>
            <w:r>
              <w:rPr>
                <w:rFonts w:ascii="Calibri" w:hAnsi="Calibri"/>
                <w:color w:val="000000"/>
              </w:rPr>
              <w:t>20%</w:t>
            </w:r>
          </w:p>
        </w:tc>
        <w:tc>
          <w:tcPr>
            <w:tcW w:w="1368" w:type="dxa"/>
            <w:vAlign w:val="bottom"/>
          </w:tcPr>
          <w:p w:rsidR="005A5B76" w:rsidRPr="003F0BCE" w:rsidRDefault="005A5B76" w:rsidP="003F0BCE">
            <w:pPr>
              <w:spacing w:after="0" w:line="240" w:lineRule="auto"/>
            </w:pPr>
            <w:r>
              <w:rPr>
                <w:rFonts w:ascii="Calibri" w:hAnsi="Calibri"/>
                <w:color w:val="000000"/>
              </w:rPr>
              <w:t>1.9</w:t>
            </w:r>
          </w:p>
        </w:tc>
      </w:tr>
      <w:tr w:rsidR="005A5B76" w:rsidRPr="003F0BCE" w:rsidTr="00562BF4">
        <w:tc>
          <w:tcPr>
            <w:tcW w:w="2970" w:type="dxa"/>
            <w:vMerge/>
            <w:vAlign w:val="center"/>
          </w:tcPr>
          <w:p w:rsidR="005A5B76" w:rsidRPr="003F0BCE" w:rsidRDefault="005A5B76" w:rsidP="003F0BCE">
            <w:pPr>
              <w:spacing w:after="0" w:line="240" w:lineRule="auto"/>
            </w:pP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5A5B76" w:rsidRPr="003F0BCE" w:rsidRDefault="005A5B76" w:rsidP="003F0BCE">
            <w:pPr>
              <w:spacing w:after="0" w:line="240" w:lineRule="auto"/>
            </w:pPr>
            <w:r>
              <w:rPr>
                <w:rFonts w:ascii="Calibri" w:hAnsi="Calibri"/>
                <w:color w:val="000000"/>
              </w:rPr>
              <w:t>14%</w:t>
            </w:r>
          </w:p>
        </w:tc>
        <w:tc>
          <w:tcPr>
            <w:tcW w:w="1080" w:type="dxa"/>
            <w:vAlign w:val="bottom"/>
          </w:tcPr>
          <w:p w:rsidR="005A5B76" w:rsidRPr="003F0BCE" w:rsidRDefault="005A5B76" w:rsidP="003F0BCE">
            <w:pPr>
              <w:spacing w:after="0" w:line="240" w:lineRule="auto"/>
            </w:pPr>
            <w:r>
              <w:rPr>
                <w:rFonts w:ascii="Calibri" w:hAnsi="Calibri"/>
                <w:color w:val="000000"/>
              </w:rPr>
              <w:t>29%</w:t>
            </w:r>
          </w:p>
        </w:tc>
        <w:tc>
          <w:tcPr>
            <w:tcW w:w="1170" w:type="dxa"/>
            <w:vAlign w:val="bottom"/>
          </w:tcPr>
          <w:p w:rsidR="005A5B76" w:rsidRPr="003F0BCE" w:rsidRDefault="005A5B76" w:rsidP="003F0BCE">
            <w:pPr>
              <w:spacing w:after="0" w:line="240" w:lineRule="auto"/>
            </w:pPr>
            <w:r>
              <w:rPr>
                <w:rFonts w:ascii="Calibri" w:hAnsi="Calibri"/>
                <w:color w:val="000000"/>
              </w:rPr>
              <w:t>57%</w:t>
            </w:r>
          </w:p>
        </w:tc>
        <w:tc>
          <w:tcPr>
            <w:tcW w:w="990" w:type="dxa"/>
            <w:vAlign w:val="bottom"/>
          </w:tcPr>
          <w:p w:rsidR="005A5B76" w:rsidRPr="003F0BCE" w:rsidRDefault="005A5B76" w:rsidP="003F0BCE">
            <w:pPr>
              <w:spacing w:after="0" w:line="240" w:lineRule="auto"/>
            </w:pPr>
            <w:r>
              <w:rPr>
                <w:rFonts w:ascii="Calibri" w:hAnsi="Calibri"/>
                <w:color w:val="000000"/>
              </w:rPr>
              <w:t>0%</w:t>
            </w:r>
          </w:p>
        </w:tc>
        <w:tc>
          <w:tcPr>
            <w:tcW w:w="1368" w:type="dxa"/>
            <w:vAlign w:val="bottom"/>
          </w:tcPr>
          <w:p w:rsidR="005A5B76" w:rsidRPr="003F0BCE" w:rsidRDefault="005A5B76" w:rsidP="003F0BCE">
            <w:pPr>
              <w:spacing w:after="0" w:line="240" w:lineRule="auto"/>
            </w:pPr>
            <w:r>
              <w:rPr>
                <w:rFonts w:ascii="Calibri" w:hAnsi="Calibri"/>
                <w:color w:val="000000"/>
              </w:rPr>
              <w:t>1.4</w:t>
            </w:r>
          </w:p>
        </w:tc>
      </w:tr>
      <w:tr w:rsidR="005A5B76" w:rsidRPr="003F0BCE" w:rsidTr="00562BF4">
        <w:tc>
          <w:tcPr>
            <w:tcW w:w="2970" w:type="dxa"/>
            <w:vMerge/>
            <w:vAlign w:val="center"/>
          </w:tcPr>
          <w:p w:rsidR="005A5B76" w:rsidRPr="003F0BCE" w:rsidRDefault="005A5B76" w:rsidP="003F0BCE">
            <w:pPr>
              <w:spacing w:after="0" w:line="240" w:lineRule="auto"/>
            </w:pP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5A5B76" w:rsidRPr="003F0BCE" w:rsidRDefault="005A5B76" w:rsidP="003F0BCE">
            <w:pPr>
              <w:spacing w:after="0" w:line="240" w:lineRule="auto"/>
            </w:pPr>
            <w:r>
              <w:rPr>
                <w:rFonts w:ascii="Calibri" w:hAnsi="Calibri"/>
                <w:color w:val="000000"/>
              </w:rPr>
              <w:t>13%</w:t>
            </w:r>
          </w:p>
        </w:tc>
        <w:tc>
          <w:tcPr>
            <w:tcW w:w="1080" w:type="dxa"/>
            <w:vAlign w:val="bottom"/>
          </w:tcPr>
          <w:p w:rsidR="005A5B76" w:rsidRPr="003F0BCE" w:rsidRDefault="005A5B76" w:rsidP="003F0BCE">
            <w:pPr>
              <w:spacing w:after="0" w:line="240" w:lineRule="auto"/>
            </w:pPr>
            <w:r>
              <w:rPr>
                <w:rFonts w:ascii="Calibri" w:hAnsi="Calibri"/>
                <w:color w:val="000000"/>
              </w:rPr>
              <w:t>19%</w:t>
            </w:r>
          </w:p>
        </w:tc>
        <w:tc>
          <w:tcPr>
            <w:tcW w:w="1170" w:type="dxa"/>
            <w:vAlign w:val="bottom"/>
          </w:tcPr>
          <w:p w:rsidR="005A5B76" w:rsidRPr="003F0BCE" w:rsidRDefault="005A5B76" w:rsidP="003F0BCE">
            <w:pPr>
              <w:spacing w:after="0" w:line="240" w:lineRule="auto"/>
            </w:pPr>
            <w:r>
              <w:rPr>
                <w:rFonts w:ascii="Calibri" w:hAnsi="Calibri"/>
                <w:color w:val="000000"/>
              </w:rPr>
              <w:t>69%</w:t>
            </w:r>
          </w:p>
        </w:tc>
        <w:tc>
          <w:tcPr>
            <w:tcW w:w="990" w:type="dxa"/>
            <w:vAlign w:val="bottom"/>
          </w:tcPr>
          <w:p w:rsidR="005A5B76" w:rsidRPr="003F0BCE" w:rsidRDefault="005A5B76" w:rsidP="003F0BCE">
            <w:pPr>
              <w:spacing w:after="0" w:line="240" w:lineRule="auto"/>
            </w:pPr>
            <w:r>
              <w:rPr>
                <w:rFonts w:ascii="Calibri" w:hAnsi="Calibri"/>
                <w:color w:val="000000"/>
              </w:rPr>
              <w:t>0%</w:t>
            </w:r>
          </w:p>
        </w:tc>
        <w:tc>
          <w:tcPr>
            <w:tcW w:w="1368" w:type="dxa"/>
            <w:vAlign w:val="bottom"/>
          </w:tcPr>
          <w:p w:rsidR="005A5B76" w:rsidRPr="003F0BCE" w:rsidRDefault="005A5B76" w:rsidP="003F0BCE">
            <w:pPr>
              <w:spacing w:after="0" w:line="240" w:lineRule="auto"/>
            </w:pPr>
            <w:r>
              <w:rPr>
                <w:rFonts w:ascii="Calibri" w:hAnsi="Calibri"/>
                <w:color w:val="000000"/>
              </w:rPr>
              <w:t>1.6</w:t>
            </w:r>
          </w:p>
        </w:tc>
      </w:tr>
      <w:tr w:rsidR="005A5B76" w:rsidRPr="003F0BCE" w:rsidTr="00562BF4">
        <w:tc>
          <w:tcPr>
            <w:tcW w:w="2970" w:type="dxa"/>
            <w:vMerge/>
            <w:vAlign w:val="center"/>
          </w:tcPr>
          <w:p w:rsidR="005A5B76" w:rsidRPr="003F0BCE" w:rsidRDefault="005A5B76" w:rsidP="003F0BCE">
            <w:pPr>
              <w:spacing w:after="0" w:line="240" w:lineRule="auto"/>
            </w:pP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A5B76" w:rsidRPr="003F0BCE" w:rsidRDefault="005A5B76" w:rsidP="003F0BCE">
            <w:pPr>
              <w:spacing w:after="0" w:line="240" w:lineRule="auto"/>
            </w:pPr>
            <w:r>
              <w:rPr>
                <w:rFonts w:ascii="Calibri" w:hAnsi="Calibri"/>
                <w:color w:val="000000"/>
              </w:rPr>
              <w:t>6</w:t>
            </w:r>
          </w:p>
        </w:tc>
        <w:tc>
          <w:tcPr>
            <w:tcW w:w="1080" w:type="dxa"/>
            <w:vAlign w:val="bottom"/>
          </w:tcPr>
          <w:p w:rsidR="005A5B76" w:rsidRPr="003F0BCE" w:rsidRDefault="005A5B76" w:rsidP="003F0BCE">
            <w:pPr>
              <w:spacing w:after="0" w:line="240" w:lineRule="auto"/>
            </w:pPr>
            <w:r>
              <w:rPr>
                <w:rFonts w:ascii="Calibri" w:hAnsi="Calibri"/>
                <w:color w:val="000000"/>
              </w:rPr>
              <w:t>14</w:t>
            </w:r>
          </w:p>
        </w:tc>
        <w:tc>
          <w:tcPr>
            <w:tcW w:w="1170" w:type="dxa"/>
            <w:vAlign w:val="bottom"/>
          </w:tcPr>
          <w:p w:rsidR="005A5B76" w:rsidRPr="003F0BCE" w:rsidRDefault="005A5B76" w:rsidP="003F0BCE">
            <w:pPr>
              <w:spacing w:after="0" w:line="240" w:lineRule="auto"/>
            </w:pPr>
            <w:r>
              <w:rPr>
                <w:rFonts w:ascii="Calibri" w:hAnsi="Calibri"/>
                <w:color w:val="000000"/>
              </w:rPr>
              <w:t>42</w:t>
            </w:r>
          </w:p>
        </w:tc>
        <w:tc>
          <w:tcPr>
            <w:tcW w:w="990" w:type="dxa"/>
            <w:vAlign w:val="bottom"/>
          </w:tcPr>
          <w:p w:rsidR="005A5B76" w:rsidRPr="003F0BCE" w:rsidRDefault="005A5B76" w:rsidP="003F0BCE">
            <w:pPr>
              <w:spacing w:after="0" w:line="240" w:lineRule="auto"/>
            </w:pPr>
            <w:r>
              <w:rPr>
                <w:rFonts w:ascii="Calibri" w:hAnsi="Calibri"/>
                <w:color w:val="000000"/>
              </w:rPr>
              <w:t>8</w:t>
            </w:r>
          </w:p>
        </w:tc>
        <w:tc>
          <w:tcPr>
            <w:tcW w:w="1368" w:type="dxa"/>
            <w:vAlign w:val="bottom"/>
          </w:tcPr>
          <w:p w:rsidR="005A5B76" w:rsidRPr="003F0BCE" w:rsidRDefault="005A5B76" w:rsidP="003F0BCE">
            <w:pPr>
              <w:spacing w:after="0" w:line="240" w:lineRule="auto"/>
            </w:pPr>
            <w:r>
              <w:rPr>
                <w:rFonts w:ascii="Calibri" w:hAnsi="Calibri"/>
                <w:color w:val="000000"/>
              </w:rPr>
              <w:t>1.7</w:t>
            </w:r>
          </w:p>
        </w:tc>
      </w:tr>
      <w:tr w:rsidR="005A5B76" w:rsidRPr="003F0BCE" w:rsidTr="00562BF4">
        <w:tc>
          <w:tcPr>
            <w:tcW w:w="2970" w:type="dxa"/>
            <w:vMerge/>
            <w:vAlign w:val="center"/>
          </w:tcPr>
          <w:p w:rsidR="005A5B76" w:rsidRPr="003F0BCE" w:rsidRDefault="005A5B76" w:rsidP="003F0BCE">
            <w:pPr>
              <w:spacing w:after="0" w:line="240" w:lineRule="auto"/>
            </w:pP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A5B76" w:rsidRPr="003F0BCE" w:rsidRDefault="005A5B76" w:rsidP="003F0BCE">
            <w:pPr>
              <w:spacing w:after="0" w:line="240" w:lineRule="auto"/>
            </w:pPr>
            <w:r>
              <w:rPr>
                <w:rFonts w:ascii="Calibri" w:hAnsi="Calibri"/>
                <w:color w:val="000000"/>
              </w:rPr>
              <w:t>9%</w:t>
            </w:r>
          </w:p>
        </w:tc>
        <w:tc>
          <w:tcPr>
            <w:tcW w:w="1080" w:type="dxa"/>
            <w:vAlign w:val="bottom"/>
          </w:tcPr>
          <w:p w:rsidR="005A5B76" w:rsidRPr="003F0BCE" w:rsidRDefault="005A5B76" w:rsidP="003F0BCE">
            <w:pPr>
              <w:spacing w:after="0" w:line="240" w:lineRule="auto"/>
            </w:pPr>
            <w:r>
              <w:rPr>
                <w:rFonts w:ascii="Calibri" w:hAnsi="Calibri"/>
                <w:color w:val="000000"/>
              </w:rPr>
              <w:t>20%</w:t>
            </w:r>
          </w:p>
        </w:tc>
        <w:tc>
          <w:tcPr>
            <w:tcW w:w="1170" w:type="dxa"/>
            <w:vAlign w:val="bottom"/>
          </w:tcPr>
          <w:p w:rsidR="005A5B76" w:rsidRPr="003F0BCE" w:rsidRDefault="005A5B76" w:rsidP="003F0BCE">
            <w:pPr>
              <w:spacing w:after="0" w:line="240" w:lineRule="auto"/>
            </w:pPr>
            <w:r>
              <w:rPr>
                <w:rFonts w:ascii="Calibri" w:hAnsi="Calibri"/>
                <w:color w:val="000000"/>
              </w:rPr>
              <w:t>60%</w:t>
            </w:r>
          </w:p>
        </w:tc>
        <w:tc>
          <w:tcPr>
            <w:tcW w:w="990" w:type="dxa"/>
            <w:vAlign w:val="bottom"/>
          </w:tcPr>
          <w:p w:rsidR="005A5B76" w:rsidRPr="003F0BCE" w:rsidRDefault="005A5B76" w:rsidP="003F0BCE">
            <w:pPr>
              <w:spacing w:after="0" w:line="240" w:lineRule="auto"/>
            </w:pPr>
            <w:r>
              <w:rPr>
                <w:rFonts w:ascii="Calibri" w:hAnsi="Calibri"/>
                <w:color w:val="000000"/>
              </w:rPr>
              <w:t>11%</w:t>
            </w:r>
          </w:p>
        </w:tc>
        <w:tc>
          <w:tcPr>
            <w:tcW w:w="1368" w:type="dxa"/>
            <w:vAlign w:val="bottom"/>
          </w:tcPr>
          <w:p w:rsidR="005A5B76" w:rsidRPr="003F0BCE" w:rsidRDefault="005A5B76" w:rsidP="003F0BCE">
            <w:pPr>
              <w:spacing w:after="0" w:line="240" w:lineRule="auto"/>
            </w:pPr>
            <w:r>
              <w:rPr>
                <w:rFonts w:ascii="Calibri" w:hAnsi="Calibri"/>
                <w:color w:val="000000"/>
              </w:rPr>
              <w:t> </w:t>
            </w:r>
          </w:p>
        </w:tc>
      </w:tr>
      <w:tr w:rsidR="005A5B76" w:rsidRPr="003F0BCE" w:rsidTr="00562BF4">
        <w:tc>
          <w:tcPr>
            <w:tcW w:w="2970" w:type="dxa"/>
            <w:vMerge w:val="restart"/>
            <w:shd w:val="clear" w:color="auto" w:fill="BFBFBF" w:themeFill="background1" w:themeFillShade="BF"/>
          </w:tcPr>
          <w:p w:rsidR="005A5B76" w:rsidRPr="003F0BCE" w:rsidRDefault="005A5B76" w:rsidP="003F0BCE">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25%</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65%</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10%</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1.9</w:t>
            </w:r>
          </w:p>
        </w:tc>
      </w:tr>
      <w:tr w:rsidR="005A5B76" w:rsidRPr="003F0BCE" w:rsidTr="00562BF4">
        <w:tc>
          <w:tcPr>
            <w:tcW w:w="2970" w:type="dxa"/>
            <w:vMerge/>
            <w:shd w:val="clear" w:color="auto" w:fill="BFBFBF" w:themeFill="background1" w:themeFillShade="BF"/>
            <w:vAlign w:val="center"/>
          </w:tcPr>
          <w:p w:rsidR="005A5B76" w:rsidRPr="003F0BCE" w:rsidRDefault="005A5B76" w:rsidP="003F0BCE">
            <w:pPr>
              <w:spacing w:after="0" w:line="240" w:lineRule="auto"/>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21%</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79%</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1.8</w:t>
            </w:r>
          </w:p>
        </w:tc>
      </w:tr>
      <w:tr w:rsidR="005A5B76" w:rsidRPr="003F0BCE" w:rsidTr="00562BF4">
        <w:tc>
          <w:tcPr>
            <w:tcW w:w="2970" w:type="dxa"/>
            <w:vMerge/>
            <w:shd w:val="clear" w:color="auto" w:fill="BFBFBF" w:themeFill="background1" w:themeFillShade="BF"/>
            <w:vAlign w:val="center"/>
          </w:tcPr>
          <w:p w:rsidR="005A5B76" w:rsidRPr="003F0BCE" w:rsidRDefault="005A5B76" w:rsidP="003F0BCE">
            <w:pPr>
              <w:spacing w:after="0" w:line="240" w:lineRule="auto"/>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31%</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63%</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6%</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1.8</w:t>
            </w:r>
          </w:p>
        </w:tc>
      </w:tr>
      <w:tr w:rsidR="005A5B76" w:rsidRPr="003F0BCE" w:rsidTr="00562BF4">
        <w:tc>
          <w:tcPr>
            <w:tcW w:w="2970" w:type="dxa"/>
            <w:vMerge/>
            <w:shd w:val="clear" w:color="auto" w:fill="BFBFBF" w:themeFill="background1" w:themeFillShade="BF"/>
            <w:vAlign w:val="center"/>
          </w:tcPr>
          <w:p w:rsidR="005A5B76" w:rsidRPr="003F0BCE" w:rsidRDefault="005A5B76" w:rsidP="003F0BCE">
            <w:pPr>
              <w:spacing w:after="0" w:line="240" w:lineRule="auto"/>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18</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47</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5</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1.8</w:t>
            </w:r>
          </w:p>
        </w:tc>
      </w:tr>
      <w:tr w:rsidR="005A5B76" w:rsidRPr="003F0BCE" w:rsidTr="00562BF4">
        <w:tc>
          <w:tcPr>
            <w:tcW w:w="2970" w:type="dxa"/>
            <w:vMerge/>
            <w:shd w:val="clear" w:color="auto" w:fill="BFBFBF" w:themeFill="background1" w:themeFillShade="BF"/>
            <w:vAlign w:val="center"/>
          </w:tcPr>
          <w:p w:rsidR="005A5B76" w:rsidRPr="003F0BCE" w:rsidRDefault="005A5B76" w:rsidP="003F0BCE">
            <w:pPr>
              <w:spacing w:after="0" w:line="240" w:lineRule="auto"/>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26%</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67%</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7%</w:t>
            </w:r>
          </w:p>
        </w:tc>
        <w:tc>
          <w:tcPr>
            <w:tcW w:w="1368"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r>
      <w:tr w:rsidR="005A5B76" w:rsidRPr="003F0BCE" w:rsidTr="00562BF4">
        <w:tc>
          <w:tcPr>
            <w:tcW w:w="2970" w:type="dxa"/>
            <w:vMerge w:val="restart"/>
          </w:tcPr>
          <w:p w:rsidR="005A5B76" w:rsidRPr="003F0BCE" w:rsidRDefault="005A5B76" w:rsidP="003F0BCE">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5A5B76" w:rsidRPr="003F0BCE" w:rsidRDefault="005A5B76" w:rsidP="003F0BCE">
            <w:pPr>
              <w:spacing w:after="0" w:line="240" w:lineRule="auto"/>
            </w:pPr>
            <w:r>
              <w:rPr>
                <w:rFonts w:ascii="Calibri" w:hAnsi="Calibri"/>
                <w:color w:val="000000"/>
              </w:rPr>
              <w:t>0%</w:t>
            </w:r>
          </w:p>
        </w:tc>
        <w:tc>
          <w:tcPr>
            <w:tcW w:w="1080" w:type="dxa"/>
            <w:vAlign w:val="bottom"/>
          </w:tcPr>
          <w:p w:rsidR="005A5B76" w:rsidRPr="003F0BCE" w:rsidRDefault="005A5B76" w:rsidP="003F0BCE">
            <w:pPr>
              <w:spacing w:after="0" w:line="240" w:lineRule="auto"/>
            </w:pPr>
            <w:r>
              <w:rPr>
                <w:rFonts w:ascii="Calibri" w:hAnsi="Calibri"/>
                <w:color w:val="000000"/>
              </w:rPr>
              <w:t>13%</w:t>
            </w:r>
          </w:p>
        </w:tc>
        <w:tc>
          <w:tcPr>
            <w:tcW w:w="1170" w:type="dxa"/>
            <w:vAlign w:val="bottom"/>
          </w:tcPr>
          <w:p w:rsidR="005A5B76" w:rsidRPr="003F0BCE" w:rsidRDefault="005A5B76" w:rsidP="003F0BCE">
            <w:pPr>
              <w:spacing w:after="0" w:line="240" w:lineRule="auto"/>
            </w:pPr>
            <w:r>
              <w:rPr>
                <w:rFonts w:ascii="Calibri" w:hAnsi="Calibri"/>
                <w:color w:val="000000"/>
              </w:rPr>
              <w:t>53%</w:t>
            </w:r>
          </w:p>
        </w:tc>
        <w:tc>
          <w:tcPr>
            <w:tcW w:w="990" w:type="dxa"/>
            <w:vAlign w:val="bottom"/>
          </w:tcPr>
          <w:p w:rsidR="005A5B76" w:rsidRPr="003F0BCE" w:rsidRDefault="005A5B76" w:rsidP="003F0BCE">
            <w:pPr>
              <w:spacing w:after="0" w:line="240" w:lineRule="auto"/>
            </w:pPr>
            <w:r>
              <w:rPr>
                <w:rFonts w:ascii="Calibri" w:hAnsi="Calibri"/>
                <w:color w:val="000000"/>
              </w:rPr>
              <w:t>35%</w:t>
            </w:r>
          </w:p>
        </w:tc>
        <w:tc>
          <w:tcPr>
            <w:tcW w:w="1368" w:type="dxa"/>
            <w:vAlign w:val="bottom"/>
          </w:tcPr>
          <w:p w:rsidR="005A5B76" w:rsidRPr="003F0BCE" w:rsidRDefault="005A5B76" w:rsidP="003F0BCE">
            <w:pPr>
              <w:spacing w:after="0" w:line="240" w:lineRule="auto"/>
            </w:pPr>
            <w:r>
              <w:rPr>
                <w:rFonts w:ascii="Calibri" w:hAnsi="Calibri"/>
                <w:color w:val="000000"/>
              </w:rPr>
              <w:t>2.2</w:t>
            </w:r>
          </w:p>
        </w:tc>
      </w:tr>
      <w:tr w:rsidR="005A5B76" w:rsidRPr="003F0BCE" w:rsidTr="00562BF4">
        <w:tc>
          <w:tcPr>
            <w:tcW w:w="2970" w:type="dxa"/>
            <w:vMerge/>
          </w:tcPr>
          <w:p w:rsidR="005A5B76" w:rsidRPr="003F0BCE" w:rsidRDefault="005A5B76" w:rsidP="003F0BCE">
            <w:pPr>
              <w:spacing w:after="0" w:line="240" w:lineRule="auto"/>
            </w:pP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5A5B76" w:rsidRPr="003F0BCE" w:rsidRDefault="005A5B76" w:rsidP="003F0BCE">
            <w:pPr>
              <w:spacing w:after="0" w:line="240" w:lineRule="auto"/>
            </w:pPr>
            <w:r>
              <w:rPr>
                <w:rFonts w:ascii="Calibri" w:hAnsi="Calibri"/>
                <w:color w:val="000000"/>
              </w:rPr>
              <w:t>0%</w:t>
            </w:r>
          </w:p>
        </w:tc>
        <w:tc>
          <w:tcPr>
            <w:tcW w:w="1080" w:type="dxa"/>
            <w:vAlign w:val="bottom"/>
          </w:tcPr>
          <w:p w:rsidR="005A5B76" w:rsidRPr="003F0BCE" w:rsidRDefault="005A5B76" w:rsidP="003F0BCE">
            <w:pPr>
              <w:spacing w:after="0" w:line="240" w:lineRule="auto"/>
            </w:pPr>
            <w:r>
              <w:rPr>
                <w:rFonts w:ascii="Calibri" w:hAnsi="Calibri"/>
                <w:color w:val="000000"/>
              </w:rPr>
              <w:t>29%</w:t>
            </w:r>
          </w:p>
        </w:tc>
        <w:tc>
          <w:tcPr>
            <w:tcW w:w="1170" w:type="dxa"/>
            <w:vAlign w:val="bottom"/>
          </w:tcPr>
          <w:p w:rsidR="005A5B76" w:rsidRPr="003F0BCE" w:rsidRDefault="005A5B76" w:rsidP="003F0BCE">
            <w:pPr>
              <w:spacing w:after="0" w:line="240" w:lineRule="auto"/>
            </w:pPr>
            <w:r>
              <w:rPr>
                <w:rFonts w:ascii="Calibri" w:hAnsi="Calibri"/>
                <w:color w:val="000000"/>
              </w:rPr>
              <w:t>64%</w:t>
            </w:r>
          </w:p>
        </w:tc>
        <w:tc>
          <w:tcPr>
            <w:tcW w:w="990" w:type="dxa"/>
            <w:vAlign w:val="bottom"/>
          </w:tcPr>
          <w:p w:rsidR="005A5B76" w:rsidRPr="003F0BCE" w:rsidRDefault="005A5B76" w:rsidP="003F0BCE">
            <w:pPr>
              <w:spacing w:after="0" w:line="240" w:lineRule="auto"/>
            </w:pPr>
            <w:r>
              <w:rPr>
                <w:rFonts w:ascii="Calibri" w:hAnsi="Calibri"/>
                <w:color w:val="000000"/>
              </w:rPr>
              <w:t>7%</w:t>
            </w:r>
          </w:p>
        </w:tc>
        <w:tc>
          <w:tcPr>
            <w:tcW w:w="1368" w:type="dxa"/>
            <w:vAlign w:val="bottom"/>
          </w:tcPr>
          <w:p w:rsidR="005A5B76" w:rsidRPr="003F0BCE" w:rsidRDefault="005A5B76" w:rsidP="003F0BCE">
            <w:pPr>
              <w:spacing w:after="0" w:line="240" w:lineRule="auto"/>
            </w:pPr>
            <w:r>
              <w:rPr>
                <w:rFonts w:ascii="Calibri" w:hAnsi="Calibri"/>
                <w:color w:val="000000"/>
              </w:rPr>
              <w:t>1.8</w:t>
            </w:r>
          </w:p>
        </w:tc>
      </w:tr>
      <w:tr w:rsidR="005A5B76" w:rsidRPr="003F0BCE" w:rsidTr="00562BF4">
        <w:tc>
          <w:tcPr>
            <w:tcW w:w="2970" w:type="dxa"/>
            <w:vMerge/>
          </w:tcPr>
          <w:p w:rsidR="005A5B76" w:rsidRPr="003F0BCE" w:rsidRDefault="005A5B76" w:rsidP="003F0BCE">
            <w:pPr>
              <w:spacing w:after="0" w:line="240" w:lineRule="auto"/>
            </w:pP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5A5B76" w:rsidRPr="003F0BCE" w:rsidRDefault="005A5B76" w:rsidP="003F0BCE">
            <w:pPr>
              <w:spacing w:after="0" w:line="240" w:lineRule="auto"/>
            </w:pPr>
            <w:r>
              <w:rPr>
                <w:rFonts w:ascii="Calibri" w:hAnsi="Calibri"/>
                <w:color w:val="000000"/>
              </w:rPr>
              <w:t>6%</w:t>
            </w:r>
          </w:p>
        </w:tc>
        <w:tc>
          <w:tcPr>
            <w:tcW w:w="1080" w:type="dxa"/>
            <w:vAlign w:val="bottom"/>
          </w:tcPr>
          <w:p w:rsidR="005A5B76" w:rsidRPr="003F0BCE" w:rsidRDefault="005A5B76" w:rsidP="003F0BCE">
            <w:pPr>
              <w:spacing w:after="0" w:line="240" w:lineRule="auto"/>
            </w:pPr>
            <w:r>
              <w:rPr>
                <w:rFonts w:ascii="Calibri" w:hAnsi="Calibri"/>
                <w:color w:val="000000"/>
              </w:rPr>
              <w:t>13%</w:t>
            </w:r>
          </w:p>
        </w:tc>
        <w:tc>
          <w:tcPr>
            <w:tcW w:w="1170" w:type="dxa"/>
            <w:vAlign w:val="bottom"/>
          </w:tcPr>
          <w:p w:rsidR="005A5B76" w:rsidRPr="003F0BCE" w:rsidRDefault="005A5B76" w:rsidP="003F0BCE">
            <w:pPr>
              <w:spacing w:after="0" w:line="240" w:lineRule="auto"/>
            </w:pPr>
            <w:r>
              <w:rPr>
                <w:rFonts w:ascii="Calibri" w:hAnsi="Calibri"/>
                <w:color w:val="000000"/>
              </w:rPr>
              <w:t>63%</w:t>
            </w:r>
          </w:p>
        </w:tc>
        <w:tc>
          <w:tcPr>
            <w:tcW w:w="990" w:type="dxa"/>
            <w:vAlign w:val="bottom"/>
          </w:tcPr>
          <w:p w:rsidR="005A5B76" w:rsidRPr="003F0BCE" w:rsidRDefault="005A5B76" w:rsidP="003F0BCE">
            <w:pPr>
              <w:spacing w:after="0" w:line="240" w:lineRule="auto"/>
            </w:pPr>
            <w:r>
              <w:rPr>
                <w:rFonts w:ascii="Calibri" w:hAnsi="Calibri"/>
                <w:color w:val="000000"/>
              </w:rPr>
              <w:t>19%</w:t>
            </w:r>
          </w:p>
        </w:tc>
        <w:tc>
          <w:tcPr>
            <w:tcW w:w="1368" w:type="dxa"/>
            <w:vAlign w:val="bottom"/>
          </w:tcPr>
          <w:p w:rsidR="005A5B76" w:rsidRPr="003F0BCE" w:rsidRDefault="005A5B76" w:rsidP="003F0BCE">
            <w:pPr>
              <w:spacing w:after="0" w:line="240" w:lineRule="auto"/>
            </w:pPr>
            <w:r>
              <w:rPr>
                <w:rFonts w:ascii="Calibri" w:hAnsi="Calibri"/>
                <w:color w:val="000000"/>
              </w:rPr>
              <w:t>1.9</w:t>
            </w:r>
          </w:p>
        </w:tc>
      </w:tr>
      <w:tr w:rsidR="005A5B76" w:rsidRPr="003F0BCE" w:rsidTr="00562BF4">
        <w:tc>
          <w:tcPr>
            <w:tcW w:w="2970" w:type="dxa"/>
            <w:vMerge/>
          </w:tcPr>
          <w:p w:rsidR="005A5B76" w:rsidRPr="003F0BCE" w:rsidRDefault="005A5B76" w:rsidP="003F0BCE">
            <w:pPr>
              <w:spacing w:after="0" w:line="240" w:lineRule="auto"/>
            </w:pP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A5B76" w:rsidRPr="003F0BCE" w:rsidRDefault="005A5B76" w:rsidP="003F0BCE">
            <w:pPr>
              <w:spacing w:after="0" w:line="240" w:lineRule="auto"/>
            </w:pPr>
            <w:r>
              <w:rPr>
                <w:rFonts w:ascii="Calibri" w:hAnsi="Calibri"/>
                <w:color w:val="000000"/>
              </w:rPr>
              <w:t>1</w:t>
            </w:r>
          </w:p>
        </w:tc>
        <w:tc>
          <w:tcPr>
            <w:tcW w:w="1080" w:type="dxa"/>
            <w:vAlign w:val="bottom"/>
          </w:tcPr>
          <w:p w:rsidR="005A5B76" w:rsidRPr="003F0BCE" w:rsidRDefault="005A5B76" w:rsidP="003F0BCE">
            <w:pPr>
              <w:spacing w:after="0" w:line="240" w:lineRule="auto"/>
            </w:pPr>
            <w:r>
              <w:rPr>
                <w:rFonts w:ascii="Calibri" w:hAnsi="Calibri"/>
                <w:color w:val="000000"/>
              </w:rPr>
              <w:t>11</w:t>
            </w:r>
          </w:p>
        </w:tc>
        <w:tc>
          <w:tcPr>
            <w:tcW w:w="1170" w:type="dxa"/>
            <w:vAlign w:val="bottom"/>
          </w:tcPr>
          <w:p w:rsidR="005A5B76" w:rsidRPr="003F0BCE" w:rsidRDefault="005A5B76" w:rsidP="003F0BCE">
            <w:pPr>
              <w:spacing w:after="0" w:line="240" w:lineRule="auto"/>
            </w:pPr>
            <w:r>
              <w:rPr>
                <w:rFonts w:ascii="Calibri" w:hAnsi="Calibri"/>
                <w:color w:val="000000"/>
              </w:rPr>
              <w:t>40</w:t>
            </w:r>
          </w:p>
        </w:tc>
        <w:tc>
          <w:tcPr>
            <w:tcW w:w="990" w:type="dxa"/>
            <w:vAlign w:val="bottom"/>
          </w:tcPr>
          <w:p w:rsidR="005A5B76" w:rsidRPr="003F0BCE" w:rsidRDefault="005A5B76" w:rsidP="003F0BCE">
            <w:pPr>
              <w:spacing w:after="0" w:line="240" w:lineRule="auto"/>
            </w:pPr>
            <w:r>
              <w:rPr>
                <w:rFonts w:ascii="Calibri" w:hAnsi="Calibri"/>
                <w:color w:val="000000"/>
              </w:rPr>
              <w:t>18</w:t>
            </w:r>
          </w:p>
        </w:tc>
        <w:tc>
          <w:tcPr>
            <w:tcW w:w="1368" w:type="dxa"/>
            <w:vAlign w:val="bottom"/>
          </w:tcPr>
          <w:p w:rsidR="005A5B76" w:rsidRPr="003F0BCE" w:rsidRDefault="005A5B76" w:rsidP="003F0BCE">
            <w:pPr>
              <w:spacing w:after="0" w:line="240" w:lineRule="auto"/>
            </w:pPr>
            <w:r>
              <w:rPr>
                <w:rFonts w:ascii="Calibri" w:hAnsi="Calibri"/>
                <w:color w:val="000000"/>
              </w:rPr>
              <w:t>2.1</w:t>
            </w:r>
          </w:p>
        </w:tc>
      </w:tr>
      <w:tr w:rsidR="005A5B76" w:rsidRPr="003F0BCE" w:rsidTr="00562BF4">
        <w:tc>
          <w:tcPr>
            <w:tcW w:w="2970" w:type="dxa"/>
            <w:vMerge/>
          </w:tcPr>
          <w:p w:rsidR="005A5B76" w:rsidRPr="003F0BCE" w:rsidRDefault="005A5B76" w:rsidP="003F0BCE">
            <w:pPr>
              <w:spacing w:after="0" w:line="240" w:lineRule="auto"/>
            </w:pPr>
          </w:p>
        </w:tc>
        <w:tc>
          <w:tcPr>
            <w:tcW w:w="900" w:type="dxa"/>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5A5B76" w:rsidRPr="003F0BCE" w:rsidRDefault="005A5B76" w:rsidP="003F0BCE">
            <w:pPr>
              <w:spacing w:after="0" w:line="240" w:lineRule="auto"/>
            </w:pPr>
            <w:r>
              <w:rPr>
                <w:rFonts w:ascii="Calibri" w:hAnsi="Calibri"/>
                <w:color w:val="000000"/>
              </w:rPr>
              <w:t>1%</w:t>
            </w:r>
          </w:p>
        </w:tc>
        <w:tc>
          <w:tcPr>
            <w:tcW w:w="1080" w:type="dxa"/>
            <w:vAlign w:val="bottom"/>
          </w:tcPr>
          <w:p w:rsidR="005A5B76" w:rsidRPr="003F0BCE" w:rsidRDefault="005A5B76" w:rsidP="003F0BCE">
            <w:pPr>
              <w:spacing w:after="0" w:line="240" w:lineRule="auto"/>
            </w:pPr>
            <w:r>
              <w:rPr>
                <w:rFonts w:ascii="Calibri" w:hAnsi="Calibri"/>
                <w:color w:val="000000"/>
              </w:rPr>
              <w:t>16%</w:t>
            </w:r>
          </w:p>
        </w:tc>
        <w:tc>
          <w:tcPr>
            <w:tcW w:w="1170" w:type="dxa"/>
            <w:vAlign w:val="bottom"/>
          </w:tcPr>
          <w:p w:rsidR="005A5B76" w:rsidRPr="003F0BCE" w:rsidRDefault="005A5B76" w:rsidP="003F0BCE">
            <w:pPr>
              <w:spacing w:after="0" w:line="240" w:lineRule="auto"/>
            </w:pPr>
            <w:r>
              <w:rPr>
                <w:rFonts w:ascii="Calibri" w:hAnsi="Calibri"/>
                <w:color w:val="000000"/>
              </w:rPr>
              <w:t>57%</w:t>
            </w:r>
          </w:p>
        </w:tc>
        <w:tc>
          <w:tcPr>
            <w:tcW w:w="990" w:type="dxa"/>
            <w:vAlign w:val="bottom"/>
          </w:tcPr>
          <w:p w:rsidR="005A5B76" w:rsidRPr="003F0BCE" w:rsidRDefault="005A5B76" w:rsidP="003F0BCE">
            <w:pPr>
              <w:spacing w:after="0" w:line="240" w:lineRule="auto"/>
            </w:pPr>
            <w:r>
              <w:rPr>
                <w:rFonts w:ascii="Calibri" w:hAnsi="Calibri"/>
                <w:color w:val="000000"/>
              </w:rPr>
              <w:t>26%</w:t>
            </w:r>
          </w:p>
        </w:tc>
        <w:tc>
          <w:tcPr>
            <w:tcW w:w="1368" w:type="dxa"/>
            <w:vAlign w:val="bottom"/>
          </w:tcPr>
          <w:p w:rsidR="005A5B76" w:rsidRPr="003F0BCE" w:rsidRDefault="005A5B76" w:rsidP="003F0BCE">
            <w:pPr>
              <w:spacing w:after="0" w:line="240" w:lineRule="auto"/>
            </w:pPr>
            <w:r>
              <w:rPr>
                <w:rFonts w:ascii="Calibri" w:hAnsi="Calibri"/>
                <w:color w:val="000000"/>
              </w:rPr>
              <w:t> </w:t>
            </w:r>
          </w:p>
        </w:tc>
      </w:tr>
      <w:tr w:rsidR="005A5B76" w:rsidRPr="003F0BCE" w:rsidTr="00562BF4">
        <w:trPr>
          <w:trHeight w:val="274"/>
        </w:trPr>
        <w:tc>
          <w:tcPr>
            <w:tcW w:w="2970" w:type="dxa"/>
            <w:vMerge w:val="restart"/>
            <w:shd w:val="clear" w:color="auto" w:fill="BFBFBF" w:themeFill="background1" w:themeFillShade="BF"/>
            <w:vAlign w:val="center"/>
          </w:tcPr>
          <w:p w:rsidR="005A5B76" w:rsidRPr="003F0BCE" w:rsidRDefault="005A5B76" w:rsidP="003F0BCE">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368" w:type="dxa"/>
            <w:shd w:val="clear" w:color="auto" w:fill="BFBFBF" w:themeFill="background1" w:themeFillShade="BF"/>
            <w:vAlign w:val="center"/>
          </w:tcPr>
          <w:p w:rsidR="005A5B76" w:rsidRPr="003F0BCE" w:rsidRDefault="005A5B76" w:rsidP="003F0BCE">
            <w:pPr>
              <w:spacing w:after="0" w:line="240" w:lineRule="auto"/>
            </w:pPr>
            <w:r>
              <w:rPr>
                <w:rFonts w:ascii="Calibri" w:hAnsi="Calibri"/>
                <w:b/>
                <w:bCs/>
                <w:color w:val="000000"/>
              </w:rPr>
              <w:t>8.5</w:t>
            </w:r>
          </w:p>
        </w:tc>
      </w:tr>
      <w:tr w:rsidR="005A5B76" w:rsidRPr="003F0BCE" w:rsidTr="00562BF4">
        <w:trPr>
          <w:trHeight w:val="274"/>
        </w:trPr>
        <w:tc>
          <w:tcPr>
            <w:tcW w:w="2970" w:type="dxa"/>
            <w:vMerge/>
            <w:shd w:val="clear" w:color="auto" w:fill="BFBFBF" w:themeFill="background1" w:themeFillShade="BF"/>
            <w:vAlign w:val="center"/>
          </w:tcPr>
          <w:p w:rsidR="005A5B76" w:rsidRPr="003F0BCE" w:rsidRDefault="005A5B76"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368" w:type="dxa"/>
            <w:shd w:val="clear" w:color="auto" w:fill="BFBFBF" w:themeFill="background1" w:themeFillShade="BF"/>
            <w:vAlign w:val="center"/>
          </w:tcPr>
          <w:p w:rsidR="005A5B76" w:rsidRPr="003F0BCE" w:rsidRDefault="005A5B76" w:rsidP="003F0BCE">
            <w:pPr>
              <w:spacing w:after="0" w:line="240" w:lineRule="auto"/>
            </w:pPr>
            <w:r>
              <w:rPr>
                <w:rFonts w:ascii="Calibri" w:hAnsi="Calibri"/>
                <w:b/>
                <w:bCs/>
                <w:color w:val="000000"/>
              </w:rPr>
              <w:t>7.2</w:t>
            </w:r>
          </w:p>
        </w:tc>
      </w:tr>
      <w:tr w:rsidR="005A5B76" w:rsidRPr="003F0BCE" w:rsidTr="00562BF4">
        <w:trPr>
          <w:trHeight w:val="274"/>
        </w:trPr>
        <w:tc>
          <w:tcPr>
            <w:tcW w:w="2970" w:type="dxa"/>
            <w:vMerge/>
            <w:shd w:val="clear" w:color="auto" w:fill="BFBFBF" w:themeFill="background1" w:themeFillShade="BF"/>
            <w:vAlign w:val="center"/>
          </w:tcPr>
          <w:p w:rsidR="005A5B76" w:rsidRPr="003F0BCE" w:rsidRDefault="005A5B76"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5A5B76" w:rsidRPr="003F0BCE" w:rsidRDefault="005A5B76"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368" w:type="dxa"/>
            <w:shd w:val="clear" w:color="auto" w:fill="BFBFBF" w:themeFill="background1" w:themeFillShade="BF"/>
            <w:vAlign w:val="center"/>
          </w:tcPr>
          <w:p w:rsidR="005A5B76" w:rsidRPr="003F0BCE" w:rsidRDefault="005A5B76" w:rsidP="003F0BCE">
            <w:pPr>
              <w:spacing w:after="0" w:line="240" w:lineRule="auto"/>
            </w:pPr>
            <w:r>
              <w:rPr>
                <w:rFonts w:ascii="Calibri" w:hAnsi="Calibri"/>
                <w:b/>
                <w:bCs/>
                <w:color w:val="000000"/>
              </w:rPr>
              <w:t>7.8</w:t>
            </w:r>
          </w:p>
        </w:tc>
      </w:tr>
      <w:tr w:rsidR="005A5B76" w:rsidRPr="003F0BCE" w:rsidTr="00562BF4">
        <w:trPr>
          <w:trHeight w:val="274"/>
        </w:trPr>
        <w:tc>
          <w:tcPr>
            <w:tcW w:w="2970" w:type="dxa"/>
            <w:vMerge/>
            <w:shd w:val="clear" w:color="auto" w:fill="BFBFBF" w:themeFill="background1" w:themeFillShade="BF"/>
            <w:vAlign w:val="center"/>
          </w:tcPr>
          <w:p w:rsidR="005A5B76" w:rsidRPr="003F0BCE" w:rsidRDefault="005A5B76"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5A5B76" w:rsidRPr="003F0BCE" w:rsidRDefault="005A5B76" w:rsidP="003F0BCE">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08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17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990" w:type="dxa"/>
            <w:shd w:val="clear" w:color="auto" w:fill="BFBFBF" w:themeFill="background1" w:themeFillShade="BF"/>
            <w:vAlign w:val="bottom"/>
          </w:tcPr>
          <w:p w:rsidR="005A5B76" w:rsidRPr="003F0BCE" w:rsidRDefault="005A5B76" w:rsidP="003F0BCE">
            <w:pPr>
              <w:spacing w:after="0" w:line="240" w:lineRule="auto"/>
            </w:pPr>
            <w:r>
              <w:rPr>
                <w:rFonts w:ascii="Calibri" w:hAnsi="Calibri"/>
                <w:color w:val="000000"/>
              </w:rPr>
              <w:t> </w:t>
            </w:r>
          </w:p>
        </w:tc>
        <w:tc>
          <w:tcPr>
            <w:tcW w:w="1368" w:type="dxa"/>
            <w:shd w:val="clear" w:color="auto" w:fill="BFBFBF" w:themeFill="background1" w:themeFillShade="BF"/>
            <w:vAlign w:val="center"/>
          </w:tcPr>
          <w:p w:rsidR="005A5B76" w:rsidRPr="003F0BCE" w:rsidRDefault="005A5B76" w:rsidP="003F0BCE">
            <w:pPr>
              <w:spacing w:after="0" w:line="240" w:lineRule="auto"/>
            </w:pPr>
            <w:r>
              <w:rPr>
                <w:rFonts w:ascii="Calibri" w:hAnsi="Calibri"/>
                <w:b/>
                <w:bCs/>
                <w:color w:val="000000"/>
              </w:rPr>
              <w:t>8.1</w:t>
            </w:r>
          </w:p>
        </w:tc>
      </w:tr>
    </w:tbl>
    <w:p w:rsidR="003F0BCE" w:rsidRPr="003F0BCE" w:rsidRDefault="003F0BCE" w:rsidP="003F0BCE">
      <w:pPr>
        <w:spacing w:after="0" w:line="240" w:lineRule="auto"/>
      </w:pPr>
    </w:p>
    <w:p w:rsidR="003F0BCE" w:rsidRDefault="003F0BCE">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proofErr w:type="spellStart"/>
            <w:r w:rsidRPr="003F0BCE">
              <w:t>Avg</w:t>
            </w:r>
            <w:proofErr w:type="spellEnd"/>
            <w:r w:rsidRPr="003F0BCE">
              <w:t xml:space="preserve">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BF4C74" w:rsidRPr="003F0BCE" w:rsidTr="00562BF4">
        <w:tc>
          <w:tcPr>
            <w:tcW w:w="2970" w:type="dxa"/>
            <w:vMerge w:val="restart"/>
            <w:shd w:val="clear" w:color="auto" w:fill="BFBFBF" w:themeFill="background1" w:themeFillShade="BF"/>
          </w:tcPr>
          <w:p w:rsidR="00BF4C74" w:rsidRPr="003F0BCE" w:rsidRDefault="00BF4C74"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10%</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53%</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38%</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2.3</w:t>
            </w:r>
          </w:p>
        </w:tc>
      </w:tr>
      <w:tr w:rsidR="00BF4C74" w:rsidRPr="003F0BCE" w:rsidTr="00562BF4">
        <w:tc>
          <w:tcPr>
            <w:tcW w:w="2970" w:type="dxa"/>
            <w:vMerge/>
            <w:shd w:val="clear" w:color="auto" w:fill="BFBFBF" w:themeFill="background1" w:themeFillShade="BF"/>
            <w:vAlign w:val="center"/>
          </w:tcPr>
          <w:p w:rsidR="00BF4C74" w:rsidRPr="003F0BCE" w:rsidRDefault="00BF4C74" w:rsidP="003F0BCE">
            <w:pPr>
              <w:spacing w:after="0" w:line="240" w:lineRule="auto"/>
            </w:pP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14%</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79%</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7%</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1.9</w:t>
            </w:r>
          </w:p>
        </w:tc>
      </w:tr>
      <w:tr w:rsidR="00BF4C74" w:rsidRPr="003F0BCE" w:rsidTr="00562BF4">
        <w:tc>
          <w:tcPr>
            <w:tcW w:w="2970" w:type="dxa"/>
            <w:vMerge/>
            <w:shd w:val="clear" w:color="auto" w:fill="BFBFBF" w:themeFill="background1" w:themeFillShade="BF"/>
            <w:vAlign w:val="center"/>
          </w:tcPr>
          <w:p w:rsidR="00BF4C74" w:rsidRPr="003F0BCE" w:rsidRDefault="00BF4C74" w:rsidP="003F0BCE">
            <w:pPr>
              <w:spacing w:after="0" w:line="240" w:lineRule="auto"/>
            </w:pP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31%</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56%</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13%</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1.8</w:t>
            </w:r>
          </w:p>
        </w:tc>
      </w:tr>
      <w:tr w:rsidR="00BF4C74" w:rsidRPr="003F0BCE" w:rsidTr="00562BF4">
        <w:tc>
          <w:tcPr>
            <w:tcW w:w="2970" w:type="dxa"/>
            <w:vMerge/>
            <w:shd w:val="clear" w:color="auto" w:fill="BFBFBF" w:themeFill="background1" w:themeFillShade="BF"/>
            <w:vAlign w:val="center"/>
          </w:tcPr>
          <w:p w:rsidR="00BF4C74" w:rsidRPr="003F0BCE" w:rsidRDefault="00BF4C74" w:rsidP="003F0BCE">
            <w:pPr>
              <w:spacing w:after="0" w:line="240" w:lineRule="auto"/>
            </w:pP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11</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41</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18</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2.1</w:t>
            </w:r>
          </w:p>
        </w:tc>
      </w:tr>
      <w:tr w:rsidR="00BF4C74" w:rsidRPr="003F0BCE" w:rsidTr="00562BF4">
        <w:tc>
          <w:tcPr>
            <w:tcW w:w="2970" w:type="dxa"/>
            <w:vMerge/>
            <w:shd w:val="clear" w:color="auto" w:fill="BFBFBF" w:themeFill="background1" w:themeFillShade="BF"/>
            <w:vAlign w:val="center"/>
          </w:tcPr>
          <w:p w:rsidR="00BF4C74" w:rsidRPr="003F0BCE" w:rsidRDefault="00BF4C74" w:rsidP="003F0BCE">
            <w:pPr>
              <w:spacing w:after="0" w:line="240" w:lineRule="auto"/>
            </w:pP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16%</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59%</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26%</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 </w:t>
            </w:r>
          </w:p>
        </w:tc>
      </w:tr>
      <w:tr w:rsidR="00BF4C74" w:rsidRPr="003F0BCE" w:rsidTr="00562BF4">
        <w:tc>
          <w:tcPr>
            <w:tcW w:w="2970" w:type="dxa"/>
            <w:vMerge w:val="restart"/>
          </w:tcPr>
          <w:p w:rsidR="00BF4C74" w:rsidRPr="003F0BCE" w:rsidRDefault="00BF4C74"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rsidR="00BF4C74" w:rsidRPr="003F0BCE" w:rsidRDefault="00BF4C74" w:rsidP="003F0BCE">
            <w:pPr>
              <w:spacing w:after="0" w:line="240" w:lineRule="auto"/>
            </w:pPr>
            <w:r>
              <w:rPr>
                <w:rFonts w:ascii="Calibri" w:hAnsi="Calibri"/>
                <w:color w:val="000000"/>
              </w:rPr>
              <w:t>3%</w:t>
            </w:r>
          </w:p>
        </w:tc>
        <w:tc>
          <w:tcPr>
            <w:tcW w:w="1080" w:type="dxa"/>
            <w:vAlign w:val="bottom"/>
          </w:tcPr>
          <w:p w:rsidR="00BF4C74" w:rsidRPr="003F0BCE" w:rsidRDefault="00BF4C74" w:rsidP="003F0BCE">
            <w:pPr>
              <w:spacing w:after="0" w:line="240" w:lineRule="auto"/>
            </w:pPr>
            <w:r>
              <w:rPr>
                <w:rFonts w:ascii="Calibri" w:hAnsi="Calibri"/>
                <w:color w:val="000000"/>
              </w:rPr>
              <w:t>23%</w:t>
            </w:r>
          </w:p>
        </w:tc>
        <w:tc>
          <w:tcPr>
            <w:tcW w:w="1170" w:type="dxa"/>
            <w:vAlign w:val="bottom"/>
          </w:tcPr>
          <w:p w:rsidR="00BF4C74" w:rsidRPr="003F0BCE" w:rsidRDefault="00BF4C74" w:rsidP="003F0BCE">
            <w:pPr>
              <w:spacing w:after="0" w:line="240" w:lineRule="auto"/>
            </w:pPr>
            <w:r>
              <w:rPr>
                <w:rFonts w:ascii="Calibri" w:hAnsi="Calibri"/>
                <w:color w:val="000000"/>
              </w:rPr>
              <w:t>60%</w:t>
            </w:r>
          </w:p>
        </w:tc>
        <w:tc>
          <w:tcPr>
            <w:tcW w:w="990" w:type="dxa"/>
            <w:vAlign w:val="bottom"/>
          </w:tcPr>
          <w:p w:rsidR="00BF4C74" w:rsidRPr="003F0BCE" w:rsidRDefault="00BF4C74" w:rsidP="003F0BCE">
            <w:pPr>
              <w:spacing w:after="0" w:line="240" w:lineRule="auto"/>
            </w:pPr>
            <w:r>
              <w:rPr>
                <w:rFonts w:ascii="Calibri" w:hAnsi="Calibri"/>
                <w:color w:val="000000"/>
              </w:rPr>
              <w:t>15%</w:t>
            </w:r>
          </w:p>
        </w:tc>
        <w:tc>
          <w:tcPr>
            <w:tcW w:w="1368" w:type="dxa"/>
            <w:vAlign w:val="bottom"/>
          </w:tcPr>
          <w:p w:rsidR="00BF4C74" w:rsidRPr="003F0BCE" w:rsidRDefault="00BF4C74" w:rsidP="003F0BCE">
            <w:pPr>
              <w:spacing w:after="0" w:line="240" w:lineRule="auto"/>
            </w:pPr>
            <w:r>
              <w:rPr>
                <w:rFonts w:ascii="Calibri" w:hAnsi="Calibri"/>
                <w:color w:val="000000"/>
              </w:rPr>
              <w:t>1.9</w:t>
            </w:r>
          </w:p>
        </w:tc>
      </w:tr>
      <w:tr w:rsidR="00BF4C74" w:rsidRPr="003F0BCE" w:rsidTr="00562BF4">
        <w:tc>
          <w:tcPr>
            <w:tcW w:w="2970" w:type="dxa"/>
            <w:vMerge/>
            <w:vAlign w:val="center"/>
          </w:tcPr>
          <w:p w:rsidR="00BF4C74" w:rsidRPr="003F0BCE" w:rsidRDefault="00BF4C74" w:rsidP="003F0BCE">
            <w:pPr>
              <w:spacing w:after="0" w:line="240" w:lineRule="auto"/>
            </w:pPr>
          </w:p>
        </w:tc>
        <w:tc>
          <w:tcPr>
            <w:tcW w:w="900" w:type="dxa"/>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rsidR="00BF4C74" w:rsidRPr="003F0BCE" w:rsidRDefault="00BF4C74" w:rsidP="003F0BCE">
            <w:pPr>
              <w:spacing w:after="0" w:line="240" w:lineRule="auto"/>
            </w:pPr>
            <w:r>
              <w:rPr>
                <w:rFonts w:ascii="Calibri" w:hAnsi="Calibri"/>
                <w:color w:val="000000"/>
              </w:rPr>
              <w:t>7%</w:t>
            </w:r>
          </w:p>
        </w:tc>
        <w:tc>
          <w:tcPr>
            <w:tcW w:w="1080" w:type="dxa"/>
            <w:vAlign w:val="bottom"/>
          </w:tcPr>
          <w:p w:rsidR="00BF4C74" w:rsidRPr="003F0BCE" w:rsidRDefault="00BF4C74" w:rsidP="003F0BCE">
            <w:pPr>
              <w:spacing w:after="0" w:line="240" w:lineRule="auto"/>
            </w:pPr>
            <w:r>
              <w:rPr>
                <w:rFonts w:ascii="Calibri" w:hAnsi="Calibri"/>
                <w:color w:val="000000"/>
              </w:rPr>
              <w:t>36%</w:t>
            </w:r>
          </w:p>
        </w:tc>
        <w:tc>
          <w:tcPr>
            <w:tcW w:w="1170" w:type="dxa"/>
            <w:vAlign w:val="bottom"/>
          </w:tcPr>
          <w:p w:rsidR="00BF4C74" w:rsidRPr="003F0BCE" w:rsidRDefault="00BF4C74" w:rsidP="003F0BCE">
            <w:pPr>
              <w:spacing w:after="0" w:line="240" w:lineRule="auto"/>
            </w:pPr>
            <w:r>
              <w:rPr>
                <w:rFonts w:ascii="Calibri" w:hAnsi="Calibri"/>
                <w:color w:val="000000"/>
              </w:rPr>
              <w:t>43%</w:t>
            </w:r>
          </w:p>
        </w:tc>
        <w:tc>
          <w:tcPr>
            <w:tcW w:w="990" w:type="dxa"/>
            <w:vAlign w:val="bottom"/>
          </w:tcPr>
          <w:p w:rsidR="00BF4C74" w:rsidRPr="003F0BCE" w:rsidRDefault="00BF4C74" w:rsidP="003F0BCE">
            <w:pPr>
              <w:spacing w:after="0" w:line="240" w:lineRule="auto"/>
            </w:pPr>
            <w:r>
              <w:rPr>
                <w:rFonts w:ascii="Calibri" w:hAnsi="Calibri"/>
                <w:color w:val="000000"/>
              </w:rPr>
              <w:t>14%</w:t>
            </w:r>
          </w:p>
        </w:tc>
        <w:tc>
          <w:tcPr>
            <w:tcW w:w="1368" w:type="dxa"/>
            <w:vAlign w:val="bottom"/>
          </w:tcPr>
          <w:p w:rsidR="00BF4C74" w:rsidRPr="003F0BCE" w:rsidRDefault="00BF4C74" w:rsidP="003F0BCE">
            <w:pPr>
              <w:spacing w:after="0" w:line="240" w:lineRule="auto"/>
            </w:pPr>
            <w:r>
              <w:rPr>
                <w:rFonts w:ascii="Calibri" w:hAnsi="Calibri"/>
                <w:color w:val="000000"/>
              </w:rPr>
              <w:t>1.6</w:t>
            </w:r>
          </w:p>
        </w:tc>
      </w:tr>
      <w:tr w:rsidR="00BF4C74" w:rsidRPr="003F0BCE" w:rsidTr="00562BF4">
        <w:tc>
          <w:tcPr>
            <w:tcW w:w="2970" w:type="dxa"/>
            <w:vMerge/>
            <w:vAlign w:val="center"/>
          </w:tcPr>
          <w:p w:rsidR="00BF4C74" w:rsidRPr="003F0BCE" w:rsidRDefault="00BF4C74" w:rsidP="003F0BCE">
            <w:pPr>
              <w:spacing w:after="0" w:line="240" w:lineRule="auto"/>
            </w:pPr>
          </w:p>
        </w:tc>
        <w:tc>
          <w:tcPr>
            <w:tcW w:w="900" w:type="dxa"/>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rsidR="00BF4C74" w:rsidRPr="003F0BCE" w:rsidRDefault="00BF4C74" w:rsidP="003F0BCE">
            <w:pPr>
              <w:spacing w:after="0" w:line="240" w:lineRule="auto"/>
            </w:pPr>
            <w:r>
              <w:rPr>
                <w:rFonts w:ascii="Calibri" w:hAnsi="Calibri"/>
                <w:color w:val="000000"/>
              </w:rPr>
              <w:t>19%</w:t>
            </w:r>
          </w:p>
        </w:tc>
        <w:tc>
          <w:tcPr>
            <w:tcW w:w="1080" w:type="dxa"/>
            <w:vAlign w:val="bottom"/>
          </w:tcPr>
          <w:p w:rsidR="00BF4C74" w:rsidRPr="003F0BCE" w:rsidRDefault="00BF4C74" w:rsidP="003F0BCE">
            <w:pPr>
              <w:spacing w:after="0" w:line="240" w:lineRule="auto"/>
            </w:pPr>
            <w:r>
              <w:rPr>
                <w:rFonts w:ascii="Calibri" w:hAnsi="Calibri"/>
                <w:color w:val="000000"/>
              </w:rPr>
              <w:t>25%</w:t>
            </w:r>
          </w:p>
        </w:tc>
        <w:tc>
          <w:tcPr>
            <w:tcW w:w="1170" w:type="dxa"/>
            <w:vAlign w:val="bottom"/>
          </w:tcPr>
          <w:p w:rsidR="00BF4C74" w:rsidRPr="003F0BCE" w:rsidRDefault="00BF4C74" w:rsidP="003F0BCE">
            <w:pPr>
              <w:spacing w:after="0" w:line="240" w:lineRule="auto"/>
            </w:pPr>
            <w:r>
              <w:rPr>
                <w:rFonts w:ascii="Calibri" w:hAnsi="Calibri"/>
                <w:color w:val="000000"/>
              </w:rPr>
              <w:t>50%</w:t>
            </w:r>
          </w:p>
        </w:tc>
        <w:tc>
          <w:tcPr>
            <w:tcW w:w="990" w:type="dxa"/>
            <w:vAlign w:val="bottom"/>
          </w:tcPr>
          <w:p w:rsidR="00BF4C74" w:rsidRPr="003F0BCE" w:rsidRDefault="00BF4C74" w:rsidP="003F0BCE">
            <w:pPr>
              <w:spacing w:after="0" w:line="240" w:lineRule="auto"/>
            </w:pPr>
            <w:r>
              <w:rPr>
                <w:rFonts w:ascii="Calibri" w:hAnsi="Calibri"/>
                <w:color w:val="000000"/>
              </w:rPr>
              <w:t>6%</w:t>
            </w:r>
          </w:p>
        </w:tc>
        <w:tc>
          <w:tcPr>
            <w:tcW w:w="1368" w:type="dxa"/>
            <w:vAlign w:val="bottom"/>
          </w:tcPr>
          <w:p w:rsidR="00BF4C74" w:rsidRPr="003F0BCE" w:rsidRDefault="00BF4C74" w:rsidP="003F0BCE">
            <w:pPr>
              <w:spacing w:after="0" w:line="240" w:lineRule="auto"/>
            </w:pPr>
            <w:r>
              <w:rPr>
                <w:rFonts w:ascii="Calibri" w:hAnsi="Calibri"/>
                <w:color w:val="000000"/>
              </w:rPr>
              <w:t>1.4</w:t>
            </w:r>
          </w:p>
        </w:tc>
      </w:tr>
      <w:tr w:rsidR="00BF4C74" w:rsidRPr="003F0BCE" w:rsidTr="00562BF4">
        <w:tc>
          <w:tcPr>
            <w:tcW w:w="2970" w:type="dxa"/>
            <w:vMerge/>
            <w:vAlign w:val="center"/>
          </w:tcPr>
          <w:p w:rsidR="00BF4C74" w:rsidRPr="003F0BCE" w:rsidRDefault="00BF4C74" w:rsidP="003F0BCE">
            <w:pPr>
              <w:spacing w:after="0" w:line="240" w:lineRule="auto"/>
            </w:pPr>
          </w:p>
        </w:tc>
        <w:tc>
          <w:tcPr>
            <w:tcW w:w="900" w:type="dxa"/>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BF4C74" w:rsidRPr="003F0BCE" w:rsidRDefault="00BF4C74" w:rsidP="003F0BCE">
            <w:pPr>
              <w:spacing w:after="0" w:line="240" w:lineRule="auto"/>
            </w:pPr>
            <w:r>
              <w:rPr>
                <w:rFonts w:ascii="Calibri" w:hAnsi="Calibri"/>
                <w:color w:val="000000"/>
              </w:rPr>
              <w:t>5</w:t>
            </w:r>
          </w:p>
        </w:tc>
        <w:tc>
          <w:tcPr>
            <w:tcW w:w="1080" w:type="dxa"/>
            <w:vAlign w:val="bottom"/>
          </w:tcPr>
          <w:p w:rsidR="00BF4C74" w:rsidRPr="003F0BCE" w:rsidRDefault="00BF4C74" w:rsidP="003F0BCE">
            <w:pPr>
              <w:spacing w:after="0" w:line="240" w:lineRule="auto"/>
            </w:pPr>
            <w:r>
              <w:rPr>
                <w:rFonts w:ascii="Calibri" w:hAnsi="Calibri"/>
                <w:color w:val="000000"/>
              </w:rPr>
              <w:t>18</w:t>
            </w:r>
          </w:p>
        </w:tc>
        <w:tc>
          <w:tcPr>
            <w:tcW w:w="1170" w:type="dxa"/>
            <w:vAlign w:val="bottom"/>
          </w:tcPr>
          <w:p w:rsidR="00BF4C74" w:rsidRPr="003F0BCE" w:rsidRDefault="00BF4C74" w:rsidP="003F0BCE">
            <w:pPr>
              <w:spacing w:after="0" w:line="240" w:lineRule="auto"/>
            </w:pPr>
            <w:r>
              <w:rPr>
                <w:rFonts w:ascii="Calibri" w:hAnsi="Calibri"/>
                <w:color w:val="000000"/>
              </w:rPr>
              <w:t>38</w:t>
            </w:r>
          </w:p>
        </w:tc>
        <w:tc>
          <w:tcPr>
            <w:tcW w:w="990" w:type="dxa"/>
            <w:vAlign w:val="bottom"/>
          </w:tcPr>
          <w:p w:rsidR="00BF4C74" w:rsidRPr="003F0BCE" w:rsidRDefault="00BF4C74" w:rsidP="003F0BCE">
            <w:pPr>
              <w:spacing w:after="0" w:line="240" w:lineRule="auto"/>
            </w:pPr>
            <w:r>
              <w:rPr>
                <w:rFonts w:ascii="Calibri" w:hAnsi="Calibri"/>
                <w:color w:val="000000"/>
              </w:rPr>
              <w:t>9</w:t>
            </w:r>
          </w:p>
        </w:tc>
        <w:tc>
          <w:tcPr>
            <w:tcW w:w="1368" w:type="dxa"/>
            <w:vAlign w:val="bottom"/>
          </w:tcPr>
          <w:p w:rsidR="00BF4C74" w:rsidRPr="003F0BCE" w:rsidRDefault="00BF4C74" w:rsidP="003F0BCE">
            <w:pPr>
              <w:spacing w:after="0" w:line="240" w:lineRule="auto"/>
            </w:pPr>
            <w:r>
              <w:rPr>
                <w:rFonts w:ascii="Calibri" w:hAnsi="Calibri"/>
                <w:color w:val="000000"/>
              </w:rPr>
              <w:t>1.7</w:t>
            </w:r>
          </w:p>
        </w:tc>
      </w:tr>
      <w:tr w:rsidR="00BF4C74" w:rsidRPr="003F0BCE" w:rsidTr="00562BF4">
        <w:tc>
          <w:tcPr>
            <w:tcW w:w="2970" w:type="dxa"/>
            <w:vMerge/>
            <w:vAlign w:val="center"/>
          </w:tcPr>
          <w:p w:rsidR="00BF4C74" w:rsidRPr="003F0BCE" w:rsidRDefault="00BF4C74" w:rsidP="003F0BCE">
            <w:pPr>
              <w:spacing w:after="0" w:line="240" w:lineRule="auto"/>
            </w:pPr>
          </w:p>
        </w:tc>
        <w:tc>
          <w:tcPr>
            <w:tcW w:w="900" w:type="dxa"/>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rsidR="00BF4C74" w:rsidRPr="003F0BCE" w:rsidRDefault="00BF4C74" w:rsidP="003F0BCE">
            <w:pPr>
              <w:spacing w:after="0" w:line="240" w:lineRule="auto"/>
            </w:pPr>
            <w:r>
              <w:rPr>
                <w:rFonts w:ascii="Calibri" w:hAnsi="Calibri"/>
                <w:color w:val="000000"/>
              </w:rPr>
              <w:t>7%</w:t>
            </w:r>
          </w:p>
        </w:tc>
        <w:tc>
          <w:tcPr>
            <w:tcW w:w="1080" w:type="dxa"/>
            <w:vAlign w:val="bottom"/>
          </w:tcPr>
          <w:p w:rsidR="00BF4C74" w:rsidRPr="003F0BCE" w:rsidRDefault="00BF4C74" w:rsidP="003F0BCE">
            <w:pPr>
              <w:spacing w:after="0" w:line="240" w:lineRule="auto"/>
            </w:pPr>
            <w:r>
              <w:rPr>
                <w:rFonts w:ascii="Calibri" w:hAnsi="Calibri"/>
                <w:color w:val="000000"/>
              </w:rPr>
              <w:t>26%</w:t>
            </w:r>
          </w:p>
        </w:tc>
        <w:tc>
          <w:tcPr>
            <w:tcW w:w="1170" w:type="dxa"/>
            <w:vAlign w:val="bottom"/>
          </w:tcPr>
          <w:p w:rsidR="00BF4C74" w:rsidRPr="003F0BCE" w:rsidRDefault="00BF4C74" w:rsidP="003F0BCE">
            <w:pPr>
              <w:spacing w:after="0" w:line="240" w:lineRule="auto"/>
            </w:pPr>
            <w:r>
              <w:rPr>
                <w:rFonts w:ascii="Calibri" w:hAnsi="Calibri"/>
                <w:color w:val="000000"/>
              </w:rPr>
              <w:t>54%</w:t>
            </w:r>
          </w:p>
        </w:tc>
        <w:tc>
          <w:tcPr>
            <w:tcW w:w="990" w:type="dxa"/>
            <w:vAlign w:val="bottom"/>
          </w:tcPr>
          <w:p w:rsidR="00BF4C74" w:rsidRPr="003F0BCE" w:rsidRDefault="00BF4C74" w:rsidP="003F0BCE">
            <w:pPr>
              <w:spacing w:after="0" w:line="240" w:lineRule="auto"/>
            </w:pPr>
            <w:r>
              <w:rPr>
                <w:rFonts w:ascii="Calibri" w:hAnsi="Calibri"/>
                <w:color w:val="000000"/>
              </w:rPr>
              <w:t>13%</w:t>
            </w:r>
          </w:p>
        </w:tc>
        <w:tc>
          <w:tcPr>
            <w:tcW w:w="1368" w:type="dxa"/>
            <w:vAlign w:val="bottom"/>
          </w:tcPr>
          <w:p w:rsidR="00BF4C74" w:rsidRPr="003F0BCE" w:rsidRDefault="00BF4C74" w:rsidP="003F0BCE">
            <w:pPr>
              <w:spacing w:after="0" w:line="240" w:lineRule="auto"/>
            </w:pPr>
            <w:r>
              <w:rPr>
                <w:rFonts w:ascii="Calibri" w:hAnsi="Calibri"/>
                <w:color w:val="000000"/>
              </w:rPr>
              <w:t> </w:t>
            </w:r>
          </w:p>
        </w:tc>
      </w:tr>
      <w:tr w:rsidR="00BF4C74" w:rsidRPr="003F0BCE" w:rsidTr="00562BF4">
        <w:tc>
          <w:tcPr>
            <w:tcW w:w="2970" w:type="dxa"/>
            <w:vMerge w:val="restart"/>
            <w:shd w:val="clear" w:color="auto" w:fill="BFBFBF" w:themeFill="background1" w:themeFillShade="BF"/>
          </w:tcPr>
          <w:p w:rsidR="00BF4C74" w:rsidRPr="003F0BCE" w:rsidRDefault="00BF4C74"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15%</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55%</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30%</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2.2</w:t>
            </w:r>
          </w:p>
        </w:tc>
      </w:tr>
      <w:tr w:rsidR="00BF4C74" w:rsidRPr="003F0BCE" w:rsidTr="00562BF4">
        <w:tc>
          <w:tcPr>
            <w:tcW w:w="2970" w:type="dxa"/>
            <w:vMerge/>
            <w:shd w:val="clear" w:color="auto" w:fill="BFBFBF" w:themeFill="background1" w:themeFillShade="BF"/>
            <w:vAlign w:val="center"/>
          </w:tcPr>
          <w:p w:rsidR="00BF4C74" w:rsidRPr="003F0BCE" w:rsidRDefault="00BF4C74" w:rsidP="003F0BCE">
            <w:pPr>
              <w:spacing w:after="0" w:line="240" w:lineRule="auto"/>
            </w:pP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7%</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64%</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29%</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2.2</w:t>
            </w:r>
          </w:p>
        </w:tc>
      </w:tr>
      <w:tr w:rsidR="00BF4C74" w:rsidRPr="003F0BCE" w:rsidTr="00562BF4">
        <w:tc>
          <w:tcPr>
            <w:tcW w:w="2970" w:type="dxa"/>
            <w:vMerge/>
            <w:shd w:val="clear" w:color="auto" w:fill="BFBFBF" w:themeFill="background1" w:themeFillShade="BF"/>
            <w:vAlign w:val="center"/>
          </w:tcPr>
          <w:p w:rsidR="00BF4C74" w:rsidRPr="003F0BCE" w:rsidRDefault="00BF4C74" w:rsidP="003F0BCE">
            <w:pPr>
              <w:spacing w:after="0" w:line="240" w:lineRule="auto"/>
            </w:pP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6%</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81%</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13%</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2.1</w:t>
            </w:r>
          </w:p>
        </w:tc>
      </w:tr>
      <w:tr w:rsidR="00BF4C74" w:rsidRPr="003F0BCE" w:rsidTr="00562BF4">
        <w:tc>
          <w:tcPr>
            <w:tcW w:w="2970" w:type="dxa"/>
            <w:vMerge/>
            <w:shd w:val="clear" w:color="auto" w:fill="BFBFBF" w:themeFill="background1" w:themeFillShade="BF"/>
            <w:vAlign w:val="center"/>
          </w:tcPr>
          <w:p w:rsidR="00BF4C74" w:rsidRPr="003F0BCE" w:rsidRDefault="00BF4C74" w:rsidP="003F0BCE">
            <w:pPr>
              <w:spacing w:after="0" w:line="240" w:lineRule="auto"/>
            </w:pP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8</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44</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18</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2.1</w:t>
            </w:r>
          </w:p>
        </w:tc>
      </w:tr>
      <w:tr w:rsidR="00BF4C74" w:rsidRPr="003F0BCE" w:rsidTr="00562BF4">
        <w:tc>
          <w:tcPr>
            <w:tcW w:w="2970" w:type="dxa"/>
            <w:vMerge/>
            <w:shd w:val="clear" w:color="auto" w:fill="BFBFBF" w:themeFill="background1" w:themeFillShade="BF"/>
            <w:vAlign w:val="center"/>
          </w:tcPr>
          <w:p w:rsidR="00BF4C74" w:rsidRPr="003F0BCE" w:rsidRDefault="00BF4C74" w:rsidP="003F0BCE">
            <w:pPr>
              <w:spacing w:after="0" w:line="240" w:lineRule="auto"/>
            </w:pPr>
          </w:p>
        </w:tc>
        <w:tc>
          <w:tcPr>
            <w:tcW w:w="900" w:type="dxa"/>
            <w:shd w:val="clear" w:color="auto" w:fill="BFBFBF" w:themeFill="background1" w:themeFillShade="BF"/>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11%</w:t>
            </w:r>
          </w:p>
        </w:tc>
        <w:tc>
          <w:tcPr>
            <w:tcW w:w="117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63%</w:t>
            </w:r>
          </w:p>
        </w:tc>
        <w:tc>
          <w:tcPr>
            <w:tcW w:w="990"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26%</w:t>
            </w:r>
          </w:p>
        </w:tc>
        <w:tc>
          <w:tcPr>
            <w:tcW w:w="1368" w:type="dxa"/>
            <w:shd w:val="clear" w:color="auto" w:fill="BFBFBF" w:themeFill="background1" w:themeFillShade="BF"/>
            <w:vAlign w:val="bottom"/>
          </w:tcPr>
          <w:p w:rsidR="00BF4C74" w:rsidRPr="003F0BCE" w:rsidRDefault="00BF4C74" w:rsidP="003F0BCE">
            <w:pPr>
              <w:spacing w:after="0" w:line="240" w:lineRule="auto"/>
            </w:pPr>
            <w:r>
              <w:rPr>
                <w:rFonts w:ascii="Calibri" w:hAnsi="Calibri"/>
                <w:color w:val="000000"/>
              </w:rPr>
              <w:t> </w:t>
            </w:r>
          </w:p>
        </w:tc>
      </w:tr>
      <w:tr w:rsidR="00BF4C74" w:rsidRPr="003F0BCE" w:rsidTr="00562BF4">
        <w:trPr>
          <w:trHeight w:val="274"/>
        </w:trPr>
        <w:tc>
          <w:tcPr>
            <w:tcW w:w="2970" w:type="dxa"/>
            <w:vMerge w:val="restart"/>
            <w:shd w:val="clear" w:color="auto" w:fill="auto"/>
            <w:vAlign w:val="center"/>
          </w:tcPr>
          <w:p w:rsidR="00BF4C74" w:rsidRPr="003F0BCE" w:rsidRDefault="00BF4C74"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08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17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99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368" w:type="dxa"/>
            <w:shd w:val="clear" w:color="auto" w:fill="auto"/>
            <w:vAlign w:val="center"/>
          </w:tcPr>
          <w:p w:rsidR="00BF4C74" w:rsidRPr="003F0BCE" w:rsidRDefault="00BF4C74" w:rsidP="003F0BCE">
            <w:pPr>
              <w:spacing w:after="0" w:line="240" w:lineRule="auto"/>
            </w:pPr>
            <w:r>
              <w:rPr>
                <w:rFonts w:ascii="Calibri" w:hAnsi="Calibri"/>
                <w:b/>
                <w:bCs/>
                <w:color w:val="000000"/>
              </w:rPr>
              <w:t>6.3</w:t>
            </w:r>
          </w:p>
        </w:tc>
      </w:tr>
      <w:tr w:rsidR="00BF4C74" w:rsidRPr="003F0BCE" w:rsidTr="00562BF4">
        <w:trPr>
          <w:trHeight w:val="274"/>
        </w:trPr>
        <w:tc>
          <w:tcPr>
            <w:tcW w:w="2970" w:type="dxa"/>
            <w:vMerge/>
            <w:shd w:val="clear" w:color="auto" w:fill="auto"/>
          </w:tcPr>
          <w:p w:rsidR="00BF4C74" w:rsidRPr="003F0BCE" w:rsidRDefault="00BF4C74" w:rsidP="003F0BCE">
            <w:pPr>
              <w:spacing w:after="0" w:line="240" w:lineRule="auto"/>
              <w:rPr>
                <w:rFonts w:ascii="Calibri" w:hAnsi="Calibri"/>
                <w:b/>
                <w:color w:val="000000"/>
              </w:rPr>
            </w:pPr>
          </w:p>
        </w:tc>
        <w:tc>
          <w:tcPr>
            <w:tcW w:w="900" w:type="dxa"/>
            <w:shd w:val="clear" w:color="auto" w:fill="auto"/>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08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17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99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368" w:type="dxa"/>
            <w:shd w:val="clear" w:color="auto" w:fill="auto"/>
            <w:vAlign w:val="center"/>
          </w:tcPr>
          <w:p w:rsidR="00BF4C74" w:rsidRPr="003F0BCE" w:rsidRDefault="00BF4C74" w:rsidP="003F0BCE">
            <w:pPr>
              <w:spacing w:after="0" w:line="240" w:lineRule="auto"/>
            </w:pPr>
            <w:r>
              <w:rPr>
                <w:rFonts w:ascii="Calibri" w:hAnsi="Calibri"/>
                <w:b/>
                <w:bCs/>
                <w:color w:val="000000"/>
              </w:rPr>
              <w:t>5.8</w:t>
            </w:r>
          </w:p>
        </w:tc>
      </w:tr>
      <w:tr w:rsidR="00BF4C74" w:rsidRPr="003F0BCE" w:rsidTr="00562BF4">
        <w:trPr>
          <w:trHeight w:val="274"/>
        </w:trPr>
        <w:tc>
          <w:tcPr>
            <w:tcW w:w="2970" w:type="dxa"/>
            <w:vMerge/>
            <w:shd w:val="clear" w:color="auto" w:fill="auto"/>
          </w:tcPr>
          <w:p w:rsidR="00BF4C74" w:rsidRPr="003F0BCE" w:rsidRDefault="00BF4C74" w:rsidP="003F0BCE">
            <w:pPr>
              <w:spacing w:after="0" w:line="240" w:lineRule="auto"/>
              <w:rPr>
                <w:rFonts w:ascii="Calibri" w:hAnsi="Calibri"/>
                <w:b/>
                <w:color w:val="000000"/>
              </w:rPr>
            </w:pPr>
          </w:p>
        </w:tc>
        <w:tc>
          <w:tcPr>
            <w:tcW w:w="900" w:type="dxa"/>
            <w:shd w:val="clear" w:color="auto" w:fill="auto"/>
          </w:tcPr>
          <w:p w:rsidR="00BF4C74" w:rsidRPr="003F0BCE" w:rsidRDefault="00BF4C74"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08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17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99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368" w:type="dxa"/>
            <w:shd w:val="clear" w:color="auto" w:fill="auto"/>
            <w:vAlign w:val="center"/>
          </w:tcPr>
          <w:p w:rsidR="00BF4C74" w:rsidRPr="003F0BCE" w:rsidRDefault="00BF4C74" w:rsidP="003F0BCE">
            <w:pPr>
              <w:spacing w:after="0" w:line="240" w:lineRule="auto"/>
            </w:pPr>
            <w:r>
              <w:rPr>
                <w:rFonts w:ascii="Calibri" w:hAnsi="Calibri"/>
                <w:b/>
                <w:bCs/>
                <w:color w:val="000000"/>
              </w:rPr>
              <w:t>5.3</w:t>
            </w:r>
          </w:p>
        </w:tc>
      </w:tr>
      <w:tr w:rsidR="00BF4C74" w:rsidRPr="003F0BCE" w:rsidTr="00562BF4">
        <w:trPr>
          <w:trHeight w:val="274"/>
        </w:trPr>
        <w:tc>
          <w:tcPr>
            <w:tcW w:w="2970" w:type="dxa"/>
            <w:vMerge/>
            <w:shd w:val="clear" w:color="auto" w:fill="auto"/>
          </w:tcPr>
          <w:p w:rsidR="00BF4C74" w:rsidRPr="003F0BCE" w:rsidRDefault="00BF4C74" w:rsidP="003F0BCE">
            <w:pPr>
              <w:spacing w:after="0" w:line="240" w:lineRule="auto"/>
              <w:rPr>
                <w:rFonts w:ascii="Calibri" w:hAnsi="Calibri"/>
                <w:b/>
                <w:color w:val="000000"/>
              </w:rPr>
            </w:pPr>
          </w:p>
        </w:tc>
        <w:tc>
          <w:tcPr>
            <w:tcW w:w="900" w:type="dxa"/>
            <w:shd w:val="clear" w:color="auto" w:fill="auto"/>
          </w:tcPr>
          <w:p w:rsidR="00BF4C74" w:rsidRPr="003F0BCE" w:rsidRDefault="00BF4C74" w:rsidP="003F0BCE">
            <w:pPr>
              <w:spacing w:after="0" w:line="240" w:lineRule="auto"/>
            </w:pPr>
            <w:r w:rsidRPr="003F0BCE">
              <w:rPr>
                <w:rFonts w:ascii="Calibri" w:hAnsi="Calibri"/>
                <w:b/>
                <w:bCs/>
                <w:color w:val="000000"/>
                <w:sz w:val="20"/>
                <w:szCs w:val="20"/>
              </w:rPr>
              <w:t>Total</w:t>
            </w:r>
          </w:p>
        </w:tc>
        <w:tc>
          <w:tcPr>
            <w:tcW w:w="126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08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17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990" w:type="dxa"/>
            <w:shd w:val="clear" w:color="auto" w:fill="auto"/>
            <w:vAlign w:val="bottom"/>
          </w:tcPr>
          <w:p w:rsidR="00BF4C74" w:rsidRPr="003F0BCE" w:rsidRDefault="00BF4C74" w:rsidP="003F0BCE">
            <w:pPr>
              <w:spacing w:after="0" w:line="240" w:lineRule="auto"/>
            </w:pPr>
            <w:r>
              <w:rPr>
                <w:rFonts w:ascii="Calibri" w:hAnsi="Calibri"/>
                <w:color w:val="000000"/>
              </w:rPr>
              <w:t> </w:t>
            </w:r>
          </w:p>
        </w:tc>
        <w:tc>
          <w:tcPr>
            <w:tcW w:w="1368" w:type="dxa"/>
            <w:shd w:val="clear" w:color="auto" w:fill="auto"/>
            <w:vAlign w:val="center"/>
          </w:tcPr>
          <w:p w:rsidR="00BF4C74" w:rsidRPr="003F0BCE" w:rsidRDefault="00BF4C74" w:rsidP="003F0BCE">
            <w:pPr>
              <w:spacing w:after="0" w:line="240" w:lineRule="auto"/>
            </w:pPr>
            <w:r>
              <w:rPr>
                <w:rFonts w:ascii="Calibri" w:hAnsi="Calibri"/>
                <w:b/>
                <w:bCs/>
                <w:color w:val="000000"/>
              </w:rPr>
              <w:t>6.0</w:t>
            </w:r>
          </w:p>
        </w:tc>
      </w:tr>
    </w:tbl>
    <w:p w:rsidR="003F0BCE" w:rsidRPr="003F0BCE" w:rsidRDefault="003F0BCE" w:rsidP="003F0BCE">
      <w:pPr>
        <w:spacing w:after="0" w:line="240" w:lineRule="auto"/>
      </w:pPr>
    </w:p>
    <w:p w:rsidR="00D21BCE" w:rsidRDefault="00D21BCE">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D21BCE" w:rsidRPr="00D21BCE" w:rsidTr="00E4631D">
        <w:tc>
          <w:tcPr>
            <w:tcW w:w="2970" w:type="dxa"/>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p>
        </w:tc>
        <w:tc>
          <w:tcPr>
            <w:tcW w:w="1080" w:type="dxa"/>
          </w:tcPr>
          <w:p w:rsidR="00D21BCE" w:rsidRPr="00D21BCE" w:rsidRDefault="00D21BCE" w:rsidP="00D21BCE">
            <w:pPr>
              <w:spacing w:after="0" w:line="240" w:lineRule="auto"/>
            </w:pPr>
          </w:p>
        </w:tc>
        <w:tc>
          <w:tcPr>
            <w:tcW w:w="1170" w:type="dxa"/>
          </w:tcPr>
          <w:p w:rsidR="00D21BCE" w:rsidRPr="00D21BCE" w:rsidRDefault="00D21BCE" w:rsidP="00D21BCE">
            <w:pPr>
              <w:spacing w:after="0" w:line="240" w:lineRule="auto"/>
            </w:pPr>
          </w:p>
        </w:tc>
        <w:tc>
          <w:tcPr>
            <w:tcW w:w="990" w:type="dxa"/>
          </w:tcPr>
          <w:p w:rsidR="00D21BCE" w:rsidRPr="00D21BCE" w:rsidRDefault="00D21BCE" w:rsidP="00D21BCE">
            <w:pPr>
              <w:spacing w:after="0" w:line="240" w:lineRule="auto"/>
            </w:pP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Insufficient</w:t>
            </w:r>
          </w:p>
        </w:tc>
        <w:tc>
          <w:tcPr>
            <w:tcW w:w="1080" w:type="dxa"/>
          </w:tcPr>
          <w:p w:rsidR="00D21BCE" w:rsidRPr="00D21BCE" w:rsidRDefault="00D21BCE" w:rsidP="00D21BCE">
            <w:pPr>
              <w:spacing w:after="0" w:line="240" w:lineRule="auto"/>
            </w:pPr>
            <w:r w:rsidRPr="00D21BCE">
              <w:t>Minimal</w:t>
            </w:r>
          </w:p>
        </w:tc>
        <w:tc>
          <w:tcPr>
            <w:tcW w:w="1170" w:type="dxa"/>
          </w:tcPr>
          <w:p w:rsidR="00D21BCE" w:rsidRPr="00D21BCE" w:rsidRDefault="00D21BCE" w:rsidP="00D21BCE">
            <w:pPr>
              <w:spacing w:after="0" w:line="240" w:lineRule="auto"/>
            </w:pPr>
            <w:r w:rsidRPr="00D21BCE">
              <w:t>Moderate</w:t>
            </w:r>
          </w:p>
        </w:tc>
        <w:tc>
          <w:tcPr>
            <w:tcW w:w="990" w:type="dxa"/>
          </w:tcPr>
          <w:p w:rsidR="00D21BCE" w:rsidRPr="00D21BCE" w:rsidRDefault="00D21BCE" w:rsidP="00D21BCE">
            <w:pPr>
              <w:spacing w:after="0" w:line="240" w:lineRule="auto"/>
            </w:pPr>
            <w:r w:rsidRPr="00D21BCE">
              <w:t>Strong</w:t>
            </w:r>
          </w:p>
        </w:tc>
        <w:tc>
          <w:tcPr>
            <w:tcW w:w="1368" w:type="dxa"/>
          </w:tcPr>
          <w:p w:rsidR="00D21BCE" w:rsidRPr="00D21BCE" w:rsidRDefault="00D21BCE" w:rsidP="00D21BCE">
            <w:pPr>
              <w:spacing w:after="0" w:line="240" w:lineRule="auto"/>
            </w:pPr>
            <w:proofErr w:type="spellStart"/>
            <w:r w:rsidRPr="00D21BCE">
              <w:t>Avg</w:t>
            </w:r>
            <w:proofErr w:type="spellEnd"/>
            <w:r w:rsidRPr="00D21BCE">
              <w:t xml:space="preserve"> Number of points</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(0)</w:t>
            </w:r>
          </w:p>
        </w:tc>
        <w:tc>
          <w:tcPr>
            <w:tcW w:w="1080" w:type="dxa"/>
          </w:tcPr>
          <w:p w:rsidR="00D21BCE" w:rsidRPr="00D21BCE" w:rsidRDefault="00D21BCE" w:rsidP="00D21BCE">
            <w:pPr>
              <w:spacing w:after="0" w:line="240" w:lineRule="auto"/>
            </w:pPr>
            <w:r w:rsidRPr="00D21BCE">
              <w:t>(1)</w:t>
            </w:r>
          </w:p>
        </w:tc>
        <w:tc>
          <w:tcPr>
            <w:tcW w:w="1170" w:type="dxa"/>
          </w:tcPr>
          <w:p w:rsidR="00D21BCE" w:rsidRPr="00D21BCE" w:rsidRDefault="00D21BCE" w:rsidP="00D21BCE">
            <w:pPr>
              <w:spacing w:after="0" w:line="240" w:lineRule="auto"/>
            </w:pPr>
            <w:r w:rsidRPr="00D21BCE">
              <w:t>(2)</w:t>
            </w:r>
          </w:p>
        </w:tc>
        <w:tc>
          <w:tcPr>
            <w:tcW w:w="990" w:type="dxa"/>
          </w:tcPr>
          <w:p w:rsidR="00D21BCE" w:rsidRPr="00D21BCE" w:rsidRDefault="00D21BCE" w:rsidP="00D21BCE">
            <w:pPr>
              <w:spacing w:after="0" w:line="240" w:lineRule="auto"/>
            </w:pPr>
            <w:r w:rsidRPr="00D21BCE">
              <w:t>(3)</w:t>
            </w:r>
          </w:p>
        </w:tc>
        <w:tc>
          <w:tcPr>
            <w:tcW w:w="1368" w:type="dxa"/>
          </w:tcPr>
          <w:p w:rsidR="00D21BCE" w:rsidRPr="00D21BCE" w:rsidRDefault="00D21BCE" w:rsidP="00D21BCE">
            <w:pPr>
              <w:spacing w:after="0" w:line="240" w:lineRule="auto"/>
            </w:pPr>
            <w:r w:rsidRPr="00D21BCE">
              <w:t>(0 to 3)</w:t>
            </w:r>
          </w:p>
        </w:tc>
      </w:tr>
      <w:tr w:rsidR="00081182" w:rsidRPr="00D21BCE" w:rsidTr="00562BF4">
        <w:tc>
          <w:tcPr>
            <w:tcW w:w="2970" w:type="dxa"/>
            <w:vMerge w:val="restart"/>
            <w:shd w:val="clear" w:color="auto" w:fill="BFBFBF" w:themeFill="background1" w:themeFillShade="BF"/>
          </w:tcPr>
          <w:p w:rsidR="00081182" w:rsidRPr="00D21BCE" w:rsidRDefault="00081182"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5%</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50%</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40%</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5%</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1.5</w:t>
            </w:r>
          </w:p>
        </w:tc>
      </w:tr>
      <w:tr w:rsidR="00081182" w:rsidRPr="00D21BCE" w:rsidTr="00562BF4">
        <w:tc>
          <w:tcPr>
            <w:tcW w:w="2970" w:type="dxa"/>
            <w:vMerge/>
            <w:shd w:val="clear" w:color="auto" w:fill="BFBFBF" w:themeFill="background1" w:themeFillShade="BF"/>
            <w:vAlign w:val="center"/>
          </w:tcPr>
          <w:p w:rsidR="00081182" w:rsidRPr="00D21BCE" w:rsidRDefault="00081182" w:rsidP="00D21BCE">
            <w:pPr>
              <w:spacing w:after="0" w:line="240" w:lineRule="auto"/>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21%</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64%</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14%</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0%</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0.9</w:t>
            </w:r>
          </w:p>
        </w:tc>
      </w:tr>
      <w:tr w:rsidR="00081182" w:rsidRPr="00D21BCE" w:rsidTr="00562BF4">
        <w:tc>
          <w:tcPr>
            <w:tcW w:w="2970" w:type="dxa"/>
            <w:vMerge/>
            <w:shd w:val="clear" w:color="auto" w:fill="BFBFBF" w:themeFill="background1" w:themeFillShade="BF"/>
            <w:vAlign w:val="center"/>
          </w:tcPr>
          <w:p w:rsidR="00081182" w:rsidRPr="00D21BCE" w:rsidRDefault="00081182" w:rsidP="00D21BCE">
            <w:pPr>
              <w:spacing w:after="0" w:line="240" w:lineRule="auto"/>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18%</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41%</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29%</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12%</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1.4</w:t>
            </w:r>
          </w:p>
        </w:tc>
      </w:tr>
      <w:tr w:rsidR="00081182" w:rsidRPr="00D21BCE" w:rsidTr="00562BF4">
        <w:tc>
          <w:tcPr>
            <w:tcW w:w="2970" w:type="dxa"/>
            <w:vMerge/>
            <w:shd w:val="clear" w:color="auto" w:fill="BFBFBF" w:themeFill="background1" w:themeFillShade="BF"/>
            <w:vAlign w:val="center"/>
          </w:tcPr>
          <w:p w:rsidR="00081182" w:rsidRPr="00D21BCE" w:rsidRDefault="00081182" w:rsidP="00D21BCE">
            <w:pPr>
              <w:spacing w:after="0" w:line="240" w:lineRule="auto"/>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8</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36</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23</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4</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1.3</w:t>
            </w:r>
          </w:p>
        </w:tc>
      </w:tr>
      <w:tr w:rsidR="00081182" w:rsidRPr="00D21BCE" w:rsidTr="00562BF4">
        <w:tc>
          <w:tcPr>
            <w:tcW w:w="2970" w:type="dxa"/>
            <w:vMerge/>
            <w:shd w:val="clear" w:color="auto" w:fill="BFBFBF" w:themeFill="background1" w:themeFillShade="BF"/>
            <w:vAlign w:val="center"/>
          </w:tcPr>
          <w:p w:rsidR="00081182" w:rsidRPr="00D21BCE" w:rsidRDefault="00081182" w:rsidP="00D21BCE">
            <w:pPr>
              <w:spacing w:after="0" w:line="240" w:lineRule="auto"/>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11%</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51%</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32%</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6%</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r>
      <w:tr w:rsidR="00F3260D" w:rsidRPr="00D21BCE" w:rsidTr="00562BF4">
        <w:tc>
          <w:tcPr>
            <w:tcW w:w="2970" w:type="dxa"/>
            <w:vMerge w:val="restart"/>
          </w:tcPr>
          <w:p w:rsidR="00F3260D" w:rsidRPr="00D21BCE" w:rsidRDefault="00F3260D" w:rsidP="00D21BCE">
            <w:pPr>
              <w:spacing w:after="0" w:line="240" w:lineRule="auto"/>
              <w:rPr>
                <w:rFonts w:ascii="Calibri" w:hAnsi="Calibri"/>
                <w:color w:val="000000"/>
              </w:rPr>
            </w:pPr>
            <w:r w:rsidRPr="00D21BCE">
              <w:rPr>
                <w:rFonts w:ascii="Calibri" w:hAnsi="Calibri"/>
                <w:color w:val="000000"/>
              </w:rPr>
              <w:t xml:space="preserve">9. The teacher uses appropriate resources aligned to students' diverse learning needs. (e.g., technology, </w:t>
            </w:r>
            <w:proofErr w:type="spellStart"/>
            <w:r w:rsidRPr="00D21BCE">
              <w:rPr>
                <w:rFonts w:ascii="Calibri" w:hAnsi="Calibri"/>
                <w:color w:val="000000"/>
              </w:rPr>
              <w:t>manipulatives</w:t>
            </w:r>
            <w:proofErr w:type="spellEnd"/>
            <w:r w:rsidRPr="00D21BCE">
              <w:rPr>
                <w:rFonts w:ascii="Calibri" w:hAnsi="Calibri"/>
                <w:color w:val="000000"/>
              </w:rPr>
              <w:t>, support personnel).</w:t>
            </w:r>
          </w:p>
        </w:tc>
        <w:tc>
          <w:tcPr>
            <w:tcW w:w="900" w:type="dxa"/>
          </w:tcPr>
          <w:p w:rsidR="00F3260D" w:rsidRPr="00D21BCE" w:rsidRDefault="00F3260D"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F3260D" w:rsidRPr="00D21BCE" w:rsidRDefault="00F3260D" w:rsidP="00D21BCE">
            <w:pPr>
              <w:spacing w:after="0" w:line="240" w:lineRule="auto"/>
            </w:pPr>
            <w:r>
              <w:rPr>
                <w:rFonts w:ascii="Calibri" w:hAnsi="Calibri"/>
                <w:color w:val="000000"/>
              </w:rPr>
              <w:t>0%</w:t>
            </w:r>
          </w:p>
        </w:tc>
        <w:tc>
          <w:tcPr>
            <w:tcW w:w="1080" w:type="dxa"/>
            <w:vAlign w:val="bottom"/>
          </w:tcPr>
          <w:p w:rsidR="00F3260D" w:rsidRPr="00D21BCE" w:rsidRDefault="00F3260D" w:rsidP="00D21BCE">
            <w:pPr>
              <w:spacing w:after="0" w:line="240" w:lineRule="auto"/>
            </w:pPr>
            <w:r>
              <w:rPr>
                <w:rFonts w:ascii="Calibri" w:hAnsi="Calibri"/>
                <w:color w:val="000000"/>
              </w:rPr>
              <w:t>30%</w:t>
            </w:r>
          </w:p>
        </w:tc>
        <w:tc>
          <w:tcPr>
            <w:tcW w:w="1170" w:type="dxa"/>
            <w:vAlign w:val="bottom"/>
          </w:tcPr>
          <w:p w:rsidR="00F3260D" w:rsidRPr="00D21BCE" w:rsidRDefault="00F3260D" w:rsidP="00D21BCE">
            <w:pPr>
              <w:spacing w:after="0" w:line="240" w:lineRule="auto"/>
            </w:pPr>
            <w:r>
              <w:rPr>
                <w:rFonts w:ascii="Calibri" w:hAnsi="Calibri"/>
                <w:color w:val="000000"/>
              </w:rPr>
              <w:t>65%</w:t>
            </w:r>
          </w:p>
        </w:tc>
        <w:tc>
          <w:tcPr>
            <w:tcW w:w="990" w:type="dxa"/>
            <w:vAlign w:val="bottom"/>
          </w:tcPr>
          <w:p w:rsidR="00F3260D" w:rsidRPr="00D21BCE" w:rsidRDefault="00F3260D" w:rsidP="00D21BCE">
            <w:pPr>
              <w:spacing w:after="0" w:line="240" w:lineRule="auto"/>
            </w:pPr>
            <w:r>
              <w:rPr>
                <w:rFonts w:ascii="Calibri" w:hAnsi="Calibri"/>
                <w:color w:val="000000"/>
              </w:rPr>
              <w:t>5%</w:t>
            </w:r>
          </w:p>
        </w:tc>
        <w:tc>
          <w:tcPr>
            <w:tcW w:w="1368" w:type="dxa"/>
            <w:vAlign w:val="bottom"/>
          </w:tcPr>
          <w:p w:rsidR="00F3260D" w:rsidRPr="00D21BCE" w:rsidRDefault="00F3260D" w:rsidP="00D21BCE">
            <w:pPr>
              <w:spacing w:after="0" w:line="240" w:lineRule="auto"/>
            </w:pPr>
            <w:r>
              <w:rPr>
                <w:rFonts w:ascii="Calibri" w:hAnsi="Calibri"/>
                <w:color w:val="000000"/>
              </w:rPr>
              <w:t>1.8</w:t>
            </w:r>
          </w:p>
        </w:tc>
      </w:tr>
      <w:tr w:rsidR="00F3260D" w:rsidRPr="00D21BCE" w:rsidTr="00562BF4">
        <w:tc>
          <w:tcPr>
            <w:tcW w:w="2970" w:type="dxa"/>
            <w:vMerge/>
            <w:vAlign w:val="center"/>
          </w:tcPr>
          <w:p w:rsidR="00F3260D" w:rsidRPr="00D21BCE" w:rsidRDefault="00F3260D" w:rsidP="00D21BCE">
            <w:pPr>
              <w:spacing w:after="0" w:line="240" w:lineRule="auto"/>
            </w:pPr>
          </w:p>
        </w:tc>
        <w:tc>
          <w:tcPr>
            <w:tcW w:w="900" w:type="dxa"/>
          </w:tcPr>
          <w:p w:rsidR="00F3260D" w:rsidRPr="00D21BCE" w:rsidRDefault="00F3260D"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F3260D" w:rsidRPr="00D21BCE" w:rsidRDefault="00F3260D" w:rsidP="00D21BCE">
            <w:pPr>
              <w:spacing w:after="0" w:line="240" w:lineRule="auto"/>
            </w:pPr>
            <w:r>
              <w:rPr>
                <w:rFonts w:ascii="Calibri" w:hAnsi="Calibri"/>
                <w:color w:val="000000"/>
              </w:rPr>
              <w:t>21%</w:t>
            </w:r>
          </w:p>
        </w:tc>
        <w:tc>
          <w:tcPr>
            <w:tcW w:w="1080" w:type="dxa"/>
            <w:vAlign w:val="bottom"/>
          </w:tcPr>
          <w:p w:rsidR="00F3260D" w:rsidRPr="00D21BCE" w:rsidRDefault="00F3260D" w:rsidP="00D21BCE">
            <w:pPr>
              <w:spacing w:after="0" w:line="240" w:lineRule="auto"/>
            </w:pPr>
            <w:r>
              <w:rPr>
                <w:rFonts w:ascii="Calibri" w:hAnsi="Calibri"/>
                <w:color w:val="000000"/>
              </w:rPr>
              <w:t>14%</w:t>
            </w:r>
          </w:p>
        </w:tc>
        <w:tc>
          <w:tcPr>
            <w:tcW w:w="1170" w:type="dxa"/>
            <w:vAlign w:val="bottom"/>
          </w:tcPr>
          <w:p w:rsidR="00F3260D" w:rsidRPr="00D21BCE" w:rsidRDefault="00F3260D" w:rsidP="00D21BCE">
            <w:pPr>
              <w:spacing w:after="0" w:line="240" w:lineRule="auto"/>
            </w:pPr>
            <w:r>
              <w:rPr>
                <w:rFonts w:ascii="Calibri" w:hAnsi="Calibri"/>
                <w:color w:val="000000"/>
              </w:rPr>
              <w:t>64%</w:t>
            </w:r>
          </w:p>
        </w:tc>
        <w:tc>
          <w:tcPr>
            <w:tcW w:w="990" w:type="dxa"/>
            <w:vAlign w:val="bottom"/>
          </w:tcPr>
          <w:p w:rsidR="00F3260D" w:rsidRPr="00D21BCE" w:rsidRDefault="00F3260D" w:rsidP="00D21BCE">
            <w:pPr>
              <w:spacing w:after="0" w:line="240" w:lineRule="auto"/>
            </w:pPr>
            <w:r>
              <w:rPr>
                <w:rFonts w:ascii="Calibri" w:hAnsi="Calibri"/>
                <w:color w:val="000000"/>
              </w:rPr>
              <w:t>0%</w:t>
            </w:r>
          </w:p>
        </w:tc>
        <w:tc>
          <w:tcPr>
            <w:tcW w:w="1368" w:type="dxa"/>
            <w:vAlign w:val="bottom"/>
          </w:tcPr>
          <w:p w:rsidR="00F3260D" w:rsidRPr="00D21BCE" w:rsidRDefault="00F3260D" w:rsidP="00D21BCE">
            <w:pPr>
              <w:spacing w:after="0" w:line="240" w:lineRule="auto"/>
            </w:pPr>
            <w:r>
              <w:rPr>
                <w:rFonts w:ascii="Calibri" w:hAnsi="Calibri"/>
                <w:color w:val="000000"/>
              </w:rPr>
              <w:t>1.4</w:t>
            </w:r>
          </w:p>
        </w:tc>
      </w:tr>
      <w:tr w:rsidR="00F3260D" w:rsidRPr="00D21BCE" w:rsidTr="00562BF4">
        <w:tc>
          <w:tcPr>
            <w:tcW w:w="2970" w:type="dxa"/>
            <w:vMerge/>
            <w:vAlign w:val="center"/>
          </w:tcPr>
          <w:p w:rsidR="00F3260D" w:rsidRPr="00D21BCE" w:rsidRDefault="00F3260D" w:rsidP="00D21BCE">
            <w:pPr>
              <w:spacing w:after="0" w:line="240" w:lineRule="auto"/>
            </w:pPr>
          </w:p>
        </w:tc>
        <w:tc>
          <w:tcPr>
            <w:tcW w:w="900" w:type="dxa"/>
          </w:tcPr>
          <w:p w:rsidR="00F3260D" w:rsidRPr="00D21BCE" w:rsidRDefault="00F3260D"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F3260D" w:rsidRPr="00D21BCE" w:rsidRDefault="00F3260D" w:rsidP="00D21BCE">
            <w:pPr>
              <w:spacing w:after="0" w:line="240" w:lineRule="auto"/>
            </w:pPr>
            <w:r>
              <w:rPr>
                <w:rFonts w:ascii="Calibri" w:hAnsi="Calibri"/>
                <w:color w:val="000000"/>
              </w:rPr>
              <w:t>0%</w:t>
            </w:r>
          </w:p>
        </w:tc>
        <w:tc>
          <w:tcPr>
            <w:tcW w:w="1080" w:type="dxa"/>
            <w:vAlign w:val="bottom"/>
          </w:tcPr>
          <w:p w:rsidR="00F3260D" w:rsidRPr="00D21BCE" w:rsidRDefault="00F3260D" w:rsidP="00D21BCE">
            <w:pPr>
              <w:spacing w:after="0" w:line="240" w:lineRule="auto"/>
            </w:pPr>
            <w:r>
              <w:rPr>
                <w:rFonts w:ascii="Calibri" w:hAnsi="Calibri"/>
                <w:color w:val="000000"/>
              </w:rPr>
              <w:t>50%</w:t>
            </w:r>
          </w:p>
        </w:tc>
        <w:tc>
          <w:tcPr>
            <w:tcW w:w="1170" w:type="dxa"/>
            <w:vAlign w:val="bottom"/>
          </w:tcPr>
          <w:p w:rsidR="00F3260D" w:rsidRPr="00D21BCE" w:rsidRDefault="00F3260D" w:rsidP="00D21BCE">
            <w:pPr>
              <w:spacing w:after="0" w:line="240" w:lineRule="auto"/>
            </w:pPr>
            <w:r>
              <w:rPr>
                <w:rFonts w:ascii="Calibri" w:hAnsi="Calibri"/>
                <w:color w:val="000000"/>
              </w:rPr>
              <w:t>38%</w:t>
            </w:r>
          </w:p>
        </w:tc>
        <w:tc>
          <w:tcPr>
            <w:tcW w:w="990" w:type="dxa"/>
            <w:vAlign w:val="bottom"/>
          </w:tcPr>
          <w:p w:rsidR="00F3260D" w:rsidRPr="00D21BCE" w:rsidRDefault="00F3260D" w:rsidP="00D21BCE">
            <w:pPr>
              <w:spacing w:after="0" w:line="240" w:lineRule="auto"/>
            </w:pPr>
            <w:r>
              <w:rPr>
                <w:rFonts w:ascii="Calibri" w:hAnsi="Calibri"/>
                <w:color w:val="000000"/>
              </w:rPr>
              <w:t>13%</w:t>
            </w:r>
          </w:p>
        </w:tc>
        <w:tc>
          <w:tcPr>
            <w:tcW w:w="1368" w:type="dxa"/>
            <w:vAlign w:val="bottom"/>
          </w:tcPr>
          <w:p w:rsidR="00F3260D" w:rsidRPr="00D21BCE" w:rsidRDefault="00F3260D" w:rsidP="00D21BCE">
            <w:pPr>
              <w:spacing w:after="0" w:line="240" w:lineRule="auto"/>
            </w:pPr>
            <w:r>
              <w:rPr>
                <w:rFonts w:ascii="Calibri" w:hAnsi="Calibri"/>
                <w:color w:val="000000"/>
              </w:rPr>
              <w:t>1.6</w:t>
            </w:r>
          </w:p>
        </w:tc>
      </w:tr>
      <w:tr w:rsidR="00F3260D" w:rsidRPr="00D21BCE" w:rsidTr="00562BF4">
        <w:tc>
          <w:tcPr>
            <w:tcW w:w="2970" w:type="dxa"/>
            <w:vMerge/>
            <w:vAlign w:val="center"/>
          </w:tcPr>
          <w:p w:rsidR="00F3260D" w:rsidRPr="00D21BCE" w:rsidRDefault="00F3260D" w:rsidP="00D21BCE">
            <w:pPr>
              <w:spacing w:after="0" w:line="240" w:lineRule="auto"/>
            </w:pPr>
          </w:p>
        </w:tc>
        <w:tc>
          <w:tcPr>
            <w:tcW w:w="900" w:type="dxa"/>
          </w:tcPr>
          <w:p w:rsidR="00F3260D" w:rsidRPr="00D21BCE" w:rsidRDefault="00F3260D"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F3260D" w:rsidRPr="00D21BCE" w:rsidRDefault="00F3260D" w:rsidP="00D21BCE">
            <w:pPr>
              <w:spacing w:after="0" w:line="240" w:lineRule="auto"/>
            </w:pPr>
            <w:r>
              <w:rPr>
                <w:rFonts w:ascii="Calibri" w:hAnsi="Calibri"/>
                <w:color w:val="000000"/>
              </w:rPr>
              <w:t>3</w:t>
            </w:r>
          </w:p>
        </w:tc>
        <w:tc>
          <w:tcPr>
            <w:tcW w:w="1080" w:type="dxa"/>
            <w:vAlign w:val="bottom"/>
          </w:tcPr>
          <w:p w:rsidR="00F3260D" w:rsidRPr="00D21BCE" w:rsidRDefault="00F3260D" w:rsidP="00D21BCE">
            <w:pPr>
              <w:spacing w:after="0" w:line="240" w:lineRule="auto"/>
            </w:pPr>
            <w:r>
              <w:rPr>
                <w:rFonts w:ascii="Calibri" w:hAnsi="Calibri"/>
                <w:color w:val="000000"/>
              </w:rPr>
              <w:t>22</w:t>
            </w:r>
          </w:p>
        </w:tc>
        <w:tc>
          <w:tcPr>
            <w:tcW w:w="1170" w:type="dxa"/>
            <w:vAlign w:val="bottom"/>
          </w:tcPr>
          <w:p w:rsidR="00F3260D" w:rsidRPr="00D21BCE" w:rsidRDefault="00F3260D" w:rsidP="00D21BCE">
            <w:pPr>
              <w:spacing w:after="0" w:line="240" w:lineRule="auto"/>
            </w:pPr>
            <w:r>
              <w:rPr>
                <w:rFonts w:ascii="Calibri" w:hAnsi="Calibri"/>
                <w:color w:val="000000"/>
              </w:rPr>
              <w:t>41</w:t>
            </w:r>
          </w:p>
        </w:tc>
        <w:tc>
          <w:tcPr>
            <w:tcW w:w="990" w:type="dxa"/>
            <w:vAlign w:val="bottom"/>
          </w:tcPr>
          <w:p w:rsidR="00F3260D" w:rsidRPr="00D21BCE" w:rsidRDefault="00F3260D" w:rsidP="00D21BCE">
            <w:pPr>
              <w:spacing w:after="0" w:line="240" w:lineRule="auto"/>
            </w:pPr>
            <w:r>
              <w:rPr>
                <w:rFonts w:ascii="Calibri" w:hAnsi="Calibri"/>
                <w:color w:val="000000"/>
              </w:rPr>
              <w:t>4</w:t>
            </w:r>
          </w:p>
        </w:tc>
        <w:tc>
          <w:tcPr>
            <w:tcW w:w="1368" w:type="dxa"/>
            <w:vAlign w:val="bottom"/>
          </w:tcPr>
          <w:p w:rsidR="00F3260D" w:rsidRPr="00D21BCE" w:rsidRDefault="00F3260D" w:rsidP="00D21BCE">
            <w:pPr>
              <w:spacing w:after="0" w:line="240" w:lineRule="auto"/>
            </w:pPr>
            <w:r>
              <w:rPr>
                <w:rFonts w:ascii="Calibri" w:hAnsi="Calibri"/>
                <w:color w:val="000000"/>
              </w:rPr>
              <w:t>1.7</w:t>
            </w:r>
          </w:p>
        </w:tc>
      </w:tr>
      <w:tr w:rsidR="00F3260D" w:rsidRPr="00D21BCE" w:rsidTr="00562BF4">
        <w:tc>
          <w:tcPr>
            <w:tcW w:w="2970" w:type="dxa"/>
            <w:vMerge/>
            <w:vAlign w:val="center"/>
          </w:tcPr>
          <w:p w:rsidR="00F3260D" w:rsidRPr="00D21BCE" w:rsidRDefault="00F3260D" w:rsidP="00D21BCE">
            <w:pPr>
              <w:spacing w:after="0" w:line="240" w:lineRule="auto"/>
            </w:pPr>
          </w:p>
        </w:tc>
        <w:tc>
          <w:tcPr>
            <w:tcW w:w="900" w:type="dxa"/>
          </w:tcPr>
          <w:p w:rsidR="00F3260D" w:rsidRPr="00D21BCE" w:rsidRDefault="00F3260D"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F3260D" w:rsidRPr="00D21BCE" w:rsidRDefault="00F3260D" w:rsidP="00D21BCE">
            <w:pPr>
              <w:spacing w:after="0" w:line="240" w:lineRule="auto"/>
            </w:pPr>
            <w:r>
              <w:rPr>
                <w:rFonts w:ascii="Calibri" w:hAnsi="Calibri"/>
                <w:color w:val="000000"/>
              </w:rPr>
              <w:t>4%</w:t>
            </w:r>
          </w:p>
        </w:tc>
        <w:tc>
          <w:tcPr>
            <w:tcW w:w="1080" w:type="dxa"/>
            <w:vAlign w:val="bottom"/>
          </w:tcPr>
          <w:p w:rsidR="00F3260D" w:rsidRPr="00D21BCE" w:rsidRDefault="00F3260D" w:rsidP="00D21BCE">
            <w:pPr>
              <w:spacing w:after="0" w:line="240" w:lineRule="auto"/>
            </w:pPr>
            <w:r>
              <w:rPr>
                <w:rFonts w:ascii="Calibri" w:hAnsi="Calibri"/>
                <w:color w:val="000000"/>
              </w:rPr>
              <w:t>31%</w:t>
            </w:r>
          </w:p>
        </w:tc>
        <w:tc>
          <w:tcPr>
            <w:tcW w:w="1170" w:type="dxa"/>
            <w:vAlign w:val="bottom"/>
          </w:tcPr>
          <w:p w:rsidR="00F3260D" w:rsidRPr="00D21BCE" w:rsidRDefault="00F3260D" w:rsidP="00D21BCE">
            <w:pPr>
              <w:spacing w:after="0" w:line="240" w:lineRule="auto"/>
            </w:pPr>
            <w:r>
              <w:rPr>
                <w:rFonts w:ascii="Calibri" w:hAnsi="Calibri"/>
                <w:color w:val="000000"/>
              </w:rPr>
              <w:t>59%</w:t>
            </w:r>
          </w:p>
        </w:tc>
        <w:tc>
          <w:tcPr>
            <w:tcW w:w="990" w:type="dxa"/>
            <w:vAlign w:val="bottom"/>
          </w:tcPr>
          <w:p w:rsidR="00F3260D" w:rsidRPr="00D21BCE" w:rsidRDefault="00F3260D" w:rsidP="00D21BCE">
            <w:pPr>
              <w:spacing w:after="0" w:line="240" w:lineRule="auto"/>
            </w:pPr>
            <w:r>
              <w:rPr>
                <w:rFonts w:ascii="Calibri" w:hAnsi="Calibri"/>
                <w:color w:val="000000"/>
              </w:rPr>
              <w:t>6%</w:t>
            </w:r>
          </w:p>
        </w:tc>
        <w:tc>
          <w:tcPr>
            <w:tcW w:w="1368" w:type="dxa"/>
            <w:vAlign w:val="bottom"/>
          </w:tcPr>
          <w:p w:rsidR="00F3260D" w:rsidRPr="00D21BCE" w:rsidRDefault="00F3260D" w:rsidP="00D21BCE">
            <w:pPr>
              <w:spacing w:after="0" w:line="240" w:lineRule="auto"/>
            </w:pPr>
            <w:r>
              <w:rPr>
                <w:rFonts w:ascii="Calibri" w:hAnsi="Calibri"/>
                <w:color w:val="000000"/>
              </w:rPr>
              <w:t> </w:t>
            </w:r>
          </w:p>
        </w:tc>
      </w:tr>
      <w:tr w:rsidR="00081182" w:rsidRPr="00D21BCE" w:rsidTr="00562BF4">
        <w:tc>
          <w:tcPr>
            <w:tcW w:w="2970" w:type="dxa"/>
            <w:vMerge w:val="restart"/>
            <w:shd w:val="clear" w:color="auto" w:fill="BFBFBF" w:themeFill="background1" w:themeFillShade="BF"/>
          </w:tcPr>
          <w:p w:rsidR="00081182" w:rsidRPr="00D21BCE" w:rsidRDefault="00081182"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3%</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43%</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55%</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2.5</w:t>
            </w:r>
          </w:p>
        </w:tc>
      </w:tr>
      <w:tr w:rsidR="00081182" w:rsidRPr="00D21BCE" w:rsidTr="00562BF4">
        <w:tc>
          <w:tcPr>
            <w:tcW w:w="2970" w:type="dxa"/>
            <w:vMerge/>
            <w:shd w:val="clear" w:color="auto" w:fill="BFBFBF" w:themeFill="background1" w:themeFillShade="BF"/>
            <w:vAlign w:val="center"/>
          </w:tcPr>
          <w:p w:rsidR="00081182" w:rsidRPr="00D21BCE" w:rsidRDefault="00081182" w:rsidP="00D21BCE">
            <w:pPr>
              <w:spacing w:after="0" w:line="240" w:lineRule="auto"/>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0%</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7%</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79%</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14%</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2.1</w:t>
            </w:r>
          </w:p>
        </w:tc>
      </w:tr>
      <w:tr w:rsidR="00081182" w:rsidRPr="00D21BCE" w:rsidTr="00562BF4">
        <w:tc>
          <w:tcPr>
            <w:tcW w:w="2970" w:type="dxa"/>
            <w:vMerge/>
            <w:shd w:val="clear" w:color="auto" w:fill="BFBFBF" w:themeFill="background1" w:themeFillShade="BF"/>
            <w:vAlign w:val="center"/>
          </w:tcPr>
          <w:p w:rsidR="00081182" w:rsidRPr="00D21BCE" w:rsidRDefault="00081182" w:rsidP="00D21BCE">
            <w:pPr>
              <w:spacing w:after="0" w:line="240" w:lineRule="auto"/>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6%</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19%</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31%</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44%</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2.1</w:t>
            </w:r>
          </w:p>
        </w:tc>
      </w:tr>
      <w:tr w:rsidR="00081182" w:rsidRPr="00D21BCE" w:rsidTr="00562BF4">
        <w:tc>
          <w:tcPr>
            <w:tcW w:w="2970" w:type="dxa"/>
            <w:vMerge/>
            <w:shd w:val="clear" w:color="auto" w:fill="BFBFBF" w:themeFill="background1" w:themeFillShade="BF"/>
            <w:vAlign w:val="center"/>
          </w:tcPr>
          <w:p w:rsidR="00081182" w:rsidRPr="00D21BCE" w:rsidRDefault="00081182" w:rsidP="00D21BCE">
            <w:pPr>
              <w:spacing w:after="0" w:line="240" w:lineRule="auto"/>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5</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33</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31</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2.3</w:t>
            </w:r>
          </w:p>
        </w:tc>
      </w:tr>
      <w:tr w:rsidR="00081182" w:rsidRPr="00D21BCE" w:rsidTr="00562BF4">
        <w:tc>
          <w:tcPr>
            <w:tcW w:w="2970" w:type="dxa"/>
            <w:vMerge/>
            <w:shd w:val="clear" w:color="auto" w:fill="BFBFBF" w:themeFill="background1" w:themeFillShade="BF"/>
            <w:vAlign w:val="center"/>
          </w:tcPr>
          <w:p w:rsidR="00081182" w:rsidRPr="00D21BCE" w:rsidRDefault="00081182" w:rsidP="00D21BCE">
            <w:pPr>
              <w:spacing w:after="0" w:line="240" w:lineRule="auto"/>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1%</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7%</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47%</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44%</w:t>
            </w:r>
          </w:p>
        </w:tc>
        <w:tc>
          <w:tcPr>
            <w:tcW w:w="1368"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r>
      <w:tr w:rsidR="00081182" w:rsidRPr="00D21BCE" w:rsidTr="00562BF4">
        <w:tc>
          <w:tcPr>
            <w:tcW w:w="2970" w:type="dxa"/>
            <w:vMerge w:val="restart"/>
          </w:tcPr>
          <w:p w:rsidR="00081182" w:rsidRPr="00D21BCE" w:rsidRDefault="00081182"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rsidR="00081182" w:rsidRPr="00D21BCE" w:rsidRDefault="00081182" w:rsidP="00D21BCE">
            <w:pPr>
              <w:spacing w:after="0" w:line="240" w:lineRule="auto"/>
            </w:pPr>
            <w:r>
              <w:rPr>
                <w:rFonts w:ascii="Calibri" w:hAnsi="Calibri"/>
                <w:color w:val="000000"/>
              </w:rPr>
              <w:t>15%</w:t>
            </w:r>
          </w:p>
        </w:tc>
        <w:tc>
          <w:tcPr>
            <w:tcW w:w="1080" w:type="dxa"/>
            <w:vAlign w:val="bottom"/>
          </w:tcPr>
          <w:p w:rsidR="00081182" w:rsidRPr="00D21BCE" w:rsidRDefault="00081182" w:rsidP="00D21BCE">
            <w:pPr>
              <w:spacing w:after="0" w:line="240" w:lineRule="auto"/>
            </w:pPr>
            <w:r>
              <w:rPr>
                <w:rFonts w:ascii="Calibri" w:hAnsi="Calibri"/>
                <w:color w:val="000000"/>
              </w:rPr>
              <w:t>18%</w:t>
            </w:r>
          </w:p>
        </w:tc>
        <w:tc>
          <w:tcPr>
            <w:tcW w:w="1170" w:type="dxa"/>
            <w:vAlign w:val="bottom"/>
          </w:tcPr>
          <w:p w:rsidR="00081182" w:rsidRPr="00D21BCE" w:rsidRDefault="00081182" w:rsidP="00D21BCE">
            <w:pPr>
              <w:spacing w:after="0" w:line="240" w:lineRule="auto"/>
            </w:pPr>
            <w:r>
              <w:rPr>
                <w:rFonts w:ascii="Calibri" w:hAnsi="Calibri"/>
                <w:color w:val="000000"/>
              </w:rPr>
              <w:t>45%</w:t>
            </w:r>
          </w:p>
        </w:tc>
        <w:tc>
          <w:tcPr>
            <w:tcW w:w="990" w:type="dxa"/>
            <w:vAlign w:val="bottom"/>
          </w:tcPr>
          <w:p w:rsidR="00081182" w:rsidRPr="00D21BCE" w:rsidRDefault="00081182" w:rsidP="00D21BCE">
            <w:pPr>
              <w:spacing w:after="0" w:line="240" w:lineRule="auto"/>
            </w:pPr>
            <w:r>
              <w:rPr>
                <w:rFonts w:ascii="Calibri" w:hAnsi="Calibri"/>
                <w:color w:val="000000"/>
              </w:rPr>
              <w:t>23%</w:t>
            </w:r>
          </w:p>
        </w:tc>
        <w:tc>
          <w:tcPr>
            <w:tcW w:w="1368" w:type="dxa"/>
            <w:vAlign w:val="bottom"/>
          </w:tcPr>
          <w:p w:rsidR="00081182" w:rsidRPr="00D21BCE" w:rsidRDefault="00081182" w:rsidP="00D21BCE">
            <w:pPr>
              <w:spacing w:after="0" w:line="240" w:lineRule="auto"/>
            </w:pPr>
            <w:r>
              <w:rPr>
                <w:rFonts w:ascii="Calibri" w:hAnsi="Calibri"/>
                <w:color w:val="000000"/>
              </w:rPr>
              <w:t>1.8</w:t>
            </w:r>
          </w:p>
        </w:tc>
      </w:tr>
      <w:tr w:rsidR="00081182" w:rsidRPr="00D21BCE" w:rsidTr="00562BF4">
        <w:tc>
          <w:tcPr>
            <w:tcW w:w="2970" w:type="dxa"/>
            <w:vMerge/>
          </w:tcPr>
          <w:p w:rsidR="00081182" w:rsidRPr="00D21BCE" w:rsidRDefault="00081182" w:rsidP="00D21BCE">
            <w:pPr>
              <w:spacing w:after="0" w:line="240" w:lineRule="auto"/>
            </w:pPr>
          </w:p>
        </w:tc>
        <w:tc>
          <w:tcPr>
            <w:tcW w:w="900" w:type="dxa"/>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rsidR="00081182" w:rsidRPr="00D21BCE" w:rsidRDefault="00081182" w:rsidP="00D21BCE">
            <w:pPr>
              <w:spacing w:after="0" w:line="240" w:lineRule="auto"/>
            </w:pPr>
            <w:r>
              <w:rPr>
                <w:rFonts w:ascii="Calibri" w:hAnsi="Calibri"/>
                <w:color w:val="000000"/>
              </w:rPr>
              <w:t>14%</w:t>
            </w:r>
          </w:p>
        </w:tc>
        <w:tc>
          <w:tcPr>
            <w:tcW w:w="1080" w:type="dxa"/>
            <w:vAlign w:val="bottom"/>
          </w:tcPr>
          <w:p w:rsidR="00081182" w:rsidRPr="00D21BCE" w:rsidRDefault="00081182" w:rsidP="00D21BCE">
            <w:pPr>
              <w:spacing w:after="0" w:line="240" w:lineRule="auto"/>
            </w:pPr>
            <w:r>
              <w:rPr>
                <w:rFonts w:ascii="Calibri" w:hAnsi="Calibri"/>
                <w:color w:val="000000"/>
              </w:rPr>
              <w:t>50%</w:t>
            </w:r>
          </w:p>
        </w:tc>
        <w:tc>
          <w:tcPr>
            <w:tcW w:w="1170" w:type="dxa"/>
            <w:vAlign w:val="bottom"/>
          </w:tcPr>
          <w:p w:rsidR="00081182" w:rsidRPr="00D21BCE" w:rsidRDefault="00081182" w:rsidP="00D21BCE">
            <w:pPr>
              <w:spacing w:after="0" w:line="240" w:lineRule="auto"/>
            </w:pPr>
            <w:r>
              <w:rPr>
                <w:rFonts w:ascii="Calibri" w:hAnsi="Calibri"/>
                <w:color w:val="000000"/>
              </w:rPr>
              <w:t>29%</w:t>
            </w:r>
          </w:p>
        </w:tc>
        <w:tc>
          <w:tcPr>
            <w:tcW w:w="990" w:type="dxa"/>
            <w:vAlign w:val="bottom"/>
          </w:tcPr>
          <w:p w:rsidR="00081182" w:rsidRPr="00D21BCE" w:rsidRDefault="00081182" w:rsidP="00D21BCE">
            <w:pPr>
              <w:spacing w:after="0" w:line="240" w:lineRule="auto"/>
            </w:pPr>
            <w:r>
              <w:rPr>
                <w:rFonts w:ascii="Calibri" w:hAnsi="Calibri"/>
                <w:color w:val="000000"/>
              </w:rPr>
              <w:t>7%</w:t>
            </w:r>
          </w:p>
        </w:tc>
        <w:tc>
          <w:tcPr>
            <w:tcW w:w="1368" w:type="dxa"/>
            <w:vAlign w:val="bottom"/>
          </w:tcPr>
          <w:p w:rsidR="00081182" w:rsidRPr="00D21BCE" w:rsidRDefault="00081182" w:rsidP="00D21BCE">
            <w:pPr>
              <w:spacing w:after="0" w:line="240" w:lineRule="auto"/>
            </w:pPr>
            <w:r>
              <w:rPr>
                <w:rFonts w:ascii="Calibri" w:hAnsi="Calibri"/>
                <w:color w:val="000000"/>
              </w:rPr>
              <w:t>1.3</w:t>
            </w:r>
          </w:p>
        </w:tc>
      </w:tr>
      <w:tr w:rsidR="00081182" w:rsidRPr="00D21BCE" w:rsidTr="00562BF4">
        <w:tc>
          <w:tcPr>
            <w:tcW w:w="2970" w:type="dxa"/>
            <w:vMerge/>
          </w:tcPr>
          <w:p w:rsidR="00081182" w:rsidRPr="00D21BCE" w:rsidRDefault="00081182" w:rsidP="00D21BCE">
            <w:pPr>
              <w:spacing w:after="0" w:line="240" w:lineRule="auto"/>
            </w:pPr>
          </w:p>
        </w:tc>
        <w:tc>
          <w:tcPr>
            <w:tcW w:w="900" w:type="dxa"/>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rsidR="00081182" w:rsidRPr="00D21BCE" w:rsidRDefault="00081182" w:rsidP="00D21BCE">
            <w:pPr>
              <w:spacing w:after="0" w:line="240" w:lineRule="auto"/>
            </w:pPr>
            <w:r>
              <w:rPr>
                <w:rFonts w:ascii="Calibri" w:hAnsi="Calibri"/>
                <w:color w:val="000000"/>
              </w:rPr>
              <w:t>38%</w:t>
            </w:r>
          </w:p>
        </w:tc>
        <w:tc>
          <w:tcPr>
            <w:tcW w:w="1080" w:type="dxa"/>
            <w:vAlign w:val="bottom"/>
          </w:tcPr>
          <w:p w:rsidR="00081182" w:rsidRPr="00D21BCE" w:rsidRDefault="00081182" w:rsidP="00D21BCE">
            <w:pPr>
              <w:spacing w:after="0" w:line="240" w:lineRule="auto"/>
            </w:pPr>
            <w:r>
              <w:rPr>
                <w:rFonts w:ascii="Calibri" w:hAnsi="Calibri"/>
                <w:color w:val="000000"/>
              </w:rPr>
              <w:t>6%</w:t>
            </w:r>
          </w:p>
        </w:tc>
        <w:tc>
          <w:tcPr>
            <w:tcW w:w="1170" w:type="dxa"/>
            <w:vAlign w:val="bottom"/>
          </w:tcPr>
          <w:p w:rsidR="00081182" w:rsidRPr="00D21BCE" w:rsidRDefault="00081182" w:rsidP="00D21BCE">
            <w:pPr>
              <w:spacing w:after="0" w:line="240" w:lineRule="auto"/>
            </w:pPr>
            <w:r>
              <w:rPr>
                <w:rFonts w:ascii="Calibri" w:hAnsi="Calibri"/>
                <w:color w:val="000000"/>
              </w:rPr>
              <w:t>25%</w:t>
            </w:r>
          </w:p>
        </w:tc>
        <w:tc>
          <w:tcPr>
            <w:tcW w:w="990" w:type="dxa"/>
            <w:vAlign w:val="bottom"/>
          </w:tcPr>
          <w:p w:rsidR="00081182" w:rsidRPr="00D21BCE" w:rsidRDefault="00081182" w:rsidP="00D21BCE">
            <w:pPr>
              <w:spacing w:after="0" w:line="240" w:lineRule="auto"/>
            </w:pPr>
            <w:r>
              <w:rPr>
                <w:rFonts w:ascii="Calibri" w:hAnsi="Calibri"/>
                <w:color w:val="000000"/>
              </w:rPr>
              <w:t>31%</w:t>
            </w:r>
          </w:p>
        </w:tc>
        <w:tc>
          <w:tcPr>
            <w:tcW w:w="1368" w:type="dxa"/>
            <w:vAlign w:val="bottom"/>
          </w:tcPr>
          <w:p w:rsidR="00081182" w:rsidRPr="00D21BCE" w:rsidRDefault="00081182" w:rsidP="00D21BCE">
            <w:pPr>
              <w:spacing w:after="0" w:line="240" w:lineRule="auto"/>
            </w:pPr>
            <w:r>
              <w:rPr>
                <w:rFonts w:ascii="Calibri" w:hAnsi="Calibri"/>
                <w:color w:val="000000"/>
              </w:rPr>
              <w:t>1.5</w:t>
            </w:r>
          </w:p>
        </w:tc>
      </w:tr>
      <w:tr w:rsidR="00081182" w:rsidRPr="00D21BCE" w:rsidTr="00562BF4">
        <w:tc>
          <w:tcPr>
            <w:tcW w:w="2970" w:type="dxa"/>
            <w:vMerge/>
          </w:tcPr>
          <w:p w:rsidR="00081182" w:rsidRPr="00D21BCE" w:rsidRDefault="00081182" w:rsidP="00D21BCE">
            <w:pPr>
              <w:spacing w:after="0" w:line="240" w:lineRule="auto"/>
            </w:pPr>
          </w:p>
        </w:tc>
        <w:tc>
          <w:tcPr>
            <w:tcW w:w="900" w:type="dxa"/>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081182" w:rsidRPr="00D21BCE" w:rsidRDefault="00081182" w:rsidP="00D21BCE">
            <w:pPr>
              <w:spacing w:after="0" w:line="240" w:lineRule="auto"/>
            </w:pPr>
            <w:r>
              <w:rPr>
                <w:rFonts w:ascii="Calibri" w:hAnsi="Calibri"/>
                <w:color w:val="000000"/>
              </w:rPr>
              <w:t>14</w:t>
            </w:r>
          </w:p>
        </w:tc>
        <w:tc>
          <w:tcPr>
            <w:tcW w:w="1080" w:type="dxa"/>
            <w:vAlign w:val="bottom"/>
          </w:tcPr>
          <w:p w:rsidR="00081182" w:rsidRPr="00D21BCE" w:rsidRDefault="00081182" w:rsidP="00D21BCE">
            <w:pPr>
              <w:spacing w:after="0" w:line="240" w:lineRule="auto"/>
            </w:pPr>
            <w:r>
              <w:rPr>
                <w:rFonts w:ascii="Calibri" w:hAnsi="Calibri"/>
                <w:color w:val="000000"/>
              </w:rPr>
              <w:t>15</w:t>
            </w:r>
          </w:p>
        </w:tc>
        <w:tc>
          <w:tcPr>
            <w:tcW w:w="1170" w:type="dxa"/>
            <w:vAlign w:val="bottom"/>
          </w:tcPr>
          <w:p w:rsidR="00081182" w:rsidRPr="00D21BCE" w:rsidRDefault="00081182" w:rsidP="00D21BCE">
            <w:pPr>
              <w:spacing w:after="0" w:line="240" w:lineRule="auto"/>
            </w:pPr>
            <w:r>
              <w:rPr>
                <w:rFonts w:ascii="Calibri" w:hAnsi="Calibri"/>
                <w:color w:val="000000"/>
              </w:rPr>
              <w:t>26</w:t>
            </w:r>
          </w:p>
        </w:tc>
        <w:tc>
          <w:tcPr>
            <w:tcW w:w="990" w:type="dxa"/>
            <w:vAlign w:val="bottom"/>
          </w:tcPr>
          <w:p w:rsidR="00081182" w:rsidRPr="00D21BCE" w:rsidRDefault="00081182" w:rsidP="00D21BCE">
            <w:pPr>
              <w:spacing w:after="0" w:line="240" w:lineRule="auto"/>
            </w:pPr>
            <w:r>
              <w:rPr>
                <w:rFonts w:ascii="Calibri" w:hAnsi="Calibri"/>
                <w:color w:val="000000"/>
              </w:rPr>
              <w:t>15</w:t>
            </w:r>
          </w:p>
        </w:tc>
        <w:tc>
          <w:tcPr>
            <w:tcW w:w="1368" w:type="dxa"/>
            <w:vAlign w:val="bottom"/>
          </w:tcPr>
          <w:p w:rsidR="00081182" w:rsidRPr="00D21BCE" w:rsidRDefault="00081182" w:rsidP="00D21BCE">
            <w:pPr>
              <w:spacing w:after="0" w:line="240" w:lineRule="auto"/>
            </w:pPr>
            <w:r>
              <w:rPr>
                <w:rFonts w:ascii="Calibri" w:hAnsi="Calibri"/>
                <w:color w:val="000000"/>
              </w:rPr>
              <w:t>1.6</w:t>
            </w:r>
          </w:p>
        </w:tc>
      </w:tr>
      <w:tr w:rsidR="00081182" w:rsidRPr="00D21BCE" w:rsidTr="00562BF4">
        <w:tc>
          <w:tcPr>
            <w:tcW w:w="2970" w:type="dxa"/>
            <w:vMerge/>
          </w:tcPr>
          <w:p w:rsidR="00081182" w:rsidRPr="00D21BCE" w:rsidRDefault="00081182" w:rsidP="00D21BCE">
            <w:pPr>
              <w:spacing w:after="0" w:line="240" w:lineRule="auto"/>
            </w:pPr>
          </w:p>
        </w:tc>
        <w:tc>
          <w:tcPr>
            <w:tcW w:w="900" w:type="dxa"/>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rsidR="00081182" w:rsidRPr="00D21BCE" w:rsidRDefault="00081182" w:rsidP="00D21BCE">
            <w:pPr>
              <w:spacing w:after="0" w:line="240" w:lineRule="auto"/>
            </w:pPr>
            <w:r>
              <w:rPr>
                <w:rFonts w:ascii="Calibri" w:hAnsi="Calibri"/>
                <w:color w:val="000000"/>
              </w:rPr>
              <w:t>20%</w:t>
            </w:r>
          </w:p>
        </w:tc>
        <w:tc>
          <w:tcPr>
            <w:tcW w:w="1080" w:type="dxa"/>
            <w:vAlign w:val="bottom"/>
          </w:tcPr>
          <w:p w:rsidR="00081182" w:rsidRPr="00D21BCE" w:rsidRDefault="00081182" w:rsidP="00D21BCE">
            <w:pPr>
              <w:spacing w:after="0" w:line="240" w:lineRule="auto"/>
            </w:pPr>
            <w:r>
              <w:rPr>
                <w:rFonts w:ascii="Calibri" w:hAnsi="Calibri"/>
                <w:color w:val="000000"/>
              </w:rPr>
              <w:t>21%</w:t>
            </w:r>
          </w:p>
        </w:tc>
        <w:tc>
          <w:tcPr>
            <w:tcW w:w="1170" w:type="dxa"/>
            <w:vAlign w:val="bottom"/>
          </w:tcPr>
          <w:p w:rsidR="00081182" w:rsidRPr="00D21BCE" w:rsidRDefault="00081182" w:rsidP="00D21BCE">
            <w:pPr>
              <w:spacing w:after="0" w:line="240" w:lineRule="auto"/>
            </w:pPr>
            <w:r>
              <w:rPr>
                <w:rFonts w:ascii="Calibri" w:hAnsi="Calibri"/>
                <w:color w:val="000000"/>
              </w:rPr>
              <w:t>37%</w:t>
            </w:r>
          </w:p>
        </w:tc>
        <w:tc>
          <w:tcPr>
            <w:tcW w:w="990" w:type="dxa"/>
            <w:vAlign w:val="bottom"/>
          </w:tcPr>
          <w:p w:rsidR="00081182" w:rsidRPr="00D21BCE" w:rsidRDefault="00081182" w:rsidP="00D21BCE">
            <w:pPr>
              <w:spacing w:after="0" w:line="240" w:lineRule="auto"/>
            </w:pPr>
            <w:r>
              <w:rPr>
                <w:rFonts w:ascii="Calibri" w:hAnsi="Calibri"/>
                <w:color w:val="000000"/>
              </w:rPr>
              <w:t>21%</w:t>
            </w:r>
          </w:p>
        </w:tc>
        <w:tc>
          <w:tcPr>
            <w:tcW w:w="1368" w:type="dxa"/>
            <w:vAlign w:val="bottom"/>
          </w:tcPr>
          <w:p w:rsidR="00081182" w:rsidRPr="00D21BCE" w:rsidRDefault="00081182" w:rsidP="00D21BCE">
            <w:pPr>
              <w:spacing w:after="0" w:line="240" w:lineRule="auto"/>
            </w:pPr>
            <w:r>
              <w:rPr>
                <w:rFonts w:ascii="Calibri" w:hAnsi="Calibri"/>
                <w:color w:val="000000"/>
              </w:rPr>
              <w:t> </w:t>
            </w:r>
          </w:p>
        </w:tc>
      </w:tr>
      <w:tr w:rsidR="00081182" w:rsidRPr="00D21BCE" w:rsidTr="00562BF4">
        <w:trPr>
          <w:trHeight w:val="274"/>
        </w:trPr>
        <w:tc>
          <w:tcPr>
            <w:tcW w:w="2970" w:type="dxa"/>
            <w:vMerge w:val="restart"/>
            <w:shd w:val="clear" w:color="auto" w:fill="BFBFBF" w:themeFill="background1" w:themeFillShade="BF"/>
            <w:vAlign w:val="center"/>
          </w:tcPr>
          <w:p w:rsidR="00081182" w:rsidRPr="00D21BCE" w:rsidRDefault="00081182"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368" w:type="dxa"/>
            <w:shd w:val="clear" w:color="auto" w:fill="BFBFBF" w:themeFill="background1" w:themeFillShade="BF"/>
            <w:vAlign w:val="center"/>
          </w:tcPr>
          <w:p w:rsidR="00081182" w:rsidRPr="00D21BCE" w:rsidRDefault="00081182" w:rsidP="00D21BCE">
            <w:pPr>
              <w:spacing w:after="0" w:line="240" w:lineRule="auto"/>
            </w:pPr>
            <w:r>
              <w:rPr>
                <w:rFonts w:ascii="Calibri" w:hAnsi="Calibri"/>
                <w:b/>
                <w:bCs/>
                <w:color w:val="000000"/>
              </w:rPr>
              <w:t>7.4</w:t>
            </w:r>
          </w:p>
        </w:tc>
      </w:tr>
      <w:tr w:rsidR="00081182" w:rsidRPr="00D21BCE" w:rsidTr="00562BF4">
        <w:trPr>
          <w:trHeight w:val="274"/>
        </w:trPr>
        <w:tc>
          <w:tcPr>
            <w:tcW w:w="2970" w:type="dxa"/>
            <w:vMerge/>
            <w:shd w:val="clear" w:color="auto" w:fill="BFBFBF" w:themeFill="background1" w:themeFillShade="BF"/>
          </w:tcPr>
          <w:p w:rsidR="00081182" w:rsidRPr="00D21BCE" w:rsidRDefault="00081182" w:rsidP="00D21BCE">
            <w:pPr>
              <w:spacing w:after="0" w:line="240" w:lineRule="auto"/>
              <w:rPr>
                <w:rFonts w:ascii="Calibri" w:hAnsi="Calibri"/>
                <w:b/>
                <w:color w:val="000000"/>
              </w:rPr>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368" w:type="dxa"/>
            <w:shd w:val="clear" w:color="auto" w:fill="BFBFBF" w:themeFill="background1" w:themeFillShade="BF"/>
            <w:vAlign w:val="center"/>
          </w:tcPr>
          <w:p w:rsidR="00081182" w:rsidRPr="00D21BCE" w:rsidRDefault="00081182" w:rsidP="00D21BCE">
            <w:pPr>
              <w:spacing w:after="0" w:line="240" w:lineRule="auto"/>
            </w:pPr>
            <w:r>
              <w:rPr>
                <w:rFonts w:ascii="Calibri" w:hAnsi="Calibri"/>
                <w:b/>
                <w:bCs/>
                <w:color w:val="000000"/>
              </w:rPr>
              <w:t>5.7</w:t>
            </w:r>
          </w:p>
        </w:tc>
      </w:tr>
      <w:tr w:rsidR="00081182" w:rsidRPr="00D21BCE" w:rsidTr="00562BF4">
        <w:trPr>
          <w:trHeight w:val="274"/>
        </w:trPr>
        <w:tc>
          <w:tcPr>
            <w:tcW w:w="2970" w:type="dxa"/>
            <w:vMerge/>
            <w:shd w:val="clear" w:color="auto" w:fill="BFBFBF" w:themeFill="background1" w:themeFillShade="BF"/>
          </w:tcPr>
          <w:p w:rsidR="00081182" w:rsidRPr="00D21BCE" w:rsidRDefault="00081182" w:rsidP="00D21BCE">
            <w:pPr>
              <w:spacing w:after="0" w:line="240" w:lineRule="auto"/>
              <w:rPr>
                <w:rFonts w:ascii="Calibri" w:hAnsi="Calibri"/>
                <w:b/>
                <w:color w:val="000000"/>
              </w:rPr>
            </w:pPr>
          </w:p>
        </w:tc>
        <w:tc>
          <w:tcPr>
            <w:tcW w:w="900" w:type="dxa"/>
            <w:shd w:val="clear" w:color="auto" w:fill="BFBFBF" w:themeFill="background1" w:themeFillShade="BF"/>
          </w:tcPr>
          <w:p w:rsidR="00081182" w:rsidRPr="00D21BCE" w:rsidRDefault="00081182"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368" w:type="dxa"/>
            <w:shd w:val="clear" w:color="auto" w:fill="BFBFBF" w:themeFill="background1" w:themeFillShade="BF"/>
            <w:vAlign w:val="center"/>
          </w:tcPr>
          <w:p w:rsidR="00081182" w:rsidRPr="00D21BCE" w:rsidRDefault="00081182" w:rsidP="00D21BCE">
            <w:pPr>
              <w:spacing w:after="0" w:line="240" w:lineRule="auto"/>
            </w:pPr>
            <w:r>
              <w:rPr>
                <w:rFonts w:ascii="Calibri" w:hAnsi="Calibri"/>
                <w:b/>
                <w:bCs/>
                <w:color w:val="000000"/>
              </w:rPr>
              <w:t>6.6</w:t>
            </w:r>
          </w:p>
        </w:tc>
      </w:tr>
      <w:tr w:rsidR="00081182" w:rsidRPr="00D21BCE" w:rsidTr="00562BF4">
        <w:trPr>
          <w:trHeight w:val="274"/>
        </w:trPr>
        <w:tc>
          <w:tcPr>
            <w:tcW w:w="2970" w:type="dxa"/>
            <w:vMerge/>
            <w:shd w:val="clear" w:color="auto" w:fill="BFBFBF" w:themeFill="background1" w:themeFillShade="BF"/>
          </w:tcPr>
          <w:p w:rsidR="00081182" w:rsidRPr="00D21BCE" w:rsidRDefault="00081182" w:rsidP="00D21BCE">
            <w:pPr>
              <w:spacing w:after="0" w:line="240" w:lineRule="auto"/>
              <w:rPr>
                <w:rFonts w:ascii="Calibri" w:hAnsi="Calibri"/>
                <w:b/>
                <w:color w:val="000000"/>
              </w:rPr>
            </w:pPr>
          </w:p>
        </w:tc>
        <w:tc>
          <w:tcPr>
            <w:tcW w:w="900" w:type="dxa"/>
            <w:shd w:val="clear" w:color="auto" w:fill="BFBFBF" w:themeFill="background1" w:themeFillShade="BF"/>
          </w:tcPr>
          <w:p w:rsidR="00081182" w:rsidRPr="00D21BCE" w:rsidRDefault="00081182"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08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17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990" w:type="dxa"/>
            <w:shd w:val="clear" w:color="auto" w:fill="BFBFBF" w:themeFill="background1" w:themeFillShade="BF"/>
            <w:vAlign w:val="bottom"/>
          </w:tcPr>
          <w:p w:rsidR="00081182" w:rsidRPr="00D21BCE" w:rsidRDefault="00081182" w:rsidP="00D21BCE">
            <w:pPr>
              <w:spacing w:after="0" w:line="240" w:lineRule="auto"/>
            </w:pPr>
            <w:r>
              <w:rPr>
                <w:rFonts w:ascii="Calibri" w:hAnsi="Calibri"/>
                <w:color w:val="000000"/>
              </w:rPr>
              <w:t> </w:t>
            </w:r>
          </w:p>
        </w:tc>
        <w:tc>
          <w:tcPr>
            <w:tcW w:w="1368" w:type="dxa"/>
            <w:shd w:val="clear" w:color="auto" w:fill="BFBFBF" w:themeFill="background1" w:themeFillShade="BF"/>
            <w:vAlign w:val="center"/>
          </w:tcPr>
          <w:p w:rsidR="00081182" w:rsidRPr="00D21BCE" w:rsidRDefault="00081182" w:rsidP="00D21BCE">
            <w:pPr>
              <w:spacing w:after="0" w:line="240" w:lineRule="auto"/>
            </w:pPr>
            <w:r>
              <w:rPr>
                <w:rFonts w:ascii="Calibri" w:hAnsi="Calibri"/>
                <w:b/>
                <w:bCs/>
                <w:color w:val="000000"/>
              </w:rPr>
              <w:t>6.9</w:t>
            </w:r>
          </w:p>
        </w:tc>
      </w:tr>
    </w:tbl>
    <w:p w:rsidR="00350132" w:rsidRDefault="00350132" w:rsidP="003F0BCE"/>
    <w:sectPr w:rsidR="00350132" w:rsidSect="002F1EBE">
      <w:footerReference w:type="default" r:id="rId40"/>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7838E8" w15:done="0"/>
  <w15:commentEx w15:paraId="1A2BF560" w15:done="0"/>
  <w15:commentEx w15:paraId="2371163B" w15:done="0"/>
  <w15:commentEx w15:paraId="0EB45F8B" w15:done="0"/>
  <w15:commentEx w15:paraId="2157C460" w15:paraIdParent="0EB45F8B" w15:done="0"/>
  <w15:commentEx w15:paraId="446E8B4F" w15:done="0"/>
  <w15:commentEx w15:paraId="608BB044" w15:paraIdParent="446E8B4F" w15:done="0"/>
  <w15:commentEx w15:paraId="34E0F6A4" w15:done="0"/>
  <w15:commentEx w15:paraId="50BF7DCB" w15:paraIdParent="34E0F6A4" w15:done="0"/>
  <w15:commentEx w15:paraId="5980BBF1" w15:done="0"/>
  <w15:commentEx w15:paraId="6B1B3750" w15:paraIdParent="5980BBF1" w15:done="0"/>
  <w15:commentEx w15:paraId="3AB6ED0F" w15:done="0"/>
  <w15:commentEx w15:paraId="16B1307E" w15:done="0"/>
  <w15:commentEx w15:paraId="269E15A9" w15:done="0"/>
  <w15:commentEx w15:paraId="19B1BD9A" w15:done="0"/>
  <w15:commentEx w15:paraId="52C3822E" w15:done="0"/>
  <w15:commentEx w15:paraId="3165F242" w15:done="0"/>
  <w15:commentEx w15:paraId="2F0B95C2" w15:done="0"/>
  <w15:commentEx w15:paraId="5EEE49D0" w15:done="0"/>
  <w15:commentEx w15:paraId="7692A765" w15:done="0"/>
  <w15:commentEx w15:paraId="4E18591A" w15:paraIdParent="7692A765" w15:done="0"/>
  <w15:commentEx w15:paraId="732CD10A" w15:done="0"/>
  <w15:commentEx w15:paraId="0F17A69A" w15:paraIdParent="732CD10A" w15:done="0"/>
  <w15:commentEx w15:paraId="195C5682" w15:done="0"/>
  <w15:commentEx w15:paraId="3B8EFD7D" w15:paraIdParent="195C5682" w15:done="0"/>
  <w15:commentEx w15:paraId="066F8608" w15:done="0"/>
  <w15:commentEx w15:paraId="2DADDF06" w15:paraIdParent="066F8608" w15:done="0"/>
  <w15:commentEx w15:paraId="7F759B59" w15:done="0"/>
  <w15:commentEx w15:paraId="5DD5993F" w15:done="0"/>
  <w15:commentEx w15:paraId="6664DFB9" w15:done="0"/>
  <w15:commentEx w15:paraId="46E7B43E" w15:done="0"/>
  <w15:commentEx w15:paraId="05D76423" w15:paraIdParent="46E7B43E" w15:done="0"/>
  <w15:commentEx w15:paraId="41FA87EA" w15:done="0"/>
  <w15:commentEx w15:paraId="6201748B" w15:done="0"/>
  <w15:commentEx w15:paraId="6CE0D8ED" w15:paraIdParent="6201748B" w15:done="0"/>
  <w15:commentEx w15:paraId="3DEA6867" w15:done="0"/>
  <w15:commentEx w15:paraId="611CBF41" w15:paraIdParent="3DEA6867" w15:done="0"/>
  <w15:commentEx w15:paraId="64B4027F" w15:done="0"/>
  <w15:commentEx w15:paraId="1DF8E3F9" w15:done="0"/>
  <w15:commentEx w15:paraId="598C86C5" w15:done="0"/>
  <w15:commentEx w15:paraId="7F1B2441" w15:done="0"/>
  <w15:commentEx w15:paraId="4F4AD902" w15:done="0"/>
  <w15:commentEx w15:paraId="05740443" w15:done="0"/>
  <w15:commentEx w15:paraId="4ED42C58" w15:done="0"/>
  <w15:commentEx w15:paraId="00BB3F60" w15:paraIdParent="4ED42C58" w15:done="0"/>
  <w15:commentEx w15:paraId="3CB61A0A" w15:done="0"/>
  <w15:commentEx w15:paraId="12E5426B" w15:paraIdParent="3CB61A0A" w15:done="0"/>
  <w15:commentEx w15:paraId="3111C4F4" w15:done="0"/>
  <w15:commentEx w15:paraId="48B8C0A9" w15:paraIdParent="3111C4F4" w15:done="0"/>
  <w15:commentEx w15:paraId="11BD9DE2" w15:done="0"/>
  <w15:commentEx w15:paraId="60B75537" w15:paraIdParent="11BD9DE2" w15:done="0"/>
  <w15:commentEx w15:paraId="325EA764" w15:done="0"/>
  <w15:commentEx w15:paraId="74487B52" w15:done="0"/>
  <w15:commentEx w15:paraId="600977B9" w15:paraIdParent="74487B52" w15:done="0"/>
  <w15:commentEx w15:paraId="1BAFEA62" w15:done="0"/>
  <w15:commentEx w15:paraId="6D45443C" w15:done="0"/>
  <w15:commentEx w15:paraId="1557A198" w15:done="0"/>
  <w15:commentEx w15:paraId="5DDEF7FE" w15:done="0"/>
  <w15:commentEx w15:paraId="27AB1932" w15:done="0"/>
  <w15:commentEx w15:paraId="69F262E3" w15:done="0"/>
  <w15:commentEx w15:paraId="12C8827F" w15:done="0"/>
  <w15:commentEx w15:paraId="3143086C" w15:done="0"/>
  <w15:commentEx w15:paraId="73A6D93E" w15:done="0"/>
  <w15:commentEx w15:paraId="62E920B3" w15:done="0"/>
  <w15:commentEx w15:paraId="24985290" w15:done="0"/>
  <w15:commentEx w15:paraId="02A4287F" w15:done="0"/>
  <w15:commentEx w15:paraId="6EB23CDE" w15:done="0"/>
  <w15:commentEx w15:paraId="46D5FB59" w15:done="0"/>
  <w15:commentEx w15:paraId="2C7B294D" w15:paraIdParent="46D5FB59" w15:done="0"/>
  <w15:commentEx w15:paraId="1A186910" w15:done="0"/>
  <w15:commentEx w15:paraId="545BA2E3" w15:paraIdParent="1A186910" w15:done="0"/>
  <w15:commentEx w15:paraId="35835B96" w15:done="0"/>
  <w15:commentEx w15:paraId="7AE7A3A5" w15:paraIdParent="35835B96" w15:done="0"/>
  <w15:commentEx w15:paraId="0B5D5BFE" w15:done="0"/>
  <w15:commentEx w15:paraId="42B4D1BC" w15:paraIdParent="0B5D5BFE" w15:done="0"/>
  <w15:commentEx w15:paraId="179ED23A" w15:done="0"/>
  <w15:commentEx w15:paraId="7BC77674" w15:paraIdParent="179ED23A" w15:done="0"/>
  <w15:commentEx w15:paraId="42F3C254" w15:done="0"/>
  <w15:commentEx w15:paraId="1C72E064" w15:done="0"/>
  <w15:commentEx w15:paraId="7E1727ED" w15:done="0"/>
  <w15:commentEx w15:paraId="43046A21" w15:paraIdParent="7E1727ED" w15:done="0"/>
  <w15:commentEx w15:paraId="5963B9DD" w15:done="0"/>
  <w15:commentEx w15:paraId="61DE3C68" w15:done="0"/>
  <w15:commentEx w15:paraId="272BFF44" w15:paraIdParent="61DE3C68" w15:done="0"/>
  <w15:commentEx w15:paraId="25C05BEB" w15:done="0"/>
  <w15:commentEx w15:paraId="45588FE1" w15:done="0"/>
  <w15:commentEx w15:paraId="10835B47" w15:paraIdParent="45588FE1" w15:done="0"/>
  <w15:commentEx w15:paraId="71948D57" w15:done="0"/>
  <w15:commentEx w15:paraId="6FCD0F35" w15:paraIdParent="71948D57" w15:done="0"/>
  <w15:commentEx w15:paraId="6AFF444E" w15:done="0"/>
  <w15:commentEx w15:paraId="337A7A20" w15:paraIdParent="6AFF444E" w15:done="0"/>
  <w15:commentEx w15:paraId="15B30EEA" w15:done="0"/>
  <w15:commentEx w15:paraId="114FD1A5" w15:done="0"/>
  <w15:commentEx w15:paraId="3E2A67FB" w15:done="0"/>
  <w15:commentEx w15:paraId="561A7B05" w15:paraIdParent="3E2A67FB" w15:done="0"/>
  <w15:commentEx w15:paraId="7BE3D522" w15:done="0"/>
  <w15:commentEx w15:paraId="6E746818" w15:done="0"/>
  <w15:commentEx w15:paraId="02CA4C8B" w15:done="0"/>
  <w15:commentEx w15:paraId="25E732A9" w15:done="0"/>
  <w15:commentEx w15:paraId="318F3FC9" w15:done="0"/>
  <w15:commentEx w15:paraId="5F8EC9F3" w15:done="0"/>
  <w15:commentEx w15:paraId="41D08670" w15:done="0"/>
  <w15:commentEx w15:paraId="77C2401D" w15:done="0"/>
  <w15:commentEx w15:paraId="5CE189C6" w15:done="0"/>
  <w15:commentEx w15:paraId="536F69DD" w15:done="0"/>
  <w15:commentEx w15:paraId="743D2391" w15:done="0"/>
  <w15:commentEx w15:paraId="196DE5A9" w15:done="0"/>
  <w15:commentEx w15:paraId="28104D87" w15:done="0"/>
  <w15:commentEx w15:paraId="147AF250" w15:done="0"/>
  <w15:commentEx w15:paraId="2AFFC666" w15:done="0"/>
  <w15:commentEx w15:paraId="12008892" w15:paraIdParent="2AFFC666" w15:done="0"/>
  <w15:commentEx w15:paraId="316AFA6B" w15:done="0"/>
  <w15:commentEx w15:paraId="1D05C9C2" w15:paraIdParent="316AFA6B" w15:done="0"/>
  <w15:commentEx w15:paraId="701599A9" w15:done="0"/>
  <w15:commentEx w15:paraId="4F2FB9D4" w15:done="0"/>
  <w15:commentEx w15:paraId="09E26160" w15:paraIdParent="4F2FB9D4" w15:done="0"/>
  <w15:commentEx w15:paraId="21B16DC8" w15:done="0"/>
  <w15:commentEx w15:paraId="2ECD53BF" w15:done="0"/>
  <w15:commentEx w15:paraId="161281CF" w15:done="0"/>
  <w15:commentEx w15:paraId="5F0A973F" w15:done="0"/>
  <w15:commentEx w15:paraId="1837D204" w15:paraIdParent="5F0A973F" w15:done="0"/>
  <w15:commentEx w15:paraId="34593CCE" w15:done="0"/>
  <w15:commentEx w15:paraId="2F59AE4F" w15:paraIdParent="34593CCE" w15:done="0"/>
  <w15:commentEx w15:paraId="5E7E7A69" w15:done="0"/>
  <w15:commentEx w15:paraId="628DA17B" w15:paraIdParent="5E7E7A69" w15:done="0"/>
  <w15:commentEx w15:paraId="352AE43D" w15:done="0"/>
  <w15:commentEx w15:paraId="4982C6AF" w15:done="0"/>
  <w15:commentEx w15:paraId="3FD238E6" w15:paraIdParent="4982C6AF" w15:done="0"/>
  <w15:commentEx w15:paraId="390D0F33" w15:done="0"/>
  <w15:commentEx w15:paraId="450CF962" w15:done="0"/>
  <w15:commentEx w15:paraId="1DC806FC" w15:done="0"/>
  <w15:commentEx w15:paraId="5D05F884" w15:paraIdParent="1DC806FC" w15:done="0"/>
  <w15:commentEx w15:paraId="1DC0B7FB" w15:done="0"/>
  <w15:commentEx w15:paraId="719190ED" w15:paraIdParent="1DC0B7FB" w15:done="0"/>
  <w15:commentEx w15:paraId="7A3A6804" w15:done="0"/>
  <w15:commentEx w15:paraId="01A494C5" w15:paraIdParent="7A3A6804" w15:done="0"/>
  <w15:commentEx w15:paraId="2DB54AF4" w15:done="0"/>
  <w15:commentEx w15:paraId="65287671" w15:done="0"/>
  <w15:commentEx w15:paraId="77665C7C" w15:done="0"/>
  <w15:commentEx w15:paraId="2CF6F26A" w15:done="0"/>
  <w15:commentEx w15:paraId="18BE9F9B" w15:done="0"/>
  <w15:commentEx w15:paraId="6262D116" w15:done="0"/>
  <w15:commentEx w15:paraId="46A8AAF4" w15:paraIdParent="6262D116" w15:done="0"/>
  <w15:commentEx w15:paraId="03FC3527" w15:done="0"/>
  <w15:commentEx w15:paraId="7D8FCBD1" w15:done="0"/>
  <w15:commentEx w15:paraId="06935E49" w15:paraIdParent="7D8FCBD1" w15:done="0"/>
  <w15:commentEx w15:paraId="108B090A" w15:done="0"/>
  <w15:commentEx w15:paraId="40E67EB4" w15:done="0"/>
  <w15:commentEx w15:paraId="65979076" w15:done="0"/>
  <w15:commentEx w15:paraId="028DED3E" w15:done="0"/>
  <w15:commentEx w15:paraId="296446B6" w15:paraIdParent="028DED3E" w15:done="0"/>
  <w15:commentEx w15:paraId="19D305FE" w15:done="0"/>
  <w15:commentEx w15:paraId="4D0C08DE" w15:done="0"/>
  <w15:commentEx w15:paraId="61BD195E" w15:done="0"/>
  <w15:commentEx w15:paraId="2E831A7E" w15:done="0"/>
  <w15:commentEx w15:paraId="769C2A76" w15:done="0"/>
  <w15:commentEx w15:paraId="6015F723" w15:done="0"/>
  <w15:commentEx w15:paraId="45B6E6BC" w15:done="0"/>
  <w15:commentEx w15:paraId="14BE9F27" w15:done="0"/>
  <w15:commentEx w15:paraId="6FEC6160" w15:done="0"/>
  <w15:commentEx w15:paraId="5A608148" w15:done="0"/>
  <w15:commentEx w15:paraId="434C8617" w15:done="0"/>
  <w15:commentEx w15:paraId="69C0FF83" w15:done="0"/>
  <w15:commentEx w15:paraId="2C1738A8" w15:done="0"/>
  <w15:commentEx w15:paraId="11E5465F" w15:done="0"/>
  <w15:commentEx w15:paraId="23C96CFA" w15:done="0"/>
  <w15:commentEx w15:paraId="5118DBA6" w15:done="0"/>
  <w15:commentEx w15:paraId="41AF6219" w15:done="0"/>
  <w15:commentEx w15:paraId="5CB7D5BB" w15:paraIdParent="41AF6219" w15:done="0"/>
  <w15:commentEx w15:paraId="00532284" w15:done="0"/>
  <w15:commentEx w15:paraId="105FD5BB" w15:done="0"/>
  <w15:commentEx w15:paraId="1F31FE7B" w15:paraIdParent="105FD5BB" w15:done="0"/>
  <w15:commentEx w15:paraId="47972E1E" w15:done="0"/>
  <w15:commentEx w15:paraId="126D6711" w15:paraIdParent="47972E1E" w15:done="0"/>
  <w15:commentEx w15:paraId="0DD10C2D" w15:done="0"/>
  <w15:commentEx w15:paraId="34111683" w15:paraIdParent="0DD10C2D" w15:done="0"/>
  <w15:commentEx w15:paraId="27CCC6C8" w15:done="0"/>
  <w15:commentEx w15:paraId="75F2B57A" w15:done="0"/>
  <w15:commentEx w15:paraId="7B290CD1" w15:done="0"/>
  <w15:commentEx w15:paraId="70DDA5BC" w15:done="0"/>
  <w15:commentEx w15:paraId="1A6AD659" w15:paraIdParent="70DDA5BC" w15:done="0"/>
  <w15:commentEx w15:paraId="48A49D4C" w15:done="0"/>
  <w15:commentEx w15:paraId="6E33567B" w15:done="0"/>
  <w15:commentEx w15:paraId="42899FC6" w15:done="0"/>
  <w15:commentEx w15:paraId="34C348C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6D0" w:rsidRDefault="000426D0" w:rsidP="00B93273">
      <w:pPr>
        <w:spacing w:after="0" w:line="240" w:lineRule="auto"/>
      </w:pPr>
      <w:r>
        <w:separator/>
      </w:r>
    </w:p>
  </w:endnote>
  <w:endnote w:type="continuationSeparator" w:id="0">
    <w:p w:rsidR="000426D0" w:rsidRDefault="000426D0"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s Semi Sans Std">
    <w:altName w:val="Rotis Semi Sans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2"/>
      <w:docPartObj>
        <w:docPartGallery w:val="Page Numbers (Bottom of Page)"/>
        <w:docPartUnique/>
      </w:docPartObj>
    </w:sdtPr>
    <w:sdtContent>
      <w:p w:rsidR="00997B31" w:rsidRDefault="005221FC">
        <w:pPr>
          <w:pStyle w:val="Footer"/>
          <w:jc w:val="right"/>
        </w:pPr>
        <w:fldSimple w:instr=" PAGE   \* MERGEFORMAT ">
          <w:r w:rsidR="00763EF7">
            <w:rPr>
              <w:noProof/>
            </w:rPr>
            <w:t>66</w:t>
          </w:r>
        </w:fldSimple>
      </w:p>
    </w:sdtContent>
  </w:sdt>
  <w:p w:rsidR="00997B31" w:rsidRDefault="00997B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997B31" w:rsidRDefault="005221FC">
        <w:pPr>
          <w:pStyle w:val="Footer"/>
          <w:jc w:val="right"/>
        </w:pPr>
        <w:fldSimple w:instr=" PAGE   \* MERGEFORMAT ">
          <w:r w:rsidR="00763EF7">
            <w:rPr>
              <w:noProof/>
            </w:rPr>
            <w:t>70</w:t>
          </w:r>
        </w:fldSimple>
      </w:p>
    </w:sdtContent>
  </w:sdt>
  <w:p w:rsidR="00997B31" w:rsidRDefault="00997B31"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6D0" w:rsidRDefault="000426D0" w:rsidP="00B93273">
      <w:pPr>
        <w:spacing w:after="0" w:line="240" w:lineRule="auto"/>
      </w:pPr>
      <w:r>
        <w:separator/>
      </w:r>
    </w:p>
  </w:footnote>
  <w:footnote w:type="continuationSeparator" w:id="0">
    <w:p w:rsidR="000426D0" w:rsidRDefault="000426D0" w:rsidP="00B93273">
      <w:pPr>
        <w:spacing w:after="0" w:line="240" w:lineRule="auto"/>
      </w:pPr>
      <w:r>
        <w:continuationSeparator/>
      </w:r>
    </w:p>
  </w:footnote>
  <w:footnote w:id="1">
    <w:p w:rsidR="00997B31" w:rsidRPr="00D268A8" w:rsidRDefault="00997B31">
      <w:pPr>
        <w:pStyle w:val="FootnoteText"/>
        <w:rPr>
          <w:sz w:val="19"/>
          <w:szCs w:val="19"/>
        </w:rPr>
      </w:pPr>
      <w:r w:rsidRPr="00D268A8">
        <w:rPr>
          <w:rStyle w:val="FootnoteReference"/>
          <w:sz w:val="19"/>
          <w:szCs w:val="19"/>
        </w:rPr>
        <w:footnoteRef/>
      </w:r>
      <w:r w:rsidRPr="00D268A8">
        <w:rPr>
          <w:sz w:val="19"/>
          <w:szCs w:val="19"/>
        </w:rPr>
        <w:t xml:space="preserve"> Juniper Park Elementary School was vacated in 2015-2016 when the district lease with Westfield State University was not renewed; it was succeeded in 2015-2016 by Russell Elementary School under a lease with the Town of Russell.</w:t>
      </w:r>
    </w:p>
  </w:footnote>
  <w:footnote w:id="2">
    <w:p w:rsidR="00997B31" w:rsidRPr="00D268A8" w:rsidRDefault="00997B31" w:rsidP="006245E7">
      <w:pPr>
        <w:pStyle w:val="FootnoteText"/>
        <w:rPr>
          <w:sz w:val="19"/>
          <w:szCs w:val="19"/>
        </w:rPr>
      </w:pPr>
      <w:r w:rsidRPr="00D268A8">
        <w:rPr>
          <w:rStyle w:val="FootnoteReference"/>
          <w:sz w:val="19"/>
          <w:szCs w:val="19"/>
        </w:rPr>
        <w:footnoteRef/>
      </w:r>
      <w:r w:rsidRPr="00D268A8">
        <w:rPr>
          <w:sz w:val="19"/>
          <w:szCs w:val="19"/>
        </w:rPr>
        <w:t xml:space="preserve"> Formerly Westfield Vocational Technical High School</w:t>
      </w:r>
    </w:p>
    <w:p w:rsidR="00997B31" w:rsidRDefault="00997B31">
      <w:pPr>
        <w:pStyle w:val="FootnoteText"/>
      </w:pPr>
    </w:p>
  </w:footnote>
  <w:footnote w:id="3">
    <w:p w:rsidR="00997B31" w:rsidRPr="00D268A8" w:rsidRDefault="00997B31" w:rsidP="00CA7CE7">
      <w:pPr>
        <w:pStyle w:val="FootnoteText"/>
        <w:rPr>
          <w:sz w:val="19"/>
          <w:szCs w:val="19"/>
        </w:rPr>
      </w:pPr>
      <w:r w:rsidRPr="00D268A8">
        <w:rPr>
          <w:rStyle w:val="FootnoteReference"/>
          <w:sz w:val="19"/>
          <w:szCs w:val="19"/>
        </w:rPr>
        <w:footnoteRef/>
      </w:r>
      <w:r w:rsidRPr="00D268A8">
        <w:rPr>
          <w:sz w:val="19"/>
          <w:szCs w:val="19"/>
        </w:rPr>
        <w:t xml:space="preserve"> The economically disadvantaged subgroup does not have a CPI target and rating because 2015 is the first year that a CPI was calculated for the economically disadvantaged group and will serve as a baseline for future years’ CPI targets.</w:t>
      </w:r>
    </w:p>
  </w:footnote>
  <w:footnote w:id="4">
    <w:p w:rsidR="00997B31" w:rsidRPr="00D268A8" w:rsidRDefault="00997B31" w:rsidP="003F184B">
      <w:pPr>
        <w:pStyle w:val="FootnoteText"/>
        <w:rPr>
          <w:sz w:val="19"/>
          <w:szCs w:val="19"/>
        </w:rPr>
      </w:pPr>
      <w:r w:rsidRPr="00D268A8">
        <w:rPr>
          <w:rStyle w:val="FootnoteReference"/>
          <w:sz w:val="19"/>
          <w:szCs w:val="19"/>
        </w:rPr>
        <w:footnoteRef/>
      </w:r>
      <w:r w:rsidRPr="00D268A8">
        <w:rPr>
          <w:sz w:val="19"/>
          <w:szCs w:val="19"/>
        </w:rPr>
        <w:t xml:space="preserve"> The four-year cohort graduation rate target is 80 percent for each group and refers to the 2014 graduation rate.  Low-income students did not receive a 2015 accountability rating because of the change to the economically disadvantaged measure and the number of English language learners is below the number required for accountability reporting.</w:t>
      </w:r>
    </w:p>
  </w:footnote>
  <w:footnote w:id="5">
    <w:p w:rsidR="00997B31" w:rsidRPr="00D268A8" w:rsidRDefault="00997B31" w:rsidP="00C779BD">
      <w:pPr>
        <w:pStyle w:val="FootnoteText"/>
        <w:rPr>
          <w:sz w:val="19"/>
          <w:szCs w:val="19"/>
        </w:rPr>
      </w:pPr>
      <w:r w:rsidRPr="00D268A8">
        <w:rPr>
          <w:rStyle w:val="FootnoteReference"/>
          <w:sz w:val="19"/>
          <w:szCs w:val="19"/>
        </w:rPr>
        <w:footnoteRef/>
      </w:r>
      <w:r w:rsidRPr="00D268A8">
        <w:rPr>
          <w:sz w:val="19"/>
          <w:szCs w:val="19"/>
        </w:rPr>
        <w:t xml:space="preserve"> See </w:t>
      </w:r>
      <w:hyperlink r:id="rId1" w:history="1">
        <w:r w:rsidRPr="00D268A8">
          <w:rPr>
            <w:rStyle w:val="Hyperlink"/>
            <w:sz w:val="19"/>
            <w:szCs w:val="19"/>
          </w:rPr>
          <w:t>2010 Westfield District Review Report</w:t>
        </w:r>
      </w:hyperlink>
      <w:r w:rsidRPr="00D268A8">
        <w:rPr>
          <w:sz w:val="19"/>
          <w:szCs w:val="19"/>
        </w:rPr>
        <w:t>, p. 16.</w:t>
      </w:r>
    </w:p>
  </w:footnote>
  <w:footnote w:id="6">
    <w:p w:rsidR="00997B31" w:rsidRPr="004D4555" w:rsidRDefault="00997B31" w:rsidP="006F3D6E">
      <w:pPr>
        <w:pStyle w:val="FootnoteText"/>
        <w:rPr>
          <w:sz w:val="19"/>
          <w:szCs w:val="19"/>
        </w:rPr>
      </w:pPr>
      <w:r>
        <w:rPr>
          <w:rStyle w:val="FootnoteReference"/>
        </w:rPr>
        <w:footnoteRef/>
      </w:r>
      <w:r>
        <w:t xml:space="preserve"> </w:t>
      </w:r>
      <w:r w:rsidRPr="00A95AEE">
        <w:rPr>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997B31" w:rsidRDefault="00997B31" w:rsidP="006F3D6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31" w:rsidRDefault="00997B31" w:rsidP="002F1EBE">
    <w:pPr>
      <w:spacing w:after="240"/>
    </w:pPr>
    <w:r>
      <w:rPr>
        <w:sz w:val="19"/>
        <w:szCs w:val="19"/>
      </w:rPr>
      <w:t>Westfield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B31" w:rsidRDefault="00997B31">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F6653"/>
    <w:multiLevelType w:val="hybridMultilevel"/>
    <w:tmpl w:val="AEA0B27C"/>
    <w:lvl w:ilvl="0" w:tplc="A0BCD71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F0E39"/>
    <w:multiLevelType w:val="hybridMultilevel"/>
    <w:tmpl w:val="1B9C870E"/>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61E5A"/>
    <w:multiLevelType w:val="hybridMultilevel"/>
    <w:tmpl w:val="9BD49762"/>
    <w:lvl w:ilvl="0" w:tplc="04090001">
      <w:start w:val="1"/>
      <w:numFmt w:val="bullet"/>
      <w:lvlText w:val=""/>
      <w:lvlJc w:val="left"/>
      <w:pPr>
        <w:ind w:left="719"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22A2F9BE">
      <w:start w:val="1"/>
      <w:numFmt w:val="decimal"/>
      <w:lvlText w:val="%4."/>
      <w:lvlJc w:val="left"/>
      <w:pPr>
        <w:tabs>
          <w:tab w:val="num" w:pos="2880"/>
        </w:tabs>
        <w:ind w:left="2880" w:hanging="360"/>
      </w:pPr>
      <w:rPr>
        <w:rFonts w:asciiTheme="minorHAnsi" w:eastAsia="Times New Roman" w:hAnsiTheme="minorHAnsi" w:cs="Times New Roman"/>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08C72F8"/>
    <w:multiLevelType w:val="multilevel"/>
    <w:tmpl w:val="B396F7C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nsid w:val="142D48D0"/>
    <w:multiLevelType w:val="hybridMultilevel"/>
    <w:tmpl w:val="4B5C722E"/>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7A37A27"/>
    <w:multiLevelType w:val="multilevel"/>
    <w:tmpl w:val="DF0C8A04"/>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bullet"/>
      <w:lvlText w:val=""/>
      <w:lvlJc w:val="left"/>
      <w:pPr>
        <w:ind w:left="1083" w:hanging="360"/>
      </w:pPr>
      <w:rPr>
        <w:rFonts w:ascii="Symbol" w:hAnsi="Symbol"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7">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1F8F5CF5"/>
    <w:multiLevelType w:val="hybridMultilevel"/>
    <w:tmpl w:val="90B2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4610E"/>
    <w:multiLevelType w:val="hybridMultilevel"/>
    <w:tmpl w:val="5DCE36E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217E0B16"/>
    <w:multiLevelType w:val="hybridMultilevel"/>
    <w:tmpl w:val="1A3A7A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B80DCE"/>
    <w:multiLevelType w:val="hybridMultilevel"/>
    <w:tmpl w:val="818C788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5">
    <w:nsid w:val="2A441D0C"/>
    <w:multiLevelType w:val="hybridMultilevel"/>
    <w:tmpl w:val="A4D2A5D8"/>
    <w:lvl w:ilvl="0" w:tplc="F48EB3A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B0B6DBE"/>
    <w:multiLevelType w:val="hybridMultilevel"/>
    <w:tmpl w:val="C00C0DB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D7D5FDB"/>
    <w:multiLevelType w:val="multilevel"/>
    <w:tmpl w:val="C7BC0A08"/>
    <w:lvl w:ilvl="0">
      <w:start w:val="1"/>
      <w:numFmt w:val="upperLetter"/>
      <w:lvlText w:val="%1."/>
      <w:lvlJc w:val="left"/>
      <w:pPr>
        <w:ind w:left="0" w:hanging="360"/>
      </w:pPr>
      <w:rPr>
        <w:i w:val="0"/>
      </w:rPr>
    </w:lvl>
    <w:lvl w:ilvl="1">
      <w:start w:val="1"/>
      <w:numFmt w:val="upperLetter"/>
      <w:lvlText w:val="%2."/>
      <w:lvlJc w:val="left"/>
      <w:pPr>
        <w:ind w:left="450" w:hanging="360"/>
      </w:pPr>
      <w:rPr>
        <w:b/>
        <w:i w:val="0"/>
      </w:rPr>
    </w:lvl>
    <w:lvl w:ilvl="2">
      <w:start w:val="1"/>
      <w:numFmt w:val="decimal"/>
      <w:lvlText w:val="%3."/>
      <w:lvlJc w:val="left"/>
      <w:pPr>
        <w:ind w:left="720" w:hanging="360"/>
      </w:pPr>
      <w:rPr>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9">
    <w:nsid w:val="2F660BB8"/>
    <w:multiLevelType w:val="hybridMultilevel"/>
    <w:tmpl w:val="A3EA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2">
    <w:nsid w:val="44BC1103"/>
    <w:multiLevelType w:val="hybridMultilevel"/>
    <w:tmpl w:val="BFEA1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5BE3CF3"/>
    <w:multiLevelType w:val="hybridMultilevel"/>
    <w:tmpl w:val="E07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836DE"/>
    <w:multiLevelType w:val="hybridMultilevel"/>
    <w:tmpl w:val="4BCE73B4"/>
    <w:lvl w:ilvl="0" w:tplc="56B4C7BE">
      <w:start w:val="1"/>
      <w:numFmt w:val="upperLetter"/>
      <w:lvlText w:val="%1."/>
      <w:lvlJc w:val="left"/>
      <w:pPr>
        <w:ind w:left="540" w:hanging="360"/>
      </w:pPr>
      <w:rPr>
        <w:rFonts w:asciiTheme="minorHAnsi" w:eastAsiaTheme="minorEastAsia" w:hAnsiTheme="minorHAnsi" w:cstheme="minorBidi"/>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722354D"/>
    <w:multiLevelType w:val="hybridMultilevel"/>
    <w:tmpl w:val="5DF8840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1C344D72">
      <w:start w:val="1"/>
      <w:numFmt w:val="upperLetter"/>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ED72FB"/>
    <w:multiLevelType w:val="hybridMultilevel"/>
    <w:tmpl w:val="BE94C710"/>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9">
    <w:nsid w:val="4D81055D"/>
    <w:multiLevelType w:val="hybridMultilevel"/>
    <w:tmpl w:val="E7FAE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060FC2"/>
    <w:multiLevelType w:val="hybridMultilevel"/>
    <w:tmpl w:val="C518A38E"/>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1CD46B72">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D6BE0"/>
    <w:multiLevelType w:val="hybridMultilevel"/>
    <w:tmpl w:val="7E1A09C6"/>
    <w:lvl w:ilvl="0" w:tplc="9BC0926C">
      <w:start w:val="2"/>
      <w:numFmt w:val="upperLetter"/>
      <w:lvlText w:val="%1."/>
      <w:lvlJc w:val="left"/>
      <w:pPr>
        <w:ind w:left="4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611792"/>
    <w:multiLevelType w:val="hybridMultilevel"/>
    <w:tmpl w:val="0DD887B6"/>
    <w:lvl w:ilvl="0" w:tplc="445E22BA">
      <w:start w:val="1"/>
      <w:numFmt w:val="upperLetter"/>
      <w:lvlText w:val="%1."/>
      <w:lvlJc w:val="left"/>
      <w:pPr>
        <w:ind w:left="90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B95FA5"/>
    <w:multiLevelType w:val="hybridMultilevel"/>
    <w:tmpl w:val="01E62F7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3D521D7"/>
    <w:multiLevelType w:val="hybridMultilevel"/>
    <w:tmpl w:val="81A641CC"/>
    <w:lvl w:ilvl="0" w:tplc="2276907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7A5E1E"/>
    <w:multiLevelType w:val="hybridMultilevel"/>
    <w:tmpl w:val="D3B2DC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15C72"/>
    <w:multiLevelType w:val="multilevel"/>
    <w:tmpl w:val="CB7871FC"/>
    <w:lvl w:ilvl="0">
      <w:start w:val="1"/>
      <w:numFmt w:val="upperLetter"/>
      <w:lvlText w:val="%1."/>
      <w:lvlJc w:val="left"/>
      <w:pPr>
        <w:ind w:left="720" w:hanging="360"/>
      </w:pPr>
      <w:rPr>
        <w:b/>
        <w:i w:val="0"/>
      </w:rPr>
    </w:lvl>
    <w:lvl w:ilvl="1">
      <w:start w:val="1"/>
      <w:numFmt w:val="upperLetter"/>
      <w:lvlText w:val="%2."/>
      <w:lvlJc w:val="left"/>
      <w:pPr>
        <w:ind w:left="1170" w:hanging="360"/>
      </w:pPr>
      <w:rPr>
        <w:b/>
        <w:i w:val="0"/>
      </w:rPr>
    </w:lvl>
    <w:lvl w:ilvl="2">
      <w:start w:val="1"/>
      <w:numFmt w:val="decimal"/>
      <w:lvlText w:val="%3."/>
      <w:lvlJc w:val="left"/>
      <w:pPr>
        <w:ind w:left="1440" w:hanging="360"/>
      </w:pPr>
      <w:rPr>
        <w:b w:val="0"/>
        <w:i w:val="0"/>
      </w:rPr>
    </w:lvl>
    <w:lvl w:ilvl="3">
      <w:start w:val="1"/>
      <w:numFmt w:val="decimal"/>
      <w:lvlText w:val="%4."/>
      <w:lvlJc w:val="left"/>
      <w:pPr>
        <w:ind w:left="1800" w:hanging="360"/>
      </w:pPr>
      <w:rPr>
        <w:rFonts w:asciiTheme="minorHAnsi" w:eastAsiaTheme="minorHAnsi" w:hAnsiTheme="minorHAnsi" w:cstheme="minorBidi"/>
        <w:b w:val="0"/>
        <w:i w:val="0"/>
      </w:rPr>
    </w:lvl>
    <w:lvl w:ilvl="4">
      <w:start w:val="1"/>
      <w:numFmt w:val="lowerRoman"/>
      <w:lvlText w:val="%5."/>
      <w:lvlJc w:val="right"/>
      <w:pPr>
        <w:ind w:left="2160" w:hanging="360"/>
      </w:pPr>
      <w:rPr>
        <w:b w:val="0"/>
        <w:i w:val="0"/>
      </w:r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nsid w:val="69203372"/>
    <w:multiLevelType w:val="hybridMultilevel"/>
    <w:tmpl w:val="BE403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427D1"/>
    <w:multiLevelType w:val="hybridMultilevel"/>
    <w:tmpl w:val="AAD09FA2"/>
    <w:lvl w:ilvl="0" w:tplc="86DACC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2D1241"/>
    <w:multiLevelType w:val="multilevel"/>
    <w:tmpl w:val="C532814C"/>
    <w:lvl w:ilvl="0">
      <w:start w:val="5"/>
      <w:numFmt w:val="upperLetter"/>
      <w:lvlText w:val="%1."/>
      <w:lvlJc w:val="left"/>
      <w:pPr>
        <w:ind w:left="45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81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nsid w:val="71B919FE"/>
    <w:multiLevelType w:val="hybridMultilevel"/>
    <w:tmpl w:val="C07AAC2A"/>
    <w:lvl w:ilvl="0" w:tplc="6BAC37A6">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4">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5">
    <w:nsid w:val="7B3C12CE"/>
    <w:multiLevelType w:val="multilevel"/>
    <w:tmpl w:val="F2F42484"/>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decimal"/>
      <w:lvlText w:val="%9."/>
      <w:lvlJc w:val="left"/>
      <w:pPr>
        <w:ind w:left="2880" w:hanging="360"/>
      </w:pPr>
      <w:rPr>
        <w:rFonts w:asciiTheme="minorHAnsi" w:eastAsiaTheme="minorHAnsi" w:hAnsiTheme="minorHAnsi" w:cstheme="minorBidi"/>
      </w:rPr>
    </w:lvl>
  </w:abstractNum>
  <w:abstractNum w:abstractNumId="46">
    <w:nsid w:val="7F3F6DE6"/>
    <w:multiLevelType w:val="hybridMultilevel"/>
    <w:tmpl w:val="A0A452A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27"/>
  </w:num>
  <w:num w:numId="2">
    <w:abstractNumId w:val="44"/>
  </w:num>
  <w:num w:numId="3">
    <w:abstractNumId w:val="13"/>
  </w:num>
  <w:num w:numId="4">
    <w:abstractNumId w:val="2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8"/>
  </w:num>
  <w:num w:numId="11">
    <w:abstractNumId w:val="3"/>
  </w:num>
  <w:num w:numId="12">
    <w:abstractNumId w:val="29"/>
  </w:num>
  <w:num w:numId="13">
    <w:abstractNumId w:val="37"/>
  </w:num>
  <w:num w:numId="14">
    <w:abstractNumId w:val="18"/>
  </w:num>
  <w:num w:numId="15">
    <w:abstractNumId w:val="30"/>
  </w:num>
  <w:num w:numId="16">
    <w:abstractNumId w:val="25"/>
  </w:num>
  <w:num w:numId="17">
    <w:abstractNumId w:val="19"/>
  </w:num>
  <w:num w:numId="18">
    <w:abstractNumId w:val="34"/>
  </w:num>
  <w:num w:numId="19">
    <w:abstractNumId w:val="15"/>
  </w:num>
  <w:num w:numId="20">
    <w:abstractNumId w:val="36"/>
  </w:num>
  <w:num w:numId="21">
    <w:abstractNumId w:val="20"/>
  </w:num>
  <w:num w:numId="22">
    <w:abstractNumId w:val="9"/>
  </w:num>
  <w:num w:numId="23">
    <w:abstractNumId w:val="45"/>
  </w:num>
  <w:num w:numId="24">
    <w:abstractNumId w:val="8"/>
  </w:num>
  <w:num w:numId="25">
    <w:abstractNumId w:val="41"/>
  </w:num>
  <w:num w:numId="26">
    <w:abstractNumId w:val="31"/>
  </w:num>
  <w:num w:numId="27">
    <w:abstractNumId w:val="4"/>
  </w:num>
  <w:num w:numId="28">
    <w:abstractNumId w:val="39"/>
  </w:num>
  <w:num w:numId="29">
    <w:abstractNumId w:val="1"/>
  </w:num>
  <w:num w:numId="30">
    <w:abstractNumId w:val="2"/>
  </w:num>
  <w:num w:numId="31">
    <w:abstractNumId w:val="43"/>
  </w:num>
  <w:num w:numId="32">
    <w:abstractNumId w:val="32"/>
  </w:num>
  <w:num w:numId="33">
    <w:abstractNumId w:val="0"/>
  </w:num>
  <w:num w:numId="34">
    <w:abstractNumId w:val="17"/>
  </w:num>
  <w:num w:numId="35">
    <w:abstractNumId w:val="11"/>
  </w:num>
  <w:num w:numId="36">
    <w:abstractNumId w:val="35"/>
  </w:num>
  <w:num w:numId="37">
    <w:abstractNumId w:val="22"/>
  </w:num>
  <w:num w:numId="38">
    <w:abstractNumId w:val="23"/>
  </w:num>
  <w:num w:numId="39">
    <w:abstractNumId w:val="10"/>
  </w:num>
  <w:num w:numId="40">
    <w:abstractNumId w:val="26"/>
  </w:num>
  <w:num w:numId="41">
    <w:abstractNumId w:val="7"/>
  </w:num>
  <w:num w:numId="42">
    <w:abstractNumId w:val="40"/>
  </w:num>
  <w:num w:numId="43">
    <w:abstractNumId w:val="38"/>
  </w:num>
  <w:num w:numId="44">
    <w:abstractNumId w:val="42"/>
  </w:num>
  <w:num w:numId="45">
    <w:abstractNumId w:val="6"/>
  </w:num>
  <w:num w:numId="46">
    <w:abstractNumId w:val="33"/>
  </w:num>
  <w:num w:numId="47">
    <w:abstractNumId w:val="47"/>
  </w:num>
  <w:num w:numId="48">
    <w:abstractNumId w:val="21"/>
  </w:num>
  <w:num w:numId="49">
    <w:abstractNumId w:val="46"/>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McAuliffe">
    <w15:presenceInfo w15:providerId="Windows Live" w15:userId="2cc8c9c1b162b0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39938"/>
  </w:hdrShapeDefaults>
  <w:footnotePr>
    <w:footnote w:id="-1"/>
    <w:footnote w:id="0"/>
  </w:footnotePr>
  <w:endnotePr>
    <w:numFmt w:val="decimal"/>
    <w:endnote w:id="-1"/>
    <w:endnote w:id="0"/>
  </w:endnotePr>
  <w:compat/>
  <w:rsids>
    <w:rsidRoot w:val="008E314D"/>
    <w:rsid w:val="00001673"/>
    <w:rsid w:val="0000410D"/>
    <w:rsid w:val="00010558"/>
    <w:rsid w:val="00014827"/>
    <w:rsid w:val="00017956"/>
    <w:rsid w:val="00020A50"/>
    <w:rsid w:val="00021FBE"/>
    <w:rsid w:val="00023F7B"/>
    <w:rsid w:val="0002614D"/>
    <w:rsid w:val="00026B40"/>
    <w:rsid w:val="000300E1"/>
    <w:rsid w:val="000305D6"/>
    <w:rsid w:val="00031132"/>
    <w:rsid w:val="00031EE0"/>
    <w:rsid w:val="00035B78"/>
    <w:rsid w:val="0004105B"/>
    <w:rsid w:val="000413AC"/>
    <w:rsid w:val="000426D0"/>
    <w:rsid w:val="000429CA"/>
    <w:rsid w:val="0004304C"/>
    <w:rsid w:val="000442DC"/>
    <w:rsid w:val="000465C2"/>
    <w:rsid w:val="00053490"/>
    <w:rsid w:val="00056E0B"/>
    <w:rsid w:val="000608BE"/>
    <w:rsid w:val="00062B29"/>
    <w:rsid w:val="00065307"/>
    <w:rsid w:val="00071BC5"/>
    <w:rsid w:val="000726F3"/>
    <w:rsid w:val="00075650"/>
    <w:rsid w:val="00076CB8"/>
    <w:rsid w:val="0007785A"/>
    <w:rsid w:val="00077B0E"/>
    <w:rsid w:val="00081182"/>
    <w:rsid w:val="0008164D"/>
    <w:rsid w:val="00085EF4"/>
    <w:rsid w:val="000911B6"/>
    <w:rsid w:val="0009147B"/>
    <w:rsid w:val="000969B7"/>
    <w:rsid w:val="00097B80"/>
    <w:rsid w:val="000A23B5"/>
    <w:rsid w:val="000A2D17"/>
    <w:rsid w:val="000A418A"/>
    <w:rsid w:val="000A65E3"/>
    <w:rsid w:val="000A6C71"/>
    <w:rsid w:val="000B06E1"/>
    <w:rsid w:val="000B0749"/>
    <w:rsid w:val="000B08A5"/>
    <w:rsid w:val="000B45B7"/>
    <w:rsid w:val="000B600C"/>
    <w:rsid w:val="000C1590"/>
    <w:rsid w:val="000C1FEF"/>
    <w:rsid w:val="000C37AE"/>
    <w:rsid w:val="000C7F7A"/>
    <w:rsid w:val="000D1425"/>
    <w:rsid w:val="000D29E8"/>
    <w:rsid w:val="000D2F18"/>
    <w:rsid w:val="000D6F8A"/>
    <w:rsid w:val="000E03F0"/>
    <w:rsid w:val="000E0D10"/>
    <w:rsid w:val="000E5E19"/>
    <w:rsid w:val="000F0BCD"/>
    <w:rsid w:val="00102935"/>
    <w:rsid w:val="00104B99"/>
    <w:rsid w:val="0010641F"/>
    <w:rsid w:val="0010691E"/>
    <w:rsid w:val="00113261"/>
    <w:rsid w:val="00113841"/>
    <w:rsid w:val="0011411A"/>
    <w:rsid w:val="00114B74"/>
    <w:rsid w:val="001153E5"/>
    <w:rsid w:val="00115FF0"/>
    <w:rsid w:val="001231DB"/>
    <w:rsid w:val="001245F3"/>
    <w:rsid w:val="0012581F"/>
    <w:rsid w:val="001261EC"/>
    <w:rsid w:val="00130587"/>
    <w:rsid w:val="00131C02"/>
    <w:rsid w:val="001320EB"/>
    <w:rsid w:val="0013267A"/>
    <w:rsid w:val="001339F6"/>
    <w:rsid w:val="00136735"/>
    <w:rsid w:val="001525B5"/>
    <w:rsid w:val="001543EF"/>
    <w:rsid w:val="001544A3"/>
    <w:rsid w:val="001552C4"/>
    <w:rsid w:val="00155B90"/>
    <w:rsid w:val="00160BE8"/>
    <w:rsid w:val="00162745"/>
    <w:rsid w:val="00162AE8"/>
    <w:rsid w:val="0016441F"/>
    <w:rsid w:val="00167AB5"/>
    <w:rsid w:val="00172F27"/>
    <w:rsid w:val="00174380"/>
    <w:rsid w:val="001758B8"/>
    <w:rsid w:val="00175C3E"/>
    <w:rsid w:val="001838D1"/>
    <w:rsid w:val="00185453"/>
    <w:rsid w:val="00190FE8"/>
    <w:rsid w:val="001915C8"/>
    <w:rsid w:val="001940FB"/>
    <w:rsid w:val="001952C3"/>
    <w:rsid w:val="00197EE3"/>
    <w:rsid w:val="001A1616"/>
    <w:rsid w:val="001A2EB2"/>
    <w:rsid w:val="001A44AF"/>
    <w:rsid w:val="001B00E6"/>
    <w:rsid w:val="001B57D8"/>
    <w:rsid w:val="001C2BD4"/>
    <w:rsid w:val="001C6083"/>
    <w:rsid w:val="001D16BC"/>
    <w:rsid w:val="001D1806"/>
    <w:rsid w:val="001D3C7C"/>
    <w:rsid w:val="001D6E44"/>
    <w:rsid w:val="001D77F8"/>
    <w:rsid w:val="001E242C"/>
    <w:rsid w:val="001E322B"/>
    <w:rsid w:val="001E5030"/>
    <w:rsid w:val="001E5126"/>
    <w:rsid w:val="001E5369"/>
    <w:rsid w:val="001F1A0B"/>
    <w:rsid w:val="001F2FB2"/>
    <w:rsid w:val="001F5D94"/>
    <w:rsid w:val="001F6E48"/>
    <w:rsid w:val="00203F24"/>
    <w:rsid w:val="002049DD"/>
    <w:rsid w:val="00205E7C"/>
    <w:rsid w:val="0021032A"/>
    <w:rsid w:val="00210B80"/>
    <w:rsid w:val="00210D2D"/>
    <w:rsid w:val="00212AF2"/>
    <w:rsid w:val="002130B6"/>
    <w:rsid w:val="00213193"/>
    <w:rsid w:val="0021536B"/>
    <w:rsid w:val="00217A1D"/>
    <w:rsid w:val="00217E07"/>
    <w:rsid w:val="002205DD"/>
    <w:rsid w:val="00221346"/>
    <w:rsid w:val="00221BC1"/>
    <w:rsid w:val="00222F7A"/>
    <w:rsid w:val="00223EE9"/>
    <w:rsid w:val="00225872"/>
    <w:rsid w:val="00230549"/>
    <w:rsid w:val="00236886"/>
    <w:rsid w:val="002442D3"/>
    <w:rsid w:val="00246405"/>
    <w:rsid w:val="00250064"/>
    <w:rsid w:val="00251625"/>
    <w:rsid w:val="00251E3A"/>
    <w:rsid w:val="00252E4D"/>
    <w:rsid w:val="00253935"/>
    <w:rsid w:val="002569C5"/>
    <w:rsid w:val="00262C3B"/>
    <w:rsid w:val="00273888"/>
    <w:rsid w:val="0027683A"/>
    <w:rsid w:val="00277142"/>
    <w:rsid w:val="00277B51"/>
    <w:rsid w:val="002828DE"/>
    <w:rsid w:val="002831AF"/>
    <w:rsid w:val="002839C2"/>
    <w:rsid w:val="0028450A"/>
    <w:rsid w:val="0028558B"/>
    <w:rsid w:val="0028766A"/>
    <w:rsid w:val="00287A1F"/>
    <w:rsid w:val="0029387F"/>
    <w:rsid w:val="00293C45"/>
    <w:rsid w:val="0029415C"/>
    <w:rsid w:val="0029553C"/>
    <w:rsid w:val="002A36F3"/>
    <w:rsid w:val="002A4686"/>
    <w:rsid w:val="002A70D9"/>
    <w:rsid w:val="002B20DB"/>
    <w:rsid w:val="002B2B0E"/>
    <w:rsid w:val="002C0724"/>
    <w:rsid w:val="002C0F4F"/>
    <w:rsid w:val="002C13B6"/>
    <w:rsid w:val="002C454D"/>
    <w:rsid w:val="002C45D5"/>
    <w:rsid w:val="002C4CBA"/>
    <w:rsid w:val="002C6132"/>
    <w:rsid w:val="002D0EFA"/>
    <w:rsid w:val="002E09B3"/>
    <w:rsid w:val="002E0A49"/>
    <w:rsid w:val="002E0C09"/>
    <w:rsid w:val="002E0E23"/>
    <w:rsid w:val="002E12C0"/>
    <w:rsid w:val="002E4341"/>
    <w:rsid w:val="002E5129"/>
    <w:rsid w:val="002F1EBE"/>
    <w:rsid w:val="002F269B"/>
    <w:rsid w:val="002F72F0"/>
    <w:rsid w:val="00300DD4"/>
    <w:rsid w:val="003023E2"/>
    <w:rsid w:val="00303117"/>
    <w:rsid w:val="00303373"/>
    <w:rsid w:val="00306006"/>
    <w:rsid w:val="00310080"/>
    <w:rsid w:val="003105EE"/>
    <w:rsid w:val="00311F33"/>
    <w:rsid w:val="0031430D"/>
    <w:rsid w:val="0031663B"/>
    <w:rsid w:val="00316E1A"/>
    <w:rsid w:val="00321BA5"/>
    <w:rsid w:val="00322FD2"/>
    <w:rsid w:val="003233FE"/>
    <w:rsid w:val="003240C9"/>
    <w:rsid w:val="00325020"/>
    <w:rsid w:val="00331888"/>
    <w:rsid w:val="00331D27"/>
    <w:rsid w:val="0033257D"/>
    <w:rsid w:val="003334A5"/>
    <w:rsid w:val="00336715"/>
    <w:rsid w:val="00336B3C"/>
    <w:rsid w:val="00337E9D"/>
    <w:rsid w:val="003440B3"/>
    <w:rsid w:val="00350132"/>
    <w:rsid w:val="00350227"/>
    <w:rsid w:val="00351171"/>
    <w:rsid w:val="00352260"/>
    <w:rsid w:val="00352B7B"/>
    <w:rsid w:val="00361A63"/>
    <w:rsid w:val="003629DA"/>
    <w:rsid w:val="00362E0A"/>
    <w:rsid w:val="0036433D"/>
    <w:rsid w:val="00365168"/>
    <w:rsid w:val="0036533B"/>
    <w:rsid w:val="003671AC"/>
    <w:rsid w:val="003716DB"/>
    <w:rsid w:val="00373657"/>
    <w:rsid w:val="00377647"/>
    <w:rsid w:val="00387C48"/>
    <w:rsid w:val="0039045C"/>
    <w:rsid w:val="00392C8F"/>
    <w:rsid w:val="00393E56"/>
    <w:rsid w:val="003969BE"/>
    <w:rsid w:val="003A016C"/>
    <w:rsid w:val="003A1930"/>
    <w:rsid w:val="003B10C4"/>
    <w:rsid w:val="003B3452"/>
    <w:rsid w:val="003B352D"/>
    <w:rsid w:val="003B365E"/>
    <w:rsid w:val="003B5A3C"/>
    <w:rsid w:val="003C099A"/>
    <w:rsid w:val="003C56FE"/>
    <w:rsid w:val="003C6D78"/>
    <w:rsid w:val="003D110F"/>
    <w:rsid w:val="003D4340"/>
    <w:rsid w:val="003E2A04"/>
    <w:rsid w:val="003E3C3D"/>
    <w:rsid w:val="003F0BCE"/>
    <w:rsid w:val="003F184B"/>
    <w:rsid w:val="003F2E7A"/>
    <w:rsid w:val="003F4A74"/>
    <w:rsid w:val="003F5178"/>
    <w:rsid w:val="003F6AE8"/>
    <w:rsid w:val="0040364C"/>
    <w:rsid w:val="00403999"/>
    <w:rsid w:val="004103BB"/>
    <w:rsid w:val="00413376"/>
    <w:rsid w:val="004143F7"/>
    <w:rsid w:val="00416F07"/>
    <w:rsid w:val="00420C09"/>
    <w:rsid w:val="00420FD2"/>
    <w:rsid w:val="00421A57"/>
    <w:rsid w:val="0042257F"/>
    <w:rsid w:val="004225D4"/>
    <w:rsid w:val="00432006"/>
    <w:rsid w:val="004416E6"/>
    <w:rsid w:val="00441A0B"/>
    <w:rsid w:val="004422EE"/>
    <w:rsid w:val="004433AE"/>
    <w:rsid w:val="004442C9"/>
    <w:rsid w:val="00445CA9"/>
    <w:rsid w:val="004541BB"/>
    <w:rsid w:val="00456767"/>
    <w:rsid w:val="004570E0"/>
    <w:rsid w:val="0046192A"/>
    <w:rsid w:val="0046520C"/>
    <w:rsid w:val="00465746"/>
    <w:rsid w:val="00471919"/>
    <w:rsid w:val="004836BA"/>
    <w:rsid w:val="00485905"/>
    <w:rsid w:val="00487169"/>
    <w:rsid w:val="0049113D"/>
    <w:rsid w:val="00491A51"/>
    <w:rsid w:val="00492704"/>
    <w:rsid w:val="00496501"/>
    <w:rsid w:val="004A00E5"/>
    <w:rsid w:val="004A36A0"/>
    <w:rsid w:val="004A4108"/>
    <w:rsid w:val="004A5C82"/>
    <w:rsid w:val="004B55C3"/>
    <w:rsid w:val="004B568E"/>
    <w:rsid w:val="004B5A86"/>
    <w:rsid w:val="004B6A47"/>
    <w:rsid w:val="004C242A"/>
    <w:rsid w:val="004C4517"/>
    <w:rsid w:val="004D1EDB"/>
    <w:rsid w:val="004D4F57"/>
    <w:rsid w:val="004D6CED"/>
    <w:rsid w:val="004E0B07"/>
    <w:rsid w:val="004E37B2"/>
    <w:rsid w:val="004E4ABB"/>
    <w:rsid w:val="004F0DAF"/>
    <w:rsid w:val="004F28A9"/>
    <w:rsid w:val="004F32BE"/>
    <w:rsid w:val="004F40CF"/>
    <w:rsid w:val="004F456F"/>
    <w:rsid w:val="004F576F"/>
    <w:rsid w:val="004F64F1"/>
    <w:rsid w:val="004F6E2A"/>
    <w:rsid w:val="0050073E"/>
    <w:rsid w:val="00501771"/>
    <w:rsid w:val="0050247D"/>
    <w:rsid w:val="00502671"/>
    <w:rsid w:val="0050322C"/>
    <w:rsid w:val="005033B8"/>
    <w:rsid w:val="005048F3"/>
    <w:rsid w:val="005115CB"/>
    <w:rsid w:val="00511A22"/>
    <w:rsid w:val="00513979"/>
    <w:rsid w:val="00515235"/>
    <w:rsid w:val="00515C78"/>
    <w:rsid w:val="00516725"/>
    <w:rsid w:val="005168DC"/>
    <w:rsid w:val="005221FC"/>
    <w:rsid w:val="0052247D"/>
    <w:rsid w:val="00526514"/>
    <w:rsid w:val="00526F16"/>
    <w:rsid w:val="005272DA"/>
    <w:rsid w:val="00530A2C"/>
    <w:rsid w:val="00530FEF"/>
    <w:rsid w:val="0053139F"/>
    <w:rsid w:val="005336B8"/>
    <w:rsid w:val="00534B39"/>
    <w:rsid w:val="0053503F"/>
    <w:rsid w:val="00540931"/>
    <w:rsid w:val="00542743"/>
    <w:rsid w:val="005431DD"/>
    <w:rsid w:val="00545CBC"/>
    <w:rsid w:val="00550E0E"/>
    <w:rsid w:val="00555744"/>
    <w:rsid w:val="00556F6F"/>
    <w:rsid w:val="00556F9C"/>
    <w:rsid w:val="0056018F"/>
    <w:rsid w:val="00560C91"/>
    <w:rsid w:val="00562114"/>
    <w:rsid w:val="00562BF4"/>
    <w:rsid w:val="0056313B"/>
    <w:rsid w:val="00565639"/>
    <w:rsid w:val="00566C9F"/>
    <w:rsid w:val="00570ABA"/>
    <w:rsid w:val="00570EC4"/>
    <w:rsid w:val="0057255B"/>
    <w:rsid w:val="00572B5A"/>
    <w:rsid w:val="00573967"/>
    <w:rsid w:val="00574954"/>
    <w:rsid w:val="00574A6E"/>
    <w:rsid w:val="00574BDF"/>
    <w:rsid w:val="0058168A"/>
    <w:rsid w:val="00582504"/>
    <w:rsid w:val="0058283F"/>
    <w:rsid w:val="0058397A"/>
    <w:rsid w:val="005863BA"/>
    <w:rsid w:val="00586F63"/>
    <w:rsid w:val="00587E73"/>
    <w:rsid w:val="005903F6"/>
    <w:rsid w:val="00591FBA"/>
    <w:rsid w:val="00593170"/>
    <w:rsid w:val="005942C7"/>
    <w:rsid w:val="005A21E1"/>
    <w:rsid w:val="005A2FB4"/>
    <w:rsid w:val="005A5B76"/>
    <w:rsid w:val="005A74C8"/>
    <w:rsid w:val="005B41AE"/>
    <w:rsid w:val="005C0DBC"/>
    <w:rsid w:val="005C295B"/>
    <w:rsid w:val="005C45C7"/>
    <w:rsid w:val="005C56D6"/>
    <w:rsid w:val="005D2894"/>
    <w:rsid w:val="005D514A"/>
    <w:rsid w:val="005D5F6D"/>
    <w:rsid w:val="005D7227"/>
    <w:rsid w:val="005E1E3D"/>
    <w:rsid w:val="005E2B9B"/>
    <w:rsid w:val="005E3499"/>
    <w:rsid w:val="005E3E36"/>
    <w:rsid w:val="005F1471"/>
    <w:rsid w:val="005F224B"/>
    <w:rsid w:val="005F3CD8"/>
    <w:rsid w:val="005F559F"/>
    <w:rsid w:val="005F605C"/>
    <w:rsid w:val="005F71F2"/>
    <w:rsid w:val="006016FB"/>
    <w:rsid w:val="0060177C"/>
    <w:rsid w:val="00604AFA"/>
    <w:rsid w:val="006063E1"/>
    <w:rsid w:val="00607820"/>
    <w:rsid w:val="00610D30"/>
    <w:rsid w:val="00614BF4"/>
    <w:rsid w:val="00615832"/>
    <w:rsid w:val="00620DCE"/>
    <w:rsid w:val="006232DB"/>
    <w:rsid w:val="00624018"/>
    <w:rsid w:val="006245E7"/>
    <w:rsid w:val="006248DE"/>
    <w:rsid w:val="00627BDF"/>
    <w:rsid w:val="0063094E"/>
    <w:rsid w:val="006425D3"/>
    <w:rsid w:val="00643186"/>
    <w:rsid w:val="00647720"/>
    <w:rsid w:val="006520BF"/>
    <w:rsid w:val="00662228"/>
    <w:rsid w:val="006622AB"/>
    <w:rsid w:val="00664E40"/>
    <w:rsid w:val="006816AB"/>
    <w:rsid w:val="00687428"/>
    <w:rsid w:val="00687437"/>
    <w:rsid w:val="006933EC"/>
    <w:rsid w:val="006943D6"/>
    <w:rsid w:val="00696720"/>
    <w:rsid w:val="006A009C"/>
    <w:rsid w:val="006A0A4D"/>
    <w:rsid w:val="006A39F6"/>
    <w:rsid w:val="006B0D7F"/>
    <w:rsid w:val="006C06B3"/>
    <w:rsid w:val="006C0EEE"/>
    <w:rsid w:val="006C12ED"/>
    <w:rsid w:val="006C263C"/>
    <w:rsid w:val="006C3A0E"/>
    <w:rsid w:val="006D082A"/>
    <w:rsid w:val="006D0FE7"/>
    <w:rsid w:val="006D1359"/>
    <w:rsid w:val="006D23E5"/>
    <w:rsid w:val="006D47E0"/>
    <w:rsid w:val="006D787C"/>
    <w:rsid w:val="006E090A"/>
    <w:rsid w:val="006E52A8"/>
    <w:rsid w:val="006F3D6E"/>
    <w:rsid w:val="00704FAB"/>
    <w:rsid w:val="00705A79"/>
    <w:rsid w:val="007121EA"/>
    <w:rsid w:val="00712EB9"/>
    <w:rsid w:val="00713544"/>
    <w:rsid w:val="00714311"/>
    <w:rsid w:val="00720D18"/>
    <w:rsid w:val="0072250B"/>
    <w:rsid w:val="00723B1C"/>
    <w:rsid w:val="00727ECB"/>
    <w:rsid w:val="0073134B"/>
    <w:rsid w:val="00732037"/>
    <w:rsid w:val="00733C29"/>
    <w:rsid w:val="00735E18"/>
    <w:rsid w:val="0073787F"/>
    <w:rsid w:val="00744BAB"/>
    <w:rsid w:val="0075208C"/>
    <w:rsid w:val="007539AD"/>
    <w:rsid w:val="007545DC"/>
    <w:rsid w:val="00763EF7"/>
    <w:rsid w:val="0076478D"/>
    <w:rsid w:val="0076692F"/>
    <w:rsid w:val="007701ED"/>
    <w:rsid w:val="00782567"/>
    <w:rsid w:val="007838B8"/>
    <w:rsid w:val="00784110"/>
    <w:rsid w:val="00786B2D"/>
    <w:rsid w:val="00787738"/>
    <w:rsid w:val="00790CBF"/>
    <w:rsid w:val="00790F91"/>
    <w:rsid w:val="0079407D"/>
    <w:rsid w:val="00794D32"/>
    <w:rsid w:val="007B11AB"/>
    <w:rsid w:val="007B175C"/>
    <w:rsid w:val="007B1F6D"/>
    <w:rsid w:val="007B6F5A"/>
    <w:rsid w:val="007B7D90"/>
    <w:rsid w:val="007C01ED"/>
    <w:rsid w:val="007C5207"/>
    <w:rsid w:val="007D1087"/>
    <w:rsid w:val="007D2029"/>
    <w:rsid w:val="007D20A3"/>
    <w:rsid w:val="007D4DE1"/>
    <w:rsid w:val="007D57F1"/>
    <w:rsid w:val="007D5C50"/>
    <w:rsid w:val="007E1CD8"/>
    <w:rsid w:val="007E41F3"/>
    <w:rsid w:val="007E4BB6"/>
    <w:rsid w:val="007E6F14"/>
    <w:rsid w:val="007F4C37"/>
    <w:rsid w:val="007F5764"/>
    <w:rsid w:val="007F6499"/>
    <w:rsid w:val="007F7B98"/>
    <w:rsid w:val="007F7E32"/>
    <w:rsid w:val="008024BE"/>
    <w:rsid w:val="008039A8"/>
    <w:rsid w:val="0080488E"/>
    <w:rsid w:val="00804C75"/>
    <w:rsid w:val="00807BF2"/>
    <w:rsid w:val="008111B4"/>
    <w:rsid w:val="00821E33"/>
    <w:rsid w:val="008235AD"/>
    <w:rsid w:val="00830B7A"/>
    <w:rsid w:val="00836EA5"/>
    <w:rsid w:val="00837D37"/>
    <w:rsid w:val="00841AE4"/>
    <w:rsid w:val="00842F85"/>
    <w:rsid w:val="00843A0B"/>
    <w:rsid w:val="00843ED4"/>
    <w:rsid w:val="0084518C"/>
    <w:rsid w:val="00847FA9"/>
    <w:rsid w:val="00856727"/>
    <w:rsid w:val="008605FA"/>
    <w:rsid w:val="00864D50"/>
    <w:rsid w:val="00865035"/>
    <w:rsid w:val="00867667"/>
    <w:rsid w:val="00874835"/>
    <w:rsid w:val="00875082"/>
    <w:rsid w:val="008779EA"/>
    <w:rsid w:val="00881377"/>
    <w:rsid w:val="00885EED"/>
    <w:rsid w:val="00890B5B"/>
    <w:rsid w:val="00891898"/>
    <w:rsid w:val="00892703"/>
    <w:rsid w:val="008A31A0"/>
    <w:rsid w:val="008A4249"/>
    <w:rsid w:val="008B0A22"/>
    <w:rsid w:val="008B67AA"/>
    <w:rsid w:val="008B6FE0"/>
    <w:rsid w:val="008C0CB9"/>
    <w:rsid w:val="008C34B3"/>
    <w:rsid w:val="008C69FD"/>
    <w:rsid w:val="008C7399"/>
    <w:rsid w:val="008C758D"/>
    <w:rsid w:val="008D3D92"/>
    <w:rsid w:val="008D4C8B"/>
    <w:rsid w:val="008D6CE6"/>
    <w:rsid w:val="008D73C5"/>
    <w:rsid w:val="008D7963"/>
    <w:rsid w:val="008E047E"/>
    <w:rsid w:val="008E1F27"/>
    <w:rsid w:val="008E2563"/>
    <w:rsid w:val="008E26DB"/>
    <w:rsid w:val="008E314D"/>
    <w:rsid w:val="008E31B8"/>
    <w:rsid w:val="008E31E6"/>
    <w:rsid w:val="008E37CC"/>
    <w:rsid w:val="008E48D4"/>
    <w:rsid w:val="008E4BFE"/>
    <w:rsid w:val="008E54DC"/>
    <w:rsid w:val="008E731D"/>
    <w:rsid w:val="008F4A35"/>
    <w:rsid w:val="008F65C2"/>
    <w:rsid w:val="008F66F8"/>
    <w:rsid w:val="0090297B"/>
    <w:rsid w:val="00904D82"/>
    <w:rsid w:val="009061FC"/>
    <w:rsid w:val="00907286"/>
    <w:rsid w:val="0091432D"/>
    <w:rsid w:val="0091572C"/>
    <w:rsid w:val="0091762A"/>
    <w:rsid w:val="0092040E"/>
    <w:rsid w:val="00921061"/>
    <w:rsid w:val="00921228"/>
    <w:rsid w:val="00922345"/>
    <w:rsid w:val="00925D28"/>
    <w:rsid w:val="00925DB4"/>
    <w:rsid w:val="009278E6"/>
    <w:rsid w:val="00930D20"/>
    <w:rsid w:val="0093193E"/>
    <w:rsid w:val="00931979"/>
    <w:rsid w:val="0093414F"/>
    <w:rsid w:val="00935542"/>
    <w:rsid w:val="00935813"/>
    <w:rsid w:val="00935889"/>
    <w:rsid w:val="00936A87"/>
    <w:rsid w:val="00943377"/>
    <w:rsid w:val="009453E3"/>
    <w:rsid w:val="00951E4A"/>
    <w:rsid w:val="00953338"/>
    <w:rsid w:val="009551BB"/>
    <w:rsid w:val="009559AB"/>
    <w:rsid w:val="00957362"/>
    <w:rsid w:val="00962462"/>
    <w:rsid w:val="009646BD"/>
    <w:rsid w:val="00964A65"/>
    <w:rsid w:val="00966C55"/>
    <w:rsid w:val="009704AD"/>
    <w:rsid w:val="0097098A"/>
    <w:rsid w:val="00976DD9"/>
    <w:rsid w:val="009770B2"/>
    <w:rsid w:val="00984295"/>
    <w:rsid w:val="00986394"/>
    <w:rsid w:val="0098645B"/>
    <w:rsid w:val="00992DFD"/>
    <w:rsid w:val="0099408A"/>
    <w:rsid w:val="009953E5"/>
    <w:rsid w:val="00997266"/>
    <w:rsid w:val="00997B31"/>
    <w:rsid w:val="009A2CAF"/>
    <w:rsid w:val="009A3A81"/>
    <w:rsid w:val="009A4A36"/>
    <w:rsid w:val="009A6034"/>
    <w:rsid w:val="009B0EB0"/>
    <w:rsid w:val="009B3D10"/>
    <w:rsid w:val="009B5341"/>
    <w:rsid w:val="009B7E91"/>
    <w:rsid w:val="009C0382"/>
    <w:rsid w:val="009D1DA5"/>
    <w:rsid w:val="009D240B"/>
    <w:rsid w:val="009D3CB8"/>
    <w:rsid w:val="009D5973"/>
    <w:rsid w:val="009E1636"/>
    <w:rsid w:val="009E36CF"/>
    <w:rsid w:val="009E6463"/>
    <w:rsid w:val="009E6B08"/>
    <w:rsid w:val="009E702B"/>
    <w:rsid w:val="00A020BB"/>
    <w:rsid w:val="00A0271F"/>
    <w:rsid w:val="00A035D4"/>
    <w:rsid w:val="00A108E3"/>
    <w:rsid w:val="00A11A5E"/>
    <w:rsid w:val="00A12255"/>
    <w:rsid w:val="00A12DB9"/>
    <w:rsid w:val="00A23F62"/>
    <w:rsid w:val="00A24F17"/>
    <w:rsid w:val="00A252E1"/>
    <w:rsid w:val="00A254DF"/>
    <w:rsid w:val="00A31A5E"/>
    <w:rsid w:val="00A321BC"/>
    <w:rsid w:val="00A336C8"/>
    <w:rsid w:val="00A40758"/>
    <w:rsid w:val="00A41043"/>
    <w:rsid w:val="00A41EFA"/>
    <w:rsid w:val="00A466E9"/>
    <w:rsid w:val="00A5321E"/>
    <w:rsid w:val="00A5723F"/>
    <w:rsid w:val="00A62024"/>
    <w:rsid w:val="00A659F5"/>
    <w:rsid w:val="00A65DB0"/>
    <w:rsid w:val="00A70513"/>
    <w:rsid w:val="00A73F77"/>
    <w:rsid w:val="00A7596A"/>
    <w:rsid w:val="00A769DD"/>
    <w:rsid w:val="00A835CB"/>
    <w:rsid w:val="00A87293"/>
    <w:rsid w:val="00A87C7C"/>
    <w:rsid w:val="00A9116F"/>
    <w:rsid w:val="00A94355"/>
    <w:rsid w:val="00A95A2A"/>
    <w:rsid w:val="00A95AEE"/>
    <w:rsid w:val="00A967F3"/>
    <w:rsid w:val="00A96EF8"/>
    <w:rsid w:val="00AA0E54"/>
    <w:rsid w:val="00AA1CDF"/>
    <w:rsid w:val="00AA352D"/>
    <w:rsid w:val="00AA3944"/>
    <w:rsid w:val="00AA46AB"/>
    <w:rsid w:val="00AA4922"/>
    <w:rsid w:val="00AA7926"/>
    <w:rsid w:val="00AB1AA0"/>
    <w:rsid w:val="00AB24C5"/>
    <w:rsid w:val="00AB3DFD"/>
    <w:rsid w:val="00AC0496"/>
    <w:rsid w:val="00AC0E9B"/>
    <w:rsid w:val="00AC420F"/>
    <w:rsid w:val="00AC6E55"/>
    <w:rsid w:val="00AD0191"/>
    <w:rsid w:val="00AD0203"/>
    <w:rsid w:val="00AD27C6"/>
    <w:rsid w:val="00AD284B"/>
    <w:rsid w:val="00AD30ED"/>
    <w:rsid w:val="00AD397C"/>
    <w:rsid w:val="00AD657A"/>
    <w:rsid w:val="00AD717F"/>
    <w:rsid w:val="00AE4228"/>
    <w:rsid w:val="00AE6218"/>
    <w:rsid w:val="00AE7722"/>
    <w:rsid w:val="00AF1BEE"/>
    <w:rsid w:val="00AF3BBE"/>
    <w:rsid w:val="00AF56DE"/>
    <w:rsid w:val="00AF6BAD"/>
    <w:rsid w:val="00AF6E12"/>
    <w:rsid w:val="00AF7346"/>
    <w:rsid w:val="00B064F7"/>
    <w:rsid w:val="00B06947"/>
    <w:rsid w:val="00B1397A"/>
    <w:rsid w:val="00B15DF0"/>
    <w:rsid w:val="00B22641"/>
    <w:rsid w:val="00B241ED"/>
    <w:rsid w:val="00B32981"/>
    <w:rsid w:val="00B33C3C"/>
    <w:rsid w:val="00B51588"/>
    <w:rsid w:val="00B51CC9"/>
    <w:rsid w:val="00B51EEA"/>
    <w:rsid w:val="00B557F8"/>
    <w:rsid w:val="00B558F4"/>
    <w:rsid w:val="00B55F8E"/>
    <w:rsid w:val="00B57726"/>
    <w:rsid w:val="00B57C38"/>
    <w:rsid w:val="00B605F6"/>
    <w:rsid w:val="00B60811"/>
    <w:rsid w:val="00B61298"/>
    <w:rsid w:val="00B63764"/>
    <w:rsid w:val="00B76427"/>
    <w:rsid w:val="00B76A9E"/>
    <w:rsid w:val="00B7748C"/>
    <w:rsid w:val="00B83CDA"/>
    <w:rsid w:val="00B871A4"/>
    <w:rsid w:val="00B93273"/>
    <w:rsid w:val="00B95445"/>
    <w:rsid w:val="00B95EBF"/>
    <w:rsid w:val="00B964C2"/>
    <w:rsid w:val="00BA4376"/>
    <w:rsid w:val="00BB1B87"/>
    <w:rsid w:val="00BB48B0"/>
    <w:rsid w:val="00BB62B2"/>
    <w:rsid w:val="00BB62F1"/>
    <w:rsid w:val="00BB6465"/>
    <w:rsid w:val="00BC03CE"/>
    <w:rsid w:val="00BC074D"/>
    <w:rsid w:val="00BC1BCF"/>
    <w:rsid w:val="00BC5199"/>
    <w:rsid w:val="00BC5B7A"/>
    <w:rsid w:val="00BC760E"/>
    <w:rsid w:val="00BD21EF"/>
    <w:rsid w:val="00BD4C8A"/>
    <w:rsid w:val="00BE0715"/>
    <w:rsid w:val="00BE1C7C"/>
    <w:rsid w:val="00BE21D7"/>
    <w:rsid w:val="00BE4242"/>
    <w:rsid w:val="00BE4E0D"/>
    <w:rsid w:val="00BE7519"/>
    <w:rsid w:val="00BE77DF"/>
    <w:rsid w:val="00BF062A"/>
    <w:rsid w:val="00BF39AC"/>
    <w:rsid w:val="00BF4C74"/>
    <w:rsid w:val="00BF59AD"/>
    <w:rsid w:val="00BF6B30"/>
    <w:rsid w:val="00C048B3"/>
    <w:rsid w:val="00C07902"/>
    <w:rsid w:val="00C07B76"/>
    <w:rsid w:val="00C14DD3"/>
    <w:rsid w:val="00C17117"/>
    <w:rsid w:val="00C2196D"/>
    <w:rsid w:val="00C21B81"/>
    <w:rsid w:val="00C23432"/>
    <w:rsid w:val="00C3274D"/>
    <w:rsid w:val="00C32EED"/>
    <w:rsid w:val="00C40922"/>
    <w:rsid w:val="00C40E1B"/>
    <w:rsid w:val="00C422DF"/>
    <w:rsid w:val="00C42A92"/>
    <w:rsid w:val="00C436E8"/>
    <w:rsid w:val="00C45A64"/>
    <w:rsid w:val="00C46A6A"/>
    <w:rsid w:val="00C50448"/>
    <w:rsid w:val="00C53465"/>
    <w:rsid w:val="00C65FAE"/>
    <w:rsid w:val="00C6601C"/>
    <w:rsid w:val="00C66816"/>
    <w:rsid w:val="00C71E9E"/>
    <w:rsid w:val="00C756F8"/>
    <w:rsid w:val="00C76181"/>
    <w:rsid w:val="00C777D8"/>
    <w:rsid w:val="00C779BD"/>
    <w:rsid w:val="00C85CD0"/>
    <w:rsid w:val="00C87E99"/>
    <w:rsid w:val="00C908DD"/>
    <w:rsid w:val="00C91516"/>
    <w:rsid w:val="00C924C5"/>
    <w:rsid w:val="00C92ADF"/>
    <w:rsid w:val="00C939B7"/>
    <w:rsid w:val="00C95956"/>
    <w:rsid w:val="00C96E5A"/>
    <w:rsid w:val="00C973A1"/>
    <w:rsid w:val="00C97422"/>
    <w:rsid w:val="00CA2AD4"/>
    <w:rsid w:val="00CA38BC"/>
    <w:rsid w:val="00CA4867"/>
    <w:rsid w:val="00CA79F3"/>
    <w:rsid w:val="00CA7CE4"/>
    <w:rsid w:val="00CA7CE7"/>
    <w:rsid w:val="00CB08C2"/>
    <w:rsid w:val="00CB0AA1"/>
    <w:rsid w:val="00CB47E7"/>
    <w:rsid w:val="00CB564A"/>
    <w:rsid w:val="00CB5B80"/>
    <w:rsid w:val="00CC4C53"/>
    <w:rsid w:val="00CC5131"/>
    <w:rsid w:val="00CD001C"/>
    <w:rsid w:val="00CD296D"/>
    <w:rsid w:val="00CD6224"/>
    <w:rsid w:val="00CF1B00"/>
    <w:rsid w:val="00CF5B63"/>
    <w:rsid w:val="00D00F2B"/>
    <w:rsid w:val="00D05A95"/>
    <w:rsid w:val="00D06396"/>
    <w:rsid w:val="00D07182"/>
    <w:rsid w:val="00D10CC9"/>
    <w:rsid w:val="00D10F0C"/>
    <w:rsid w:val="00D1198B"/>
    <w:rsid w:val="00D1281C"/>
    <w:rsid w:val="00D12979"/>
    <w:rsid w:val="00D13475"/>
    <w:rsid w:val="00D13E9B"/>
    <w:rsid w:val="00D14E17"/>
    <w:rsid w:val="00D16300"/>
    <w:rsid w:val="00D1729C"/>
    <w:rsid w:val="00D214AC"/>
    <w:rsid w:val="00D21BCE"/>
    <w:rsid w:val="00D22093"/>
    <w:rsid w:val="00D2396D"/>
    <w:rsid w:val="00D268A8"/>
    <w:rsid w:val="00D3020D"/>
    <w:rsid w:val="00D306EE"/>
    <w:rsid w:val="00D30DD7"/>
    <w:rsid w:val="00D31CF0"/>
    <w:rsid w:val="00D328E7"/>
    <w:rsid w:val="00D4009B"/>
    <w:rsid w:val="00D401C4"/>
    <w:rsid w:val="00D40996"/>
    <w:rsid w:val="00D5133A"/>
    <w:rsid w:val="00D51FF9"/>
    <w:rsid w:val="00D52491"/>
    <w:rsid w:val="00D53589"/>
    <w:rsid w:val="00D549BC"/>
    <w:rsid w:val="00D56E12"/>
    <w:rsid w:val="00D5782A"/>
    <w:rsid w:val="00D66D36"/>
    <w:rsid w:val="00D7026A"/>
    <w:rsid w:val="00D75A86"/>
    <w:rsid w:val="00D8026C"/>
    <w:rsid w:val="00D807A3"/>
    <w:rsid w:val="00D8247E"/>
    <w:rsid w:val="00D828B6"/>
    <w:rsid w:val="00D8293F"/>
    <w:rsid w:val="00D83797"/>
    <w:rsid w:val="00D84D22"/>
    <w:rsid w:val="00D85F3F"/>
    <w:rsid w:val="00D86C43"/>
    <w:rsid w:val="00D87415"/>
    <w:rsid w:val="00D87803"/>
    <w:rsid w:val="00D879D0"/>
    <w:rsid w:val="00D92108"/>
    <w:rsid w:val="00D92A38"/>
    <w:rsid w:val="00D95C2B"/>
    <w:rsid w:val="00D971EF"/>
    <w:rsid w:val="00D97E77"/>
    <w:rsid w:val="00DA0E26"/>
    <w:rsid w:val="00DA7088"/>
    <w:rsid w:val="00DB0332"/>
    <w:rsid w:val="00DB2FDA"/>
    <w:rsid w:val="00DB4DBF"/>
    <w:rsid w:val="00DB6AA8"/>
    <w:rsid w:val="00DB754D"/>
    <w:rsid w:val="00DB7A1B"/>
    <w:rsid w:val="00DC03B0"/>
    <w:rsid w:val="00DC5526"/>
    <w:rsid w:val="00DC6C0E"/>
    <w:rsid w:val="00DD333A"/>
    <w:rsid w:val="00DD436B"/>
    <w:rsid w:val="00DD62ED"/>
    <w:rsid w:val="00DF0F80"/>
    <w:rsid w:val="00DF36F4"/>
    <w:rsid w:val="00DF608D"/>
    <w:rsid w:val="00DF644F"/>
    <w:rsid w:val="00E00F7E"/>
    <w:rsid w:val="00E0528F"/>
    <w:rsid w:val="00E078E1"/>
    <w:rsid w:val="00E130BB"/>
    <w:rsid w:val="00E13777"/>
    <w:rsid w:val="00E14CC7"/>
    <w:rsid w:val="00E168DD"/>
    <w:rsid w:val="00E1778E"/>
    <w:rsid w:val="00E20CC9"/>
    <w:rsid w:val="00E217B9"/>
    <w:rsid w:val="00E241A9"/>
    <w:rsid w:val="00E250DF"/>
    <w:rsid w:val="00E259BF"/>
    <w:rsid w:val="00E30F40"/>
    <w:rsid w:val="00E31936"/>
    <w:rsid w:val="00E32AC2"/>
    <w:rsid w:val="00E32F4F"/>
    <w:rsid w:val="00E42B30"/>
    <w:rsid w:val="00E46045"/>
    <w:rsid w:val="00E4631D"/>
    <w:rsid w:val="00E465C8"/>
    <w:rsid w:val="00E510E1"/>
    <w:rsid w:val="00E51112"/>
    <w:rsid w:val="00E53F17"/>
    <w:rsid w:val="00E57152"/>
    <w:rsid w:val="00E57CDF"/>
    <w:rsid w:val="00E60DA6"/>
    <w:rsid w:val="00E6137B"/>
    <w:rsid w:val="00E63CFD"/>
    <w:rsid w:val="00E65472"/>
    <w:rsid w:val="00E71FCE"/>
    <w:rsid w:val="00E72B01"/>
    <w:rsid w:val="00E77302"/>
    <w:rsid w:val="00E77CFD"/>
    <w:rsid w:val="00E84699"/>
    <w:rsid w:val="00E867AA"/>
    <w:rsid w:val="00E917EF"/>
    <w:rsid w:val="00E94A9D"/>
    <w:rsid w:val="00E9528E"/>
    <w:rsid w:val="00E9582D"/>
    <w:rsid w:val="00EA0B10"/>
    <w:rsid w:val="00EA16D0"/>
    <w:rsid w:val="00EA6DDC"/>
    <w:rsid w:val="00EA7C62"/>
    <w:rsid w:val="00EC0B91"/>
    <w:rsid w:val="00EC3E21"/>
    <w:rsid w:val="00EC4E98"/>
    <w:rsid w:val="00EC61F2"/>
    <w:rsid w:val="00EC6593"/>
    <w:rsid w:val="00EC7521"/>
    <w:rsid w:val="00ED3D39"/>
    <w:rsid w:val="00ED48AE"/>
    <w:rsid w:val="00EE4FDF"/>
    <w:rsid w:val="00EE5806"/>
    <w:rsid w:val="00EF01A6"/>
    <w:rsid w:val="00EF3EE3"/>
    <w:rsid w:val="00EF6CA0"/>
    <w:rsid w:val="00EF76E5"/>
    <w:rsid w:val="00F03C9F"/>
    <w:rsid w:val="00F05D9A"/>
    <w:rsid w:val="00F160EB"/>
    <w:rsid w:val="00F176DB"/>
    <w:rsid w:val="00F2296B"/>
    <w:rsid w:val="00F25102"/>
    <w:rsid w:val="00F2598C"/>
    <w:rsid w:val="00F30775"/>
    <w:rsid w:val="00F32001"/>
    <w:rsid w:val="00F32495"/>
    <w:rsid w:val="00F324C2"/>
    <w:rsid w:val="00F3260D"/>
    <w:rsid w:val="00F3295B"/>
    <w:rsid w:val="00F4142C"/>
    <w:rsid w:val="00F5071F"/>
    <w:rsid w:val="00F50C95"/>
    <w:rsid w:val="00F5381E"/>
    <w:rsid w:val="00F57088"/>
    <w:rsid w:val="00F574B4"/>
    <w:rsid w:val="00F61FE6"/>
    <w:rsid w:val="00F65A26"/>
    <w:rsid w:val="00F7161B"/>
    <w:rsid w:val="00F74933"/>
    <w:rsid w:val="00F74FBD"/>
    <w:rsid w:val="00F80150"/>
    <w:rsid w:val="00F8251C"/>
    <w:rsid w:val="00F86B35"/>
    <w:rsid w:val="00F8725F"/>
    <w:rsid w:val="00F907AB"/>
    <w:rsid w:val="00F93626"/>
    <w:rsid w:val="00F94FD0"/>
    <w:rsid w:val="00F97A2B"/>
    <w:rsid w:val="00FA01C1"/>
    <w:rsid w:val="00FA20D5"/>
    <w:rsid w:val="00FA2D50"/>
    <w:rsid w:val="00FB469A"/>
    <w:rsid w:val="00FB5817"/>
    <w:rsid w:val="00FB6AD1"/>
    <w:rsid w:val="00FC0D54"/>
    <w:rsid w:val="00FC1887"/>
    <w:rsid w:val="00FC18C1"/>
    <w:rsid w:val="00FC49B5"/>
    <w:rsid w:val="00FC4FBA"/>
    <w:rsid w:val="00FC7095"/>
    <w:rsid w:val="00FC7F79"/>
    <w:rsid w:val="00FD7674"/>
    <w:rsid w:val="00FE20BC"/>
    <w:rsid w:val="00FE391E"/>
    <w:rsid w:val="00FE6AD5"/>
    <w:rsid w:val="00FF48A2"/>
    <w:rsid w:val="00FF5E87"/>
    <w:rsid w:val="00FF7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semiHidden/>
    <w:unhideWhenUsed/>
    <w:rsid w:val="007C01ED"/>
    <w:pPr>
      <w:spacing w:line="240" w:lineRule="auto"/>
    </w:pPr>
    <w:rPr>
      <w:sz w:val="20"/>
      <w:szCs w:val="20"/>
    </w:rPr>
  </w:style>
  <w:style w:type="character" w:customStyle="1" w:styleId="CommentTextChar">
    <w:name w:val="Comment Text Char"/>
    <w:basedOn w:val="DefaultParagraphFont"/>
    <w:link w:val="CommentText"/>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07BF2"/>
    <w:pPr>
      <w:spacing w:after="0" w:line="240" w:lineRule="auto"/>
    </w:pPr>
    <w:rPr>
      <w:sz w:val="20"/>
      <w:szCs w:val="20"/>
    </w:rPr>
  </w:style>
  <w:style w:type="character" w:customStyle="1" w:styleId="FootnoteTextChar">
    <w:name w:val="Footnote Text Char"/>
    <w:basedOn w:val="DefaultParagraphFont"/>
    <w:link w:val="FootnoteText"/>
    <w:uiPriority w:val="99"/>
    <w:rsid w:val="00807BF2"/>
    <w:rPr>
      <w:rFonts w:asciiTheme="minorHAnsi" w:eastAsiaTheme="minorHAnsi" w:hAnsiTheme="minorHAnsi" w:cstheme="minorBidi"/>
    </w:rPr>
  </w:style>
  <w:style w:type="character" w:styleId="FootnoteReference">
    <w:name w:val="footnote reference"/>
    <w:basedOn w:val="DefaultParagraphFont"/>
    <w:uiPriority w:val="99"/>
    <w:unhideWhenUsed/>
    <w:rsid w:val="00807BF2"/>
    <w:rPr>
      <w:vertAlign w:val="superscript"/>
    </w:rPr>
  </w:style>
  <w:style w:type="character" w:customStyle="1" w:styleId="ListParagraphChar">
    <w:name w:val="List Paragraph Char"/>
    <w:link w:val="ListParagraph"/>
    <w:locked/>
    <w:rsid w:val="00881377"/>
    <w:rPr>
      <w:rFonts w:asciiTheme="minorHAnsi" w:eastAsiaTheme="minorHAnsi" w:hAnsiTheme="minorHAnsi" w:cstheme="minorBidi"/>
      <w:sz w:val="22"/>
      <w:szCs w:val="22"/>
    </w:rPr>
  </w:style>
  <w:style w:type="paragraph" w:customStyle="1" w:styleId="Default">
    <w:name w:val="Default"/>
    <w:rsid w:val="00E32F4F"/>
    <w:pPr>
      <w:autoSpaceDE w:val="0"/>
      <w:autoSpaceDN w:val="0"/>
      <w:adjustRightInd w:val="0"/>
    </w:pPr>
    <w:rPr>
      <w:rFonts w:ascii="Calibri" w:eastAsiaTheme="minorHAnsi" w:hAnsi="Calibri" w:cs="Calibri"/>
      <w:color w:val="000000"/>
      <w:sz w:val="24"/>
      <w:szCs w:val="24"/>
    </w:rPr>
  </w:style>
  <w:style w:type="character" w:styleId="HTMLCite">
    <w:name w:val="HTML Cite"/>
    <w:basedOn w:val="DefaultParagraphFont"/>
    <w:uiPriority w:val="99"/>
    <w:semiHidden/>
    <w:unhideWhenUsed/>
    <w:rsid w:val="00607820"/>
    <w:rPr>
      <w:i/>
      <w:iCs/>
    </w:rPr>
  </w:style>
  <w:style w:type="paragraph" w:styleId="NormalWeb">
    <w:name w:val="Normal (Web)"/>
    <w:basedOn w:val="Normal"/>
    <w:uiPriority w:val="99"/>
    <w:unhideWhenUsed/>
    <w:rsid w:val="00B557F8"/>
    <w:pPr>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904D8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31D2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8256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63CF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A7CE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9953E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9362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046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DB2FD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A486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B7E9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F76E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664E4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A6202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039A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3240C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36EA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6816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6081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F01A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890B5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890B5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A7926"/>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C37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4978914">
      <w:bodyDiv w:val="1"/>
      <w:marLeft w:val="0"/>
      <w:marRight w:val="0"/>
      <w:marTop w:val="0"/>
      <w:marBottom w:val="0"/>
      <w:divBdr>
        <w:top w:val="none" w:sz="0" w:space="0" w:color="auto"/>
        <w:left w:val="none" w:sz="0" w:space="0" w:color="auto"/>
        <w:bottom w:val="none" w:sz="0" w:space="0" w:color="auto"/>
        <w:right w:val="none" w:sz="0" w:space="0" w:color="auto"/>
      </w:divBdr>
    </w:div>
    <w:div w:id="5918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doe.mass.edu/candi/model/mcu_guide.pdf"/>
  <Relationship Id="rId2" Type="http://schemas.openxmlformats.org/officeDocument/2006/relationships/customXml" Target="../customXml/item2.xml"/>
  <Relationship Id="rId20" Type="http://schemas.openxmlformats.org/officeDocument/2006/relationships/hyperlink" TargetMode="External" Target="http://www.youtube.com/playlist?list=PLTuqmiQ9ssquWrLjKc9h5h2cSpDVZqe6t"/>
  <Relationship Id="rId21" Type="http://schemas.openxmlformats.org/officeDocument/2006/relationships/hyperlink" TargetMode="External" Target="http://www.youtube.com/playlist?list=PLTuqmiQ9ssqvx_Yjra4nBfqQPwc4auUBu"/>
  <Relationship Id="rId22" Type="http://schemas.openxmlformats.org/officeDocument/2006/relationships/hyperlink" TargetMode="External" Target="http://www.doe.mass.edu/candi/model/MCUtemplate.pdf"/>
  <Relationship Id="rId23" Type="http://schemas.openxmlformats.org/officeDocument/2006/relationships/hyperlink" TargetMode="External" Target="http://www.doe.mass.edu/candi/model/rubrics/"/>
  <Relationship Id="rId24" Type="http://schemas.openxmlformats.org/officeDocument/2006/relationships/hyperlink" TargetMode="External" Target="http://plcexpansionproject.weebly.com/"/>
  <Relationship Id="rId25" Type="http://schemas.openxmlformats.org/officeDocument/2006/relationships/hyperlink" TargetMode="External" Target="http://www.doe.mass.edu/STEM/mlc/default.html"/>
  <Relationship Id="rId26" Type="http://schemas.openxmlformats.org/officeDocument/2006/relationships/hyperlink" TargetMode="External" Target="http://www.doe.mass.edu/edeval/resources/teem/"/>
  <Relationship Id="rId27" Type="http://schemas.openxmlformats.org/officeDocument/2006/relationships/hyperlink" TargetMode="External" Target="http://www.doe.mass.edu/edeval/resources/calibration/"/>
  <Relationship Id="rId28" Type="http://schemas.openxmlformats.org/officeDocument/2006/relationships/hyperlink" TargetMode="External" Target="http://www.doe.mass.edu/pd/standards.pdf"/>
  <Relationship Id="rId29" Type="http://schemas.openxmlformats.org/officeDocument/2006/relationships/hyperlink" TargetMode="External" Target="https://youtu.be/zhuFioO8GbQ"/>
  <Relationship Id="rId3" Type="http://schemas.openxmlformats.org/officeDocument/2006/relationships/customXml" Target="../customXml/item3.xml"/>
  <Relationship Id="rId30" Type="http://schemas.openxmlformats.org/officeDocument/2006/relationships/hyperlink" TargetMode="External" Target="http://www.doe.mass.edu/edeval/guidebook/"/>
  <Relationship Id="rId31" Type="http://schemas.openxmlformats.org/officeDocument/2006/relationships/hyperlink" TargetMode="External" Target="http://www.doe.mass.edu/edeval/guidebook/2a-rubric.pdf"/>
  <Relationship Id="rId32" Type="http://schemas.openxmlformats.org/officeDocument/2006/relationships/hyperlink" TargetMode="External" Target="http://www.gfoa.org/best-practices-school-district-budgeting"/>
  <Relationship Id="rId33" Type="http://schemas.openxmlformats.org/officeDocument/2006/relationships/hyperlink" TargetMode="External" Target="https://www.erstrategies.org/cms/files/2752-student-based-budgeting-guide.pdf"/>
  <Relationship Id="rId34" Type="http://schemas.openxmlformats.org/officeDocument/2006/relationships/hyperlink" TargetMode="External" Target="http://dmcouncil.org/spending-money-wisely-ebook"/>
  <Relationship Id="rId35" Type="http://schemas.openxmlformats.org/officeDocument/2006/relationships/hyperlink" TargetMode="External" Target="http://smarterschoolspending.org/home"/>
  <Relationship Id="rId36" Type="http://schemas.openxmlformats.org/officeDocument/2006/relationships/hyperlink" TargetMode="External" Target="http://www.renniecenter.org/topics/smart_school_budgeting.html"/>
  <Relationship Id="rId37" Type="http://schemas.openxmlformats.org/officeDocument/2006/relationships/hyperlink" TargetMode="External" Target="http://www.renniecenter.org/research/SmartSchoolBudgeting.pdf"/>
  <Relationship Id="rId38" Type="http://schemas.openxmlformats.org/officeDocument/2006/relationships/footer" Target="footer1.xml"/>
  <Relationship Id="rId39" Type="http://schemas.openxmlformats.org/officeDocument/2006/relationships/hyperlink" TargetMode="External" Target="http://www.doe.mass.edu/finance/statistics/ppx.html"/>
  <Relationship Id="rId4" Type="http://schemas.openxmlformats.org/officeDocument/2006/relationships/customXml" Target="../customXml/item4.xml"/>
  <Relationship Id="rId40" Type="http://schemas.openxmlformats.org/officeDocument/2006/relationships/footer" Target="footer2.xml"/>
  <Relationship Id="rId41" Type="http://schemas.openxmlformats.org/officeDocument/2006/relationships/fontTable" Target="fontTable.xml"/>
  <Relationship Id="rId42" Type="http://schemas.openxmlformats.org/officeDocument/2006/relationships/theme" Target="theme/theme1.xml"/>
  <Relationship Id="rId44" Type="http://schemas.microsoft.com/office/2011/relationships/commentsExtended" Target="commentsExtended.xml"/>
  <Relationship Id="rId45" Type="http://schemas.microsoft.com/office/2011/relationships/people" Target="people.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du/docs/ese/accountability/district-reports/level3/2010-0325.pdf"/>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DESE-231-26780</_dlc_DocId>
    <_dlc_DocIdUrl xmlns="733efe1c-5bbe-4968-87dc-d400e65c879f">
      <Url>https://sharepoint.doemass.org/ese/webteam/cps/_layouts/DocIdRedir.aspx?ID=DESE-231-26780</Url>
      <Description>DESE-231-26780</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7479C6-F836-48C4-93F3-5D71713DBA3D}"/>
</file>

<file path=customXml/itemProps2.xml><?xml version="1.0" encoding="utf-8"?>
<ds:datastoreItem xmlns:ds="http://schemas.openxmlformats.org/officeDocument/2006/customXml" ds:itemID="{642BBA46-623E-4740-AAB6-01824C52AFD7}"/>
</file>

<file path=customXml/itemProps3.xml><?xml version="1.0" encoding="utf-8"?>
<ds:datastoreItem xmlns:ds="http://schemas.openxmlformats.org/officeDocument/2006/customXml" ds:itemID="{5C584875-3CA9-435D-998E-0E36B595BF8C}"/>
</file>

<file path=customXml/itemProps4.xml><?xml version="1.0" encoding="utf-8"?>
<ds:datastoreItem xmlns:ds="http://schemas.openxmlformats.org/officeDocument/2006/customXml" ds:itemID="{307E62F2-4729-4041-9232-28F157A7B186}"/>
</file>

<file path=customXml/itemProps5.xml><?xml version="1.0" encoding="utf-8"?>
<ds:datastoreItem xmlns:ds="http://schemas.openxmlformats.org/officeDocument/2006/customXml" ds:itemID="{0E9F04C4-5C99-4DDF-B3AF-BCDA170DD599}"/>
</file>

<file path=docProps/app.xml><?xml version="1.0" encoding="utf-8"?>
<Properties xmlns="http://schemas.openxmlformats.org/officeDocument/2006/extended-properties" xmlns:vt="http://schemas.openxmlformats.org/officeDocument/2006/docPropsVTypes">
  <Template>Normal</Template>
  <TotalTime>0</TotalTime>
  <Pages>72</Pages>
  <Words>22344</Words>
  <Characters>127364</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149410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2016-08-05T12:32:00Z</dcterms:created>
  <dc:creator>Catherine Sullivan</dc:creator>
  <lastModifiedBy>xsj</lastModifiedBy>
  <lastPrinted>2016-02-18T21:14:00Z</lastPrinted>
  <dcterms:modified xsi:type="dcterms:W3CDTF">2016-08-05T12:32:00Z</dcterms:modified>
  <revision>2</revision>
  <dc:title>Westfield Public Schools District Review Report - 2016</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c976955b-901f-4108-a502-22e83b6f219e</vt:lpwstr>
  </property>
</Properties>
</file>