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80" w:rsidRDefault="004C502F" w:rsidP="00760580">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rsidR="00760580" w:rsidRDefault="00EF2963" w:rsidP="00760580">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Winchendon Public Schools</w:t>
      </w:r>
    </w:p>
    <w:p w:rsidR="008E314D" w:rsidRDefault="008E314D" w:rsidP="00760580">
      <w:pP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EF2963">
        <w:rPr>
          <w:sz w:val="32"/>
          <w:szCs w:val="40"/>
        </w:rPr>
        <w:t>N</w:t>
      </w:r>
      <w:r w:rsidR="00760580">
        <w:rPr>
          <w:sz w:val="32"/>
          <w:szCs w:val="40"/>
        </w:rPr>
        <w:t>ov.</w:t>
      </w:r>
      <w:r w:rsidR="00EF2963">
        <w:rPr>
          <w:sz w:val="32"/>
          <w:szCs w:val="40"/>
        </w:rPr>
        <w:t xml:space="preserve"> 28-</w:t>
      </w:r>
      <w:r w:rsidR="00760580">
        <w:rPr>
          <w:sz w:val="32"/>
          <w:szCs w:val="40"/>
        </w:rPr>
        <w:t xml:space="preserve">Dec. </w:t>
      </w:r>
      <w:r w:rsidR="00EF2963">
        <w:rPr>
          <w:sz w:val="32"/>
          <w:szCs w:val="40"/>
        </w:rPr>
        <w:t>1, 2016</w:t>
      </w:r>
    </w:p>
    <w:p w:rsidR="00760580"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760580" w:rsidRDefault="008E314D" w:rsidP="00760580">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5656E" w:rsidRDefault="00A41D23">
      <w:pPr>
        <w:pStyle w:val="TOC1"/>
        <w:rPr>
          <w:rFonts w:eastAsiaTheme="minorEastAsia"/>
        </w:rPr>
      </w:pPr>
      <w:r>
        <w:fldChar w:fldCharType="begin"/>
      </w:r>
      <w:r w:rsidR="008E314D">
        <w:instrText xml:space="preserve"> TOC \h \z \t "Section,1" </w:instrText>
      </w:r>
      <w:r>
        <w:fldChar w:fldCharType="separate"/>
      </w:r>
      <w:hyperlink w:anchor="_Toc476229085" w:history="1">
        <w:r w:rsidR="00E5656E" w:rsidRPr="001B563A">
          <w:rPr>
            <w:rStyle w:val="Hyperlink"/>
          </w:rPr>
          <w:t>Executive Summary</w:t>
        </w:r>
        <w:r w:rsidR="00E5656E">
          <w:rPr>
            <w:webHidden/>
          </w:rPr>
          <w:tab/>
        </w:r>
        <w:r>
          <w:rPr>
            <w:webHidden/>
          </w:rPr>
          <w:fldChar w:fldCharType="begin"/>
        </w:r>
        <w:r w:rsidR="00E5656E">
          <w:rPr>
            <w:webHidden/>
          </w:rPr>
          <w:instrText xml:space="preserve"> PAGEREF _Toc476229085 \h </w:instrText>
        </w:r>
        <w:r>
          <w:rPr>
            <w:webHidden/>
          </w:rPr>
        </w:r>
        <w:r>
          <w:rPr>
            <w:webHidden/>
          </w:rPr>
          <w:fldChar w:fldCharType="separate"/>
        </w:r>
        <w:r w:rsidR="00E5656E">
          <w:rPr>
            <w:webHidden/>
          </w:rPr>
          <w:t>1</w:t>
        </w:r>
        <w:r>
          <w:rPr>
            <w:webHidden/>
          </w:rPr>
          <w:fldChar w:fldCharType="end"/>
        </w:r>
      </w:hyperlink>
    </w:p>
    <w:p w:rsidR="00E5656E" w:rsidRDefault="00A41D23">
      <w:pPr>
        <w:pStyle w:val="TOC1"/>
        <w:rPr>
          <w:rFonts w:eastAsiaTheme="minorEastAsia"/>
        </w:rPr>
      </w:pPr>
      <w:hyperlink w:anchor="_Toc476229086" w:history="1">
        <w:r w:rsidR="00E5656E" w:rsidRPr="001B563A">
          <w:rPr>
            <w:rStyle w:val="Hyperlink"/>
          </w:rPr>
          <w:t>Winchendon Public Schools Comprehensive District Review Overview</w:t>
        </w:r>
        <w:r w:rsidR="00E5656E">
          <w:rPr>
            <w:webHidden/>
          </w:rPr>
          <w:tab/>
        </w:r>
        <w:r>
          <w:rPr>
            <w:webHidden/>
          </w:rPr>
          <w:fldChar w:fldCharType="begin"/>
        </w:r>
        <w:r w:rsidR="00E5656E">
          <w:rPr>
            <w:webHidden/>
          </w:rPr>
          <w:instrText xml:space="preserve"> PAGEREF _Toc476229086 \h </w:instrText>
        </w:r>
        <w:r>
          <w:rPr>
            <w:webHidden/>
          </w:rPr>
        </w:r>
        <w:r>
          <w:rPr>
            <w:webHidden/>
          </w:rPr>
          <w:fldChar w:fldCharType="separate"/>
        </w:r>
        <w:r w:rsidR="00E5656E">
          <w:rPr>
            <w:webHidden/>
          </w:rPr>
          <w:t>4</w:t>
        </w:r>
        <w:r>
          <w:rPr>
            <w:webHidden/>
          </w:rPr>
          <w:fldChar w:fldCharType="end"/>
        </w:r>
      </w:hyperlink>
    </w:p>
    <w:p w:rsidR="00E5656E" w:rsidRDefault="00A41D23">
      <w:pPr>
        <w:pStyle w:val="TOC1"/>
        <w:rPr>
          <w:rFonts w:eastAsiaTheme="minorEastAsia"/>
        </w:rPr>
      </w:pPr>
      <w:hyperlink w:anchor="_Toc476229087" w:history="1">
        <w:r w:rsidR="00E5656E" w:rsidRPr="001B563A">
          <w:rPr>
            <w:rStyle w:val="Hyperlink"/>
          </w:rPr>
          <w:t>Leadership and Governance</w:t>
        </w:r>
        <w:r w:rsidR="00E5656E">
          <w:rPr>
            <w:webHidden/>
          </w:rPr>
          <w:tab/>
        </w:r>
        <w:r>
          <w:rPr>
            <w:webHidden/>
          </w:rPr>
          <w:fldChar w:fldCharType="begin"/>
        </w:r>
        <w:r w:rsidR="00E5656E">
          <w:rPr>
            <w:webHidden/>
          </w:rPr>
          <w:instrText xml:space="preserve"> PAGEREF _Toc476229087 \h </w:instrText>
        </w:r>
        <w:r>
          <w:rPr>
            <w:webHidden/>
          </w:rPr>
        </w:r>
        <w:r>
          <w:rPr>
            <w:webHidden/>
          </w:rPr>
          <w:fldChar w:fldCharType="separate"/>
        </w:r>
        <w:r w:rsidR="00E5656E">
          <w:rPr>
            <w:webHidden/>
          </w:rPr>
          <w:t>17</w:t>
        </w:r>
        <w:r>
          <w:rPr>
            <w:webHidden/>
          </w:rPr>
          <w:fldChar w:fldCharType="end"/>
        </w:r>
      </w:hyperlink>
    </w:p>
    <w:p w:rsidR="00E5656E" w:rsidRDefault="00A41D23">
      <w:pPr>
        <w:pStyle w:val="TOC1"/>
        <w:rPr>
          <w:rFonts w:eastAsiaTheme="minorEastAsia"/>
        </w:rPr>
      </w:pPr>
      <w:hyperlink w:anchor="_Toc476229088" w:history="1">
        <w:r w:rsidR="00E5656E" w:rsidRPr="001B563A">
          <w:rPr>
            <w:rStyle w:val="Hyperlink"/>
          </w:rPr>
          <w:t>Curriculum and Instruction</w:t>
        </w:r>
        <w:r w:rsidR="00E5656E">
          <w:rPr>
            <w:webHidden/>
          </w:rPr>
          <w:tab/>
        </w:r>
        <w:r>
          <w:rPr>
            <w:webHidden/>
          </w:rPr>
          <w:fldChar w:fldCharType="begin"/>
        </w:r>
        <w:r w:rsidR="00E5656E">
          <w:rPr>
            <w:webHidden/>
          </w:rPr>
          <w:instrText xml:space="preserve"> PAGEREF _Toc476229088 \h </w:instrText>
        </w:r>
        <w:r>
          <w:rPr>
            <w:webHidden/>
          </w:rPr>
        </w:r>
        <w:r>
          <w:rPr>
            <w:webHidden/>
          </w:rPr>
          <w:fldChar w:fldCharType="separate"/>
        </w:r>
        <w:r w:rsidR="00E5656E">
          <w:rPr>
            <w:webHidden/>
          </w:rPr>
          <w:t>22</w:t>
        </w:r>
        <w:r>
          <w:rPr>
            <w:webHidden/>
          </w:rPr>
          <w:fldChar w:fldCharType="end"/>
        </w:r>
      </w:hyperlink>
    </w:p>
    <w:p w:rsidR="00E5656E" w:rsidRDefault="00A41D23">
      <w:pPr>
        <w:pStyle w:val="TOC1"/>
        <w:rPr>
          <w:rFonts w:eastAsiaTheme="minorEastAsia"/>
        </w:rPr>
      </w:pPr>
      <w:hyperlink w:anchor="_Toc476229089" w:history="1">
        <w:r w:rsidR="00E5656E" w:rsidRPr="001B563A">
          <w:rPr>
            <w:rStyle w:val="Hyperlink"/>
          </w:rPr>
          <w:t>Assessment</w:t>
        </w:r>
        <w:r w:rsidR="00E5656E">
          <w:rPr>
            <w:webHidden/>
          </w:rPr>
          <w:tab/>
        </w:r>
        <w:r>
          <w:rPr>
            <w:webHidden/>
          </w:rPr>
          <w:fldChar w:fldCharType="begin"/>
        </w:r>
        <w:r w:rsidR="00E5656E">
          <w:rPr>
            <w:webHidden/>
          </w:rPr>
          <w:instrText xml:space="preserve"> PAGEREF _Toc476229089 \h </w:instrText>
        </w:r>
        <w:r>
          <w:rPr>
            <w:webHidden/>
          </w:rPr>
        </w:r>
        <w:r>
          <w:rPr>
            <w:webHidden/>
          </w:rPr>
          <w:fldChar w:fldCharType="separate"/>
        </w:r>
        <w:r w:rsidR="00E5656E">
          <w:rPr>
            <w:webHidden/>
          </w:rPr>
          <w:t>32</w:t>
        </w:r>
        <w:r>
          <w:rPr>
            <w:webHidden/>
          </w:rPr>
          <w:fldChar w:fldCharType="end"/>
        </w:r>
      </w:hyperlink>
    </w:p>
    <w:p w:rsidR="00E5656E" w:rsidRDefault="00A41D23">
      <w:pPr>
        <w:pStyle w:val="TOC1"/>
        <w:rPr>
          <w:rFonts w:eastAsiaTheme="minorEastAsia"/>
        </w:rPr>
      </w:pPr>
      <w:hyperlink w:anchor="_Toc476229090" w:history="1">
        <w:r w:rsidR="00E5656E" w:rsidRPr="001B563A">
          <w:rPr>
            <w:rStyle w:val="Hyperlink"/>
          </w:rPr>
          <w:t>Human Resources and Professional Development</w:t>
        </w:r>
        <w:r w:rsidR="00E5656E">
          <w:rPr>
            <w:webHidden/>
          </w:rPr>
          <w:tab/>
        </w:r>
        <w:r>
          <w:rPr>
            <w:webHidden/>
          </w:rPr>
          <w:fldChar w:fldCharType="begin"/>
        </w:r>
        <w:r w:rsidR="00E5656E">
          <w:rPr>
            <w:webHidden/>
          </w:rPr>
          <w:instrText xml:space="preserve"> PAGEREF _Toc476229090 \h </w:instrText>
        </w:r>
        <w:r>
          <w:rPr>
            <w:webHidden/>
          </w:rPr>
        </w:r>
        <w:r>
          <w:rPr>
            <w:webHidden/>
          </w:rPr>
          <w:fldChar w:fldCharType="separate"/>
        </w:r>
        <w:r w:rsidR="00E5656E">
          <w:rPr>
            <w:webHidden/>
          </w:rPr>
          <w:t>35</w:t>
        </w:r>
        <w:r>
          <w:rPr>
            <w:webHidden/>
          </w:rPr>
          <w:fldChar w:fldCharType="end"/>
        </w:r>
      </w:hyperlink>
    </w:p>
    <w:p w:rsidR="00E5656E" w:rsidRDefault="00A41D23">
      <w:pPr>
        <w:pStyle w:val="TOC1"/>
        <w:rPr>
          <w:rFonts w:eastAsiaTheme="minorEastAsia"/>
        </w:rPr>
      </w:pPr>
      <w:hyperlink w:anchor="_Toc476229091" w:history="1">
        <w:r w:rsidR="00E5656E" w:rsidRPr="001B563A">
          <w:rPr>
            <w:rStyle w:val="Hyperlink"/>
          </w:rPr>
          <w:t>Student Support</w:t>
        </w:r>
        <w:r w:rsidR="00E5656E">
          <w:rPr>
            <w:webHidden/>
          </w:rPr>
          <w:tab/>
        </w:r>
        <w:r>
          <w:rPr>
            <w:webHidden/>
          </w:rPr>
          <w:fldChar w:fldCharType="begin"/>
        </w:r>
        <w:r w:rsidR="00E5656E">
          <w:rPr>
            <w:webHidden/>
          </w:rPr>
          <w:instrText xml:space="preserve"> PAGEREF _Toc476229091 \h </w:instrText>
        </w:r>
        <w:r>
          <w:rPr>
            <w:webHidden/>
          </w:rPr>
        </w:r>
        <w:r>
          <w:rPr>
            <w:webHidden/>
          </w:rPr>
          <w:fldChar w:fldCharType="separate"/>
        </w:r>
        <w:r w:rsidR="00E5656E">
          <w:rPr>
            <w:webHidden/>
          </w:rPr>
          <w:t>43</w:t>
        </w:r>
        <w:r>
          <w:rPr>
            <w:webHidden/>
          </w:rPr>
          <w:fldChar w:fldCharType="end"/>
        </w:r>
      </w:hyperlink>
    </w:p>
    <w:p w:rsidR="00E5656E" w:rsidRDefault="00A41D23">
      <w:pPr>
        <w:pStyle w:val="TOC1"/>
        <w:rPr>
          <w:rFonts w:eastAsiaTheme="minorEastAsia"/>
        </w:rPr>
      </w:pPr>
      <w:hyperlink w:anchor="_Toc476229092" w:history="1">
        <w:r w:rsidR="00E5656E" w:rsidRPr="001B563A">
          <w:rPr>
            <w:rStyle w:val="Hyperlink"/>
          </w:rPr>
          <w:t>Financial and Asset Management</w:t>
        </w:r>
        <w:r w:rsidR="00E5656E">
          <w:rPr>
            <w:webHidden/>
          </w:rPr>
          <w:tab/>
        </w:r>
        <w:r>
          <w:rPr>
            <w:webHidden/>
          </w:rPr>
          <w:fldChar w:fldCharType="begin"/>
        </w:r>
        <w:r w:rsidR="00E5656E">
          <w:rPr>
            <w:webHidden/>
          </w:rPr>
          <w:instrText xml:space="preserve"> PAGEREF _Toc476229092 \h </w:instrText>
        </w:r>
        <w:r>
          <w:rPr>
            <w:webHidden/>
          </w:rPr>
        </w:r>
        <w:r>
          <w:rPr>
            <w:webHidden/>
          </w:rPr>
          <w:fldChar w:fldCharType="separate"/>
        </w:r>
        <w:r w:rsidR="00E5656E">
          <w:rPr>
            <w:webHidden/>
          </w:rPr>
          <w:t>48</w:t>
        </w:r>
        <w:r>
          <w:rPr>
            <w:webHidden/>
          </w:rPr>
          <w:fldChar w:fldCharType="end"/>
        </w:r>
      </w:hyperlink>
    </w:p>
    <w:p w:rsidR="00E5656E" w:rsidRDefault="00A41D23">
      <w:pPr>
        <w:pStyle w:val="TOC1"/>
        <w:rPr>
          <w:rFonts w:eastAsiaTheme="minorEastAsia"/>
        </w:rPr>
      </w:pPr>
      <w:hyperlink w:anchor="_Toc476229093" w:history="1">
        <w:r w:rsidR="00E5656E" w:rsidRPr="001B563A">
          <w:rPr>
            <w:rStyle w:val="Hyperlink"/>
          </w:rPr>
          <w:t>Appendix A: Review Team, Activities, Schedule, Site Visit</w:t>
        </w:r>
        <w:r w:rsidR="00E5656E">
          <w:rPr>
            <w:webHidden/>
          </w:rPr>
          <w:tab/>
        </w:r>
        <w:r>
          <w:rPr>
            <w:webHidden/>
          </w:rPr>
          <w:fldChar w:fldCharType="begin"/>
        </w:r>
        <w:r w:rsidR="00E5656E">
          <w:rPr>
            <w:webHidden/>
          </w:rPr>
          <w:instrText xml:space="preserve"> PAGEREF _Toc476229093 \h </w:instrText>
        </w:r>
        <w:r>
          <w:rPr>
            <w:webHidden/>
          </w:rPr>
        </w:r>
        <w:r>
          <w:rPr>
            <w:webHidden/>
          </w:rPr>
          <w:fldChar w:fldCharType="separate"/>
        </w:r>
        <w:r w:rsidR="00E5656E">
          <w:rPr>
            <w:webHidden/>
          </w:rPr>
          <w:t>58</w:t>
        </w:r>
        <w:r>
          <w:rPr>
            <w:webHidden/>
          </w:rPr>
          <w:fldChar w:fldCharType="end"/>
        </w:r>
      </w:hyperlink>
    </w:p>
    <w:p w:rsidR="00E5656E" w:rsidRDefault="00A41D23">
      <w:pPr>
        <w:pStyle w:val="TOC1"/>
        <w:rPr>
          <w:rFonts w:eastAsiaTheme="minorEastAsia"/>
        </w:rPr>
      </w:pPr>
      <w:hyperlink w:anchor="_Toc476229094" w:history="1">
        <w:r w:rsidR="00E5656E" w:rsidRPr="001B563A">
          <w:rPr>
            <w:rStyle w:val="Hyperlink"/>
          </w:rPr>
          <w:t>Appendix B: Enrollment, Performance, Expenditures</w:t>
        </w:r>
        <w:r w:rsidR="00E5656E">
          <w:rPr>
            <w:webHidden/>
          </w:rPr>
          <w:tab/>
        </w:r>
        <w:r>
          <w:rPr>
            <w:webHidden/>
          </w:rPr>
          <w:fldChar w:fldCharType="begin"/>
        </w:r>
        <w:r w:rsidR="00E5656E">
          <w:rPr>
            <w:webHidden/>
          </w:rPr>
          <w:instrText xml:space="preserve"> PAGEREF _Toc476229094 \h </w:instrText>
        </w:r>
        <w:r>
          <w:rPr>
            <w:webHidden/>
          </w:rPr>
        </w:r>
        <w:r>
          <w:rPr>
            <w:webHidden/>
          </w:rPr>
          <w:fldChar w:fldCharType="separate"/>
        </w:r>
        <w:r w:rsidR="00E5656E">
          <w:rPr>
            <w:webHidden/>
          </w:rPr>
          <w:t>60</w:t>
        </w:r>
        <w:r>
          <w:rPr>
            <w:webHidden/>
          </w:rPr>
          <w:fldChar w:fldCharType="end"/>
        </w:r>
      </w:hyperlink>
    </w:p>
    <w:p w:rsidR="00E5656E" w:rsidRDefault="00A41D23">
      <w:pPr>
        <w:pStyle w:val="TOC1"/>
        <w:rPr>
          <w:rFonts w:eastAsiaTheme="minorEastAsia"/>
        </w:rPr>
      </w:pPr>
      <w:hyperlink w:anchor="_Toc476229095" w:history="1">
        <w:r w:rsidR="00E5656E" w:rsidRPr="001B563A">
          <w:rPr>
            <w:rStyle w:val="Hyperlink"/>
          </w:rPr>
          <w:t>Appendix C: Instructional Inventory</w:t>
        </w:r>
        <w:r w:rsidR="00E5656E">
          <w:rPr>
            <w:webHidden/>
          </w:rPr>
          <w:tab/>
        </w:r>
        <w:r>
          <w:rPr>
            <w:webHidden/>
          </w:rPr>
          <w:fldChar w:fldCharType="begin"/>
        </w:r>
        <w:r w:rsidR="00E5656E">
          <w:rPr>
            <w:webHidden/>
          </w:rPr>
          <w:instrText xml:space="preserve"> PAGEREF _Toc476229095 \h </w:instrText>
        </w:r>
        <w:r>
          <w:rPr>
            <w:webHidden/>
          </w:rPr>
        </w:r>
        <w:r>
          <w:rPr>
            <w:webHidden/>
          </w:rPr>
          <w:fldChar w:fldCharType="separate"/>
        </w:r>
        <w:r w:rsidR="00E5656E">
          <w:rPr>
            <w:webHidden/>
          </w:rPr>
          <w:t>70</w:t>
        </w:r>
        <w:r>
          <w:rPr>
            <w:webHidden/>
          </w:rPr>
          <w:fldChar w:fldCharType="end"/>
        </w:r>
      </w:hyperlink>
    </w:p>
    <w:p w:rsidR="008E314D" w:rsidRDefault="00A41D23" w:rsidP="00760580">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A41D23"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8"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B10A21" w:rsidRDefault="008E314D" w:rsidP="00B10A21">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3351F6" w:rsidRPr="003351F6" w:rsidRDefault="00B10A21" w:rsidP="00D00CF8">
      <w:pPr>
        <w:tabs>
          <w:tab w:val="left" w:pos="360"/>
          <w:tab w:val="left" w:pos="720"/>
          <w:tab w:val="left" w:pos="1080"/>
          <w:tab w:val="left" w:pos="1440"/>
          <w:tab w:val="left" w:pos="1800"/>
          <w:tab w:val="left" w:pos="2160"/>
          <w:tab w:val="left" w:pos="2520"/>
          <w:tab w:val="left" w:pos="2880"/>
        </w:tabs>
        <w:jc w:val="center"/>
        <w:rPr>
          <w:b/>
        </w:rPr>
      </w:pPr>
      <w:r w:rsidRPr="00B10A21">
        <w:rPr>
          <w:b/>
        </w:rPr>
        <w:t xml:space="preserve">Published </w:t>
      </w:r>
      <w:r w:rsidR="00106502">
        <w:rPr>
          <w:b/>
        </w:rPr>
        <w:t>April</w:t>
      </w:r>
      <w:r w:rsidRPr="00B10A21">
        <w:rPr>
          <w:b/>
        </w:rPr>
        <w:t xml:space="preserve"> 2017</w:t>
      </w:r>
    </w:p>
    <w:p w:rsidR="008E314D" w:rsidRDefault="008E314D" w:rsidP="00D00CF8">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D00CF8">
      <w:pPr>
        <w:tabs>
          <w:tab w:val="left" w:pos="360"/>
          <w:tab w:val="left" w:pos="720"/>
          <w:tab w:val="left" w:pos="1080"/>
          <w:tab w:val="left" w:pos="1440"/>
          <w:tab w:val="left" w:pos="1800"/>
          <w:tab w:val="left" w:pos="2160"/>
          <w:tab w:val="left" w:pos="2520"/>
          <w:tab w:val="left" w:pos="2880"/>
        </w:tabs>
        <w:jc w:val="center"/>
      </w:pPr>
      <w:r>
        <w:t xml:space="preserve">© </w:t>
      </w:r>
      <w:r w:rsidR="00F20CEE">
        <w:t xml:space="preserve">2017 </w:t>
      </w:r>
      <w:r w:rsidR="008E314D">
        <w:t xml:space="preserve">Massachusetts Department of </w:t>
      </w:r>
      <w:r w:rsidR="008E314D" w:rsidRPr="00440BAB">
        <w:t xml:space="preserve">Elementary and Secondary </w:t>
      </w:r>
      <w:r w:rsidR="008E314D">
        <w:t>Education</w:t>
      </w:r>
    </w:p>
    <w:p w:rsidR="008E314D" w:rsidRDefault="008E314D" w:rsidP="00D00CF8">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D00CF8">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A41D23"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0"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1"/>
          <w:headerReference w:type="first" r:id="rId12"/>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76229085"/>
      <w:bookmarkStart w:id="1" w:name="_Toc350870260"/>
      <w:r w:rsidRPr="007C01ED">
        <w:lastRenderedPageBreak/>
        <w:t>Executive Summary</w:t>
      </w:r>
      <w:bookmarkEnd w:id="0"/>
    </w:p>
    <w:p w:rsidR="00AA5B77" w:rsidRPr="008962A5" w:rsidRDefault="00B10A21" w:rsidP="00AA5B77">
      <w:r w:rsidRPr="00B10A21">
        <w:t>In</w:t>
      </w:r>
      <w:r w:rsidR="000C3A5C" w:rsidRPr="00281F76">
        <w:t xml:space="preserve"> recent years, Winchendon has experienced a high degree of change at several organizational levels. </w:t>
      </w:r>
      <w:r w:rsidR="00AA5B77" w:rsidRPr="00281F76">
        <w:rPr>
          <w:rFonts w:eastAsia="Times New Roman" w:cs="Times New Roman"/>
        </w:rPr>
        <w:t xml:space="preserve"> Most school and district leaders have worked in the district for many years; however, all have been in their leadership positions for three years or less. </w:t>
      </w:r>
    </w:p>
    <w:p w:rsidR="007A34FE" w:rsidRPr="00E25558" w:rsidRDefault="007A34FE" w:rsidP="007A34FE">
      <w:r w:rsidRPr="00E25558">
        <w:t xml:space="preserve">Under financial pressure at the end of the 2014-2015 school year, the district eliminated the position of curriculum director when the incumbent left, and assigned K-12 leadership responsibility for curriculum, instruction, and professional development to the high school principal.  This expanded leadership role was intensified in 2016-2017 when the district also made him principal of the middle school. </w:t>
      </w:r>
    </w:p>
    <w:p w:rsidR="00A43D3C" w:rsidRDefault="00A43D3C" w:rsidP="007A34FE">
      <w:r w:rsidRPr="008962A5">
        <w:rPr>
          <w:rFonts w:eastAsia="Times New Roman" w:cs="Times New Roman"/>
        </w:rPr>
        <w:t xml:space="preserve">The town has new selectmen, a new town manager and town accountant, and four out of five school committee members are new. </w:t>
      </w:r>
    </w:p>
    <w:p w:rsidR="000C3A5C" w:rsidRDefault="00AA5B77" w:rsidP="007C01ED">
      <w:r>
        <w:t xml:space="preserve">Steadily decreasing </w:t>
      </w:r>
      <w:r w:rsidR="00154862">
        <w:t xml:space="preserve">enrollment, financial restrictions, and high chronic absence </w:t>
      </w:r>
      <w:r w:rsidR="00107F6A">
        <w:t xml:space="preserve">rates </w:t>
      </w:r>
      <w:r w:rsidR="00154862">
        <w:t>further challenge the implementation of the district’s improvement initiatives.</w:t>
      </w:r>
      <w:r w:rsidR="00212732">
        <w:t xml:space="preserve"> Winchendon has been a Lev</w:t>
      </w:r>
      <w:r w:rsidR="007E249B">
        <w:t>e</w:t>
      </w:r>
      <w:r w:rsidR="00212732">
        <w:t>l 3 district for over five years because in each of the last five years, one or more schools were classified as Level 3.</w:t>
      </w:r>
      <w:r w:rsidR="007E249B">
        <w:t xml:space="preserve"> Despite these conditions, during the onsite </w:t>
      </w:r>
      <w:r w:rsidR="002126D4">
        <w:t xml:space="preserve">review </w:t>
      </w:r>
      <w:r w:rsidR="007E249B">
        <w:t>i</w:t>
      </w:r>
      <w:r w:rsidR="007E249B" w:rsidRPr="00522B81">
        <w:t>nterviewees and focus group participants displayed an admirable sense of urgency, a collaborative mindset</w:t>
      </w:r>
      <w:r w:rsidR="007E249B">
        <w:t>,</w:t>
      </w:r>
      <w:r w:rsidR="007E249B" w:rsidRPr="00522B81">
        <w:t xml:space="preserve"> and good will.</w:t>
      </w:r>
      <w:r w:rsidR="007E249B" w:rsidRPr="00C959AA">
        <w:t xml:space="preserve"> </w:t>
      </w:r>
    </w:p>
    <w:p w:rsidR="007C01ED" w:rsidRDefault="007C01ED" w:rsidP="007C01ED">
      <w:pPr>
        <w:rPr>
          <w:b/>
          <w:sz w:val="28"/>
        </w:rPr>
      </w:pPr>
      <w:r w:rsidRPr="007C01ED">
        <w:rPr>
          <w:b/>
          <w:sz w:val="28"/>
        </w:rPr>
        <w:t>Strengths</w:t>
      </w:r>
    </w:p>
    <w:p w:rsidR="00B10A21" w:rsidRPr="00B10A21" w:rsidRDefault="00815087" w:rsidP="00B10A21">
      <w:pPr>
        <w:tabs>
          <w:tab w:val="left" w:pos="360"/>
          <w:tab w:val="left" w:pos="720"/>
          <w:tab w:val="left" w:pos="1080"/>
          <w:tab w:val="left" w:pos="1440"/>
          <w:tab w:val="left" w:pos="1800"/>
          <w:tab w:val="left" w:pos="2160"/>
        </w:tabs>
      </w:pPr>
      <w:r>
        <w:t xml:space="preserve">The superintendent has drafted and continues to develop a multi-year strategic plan that focuses on improving teaching and </w:t>
      </w:r>
      <w:r w:rsidRPr="00D76499">
        <w:t xml:space="preserve">learning. A number of initiatives </w:t>
      </w:r>
      <w:r w:rsidR="00D00CF8" w:rsidRPr="00D76499">
        <w:t xml:space="preserve">to enhance instruction and expectations for high-quality instruction </w:t>
      </w:r>
      <w:r w:rsidRPr="00D76499">
        <w:t>have been implemented and are regularly communicated to teachers at faculty meetings</w:t>
      </w:r>
      <w:r w:rsidRPr="00F20956">
        <w:t>. The</w:t>
      </w:r>
      <w:r w:rsidRPr="00D76499">
        <w:t xml:space="preserve"> high school staff handbook describes instructional expectations, and learning walks and lesson studies have been established to define instructional needs and improve teaching. </w:t>
      </w:r>
      <w:r w:rsidR="00B10A21" w:rsidRPr="00B10A21">
        <w:t xml:space="preserve">In observed classrooms, review team members noted a generally high incidence of </w:t>
      </w:r>
      <w:r w:rsidR="00DD226D">
        <w:t>most</w:t>
      </w:r>
      <w:r w:rsidR="00B10A21" w:rsidRPr="00B10A21">
        <w:t xml:space="preserve"> characteristics of effective instruction, particularly at the elementary and middle schools.</w:t>
      </w:r>
    </w:p>
    <w:p w:rsidR="00815087" w:rsidRDefault="00815087" w:rsidP="00815087">
      <w:r>
        <w:t>The district has implemented a teacher induction program that includes a three-year mentoring component.  All teachers new to the district or to teaching are assigned a mentor for up to three years.  A mentor handbook has been developed which outlines the responsibilities of mentors, mentees, principals, and the mentor coordinators.  The program is well-resourced with stipends for mentors and mentor coordinators.</w:t>
      </w:r>
    </w:p>
    <w:p w:rsidR="00815087" w:rsidRPr="00B54B4E" w:rsidRDefault="00815087" w:rsidP="00815087">
      <w:r>
        <w:t>The district has begun to develop an academic and behavioral tiered system of supports at all school levels.  A system of behavioral interventions is in place Pre-K-8.  At the high school, tiered interventions focus on meeting academic requirements for graduation.  The district has developed an alternative high school to support students who cannot attend traditional classes.  Small group and online classes are available to students.</w:t>
      </w:r>
    </w:p>
    <w:p w:rsidR="00561911" w:rsidRDefault="004E29FC" w:rsidP="007C01ED">
      <w:r>
        <w:t xml:space="preserve">In the past, </w:t>
      </w:r>
      <w:r w:rsidR="00081988">
        <w:t xml:space="preserve">the district and </w:t>
      </w:r>
      <w:r>
        <w:t xml:space="preserve">the town have had a </w:t>
      </w:r>
      <w:r w:rsidR="00081988">
        <w:t>“</w:t>
      </w:r>
      <w:r>
        <w:t>contentious</w:t>
      </w:r>
      <w:r w:rsidR="00081988">
        <w:t>”</w:t>
      </w:r>
      <w:r>
        <w:t xml:space="preserve"> relationship along with major financial management issues.  </w:t>
      </w:r>
      <w:r w:rsidR="00081988">
        <w:t xml:space="preserve">In recent years, the </w:t>
      </w:r>
      <w:r w:rsidR="00A37B64">
        <w:t>superintendent, members of the school committee</w:t>
      </w:r>
      <w:r w:rsidR="009F0F0A">
        <w:t>,</w:t>
      </w:r>
      <w:r w:rsidR="00A37B64">
        <w:t xml:space="preserve"> and </w:t>
      </w:r>
      <w:r w:rsidR="009F0F0A">
        <w:t xml:space="preserve">town </w:t>
      </w:r>
      <w:r w:rsidR="009F0F0A">
        <w:lastRenderedPageBreak/>
        <w:t xml:space="preserve">officials </w:t>
      </w:r>
      <w:r w:rsidR="00A37B64">
        <w:t xml:space="preserve">have come together to </w:t>
      </w:r>
      <w:r w:rsidR="00815087">
        <w:t xml:space="preserve">improve </w:t>
      </w:r>
      <w:r>
        <w:t>their relationship</w:t>
      </w:r>
      <w:r w:rsidR="00E5600B">
        <w:t>,</w:t>
      </w:r>
      <w:r>
        <w:t xml:space="preserve"> </w:t>
      </w:r>
      <w:r w:rsidR="00815087">
        <w:t xml:space="preserve">to </w:t>
      </w:r>
      <w:r>
        <w:t>rebuild trust and confidence in the schools</w:t>
      </w:r>
      <w:r w:rsidR="00BF6CDC">
        <w:t xml:space="preserve"> and town</w:t>
      </w:r>
      <w:r w:rsidR="009F0F0A">
        <w:t>, and to move the district forward</w:t>
      </w:r>
      <w:r>
        <w:t xml:space="preserve">.  </w:t>
      </w:r>
      <w:r w:rsidR="00385BD8">
        <w:t>T</w:t>
      </w:r>
      <w:r w:rsidR="00561911">
        <w:t xml:space="preserve">he superintendent and new business manager </w:t>
      </w:r>
      <w:r w:rsidR="0018480C">
        <w:t xml:space="preserve">are working cooperatively </w:t>
      </w:r>
      <w:r w:rsidR="00BF6CDC">
        <w:t xml:space="preserve">with </w:t>
      </w:r>
      <w:r w:rsidR="0018480C">
        <w:t xml:space="preserve">town </w:t>
      </w:r>
      <w:r w:rsidR="00BF6CDC">
        <w:t xml:space="preserve">officials </w:t>
      </w:r>
      <w:r w:rsidR="00385BD8">
        <w:t xml:space="preserve">in a more focused way </w:t>
      </w:r>
      <w:r w:rsidR="0018480C">
        <w:t>to resolve accounting and</w:t>
      </w:r>
      <w:r w:rsidR="00BF6CDC">
        <w:t xml:space="preserve"> financial</w:t>
      </w:r>
      <w:r w:rsidR="0018480C">
        <w:t xml:space="preserve"> reporting issues.</w:t>
      </w:r>
    </w:p>
    <w:p w:rsidR="00270509" w:rsidRDefault="004E29FC" w:rsidP="007C01ED">
      <w:r>
        <w:t xml:space="preserve">Efforts have been made to be more transparent </w:t>
      </w:r>
      <w:r w:rsidR="005C1791">
        <w:t xml:space="preserve">about </w:t>
      </w:r>
      <w:r>
        <w:t xml:space="preserve">the accomplishments of the schools, which the superintendent is now highlighting at school committee meetings that are televised on the local cable station.  </w:t>
      </w:r>
    </w:p>
    <w:p w:rsidR="007C01ED" w:rsidRP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rsidR="007C01ED" w:rsidRDefault="00BC1712" w:rsidP="007C01ED">
      <w:r>
        <w:t>The district</w:t>
      </w:r>
      <w:r w:rsidR="00E61E26">
        <w:t>’s draft strategic plan</w:t>
      </w:r>
      <w:r>
        <w:t xml:space="preserve"> </w:t>
      </w:r>
      <w:r w:rsidR="00E61E26">
        <w:t xml:space="preserve">does </w:t>
      </w:r>
      <w:r>
        <w:t xml:space="preserve">not </w:t>
      </w:r>
      <w:r w:rsidR="00E61E26">
        <w:t>include measureable goals or specific targets to improve student achievement</w:t>
      </w:r>
      <w:r>
        <w:t xml:space="preserve">. The Investment Plan of District (IPOD), </w:t>
      </w:r>
      <w:r w:rsidR="00FF6BA5">
        <w:t xml:space="preserve">which is the District Improvement Plan, </w:t>
      </w:r>
      <w:r>
        <w:t xml:space="preserve">is not aligned with the </w:t>
      </w:r>
      <w:r w:rsidR="001B267F">
        <w:t xml:space="preserve">draft </w:t>
      </w:r>
      <w:r>
        <w:t xml:space="preserve">strategic plan </w:t>
      </w:r>
      <w:r w:rsidR="00E61E26">
        <w:t xml:space="preserve">and </w:t>
      </w:r>
      <w:r>
        <w:t xml:space="preserve">does </w:t>
      </w:r>
      <w:r w:rsidR="00D04214">
        <w:t xml:space="preserve">not </w:t>
      </w:r>
      <w:r>
        <w:t>include measureable goals or specific targets to improve student achievement.  S</w:t>
      </w:r>
      <w:r w:rsidR="00857EE9">
        <w:t xml:space="preserve">chool </w:t>
      </w:r>
      <w:r>
        <w:t>I</w:t>
      </w:r>
      <w:r w:rsidR="00857EE9">
        <w:t xml:space="preserve">mprovement </w:t>
      </w:r>
      <w:r>
        <w:t>P</w:t>
      </w:r>
      <w:r w:rsidR="00857EE9">
        <w:t>lan</w:t>
      </w:r>
      <w:r>
        <w:t xml:space="preserve">s are not aligned </w:t>
      </w:r>
      <w:r w:rsidR="001B267F">
        <w:t xml:space="preserve">with </w:t>
      </w:r>
      <w:r>
        <w:t xml:space="preserve">the </w:t>
      </w:r>
      <w:r w:rsidR="001B267F">
        <w:t xml:space="preserve">draft </w:t>
      </w:r>
      <w:r>
        <w:t>strategic plan or the IPOD</w:t>
      </w:r>
      <w:r w:rsidR="00A45818">
        <w:t xml:space="preserve"> </w:t>
      </w:r>
      <w:r w:rsidR="00857EE9">
        <w:t xml:space="preserve">and </w:t>
      </w:r>
      <w:r w:rsidR="00F01BB8">
        <w:t>have different timelines</w:t>
      </w:r>
      <w:r w:rsidR="00857EE9">
        <w:t>;</w:t>
      </w:r>
      <w:r w:rsidR="00F01BB8">
        <w:t xml:space="preserve"> </w:t>
      </w:r>
      <w:r w:rsidR="00A45818">
        <w:t xml:space="preserve">most </w:t>
      </w:r>
      <w:r w:rsidR="001B267F">
        <w:t xml:space="preserve">are missing </w:t>
      </w:r>
      <w:r w:rsidR="00A45818">
        <w:t>measureable goals</w:t>
      </w:r>
      <w:r>
        <w:t>.</w:t>
      </w:r>
    </w:p>
    <w:p w:rsidR="008931F4" w:rsidRPr="00C959AA" w:rsidRDefault="00A45818" w:rsidP="008931F4">
      <w:pPr>
        <w:pStyle w:val="CommentText"/>
        <w:spacing w:line="276" w:lineRule="auto"/>
        <w:rPr>
          <w:sz w:val="22"/>
          <w:szCs w:val="22"/>
        </w:rPr>
      </w:pPr>
      <w:r w:rsidRPr="001D3B01">
        <w:rPr>
          <w:sz w:val="22"/>
          <w:szCs w:val="22"/>
        </w:rPr>
        <w:t xml:space="preserve">Curriculum, instruction, and professional development leadership has been distributed to the schools with the </w:t>
      </w:r>
      <w:r w:rsidR="00EB3D6B">
        <w:rPr>
          <w:sz w:val="22"/>
          <w:szCs w:val="22"/>
        </w:rPr>
        <w:t>middle-</w:t>
      </w:r>
      <w:r w:rsidRPr="001D3B01">
        <w:rPr>
          <w:sz w:val="22"/>
          <w:szCs w:val="22"/>
        </w:rPr>
        <w:t>high school principal responsible for K-12 oversight</w:t>
      </w:r>
      <w:r w:rsidR="00DB3932" w:rsidRPr="001D3B01">
        <w:rPr>
          <w:sz w:val="22"/>
          <w:szCs w:val="22"/>
        </w:rPr>
        <w:t xml:space="preserve"> in these areas</w:t>
      </w:r>
      <w:r w:rsidRPr="001D3B01">
        <w:rPr>
          <w:sz w:val="22"/>
          <w:szCs w:val="22"/>
        </w:rPr>
        <w:t xml:space="preserve">. The </w:t>
      </w:r>
      <w:r w:rsidR="00EB3D6B">
        <w:rPr>
          <w:sz w:val="22"/>
          <w:szCs w:val="22"/>
        </w:rPr>
        <w:t>middle-</w:t>
      </w:r>
      <w:r w:rsidRPr="001D3B01">
        <w:rPr>
          <w:sz w:val="22"/>
          <w:szCs w:val="22"/>
        </w:rPr>
        <w:t>high school principal collaborates with the administrative team on curriculum, instruction, and professional development issues.  Principals and assistant principals are responsible for the entire education process in their schools, including improvement planning, budgeting, educator evaluation, professional development, assessm</w:t>
      </w:r>
      <w:r w:rsidR="00DB3932" w:rsidRPr="001D3B01">
        <w:rPr>
          <w:sz w:val="22"/>
          <w:szCs w:val="22"/>
        </w:rPr>
        <w:t xml:space="preserve">ent, </w:t>
      </w:r>
      <w:r w:rsidRPr="001D3B01">
        <w:rPr>
          <w:sz w:val="22"/>
          <w:szCs w:val="22"/>
        </w:rPr>
        <w:t xml:space="preserve"> curriculum</w:t>
      </w:r>
      <w:r w:rsidR="001B267F" w:rsidRPr="001D3B01">
        <w:rPr>
          <w:sz w:val="22"/>
          <w:szCs w:val="22"/>
        </w:rPr>
        <w:t>,</w:t>
      </w:r>
      <w:r w:rsidRPr="001D3B01">
        <w:rPr>
          <w:sz w:val="22"/>
          <w:szCs w:val="22"/>
        </w:rPr>
        <w:t xml:space="preserve"> and instruction.  Schools do not have department heads or coaches to support principals in these areas.</w:t>
      </w:r>
      <w:r w:rsidR="00DB3932" w:rsidRPr="001D3B01">
        <w:rPr>
          <w:sz w:val="22"/>
          <w:szCs w:val="22"/>
        </w:rPr>
        <w:t xml:space="preserve">  </w:t>
      </w:r>
      <w:r w:rsidR="00CB6A48" w:rsidRPr="00682A9A" w:rsidDel="00521A39">
        <w:rPr>
          <w:sz w:val="22"/>
          <w:szCs w:val="22"/>
        </w:rPr>
        <w:t xml:space="preserve"> </w:t>
      </w:r>
    </w:p>
    <w:p w:rsidR="00FA2FD9" w:rsidRDefault="008D15BA" w:rsidP="007C01ED">
      <w:r>
        <w:t xml:space="preserve">The district does not have a well-balanced </w:t>
      </w:r>
      <w:r w:rsidR="00FA2FD9">
        <w:t>assessment system</w:t>
      </w:r>
      <w:r>
        <w:t xml:space="preserve"> to guide instructional decisions</w:t>
      </w:r>
      <w:r w:rsidR="00FA2FD9">
        <w:t xml:space="preserve">.  The use of assessment data is </w:t>
      </w:r>
      <w:r w:rsidR="00F971CA">
        <w:t>uncoordinated</w:t>
      </w:r>
      <w:r w:rsidR="001B267F">
        <w:t xml:space="preserve"> </w:t>
      </w:r>
      <w:r w:rsidR="00FA2FD9">
        <w:t xml:space="preserve">and </w:t>
      </w:r>
      <w:r w:rsidR="0079434C">
        <w:t xml:space="preserve">the district does not have systematic, consistent processes for the analysis and use of assessment </w:t>
      </w:r>
      <w:r w:rsidR="00C97BAF">
        <w:t>data</w:t>
      </w:r>
      <w:r w:rsidR="00FA2FD9">
        <w:t xml:space="preserve">.  Assessment data is used to determine which </w:t>
      </w:r>
      <w:r>
        <w:t>students are</w:t>
      </w:r>
      <w:r w:rsidR="00FA2FD9">
        <w:t xml:space="preserve"> at risk or </w:t>
      </w:r>
      <w:r w:rsidR="003D7296">
        <w:t xml:space="preserve">performing </w:t>
      </w:r>
      <w:r w:rsidR="00FA2FD9">
        <w:t>at grade level</w:t>
      </w:r>
      <w:r>
        <w:t xml:space="preserve">, but school assessment data is not provided to district leaders for improvement planning or resource </w:t>
      </w:r>
      <w:r w:rsidR="003D7296">
        <w:t xml:space="preserve">allocation </w:t>
      </w:r>
      <w:r>
        <w:t>across schools.</w:t>
      </w:r>
    </w:p>
    <w:p w:rsidR="008D15BA" w:rsidRDefault="008D15BA" w:rsidP="007C01ED">
      <w:r>
        <w:t xml:space="preserve">The district has implemented </w:t>
      </w:r>
      <w:r w:rsidR="001B267F">
        <w:t xml:space="preserve">an </w:t>
      </w:r>
      <w:r>
        <w:t>educator evaluation system</w:t>
      </w:r>
      <w:r w:rsidR="001B267F">
        <w:t xml:space="preserve"> that is aligned with the state framework</w:t>
      </w:r>
      <w:r>
        <w:t xml:space="preserve">; however, work is needed by evaluators of teachers and </w:t>
      </w:r>
      <w:r w:rsidR="00060E92">
        <w:t xml:space="preserve">administrators to </w:t>
      </w:r>
      <w:r w:rsidR="003D7296">
        <w:t xml:space="preserve">consistently </w:t>
      </w:r>
      <w:r w:rsidR="00060E92">
        <w:t>provide rigorous</w:t>
      </w:r>
      <w:r w:rsidR="003D1174">
        <w:t>,</w:t>
      </w:r>
      <w:r w:rsidR="00060E92">
        <w:t xml:space="preserve"> timely, specific, and actionable feedback </w:t>
      </w:r>
      <w:r w:rsidR="00DB3932">
        <w:t xml:space="preserve">to </w:t>
      </w:r>
      <w:r w:rsidR="001B267F">
        <w:t>promote improved instruction</w:t>
      </w:r>
      <w:r w:rsidR="00C97BAF">
        <w:t xml:space="preserve"> and professional growth</w:t>
      </w:r>
      <w:r w:rsidR="00060E92">
        <w:t xml:space="preserve">.  </w:t>
      </w:r>
      <w:r w:rsidR="00011A0A" w:rsidRPr="00011A0A">
        <w:t>The district does not have a professional development (PD) plan or a PD program that is aligned with district or school goals or the district’s instructional model; most PD is determined at the school level.</w:t>
      </w:r>
      <w:r w:rsidR="00060E92">
        <w:t xml:space="preserve">  </w:t>
      </w:r>
    </w:p>
    <w:p w:rsidR="00511714" w:rsidRDefault="00FD45D0" w:rsidP="007C01ED">
      <w:r>
        <w:t xml:space="preserve">Overall </w:t>
      </w:r>
      <w:r w:rsidR="00060E92">
        <w:t xml:space="preserve">chronic </w:t>
      </w:r>
      <w:r>
        <w:t xml:space="preserve">student absence </w:t>
      </w:r>
      <w:r w:rsidR="00C97BAF">
        <w:t xml:space="preserve">and </w:t>
      </w:r>
      <w:r w:rsidR="00E7382A">
        <w:t>drop-out rate</w:t>
      </w:r>
      <w:r w:rsidR="00C97BAF">
        <w:t>s</w:t>
      </w:r>
      <w:r w:rsidR="00E7382A">
        <w:t xml:space="preserve"> </w:t>
      </w:r>
      <w:r w:rsidR="00060E92">
        <w:t>exceed the state rates</w:t>
      </w:r>
      <w:r>
        <w:t xml:space="preserve">---with especially high </w:t>
      </w:r>
      <w:r w:rsidR="00E7382A">
        <w:t>chronic student absence rate</w:t>
      </w:r>
      <w:r w:rsidR="00554A58">
        <w:t xml:space="preserve">s </w:t>
      </w:r>
      <w:r>
        <w:t>at the high school---</w:t>
      </w:r>
      <w:r w:rsidR="00060E92">
        <w:t>and graduation rates lag state rates.  The district has eliminated two graduation requirements, four years of mathematics and two years of foreign language</w:t>
      </w:r>
      <w:r w:rsidR="003A3F45">
        <w:t xml:space="preserve">, which </w:t>
      </w:r>
      <w:r w:rsidR="00790E64">
        <w:t>means that</w:t>
      </w:r>
      <w:r w:rsidR="003A3F45">
        <w:t xml:space="preserve"> </w:t>
      </w:r>
      <w:r w:rsidR="00DB3932">
        <w:t xml:space="preserve">the district </w:t>
      </w:r>
      <w:r w:rsidR="00790E64">
        <w:t>is not providing the full recommended</w:t>
      </w:r>
      <w:r w:rsidR="00DB3932">
        <w:t xml:space="preserve"> </w:t>
      </w:r>
      <w:r w:rsidR="00790E64">
        <w:t xml:space="preserve">Massachusetts High School </w:t>
      </w:r>
      <w:r w:rsidR="00790E64">
        <w:lastRenderedPageBreak/>
        <w:t>Program of Studies</w:t>
      </w:r>
      <w:r>
        <w:t xml:space="preserve"> </w:t>
      </w:r>
      <w:r w:rsidR="00790E64">
        <w:t>(MassCore)</w:t>
      </w:r>
      <w:r w:rsidR="003A3F45">
        <w:t>.</w:t>
      </w:r>
      <w:r w:rsidR="00177DE4">
        <w:rPr>
          <w:rStyle w:val="FootnoteReference"/>
        </w:rPr>
        <w:footnoteReference w:id="1"/>
      </w:r>
      <w:r w:rsidR="00D112F7">
        <w:t xml:space="preserve"> </w:t>
      </w:r>
      <w:r w:rsidR="00177DE4">
        <w:t xml:space="preserve"> </w:t>
      </w:r>
      <w:r w:rsidR="007A2CBE">
        <w:t>E</w:t>
      </w:r>
      <w:r w:rsidR="003A3F45">
        <w:t>nrollment in the district has steadily decreased over the pas</w:t>
      </w:r>
      <w:r w:rsidR="006972EC">
        <w:t xml:space="preserve">t decade, with numerous students </w:t>
      </w:r>
      <w:r w:rsidR="003A3F45">
        <w:t xml:space="preserve">choosing to attend school in other school districts, charter schools, or vocational schools. </w:t>
      </w:r>
      <w:r w:rsidR="00DB3932">
        <w:t xml:space="preserve"> </w:t>
      </w:r>
      <w:r w:rsidR="003A3F45">
        <w:t>At the same time</w:t>
      </w:r>
      <w:r w:rsidR="00511714">
        <w:t>, Winchendon</w:t>
      </w:r>
      <w:r w:rsidR="00B817DD">
        <w:t xml:space="preserve"> experienced a financial emergency that began in </w:t>
      </w:r>
      <w:r w:rsidR="002126D4">
        <w:t xml:space="preserve">fiscal year </w:t>
      </w:r>
      <w:r w:rsidR="00B817DD">
        <w:t xml:space="preserve">2013 and continued into </w:t>
      </w:r>
      <w:r w:rsidR="002126D4">
        <w:t xml:space="preserve">fiscal year </w:t>
      </w:r>
      <w:r w:rsidR="00B817DD">
        <w:t xml:space="preserve">2014, </w:t>
      </w:r>
      <w:r>
        <w:t>when the town was unable to meet operating obligations of approximately $5 million</w:t>
      </w:r>
      <w:r w:rsidR="00B817DD">
        <w:t xml:space="preserve">.  The reasons for the deficits </w:t>
      </w:r>
      <w:r w:rsidR="002126D4">
        <w:t xml:space="preserve">included </w:t>
      </w:r>
      <w:r w:rsidR="00B817DD">
        <w:t>health insurance claim</w:t>
      </w:r>
      <w:r w:rsidR="002126D4">
        <w:t>s</w:t>
      </w:r>
      <w:r w:rsidR="00B817DD">
        <w:t xml:space="preserve"> of approximately $1.8 million. As a result the town had to borrow approximately $3 million </w:t>
      </w:r>
      <w:r w:rsidR="002126D4">
        <w:t xml:space="preserve">from the commonwealth </w:t>
      </w:r>
      <w:r w:rsidR="00B817DD">
        <w:t xml:space="preserve">to cover the deficit. </w:t>
      </w:r>
      <w:r w:rsidR="00511714">
        <w:t xml:space="preserve"> </w:t>
      </w:r>
      <w:r w:rsidR="002126D4">
        <w:t xml:space="preserve">At the time of the onsite </w:t>
      </w:r>
      <w:r w:rsidR="00807D1A">
        <w:t xml:space="preserve">in late November/early December 2016, </w:t>
      </w:r>
      <w:r w:rsidR="002126D4">
        <w:t xml:space="preserve">about </w:t>
      </w:r>
      <w:r w:rsidR="00511714">
        <w:t xml:space="preserve">half the loan </w:t>
      </w:r>
      <w:r w:rsidR="002126D4">
        <w:t xml:space="preserve">had </w:t>
      </w:r>
      <w:r w:rsidR="00511714">
        <w:t>been repaid.</w:t>
      </w:r>
    </w:p>
    <w:p w:rsidR="007C01ED" w:rsidRPr="007C01ED" w:rsidRDefault="00511714" w:rsidP="007C01ED">
      <w:pPr>
        <w:rPr>
          <w:b/>
          <w:sz w:val="28"/>
        </w:rPr>
      </w:pPr>
      <w:r>
        <w:t xml:space="preserve"> </w:t>
      </w:r>
      <w:bookmarkStart w:id="2" w:name="_GoBack"/>
      <w:bookmarkEnd w:id="2"/>
      <w:r w:rsidR="007C01ED" w:rsidRPr="007C01ED">
        <w:rPr>
          <w:b/>
          <w:sz w:val="28"/>
        </w:rPr>
        <w:t>Recommendations</w:t>
      </w:r>
    </w:p>
    <w:p w:rsidR="002F1602" w:rsidRDefault="00A713E7" w:rsidP="003B7E2E">
      <w:pPr>
        <w:pStyle w:val="ListParagraph"/>
        <w:numPr>
          <w:ilvl w:val="0"/>
          <w:numId w:val="80"/>
        </w:numPr>
        <w:spacing w:after="240"/>
        <w:ind w:left="360"/>
        <w:contextualSpacing w:val="0"/>
      </w:pPr>
      <w:r>
        <w:t xml:space="preserve">The superintendent should </w:t>
      </w:r>
      <w:r w:rsidR="005540CB">
        <w:t>complete the</w:t>
      </w:r>
      <w:r w:rsidR="002F1602">
        <w:t xml:space="preserve"> </w:t>
      </w:r>
      <w:r w:rsidR="005540CB">
        <w:t xml:space="preserve">strategic plan </w:t>
      </w:r>
      <w:r>
        <w:t xml:space="preserve">and </w:t>
      </w:r>
      <w:r w:rsidR="005540CB">
        <w:t>align other planning documents with it</w:t>
      </w:r>
      <w:r>
        <w:t xml:space="preserve">.  </w:t>
      </w:r>
      <w:r w:rsidR="00172B1B" w:rsidRPr="00434611">
        <w:rPr>
          <w:rFonts w:eastAsia="Times New Roman" w:cs="Times New Roman"/>
        </w:rPr>
        <w:t>The strategic plan’s</w:t>
      </w:r>
      <w:r w:rsidR="00172B1B">
        <w:rPr>
          <w:rFonts w:eastAsia="Times New Roman" w:cs="Times New Roman"/>
        </w:rPr>
        <w:t xml:space="preserve"> performan</w:t>
      </w:r>
      <w:r w:rsidR="00172B1B" w:rsidRPr="00434611">
        <w:rPr>
          <w:rFonts w:eastAsia="Times New Roman" w:cs="Times New Roman"/>
        </w:rPr>
        <w:t>ce goals for students should drive the development, implementation, and modification of the district’s educational system.</w:t>
      </w:r>
    </w:p>
    <w:p w:rsidR="00270509" w:rsidRDefault="004F21FA" w:rsidP="003B7E2E">
      <w:pPr>
        <w:pStyle w:val="ListParagraph"/>
        <w:numPr>
          <w:ilvl w:val="0"/>
          <w:numId w:val="80"/>
        </w:numPr>
        <w:spacing w:after="240"/>
        <w:ind w:left="360"/>
        <w:contextualSpacing w:val="0"/>
      </w:pPr>
      <w:r>
        <w:t xml:space="preserve">The district should </w:t>
      </w:r>
      <w:r w:rsidR="00B66DD5">
        <w:t>convene a working group with wide representation to develop recommendations and action steps about how best to allocate</w:t>
      </w:r>
      <w:r>
        <w:t xml:space="preserve"> resources </w:t>
      </w:r>
      <w:r w:rsidR="00385BD8">
        <w:t>(</w:t>
      </w:r>
      <w:r w:rsidR="00B66DD5">
        <w:t>people, time, and money</w:t>
      </w:r>
      <w:r w:rsidR="00385BD8">
        <w:t>)</w:t>
      </w:r>
      <w:r w:rsidR="00A713E7">
        <w:t>.</w:t>
      </w:r>
    </w:p>
    <w:p w:rsidR="00357130" w:rsidRDefault="004F21FA" w:rsidP="003B7E2E">
      <w:pPr>
        <w:pStyle w:val="ListParagraph"/>
        <w:numPr>
          <w:ilvl w:val="0"/>
          <w:numId w:val="80"/>
        </w:numPr>
        <w:spacing w:after="240"/>
        <w:ind w:left="360"/>
        <w:contextualSpacing w:val="0"/>
      </w:pPr>
      <w:r>
        <w:t xml:space="preserve">The district should </w:t>
      </w:r>
      <w:r w:rsidR="00CD311F">
        <w:t>build on practices</w:t>
      </w:r>
      <w:r>
        <w:t xml:space="preserve"> in place </w:t>
      </w:r>
      <w:r w:rsidR="00CD311F">
        <w:t>at some grade levels</w:t>
      </w:r>
      <w:r>
        <w:t xml:space="preserve"> and </w:t>
      </w:r>
      <w:r w:rsidR="00CD311F">
        <w:t xml:space="preserve">establish systematic, </w:t>
      </w:r>
      <w:r w:rsidR="00011A0A" w:rsidRPr="00011A0A">
        <w:t>consistent</w:t>
      </w:r>
      <w:r w:rsidR="00CD311F">
        <w:t xml:space="preserve"> processes for the analysis and</w:t>
      </w:r>
      <w:r w:rsidR="00BB1BE5">
        <w:t xml:space="preserve"> use </w:t>
      </w:r>
      <w:r w:rsidR="00CD311F">
        <w:t xml:space="preserve">of assessment </w:t>
      </w:r>
      <w:r w:rsidR="00BB1BE5">
        <w:t>data</w:t>
      </w:r>
      <w:r w:rsidR="00CD311F">
        <w:t>. The district should ensure that educators at all levels</w:t>
      </w:r>
      <w:r>
        <w:t xml:space="preserve"> </w:t>
      </w:r>
      <w:r w:rsidR="00CD311F">
        <w:t xml:space="preserve">use data strategically </w:t>
      </w:r>
      <w:r>
        <w:t>to inform instruction</w:t>
      </w:r>
      <w:r w:rsidR="00CD311F">
        <w:t>,</w:t>
      </w:r>
      <w:r>
        <w:t xml:space="preserve"> </w:t>
      </w:r>
      <w:r w:rsidR="00CD311F">
        <w:t>ongoing</w:t>
      </w:r>
      <w:r>
        <w:t xml:space="preserve"> curriculum</w:t>
      </w:r>
      <w:r w:rsidR="00CD311F">
        <w:t xml:space="preserve"> revision, program evaluation, and the educator evaluation system</w:t>
      </w:r>
      <w:r w:rsidR="00BB1BE5">
        <w:t xml:space="preserve">.  </w:t>
      </w:r>
    </w:p>
    <w:p w:rsidR="00BB1BE5" w:rsidRDefault="00857E8F" w:rsidP="003B7E2E">
      <w:pPr>
        <w:pStyle w:val="ListParagraph"/>
        <w:numPr>
          <w:ilvl w:val="0"/>
          <w:numId w:val="80"/>
        </w:numPr>
        <w:spacing w:after="240"/>
        <w:ind w:left="360"/>
        <w:contextualSpacing w:val="0"/>
      </w:pPr>
      <w:r>
        <w:t xml:space="preserve">The district should develop policies and practices to effectively promote the culture of growth-oriented collaborative supervision and evidence-based evaluation that is the goal of the educator evaluation system. </w:t>
      </w:r>
      <w:r w:rsidR="00BB1BE5">
        <w:t xml:space="preserve">The district should </w:t>
      </w:r>
      <w:r w:rsidR="00C46AEB">
        <w:t>align</w:t>
      </w:r>
      <w:r w:rsidR="00BB1BE5">
        <w:t xml:space="preserve"> </w:t>
      </w:r>
      <w:r w:rsidR="00C46AEB">
        <w:t xml:space="preserve">its </w:t>
      </w:r>
      <w:r w:rsidR="00BB1BE5">
        <w:t xml:space="preserve">professional development </w:t>
      </w:r>
      <w:r w:rsidR="00C46AEB">
        <w:t>program</w:t>
      </w:r>
      <w:r w:rsidR="00BB1BE5">
        <w:t xml:space="preserve"> </w:t>
      </w:r>
      <w:r w:rsidR="00CD311F">
        <w:t xml:space="preserve">with </w:t>
      </w:r>
      <w:r w:rsidR="00BB1BE5">
        <w:t xml:space="preserve">district </w:t>
      </w:r>
      <w:r w:rsidR="00A713E7">
        <w:t xml:space="preserve">improvement </w:t>
      </w:r>
      <w:r w:rsidR="00CD311F">
        <w:t>initiatives</w:t>
      </w:r>
      <w:r w:rsidR="00BE5FDB">
        <w:t xml:space="preserve"> and its instructional model</w:t>
      </w:r>
      <w:r w:rsidR="00517A3B">
        <w:t>.</w:t>
      </w:r>
    </w:p>
    <w:p w:rsidR="00507979" w:rsidRDefault="00CD311F" w:rsidP="003B7E2E">
      <w:pPr>
        <w:pStyle w:val="ListParagraph"/>
        <w:numPr>
          <w:ilvl w:val="0"/>
          <w:numId w:val="80"/>
        </w:numPr>
        <w:spacing w:after="240"/>
        <w:ind w:left="360"/>
        <w:contextualSpacing w:val="0"/>
      </w:pPr>
      <w:r>
        <w:t>D</w:t>
      </w:r>
      <w:r w:rsidR="00507979">
        <w:t xml:space="preserve">istrict </w:t>
      </w:r>
      <w:r>
        <w:t xml:space="preserve">teachers, staff, and members of the larger community </w:t>
      </w:r>
      <w:r w:rsidR="00507979">
        <w:t xml:space="preserve">should </w:t>
      </w:r>
      <w:r>
        <w:t>work collaboratively to establish a culture of continuous learning that supports all students’ attendance, course completion and grade promotion, encourage</w:t>
      </w:r>
      <w:r w:rsidR="00277441">
        <w:t>s</w:t>
      </w:r>
      <w:r>
        <w:t xml:space="preserve"> on-time graduation, and ensures that all students are college-and-career ready</w:t>
      </w:r>
      <w:r w:rsidR="00507979">
        <w:t>.</w:t>
      </w:r>
    </w:p>
    <w:p w:rsidR="00507979" w:rsidRPr="002F1602" w:rsidRDefault="00507979" w:rsidP="003B7E2E">
      <w:pPr>
        <w:pStyle w:val="ListParagraph"/>
        <w:numPr>
          <w:ilvl w:val="0"/>
          <w:numId w:val="80"/>
        </w:numPr>
        <w:spacing w:after="240"/>
        <w:ind w:left="360"/>
        <w:contextualSpacing w:val="0"/>
      </w:pPr>
      <w:r>
        <w:t xml:space="preserve">The district should </w:t>
      </w:r>
      <w:r w:rsidR="00642DD0">
        <w:t>formally collect feedback from stakeholders to determine why</w:t>
      </w:r>
      <w:r>
        <w:t xml:space="preserve"> families </w:t>
      </w:r>
      <w:r w:rsidR="00642DD0">
        <w:t>are</w:t>
      </w:r>
      <w:r>
        <w:t xml:space="preserve"> </w:t>
      </w:r>
      <w:r w:rsidR="00642DD0">
        <w:t>leaving, analyze results</w:t>
      </w:r>
      <w:r w:rsidR="0093609D">
        <w:t>,</w:t>
      </w:r>
      <w:r w:rsidR="00642DD0">
        <w:t xml:space="preserve"> make recommendations for change</w:t>
      </w:r>
      <w:r w:rsidR="007017DC">
        <w:t>, and inform stakeholders of planned changes</w:t>
      </w:r>
      <w:r>
        <w:t>.</w:t>
      </w:r>
      <w:r w:rsidR="00DA2D95">
        <w:t xml:space="preserve"> Budget documents should be revised and clarified</w:t>
      </w:r>
      <w:r w:rsidR="002C5D91">
        <w:t xml:space="preserve"> to ensure that they are accurate and comprehensive.</w:t>
      </w:r>
    </w:p>
    <w:p w:rsidR="008E314D" w:rsidRDefault="00760580"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76229086"/>
      <w:r>
        <w:lastRenderedPageBreak/>
        <w:t>Winchendon Public Schools</w:t>
      </w:r>
      <w:r w:rsidR="008E314D" w:rsidRPr="00E93DC7">
        <w:t xml:space="preserve"> </w:t>
      </w:r>
      <w:r w:rsidR="005868E4">
        <w:t xml:space="preserve">Comprehensive </w:t>
      </w:r>
      <w:r w:rsidR="008E314D" w:rsidRPr="00E93DC7">
        <w:t>District Review Overview</w:t>
      </w:r>
      <w:bookmarkEnd w:id="1"/>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760580">
        <w:t>2016-2017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100962">
        <w:t>Winchendon school district</w:t>
      </w:r>
      <w:r w:rsidRPr="00E06B74">
        <w:t xml:space="preserve"> was conducted from </w:t>
      </w:r>
      <w:r w:rsidR="00D44C01" w:rsidRPr="00D44C01">
        <w:t>November 28-December 1, 2016</w:t>
      </w:r>
      <w:r w:rsidRPr="00D44C01">
        <w:t>.</w:t>
      </w:r>
      <w:r w:rsidRPr="00E06B74">
        <w:t xml:space="preserve"> The site visit included </w:t>
      </w:r>
      <w:r w:rsidR="00486D3C">
        <w:t>35</w:t>
      </w:r>
      <w:r w:rsidR="00144E12">
        <w:t xml:space="preserve"> </w:t>
      </w:r>
      <w:r w:rsidRPr="00E06B74">
        <w:t xml:space="preserve">hours of interviews and focus groups with </w:t>
      </w:r>
      <w:r>
        <w:t>approximately</w:t>
      </w:r>
      <w:r w:rsidR="00D44C01">
        <w:t xml:space="preserve"> </w:t>
      </w:r>
      <w:r w:rsidR="00A74D89" w:rsidRPr="00A74D89">
        <w:t>55</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D44C01" w:rsidRPr="00D44C01">
        <w:t>high school students</w:t>
      </w:r>
      <w:r w:rsidR="00DC48BF">
        <w:t>,</w:t>
      </w:r>
      <w:r>
        <w:t xml:space="preserve"> and</w:t>
      </w:r>
      <w:r w:rsidRPr="00E06B74">
        <w:t xml:space="preserve"> teachers’ association representatives. The review team conducted </w:t>
      </w:r>
      <w:r w:rsidR="00A179A5">
        <w:t xml:space="preserve">three </w:t>
      </w:r>
      <w:r w:rsidR="00486D3C">
        <w:t>focus groups</w:t>
      </w:r>
      <w:r w:rsidRPr="00E06B74">
        <w:t xml:space="preserve"> with </w:t>
      </w:r>
      <w:r w:rsidR="00A179A5">
        <w:t xml:space="preserve">eight </w:t>
      </w:r>
      <w:r w:rsidR="00B439E0" w:rsidRPr="00B439E0">
        <w:t>elementary</w:t>
      </w:r>
      <w:r w:rsidR="00B439E0">
        <w:t>-</w:t>
      </w:r>
      <w:r w:rsidRPr="00B439E0">
        <w:t>school</w:t>
      </w:r>
      <w:r w:rsidRPr="00E06B74">
        <w:t xml:space="preserve"> teachers, </w:t>
      </w:r>
      <w:r w:rsidR="00A179A5">
        <w:t>seven</w:t>
      </w:r>
      <w:r w:rsidR="00A179A5" w:rsidRPr="00E06B74">
        <w:t xml:space="preserve"> </w:t>
      </w:r>
      <w:r w:rsidR="00B439E0" w:rsidRPr="00B439E0">
        <w:t>middle</w:t>
      </w:r>
      <w:r w:rsidR="00B439E0">
        <w:t>-</w:t>
      </w:r>
      <w:r w:rsidRPr="00B439E0">
        <w:t>school</w:t>
      </w:r>
      <w:r w:rsidRPr="00E06B74">
        <w:t xml:space="preserve"> teachers, and </w:t>
      </w:r>
      <w:r w:rsidR="00A179A5">
        <w:t xml:space="preserve">eight </w:t>
      </w:r>
      <w:r w:rsidR="00B439E0" w:rsidRPr="00B439E0">
        <w:t>high</w:t>
      </w:r>
      <w:r w:rsidR="00B439E0">
        <w:t>-</w:t>
      </w:r>
      <w:r w:rsidRPr="00B439E0">
        <w:t>school</w:t>
      </w:r>
      <w:r w:rsidRPr="00E06B74">
        <w:t xml:space="preserve">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D44C01">
        <w:t xml:space="preserve">69 </w:t>
      </w:r>
      <w:r>
        <w:t xml:space="preserve">classrooms in </w:t>
      </w:r>
      <w:r w:rsidR="00144E12">
        <w:t>5</w:t>
      </w:r>
      <w:r w:rsidR="00D44C01">
        <w:t xml:space="preserve"> </w:t>
      </w:r>
      <w:r w:rsidRPr="00E06B74">
        <w:t xml:space="preserve">schools. </w:t>
      </w:r>
      <w:r>
        <w:t xml:space="preserve">The team collected data using </w:t>
      </w:r>
      <w:r w:rsidR="000F43A7">
        <w:t>ESE’s I</w:t>
      </w:r>
      <w:r w:rsidR="000F43A7" w:rsidRPr="00AE2098">
        <w:t xml:space="preserve">nstructional </w:t>
      </w:r>
      <w:r w:rsidR="000F43A7">
        <w:t>I</w:t>
      </w:r>
      <w:r w:rsidR="000F43A7"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645061" w:rsidP="008E314D">
      <w:pPr>
        <w:tabs>
          <w:tab w:val="left" w:pos="360"/>
          <w:tab w:val="left" w:pos="720"/>
          <w:tab w:val="left" w:pos="1080"/>
          <w:tab w:val="left" w:pos="1440"/>
          <w:tab w:val="left" w:pos="1800"/>
          <w:tab w:val="left" w:pos="2160"/>
          <w:tab w:val="left" w:pos="2520"/>
          <w:tab w:val="left" w:pos="2880"/>
        </w:tabs>
      </w:pPr>
      <w:r>
        <w:t>Winchendon</w:t>
      </w:r>
      <w:r w:rsidR="008E314D" w:rsidRPr="00E06B74">
        <w:t xml:space="preserve"> has a </w:t>
      </w:r>
      <w:r>
        <w:t xml:space="preserve">town manager </w:t>
      </w:r>
      <w:r w:rsidR="008E314D" w:rsidRPr="00E06B74">
        <w:t xml:space="preserve">form of government and the chair of the school committee is </w:t>
      </w:r>
      <w:r>
        <w:t>elected</w:t>
      </w:r>
      <w:r w:rsidR="008E314D" w:rsidRPr="00E06B74">
        <w:t xml:space="preserve">. The </w:t>
      </w:r>
      <w:r>
        <w:t>five</w:t>
      </w:r>
      <w:r w:rsidR="008E314D" w:rsidRPr="00E06B74">
        <w:t xml:space="preserve"> member</w:t>
      </w:r>
      <w:r w:rsidR="008E314D">
        <w:t xml:space="preserve">s of the school committee </w:t>
      </w:r>
      <w:r w:rsidR="00717290">
        <w:t>meet twice 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w:t>
      </w:r>
      <w:r w:rsidR="00717290">
        <w:t xml:space="preserve">permanent </w:t>
      </w:r>
      <w:r w:rsidRPr="00E06B74">
        <w:t xml:space="preserve">position since </w:t>
      </w:r>
      <w:r w:rsidR="00717290">
        <w:t>December 2015</w:t>
      </w:r>
      <w:r w:rsidR="004E3507">
        <w:t>, after serving as interim superintendent since July 1, 2015</w:t>
      </w:r>
      <w:r w:rsidR="00717290">
        <w:t>.</w:t>
      </w:r>
      <w:r w:rsidRPr="00E06B74">
        <w:t xml:space="preserve"> The district leadership team include</w:t>
      </w:r>
      <w:r>
        <w:t>s</w:t>
      </w:r>
      <w:r w:rsidR="00F75D73">
        <w:t xml:space="preserve"> </w:t>
      </w:r>
      <w:r w:rsidR="004E3507">
        <w:t>the superintendent, the director of pupil services, the business manager, the director of technology, the director of facilities, and the principals.</w:t>
      </w:r>
      <w:r w:rsidRPr="00E06B74">
        <w:t xml:space="preserve"> Central office positions </w:t>
      </w:r>
      <w:r w:rsidR="00717290">
        <w:t>have been decreasing</w:t>
      </w:r>
      <w:r w:rsidRPr="00E06B74">
        <w:t xml:space="preserve"> over the past </w:t>
      </w:r>
      <w:r w:rsidR="00717290">
        <w:t>three</w:t>
      </w:r>
      <w:r w:rsidRPr="00E06B74">
        <w:t xml:space="preserve"> years. The district </w:t>
      </w:r>
      <w:r>
        <w:t>has</w:t>
      </w:r>
      <w:r w:rsidR="00F75D73">
        <w:t xml:space="preserve"> </w:t>
      </w:r>
      <w:r w:rsidR="00DC48BF">
        <w:t xml:space="preserve">four </w:t>
      </w:r>
      <w:r w:rsidRPr="00E06B74">
        <w:t>principals</w:t>
      </w:r>
      <w:r w:rsidR="001F52BD">
        <w:t xml:space="preserve"> (</w:t>
      </w:r>
      <w:r w:rsidR="00DC48BF">
        <w:t xml:space="preserve">two </w:t>
      </w:r>
      <w:r w:rsidR="001F52BD">
        <w:t>interim)</w:t>
      </w:r>
      <w:r w:rsidRPr="00E06B74">
        <w:t xml:space="preserve"> </w:t>
      </w:r>
      <w:r w:rsidR="001F52BD">
        <w:t xml:space="preserve">leading </w:t>
      </w:r>
      <w:r w:rsidR="00DC48BF">
        <w:t xml:space="preserve">four </w:t>
      </w:r>
      <w:r w:rsidRPr="00E06B74">
        <w:t>schools</w:t>
      </w:r>
      <w:r w:rsidR="001F52BD">
        <w:t xml:space="preserve">, </w:t>
      </w:r>
      <w:r w:rsidR="00C71721">
        <w:t>a</w:t>
      </w:r>
      <w:r w:rsidR="00A179A5">
        <w:t xml:space="preserve"> </w:t>
      </w:r>
      <w:r w:rsidR="001F52BD">
        <w:t xml:space="preserve">director of the Murdock Academy of Success, and </w:t>
      </w:r>
      <w:r w:rsidR="00C71721">
        <w:t>a</w:t>
      </w:r>
      <w:r w:rsidR="00A179A5">
        <w:t xml:space="preserve"> </w:t>
      </w:r>
      <w:r w:rsidR="001F52BD">
        <w:t xml:space="preserve">director of the Pre-School </w:t>
      </w:r>
      <w:r w:rsidR="00C71721">
        <w:t xml:space="preserve">program </w:t>
      </w:r>
      <w:r w:rsidR="001F52BD">
        <w:t>and elementary schools</w:t>
      </w:r>
      <w:r w:rsidR="000F43A7">
        <w:t>’</w:t>
      </w:r>
      <w:r w:rsidR="001F52BD">
        <w:t xml:space="preserve"> </w:t>
      </w:r>
      <w:r w:rsidR="00912C9D">
        <w:t>Alternative Lifelong Learning (</w:t>
      </w:r>
      <w:r w:rsidR="001F52BD">
        <w:t>ALL</w:t>
      </w:r>
      <w:r w:rsidR="00912C9D">
        <w:t>)</w:t>
      </w:r>
      <w:r w:rsidR="001F52BD">
        <w:t xml:space="preserve"> program</w:t>
      </w:r>
      <w:r w:rsidRPr="00E06B74">
        <w:t xml:space="preserve">. </w:t>
      </w:r>
      <w:r>
        <w:t xml:space="preserve">There are </w:t>
      </w:r>
      <w:r w:rsidR="001F52BD">
        <w:t xml:space="preserve">two </w:t>
      </w:r>
      <w:r>
        <w:t xml:space="preserve">other </w:t>
      </w:r>
      <w:r w:rsidRPr="00E06B74">
        <w:t>school administrators</w:t>
      </w:r>
      <w:r>
        <w:t>,</w:t>
      </w:r>
      <w:r w:rsidR="001F52BD">
        <w:t xml:space="preserve"> one assistant principal at the middle school and one assistant principal at the high school</w:t>
      </w:r>
      <w:r w:rsidRPr="00E06B74">
        <w:t xml:space="preserve">. </w:t>
      </w:r>
      <w:r w:rsidR="008D58BB">
        <w:t xml:space="preserve">In the 2015-2016 </w:t>
      </w:r>
      <w:r w:rsidR="001F52BD">
        <w:t xml:space="preserve">school </w:t>
      </w:r>
      <w:r w:rsidR="00F75D73">
        <w:t>year, t</w:t>
      </w:r>
      <w:r w:rsidR="00F75D73" w:rsidRPr="00E06B74">
        <w:t xml:space="preserve">here </w:t>
      </w:r>
      <w:r w:rsidR="00F75D73">
        <w:t>were</w:t>
      </w:r>
      <w:r w:rsidR="00F75D73" w:rsidRPr="00E06B74">
        <w:t xml:space="preserve"> </w:t>
      </w:r>
      <w:r w:rsidR="000F79BC">
        <w:t>94</w:t>
      </w:r>
      <w:r w:rsidRPr="00E06B74">
        <w:t xml:space="preserve"> 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0F43A7">
        <w:t>2015-</w:t>
      </w:r>
      <w:r w:rsidR="00F75D73">
        <w:t>2016</w:t>
      </w:r>
      <w:r w:rsidR="003105EE">
        <w:t xml:space="preserve"> </w:t>
      </w:r>
      <w:r>
        <w:t>school year,</w:t>
      </w:r>
      <w:r w:rsidR="0060543B">
        <w:t xml:space="preserve"> </w:t>
      </w:r>
      <w:r w:rsidR="000F79BC">
        <w:t>1</w:t>
      </w:r>
      <w:r w:rsidR="000F43A7">
        <w:t>,</w:t>
      </w:r>
      <w:r w:rsidR="000F79BC">
        <w:t xml:space="preserve">291 </w:t>
      </w:r>
      <w:r w:rsidR="008E314D">
        <w:t>s</w:t>
      </w:r>
      <w:r w:rsidR="008E314D" w:rsidRPr="00E06B74">
        <w:t>tudent</w:t>
      </w:r>
      <w:r w:rsidR="008E314D">
        <w:t>s</w:t>
      </w:r>
      <w:r w:rsidR="00CC4C53">
        <w:t xml:space="preserve"> </w:t>
      </w:r>
      <w:r w:rsidR="008E314D">
        <w:t xml:space="preserve">were enrolled in the district’s </w:t>
      </w:r>
      <w:r w:rsidR="000F79BC">
        <w:t xml:space="preserve">6 </w:t>
      </w:r>
      <w:r w:rsidR="008E314D">
        <w:t>schools:</w:t>
      </w:r>
    </w:p>
    <w:p w:rsidR="008E314D" w:rsidRDefault="008E314D" w:rsidP="006F647F">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A03DE9">
        <w:rPr>
          <w:rFonts w:ascii="Calibri" w:eastAsia="Calibri" w:hAnsi="Calibri" w:cs="Times New Roman"/>
          <w:b/>
          <w:sz w:val="20"/>
        </w:rPr>
        <w:t>Winchendon Public Schools</w:t>
      </w:r>
    </w:p>
    <w:p w:rsidR="008E314D" w:rsidRDefault="008E314D" w:rsidP="006F647F">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0F43A7">
        <w:rPr>
          <w:rFonts w:ascii="Calibri" w:eastAsia="Calibri" w:hAnsi="Calibri" w:cs="Times New Roman"/>
          <w:b/>
          <w:sz w:val="20"/>
        </w:rPr>
        <w:t>2015-</w:t>
      </w:r>
      <w:r w:rsidR="00F75D73">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F79BC" w:rsidP="000F43A7">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Winchendon Pre-School Program</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F79BC"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F79BC"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4E188C">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F79BC"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F79BC" w:rsidP="00ED08D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Memorial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F79BC" w:rsidP="000F79B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F79BC" w:rsidP="000F79B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F79BC" w:rsidP="000F79B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F79BC" w:rsidP="00ED08D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Toy Town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F79BC" w:rsidP="000F79BC">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F79BC" w:rsidP="000F79B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F79BC"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Murdock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D08D8"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305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Murdock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D08D8"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302</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Murdock Academy for Success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D08D8"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D08D8" w:rsidP="00ED08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D08D8"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D08D8"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4E188C">
              <w:rPr>
                <w:b/>
                <w:bCs/>
                <w:color w:val="000000"/>
                <w:sz w:val="20"/>
                <w:szCs w:val="20"/>
              </w:rPr>
              <w:t>re-</w:t>
            </w: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D08D8"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0F43A7">
              <w:rPr>
                <w:b/>
                <w:bCs/>
                <w:color w:val="000000"/>
                <w:sz w:val="20"/>
                <w:szCs w:val="20"/>
              </w:rPr>
              <w:t>,</w:t>
            </w:r>
            <w:r>
              <w:rPr>
                <w:b/>
                <w:bCs/>
                <w:color w:val="000000"/>
                <w:sz w:val="20"/>
                <w:szCs w:val="20"/>
              </w:rPr>
              <w:t>291</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0F43A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0F43A7">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88427A">
        <w:t>2012</w:t>
      </w:r>
      <w:r w:rsidR="00D474B9">
        <w:t xml:space="preserve"> </w:t>
      </w:r>
      <w:r w:rsidR="00235976">
        <w:t xml:space="preserve">and </w:t>
      </w:r>
      <w:r w:rsidR="0088427A">
        <w:t xml:space="preserve">2016 </w:t>
      </w:r>
      <w:r w:rsidR="008E314D">
        <w:t xml:space="preserve">overall student enrollment </w:t>
      </w:r>
      <w:r w:rsidR="00486D3C">
        <w:t>decreased</w:t>
      </w:r>
      <w:r w:rsidR="008E314D">
        <w:t xml:space="preserve"> by </w:t>
      </w:r>
      <w:r w:rsidR="00486D3C">
        <w:t>12.7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ED08D8" w:rsidRDefault="00ED08D8" w:rsidP="00ED08D8">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Pr="00ED08D8">
        <w:t>higher than</w:t>
      </w:r>
      <w:r>
        <w:t xml:space="preserve"> the median in-district per pupil expenditures for </w:t>
      </w:r>
      <w:r w:rsidR="000F43A7">
        <w:t xml:space="preserve">51 </w:t>
      </w:r>
      <w:r w:rsidRPr="00ED08D8">
        <w:t>K-12</w:t>
      </w:r>
      <w:r>
        <w:t xml:space="preserve"> districts of similar size </w:t>
      </w:r>
      <w:r w:rsidR="000F43A7">
        <w:t xml:space="preserve">(1,000-1,999 students) </w:t>
      </w:r>
      <w:r>
        <w:t xml:space="preserve">in fiscal year </w:t>
      </w:r>
      <w:r w:rsidRPr="00ED08D8">
        <w:t>2015</w:t>
      </w:r>
      <w:r>
        <w:t xml:space="preserve">:  </w:t>
      </w:r>
      <w:r w:rsidRPr="00ED08D8">
        <w:t>$ 13,711</w:t>
      </w:r>
      <w:r>
        <w:t xml:space="preserve"> as compared with </w:t>
      </w:r>
      <w:r w:rsidRPr="00ED08D8">
        <w:t>$ 13,140.</w:t>
      </w:r>
      <w:r>
        <w:t xml:space="preserve"> Actual net school spending in </w:t>
      </w:r>
      <w:r w:rsidR="000F43A7">
        <w:t xml:space="preserve">fiscal year </w:t>
      </w:r>
      <w:r>
        <w:t>2015</w:t>
      </w:r>
      <w:r w:rsidR="00486D3C">
        <w:t xml:space="preserve"> was </w:t>
      </w:r>
      <w:r w:rsidRPr="00ED08D8">
        <w:t>above</w:t>
      </w:r>
      <w:r>
        <w:t xml:space="preserve"> what is required by the Chapter 70 </w:t>
      </w:r>
      <w:r>
        <w:lastRenderedPageBreak/>
        <w:t>state education aid program, as shown in Table B6 in Appendix B.</w:t>
      </w:r>
      <w:r w:rsidR="00486D3C">
        <w:t xml:space="preserve">  In the prior three fiscal years net school spending was below what was required by the Chapter 70 s</w:t>
      </w:r>
      <w:r w:rsidR="000F43A7">
        <w:t>t</w:t>
      </w:r>
      <w:r w:rsidR="00486D3C">
        <w:t xml:space="preserve">ate education </w:t>
      </w:r>
      <w:r w:rsidR="00F26FB3">
        <w:t xml:space="preserve">aid </w:t>
      </w:r>
      <w:r w:rsidR="00486D3C">
        <w:t>program.</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C5653A" w:rsidRDefault="00C5653A" w:rsidP="00C5653A">
      <w:pPr>
        <w:spacing w:after="0" w:line="240" w:lineRule="auto"/>
        <w:rPr>
          <w:b/>
        </w:rPr>
      </w:pPr>
      <w:r w:rsidRPr="00C5653A">
        <w:rPr>
          <w:b/>
        </w:rPr>
        <w:t>Winchendon is a Level 3 district because all three of its schools with reportable data are in Level 3 for being among the lowest performing 20 percent of schools in their grade span.</w:t>
      </w:r>
    </w:p>
    <w:p w:rsidR="006B4F5C" w:rsidRPr="00C5653A" w:rsidRDefault="006B4F5C" w:rsidP="00C5653A">
      <w:pPr>
        <w:spacing w:after="0" w:line="240" w:lineRule="auto"/>
        <w:rPr>
          <w:rFonts w:eastAsia="Times New Roman" w:cs="Times New Roman"/>
        </w:rPr>
      </w:pPr>
    </w:p>
    <w:p w:rsidR="00C5653A" w:rsidRPr="00C5653A" w:rsidRDefault="00C5653A" w:rsidP="00C5653A">
      <w:pPr>
        <w:numPr>
          <w:ilvl w:val="0"/>
          <w:numId w:val="81"/>
        </w:numPr>
        <w:spacing w:after="0" w:line="240" w:lineRule="auto"/>
      </w:pPr>
      <w:r w:rsidRPr="00C5653A">
        <w:t>Toy Town Elementary is in Level 3 for being among the lowest performing 20 percent of elementary schools.</w:t>
      </w:r>
    </w:p>
    <w:p w:rsidR="00C5653A" w:rsidRPr="00C5653A" w:rsidRDefault="00C5653A" w:rsidP="00C5653A">
      <w:pPr>
        <w:numPr>
          <w:ilvl w:val="0"/>
          <w:numId w:val="81"/>
        </w:numPr>
        <w:spacing w:after="0" w:line="240" w:lineRule="auto"/>
      </w:pPr>
      <w:r w:rsidRPr="00C5653A">
        <w:t>Murdock Middle School is in Level 3 for being among the lowest performing 20 percent of middle schools and is a focus school because its students with disabilities are among the lowest performing 20 percent of subgroups.</w:t>
      </w:r>
    </w:p>
    <w:p w:rsidR="00C5653A" w:rsidRPr="00C5653A" w:rsidRDefault="00C5653A" w:rsidP="00C5653A">
      <w:pPr>
        <w:numPr>
          <w:ilvl w:val="0"/>
          <w:numId w:val="81"/>
        </w:numPr>
        <w:spacing w:after="0" w:line="240" w:lineRule="auto"/>
      </w:pPr>
      <w:r w:rsidRPr="00C5653A">
        <w:t>Murdock High is in Level 3 for being among the lowest performing 20 percent of high schools and is a focus school because its high needs students are among the lowest performing 20 percent of subgroups.</w:t>
      </w:r>
    </w:p>
    <w:p w:rsidR="00C5653A" w:rsidRPr="00C5653A" w:rsidRDefault="00C5653A" w:rsidP="00C5653A">
      <w:pPr>
        <w:spacing w:after="0" w:line="240" w:lineRule="auto"/>
      </w:pPr>
    </w:p>
    <w:tbl>
      <w:tblPr>
        <w:tblStyle w:val="TableGrid5"/>
        <w:tblW w:w="0" w:type="auto"/>
        <w:tblLayout w:type="fixed"/>
        <w:tblLook w:val="04A0"/>
      </w:tblPr>
      <w:tblGrid>
        <w:gridCol w:w="2088"/>
        <w:gridCol w:w="1170"/>
        <w:gridCol w:w="810"/>
        <w:gridCol w:w="810"/>
        <w:gridCol w:w="765"/>
        <w:gridCol w:w="765"/>
        <w:gridCol w:w="1170"/>
        <w:gridCol w:w="1080"/>
        <w:gridCol w:w="918"/>
      </w:tblGrid>
      <w:tr w:rsidR="00C5653A" w:rsidRPr="00C5653A" w:rsidTr="004B6E92">
        <w:tc>
          <w:tcPr>
            <w:tcW w:w="9576" w:type="dxa"/>
            <w:gridSpan w:val="9"/>
            <w:tcBorders>
              <w:top w:val="nil"/>
              <w:left w:val="nil"/>
              <w:right w:val="nil"/>
            </w:tcBorders>
          </w:tcPr>
          <w:p w:rsidR="00C5653A" w:rsidRPr="00C5653A" w:rsidRDefault="00C5653A" w:rsidP="00C5653A">
            <w:pPr>
              <w:spacing w:after="0" w:line="240" w:lineRule="auto"/>
              <w:jc w:val="center"/>
              <w:rPr>
                <w:b/>
                <w:sz w:val="20"/>
                <w:szCs w:val="20"/>
              </w:rPr>
            </w:pPr>
            <w:r w:rsidRPr="00C5653A">
              <w:rPr>
                <w:b/>
                <w:sz w:val="20"/>
                <w:szCs w:val="20"/>
              </w:rPr>
              <w:t>Table 2: Winchendon Public Schools</w:t>
            </w:r>
          </w:p>
          <w:p w:rsidR="00C5653A" w:rsidRPr="00C5653A" w:rsidRDefault="00C5653A" w:rsidP="00C5653A">
            <w:pPr>
              <w:spacing w:after="0" w:line="240" w:lineRule="auto"/>
              <w:jc w:val="center"/>
              <w:rPr>
                <w:b/>
                <w:sz w:val="20"/>
                <w:szCs w:val="20"/>
              </w:rPr>
            </w:pPr>
            <w:r w:rsidRPr="00C5653A">
              <w:rPr>
                <w:b/>
                <w:sz w:val="20"/>
                <w:szCs w:val="20"/>
              </w:rPr>
              <w:t>District and School PPI, Percentile, and Level 2013–2016</w:t>
            </w:r>
          </w:p>
        </w:tc>
      </w:tr>
      <w:tr w:rsidR="00C5653A" w:rsidRPr="00C5653A" w:rsidTr="004B6E92">
        <w:trPr>
          <w:trHeight w:val="270"/>
        </w:trPr>
        <w:tc>
          <w:tcPr>
            <w:tcW w:w="2088" w:type="dxa"/>
            <w:vMerge w:val="restart"/>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School</w:t>
            </w:r>
          </w:p>
        </w:tc>
        <w:tc>
          <w:tcPr>
            <w:tcW w:w="1170" w:type="dxa"/>
            <w:vMerge w:val="restart"/>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Group</w:t>
            </w:r>
          </w:p>
        </w:tc>
        <w:tc>
          <w:tcPr>
            <w:tcW w:w="3150" w:type="dxa"/>
            <w:gridSpan w:val="4"/>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Annual PPI</w:t>
            </w:r>
          </w:p>
        </w:tc>
        <w:tc>
          <w:tcPr>
            <w:tcW w:w="1170" w:type="dxa"/>
            <w:vMerge w:val="restart"/>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Cumulative PPI</w:t>
            </w:r>
          </w:p>
        </w:tc>
        <w:tc>
          <w:tcPr>
            <w:tcW w:w="1080" w:type="dxa"/>
            <w:vMerge w:val="restart"/>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School</w:t>
            </w:r>
          </w:p>
          <w:p w:rsidR="00C5653A" w:rsidRPr="00C5653A" w:rsidRDefault="00C5653A" w:rsidP="00C5653A">
            <w:pPr>
              <w:spacing w:after="0" w:line="240" w:lineRule="auto"/>
              <w:jc w:val="center"/>
              <w:rPr>
                <w:b/>
                <w:sz w:val="20"/>
                <w:szCs w:val="20"/>
              </w:rPr>
            </w:pPr>
            <w:r w:rsidRPr="00C5653A">
              <w:rPr>
                <w:b/>
                <w:sz w:val="20"/>
                <w:szCs w:val="20"/>
              </w:rPr>
              <w:t>Percentile</w:t>
            </w:r>
          </w:p>
        </w:tc>
        <w:tc>
          <w:tcPr>
            <w:tcW w:w="918" w:type="dxa"/>
            <w:vMerge w:val="restart"/>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Accountability</w:t>
            </w:r>
          </w:p>
          <w:p w:rsidR="00C5653A" w:rsidRPr="00C5653A" w:rsidRDefault="00C5653A" w:rsidP="00C5653A">
            <w:pPr>
              <w:spacing w:after="0" w:line="240" w:lineRule="auto"/>
              <w:jc w:val="center"/>
              <w:rPr>
                <w:b/>
                <w:sz w:val="20"/>
                <w:szCs w:val="20"/>
              </w:rPr>
            </w:pPr>
            <w:r w:rsidRPr="00C5653A">
              <w:rPr>
                <w:b/>
                <w:sz w:val="20"/>
                <w:szCs w:val="20"/>
              </w:rPr>
              <w:t>Level</w:t>
            </w:r>
          </w:p>
        </w:tc>
      </w:tr>
      <w:tr w:rsidR="00C5653A" w:rsidRPr="00C5653A" w:rsidTr="004B6E92">
        <w:trPr>
          <w:trHeight w:val="270"/>
        </w:trPr>
        <w:tc>
          <w:tcPr>
            <w:tcW w:w="2088"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c>
          <w:tcPr>
            <w:tcW w:w="1170"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2013</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2014</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2015</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w:t>
            </w:r>
          </w:p>
        </w:tc>
        <w:tc>
          <w:tcPr>
            <w:tcW w:w="1170"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c>
          <w:tcPr>
            <w:tcW w:w="1080"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c>
          <w:tcPr>
            <w:tcW w:w="918"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r>
      <w:tr w:rsidR="00C5653A" w:rsidRPr="00C5653A" w:rsidTr="004B6E92">
        <w:tc>
          <w:tcPr>
            <w:tcW w:w="2088" w:type="dxa"/>
            <w:vMerge w:val="restart"/>
            <w:shd w:val="clear" w:color="auto" w:fill="auto"/>
            <w:vAlign w:val="center"/>
          </w:tcPr>
          <w:p w:rsidR="00C5653A" w:rsidRPr="00C5653A" w:rsidRDefault="00C5653A" w:rsidP="00AC7DAA">
            <w:pPr>
              <w:spacing w:after="0" w:line="240" w:lineRule="auto"/>
              <w:jc w:val="center"/>
              <w:rPr>
                <w:rFonts w:ascii="Calibri" w:hAnsi="Calibri"/>
                <w:sz w:val="20"/>
                <w:szCs w:val="20"/>
              </w:rPr>
            </w:pPr>
            <w:r w:rsidRPr="00C5653A">
              <w:rPr>
                <w:rFonts w:ascii="Calibri" w:hAnsi="Calibri"/>
                <w:sz w:val="20"/>
                <w:szCs w:val="20"/>
              </w:rPr>
              <w:t>Winchendon PreSchool</w:t>
            </w:r>
          </w:p>
        </w:tc>
        <w:tc>
          <w:tcPr>
            <w:tcW w:w="1170" w:type="dxa"/>
            <w:shd w:val="clear" w:color="auto" w:fill="auto"/>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All</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918"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2088" w:type="dxa"/>
            <w:vMerge/>
            <w:shd w:val="clear" w:color="auto" w:fill="auto"/>
            <w:vAlign w:val="center"/>
          </w:tcPr>
          <w:p w:rsidR="00C5653A" w:rsidRPr="00C5653A" w:rsidRDefault="00C5653A" w:rsidP="00C5653A">
            <w:pPr>
              <w:spacing w:after="0" w:line="240" w:lineRule="auto"/>
              <w:jc w:val="center"/>
              <w:rPr>
                <w:rFonts w:ascii="Calibri" w:hAnsi="Calibri"/>
                <w:sz w:val="20"/>
                <w:szCs w:val="20"/>
              </w:rPr>
            </w:pPr>
          </w:p>
        </w:tc>
        <w:tc>
          <w:tcPr>
            <w:tcW w:w="1170" w:type="dxa"/>
            <w:shd w:val="clear" w:color="auto" w:fill="auto"/>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 xml:space="preserve">High Needs </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Merge/>
            <w:shd w:val="clear" w:color="auto" w:fill="auto"/>
            <w:vAlign w:val="center"/>
          </w:tcPr>
          <w:p w:rsidR="00C5653A" w:rsidRPr="00C5653A" w:rsidRDefault="00C5653A" w:rsidP="00C5653A">
            <w:pPr>
              <w:spacing w:after="0" w:line="240" w:lineRule="auto"/>
              <w:jc w:val="center"/>
              <w:rPr>
                <w:rFonts w:ascii="Calibri" w:hAnsi="Calibri"/>
                <w:sz w:val="20"/>
                <w:szCs w:val="20"/>
              </w:rPr>
            </w:pPr>
          </w:p>
        </w:tc>
        <w:tc>
          <w:tcPr>
            <w:tcW w:w="918" w:type="dxa"/>
            <w:vMerge/>
            <w:shd w:val="clear" w:color="auto" w:fill="auto"/>
            <w:vAlign w:val="center"/>
          </w:tcPr>
          <w:p w:rsidR="00C5653A" w:rsidRPr="00C5653A" w:rsidRDefault="00C5653A" w:rsidP="00C5653A">
            <w:pPr>
              <w:spacing w:after="0" w:line="240" w:lineRule="auto"/>
              <w:jc w:val="center"/>
              <w:rPr>
                <w:rFonts w:ascii="Calibri" w:hAnsi="Calibri"/>
                <w:sz w:val="20"/>
                <w:szCs w:val="20"/>
              </w:rPr>
            </w:pPr>
          </w:p>
        </w:tc>
      </w:tr>
      <w:tr w:rsidR="00C5653A" w:rsidRPr="00C5653A" w:rsidTr="004B6E92">
        <w:tc>
          <w:tcPr>
            <w:tcW w:w="208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Memorial</w:t>
            </w:r>
          </w:p>
        </w:tc>
        <w:tc>
          <w:tcPr>
            <w:tcW w:w="1170" w:type="dxa"/>
            <w:shd w:val="clear" w:color="auto" w:fill="D9D9D9" w:themeFill="background1" w:themeFillShade="D9"/>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All</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91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2088" w:type="dxa"/>
            <w:vMerge/>
            <w:shd w:val="clear" w:color="auto" w:fill="auto"/>
            <w:vAlign w:val="center"/>
          </w:tcPr>
          <w:p w:rsidR="00C5653A" w:rsidRPr="00C5653A" w:rsidRDefault="00C5653A" w:rsidP="00C5653A">
            <w:pPr>
              <w:spacing w:after="0" w:line="240" w:lineRule="auto"/>
              <w:jc w:val="center"/>
              <w:rPr>
                <w:sz w:val="20"/>
                <w:szCs w:val="20"/>
              </w:rPr>
            </w:pPr>
          </w:p>
        </w:tc>
        <w:tc>
          <w:tcPr>
            <w:tcW w:w="1170" w:type="dxa"/>
            <w:shd w:val="clear" w:color="auto" w:fill="D9D9D9" w:themeFill="background1" w:themeFillShade="D9"/>
            <w:vAlign w:val="bottom"/>
          </w:tcPr>
          <w:p w:rsidR="00C5653A" w:rsidRPr="00C5653A" w:rsidRDefault="00C5653A" w:rsidP="00C5653A">
            <w:pPr>
              <w:spacing w:after="0" w:line="240" w:lineRule="auto"/>
              <w:rPr>
                <w:sz w:val="20"/>
                <w:szCs w:val="20"/>
              </w:rPr>
            </w:pPr>
            <w:r w:rsidRPr="00C5653A">
              <w:rPr>
                <w:rFonts w:ascii="Calibri" w:hAnsi="Calibri"/>
                <w:sz w:val="20"/>
                <w:szCs w:val="20"/>
              </w:rPr>
              <w:t xml:space="preserve">High Needs </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Merge/>
            <w:shd w:val="clear" w:color="auto" w:fill="auto"/>
            <w:vAlign w:val="center"/>
          </w:tcPr>
          <w:p w:rsidR="00C5653A" w:rsidRPr="00C5653A" w:rsidRDefault="00C5653A" w:rsidP="00C5653A">
            <w:pPr>
              <w:spacing w:after="0" w:line="240" w:lineRule="auto"/>
              <w:jc w:val="center"/>
              <w:rPr>
                <w:sz w:val="20"/>
                <w:szCs w:val="20"/>
              </w:rPr>
            </w:pPr>
          </w:p>
        </w:tc>
        <w:tc>
          <w:tcPr>
            <w:tcW w:w="918"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2088"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Toy Town</w:t>
            </w:r>
          </w:p>
        </w:tc>
        <w:tc>
          <w:tcPr>
            <w:tcW w:w="1170" w:type="dxa"/>
            <w:shd w:val="clear" w:color="auto" w:fill="auto"/>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All</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70</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85</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70</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74</w:t>
            </w:r>
          </w:p>
        </w:tc>
        <w:tc>
          <w:tcPr>
            <w:tcW w:w="1080"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16</w:t>
            </w:r>
          </w:p>
        </w:tc>
        <w:tc>
          <w:tcPr>
            <w:tcW w:w="918"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w:t>
            </w:r>
          </w:p>
        </w:tc>
      </w:tr>
      <w:tr w:rsidR="00C5653A" w:rsidRPr="00C5653A" w:rsidTr="004B6E92">
        <w:tc>
          <w:tcPr>
            <w:tcW w:w="2088" w:type="dxa"/>
            <w:vMerge/>
            <w:shd w:val="clear" w:color="auto" w:fill="auto"/>
            <w:vAlign w:val="center"/>
          </w:tcPr>
          <w:p w:rsidR="00C5653A" w:rsidRPr="00C5653A" w:rsidRDefault="00C5653A" w:rsidP="00C5653A">
            <w:pPr>
              <w:spacing w:after="0" w:line="240" w:lineRule="auto"/>
              <w:jc w:val="center"/>
              <w:rPr>
                <w:sz w:val="20"/>
                <w:szCs w:val="20"/>
              </w:rPr>
            </w:pPr>
          </w:p>
        </w:tc>
        <w:tc>
          <w:tcPr>
            <w:tcW w:w="1170" w:type="dxa"/>
            <w:shd w:val="clear" w:color="auto" w:fill="auto"/>
            <w:vAlign w:val="bottom"/>
          </w:tcPr>
          <w:p w:rsidR="00C5653A" w:rsidRPr="00C5653A" w:rsidRDefault="00C5653A" w:rsidP="00C5653A">
            <w:pPr>
              <w:spacing w:after="0" w:line="240" w:lineRule="auto"/>
              <w:rPr>
                <w:sz w:val="20"/>
                <w:szCs w:val="20"/>
              </w:rPr>
            </w:pPr>
            <w:r w:rsidRPr="00C5653A">
              <w:rPr>
                <w:rFonts w:ascii="Calibri" w:hAnsi="Calibri"/>
                <w:sz w:val="20"/>
                <w:szCs w:val="20"/>
              </w:rPr>
              <w:t xml:space="preserve">High Needs </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55</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70</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74</w:t>
            </w:r>
          </w:p>
        </w:tc>
        <w:tc>
          <w:tcPr>
            <w:tcW w:w="1080" w:type="dxa"/>
            <w:vMerge/>
            <w:shd w:val="clear" w:color="auto" w:fill="auto"/>
            <w:vAlign w:val="center"/>
          </w:tcPr>
          <w:p w:rsidR="00C5653A" w:rsidRPr="00C5653A" w:rsidRDefault="00C5653A" w:rsidP="00C5653A">
            <w:pPr>
              <w:spacing w:after="0" w:line="240" w:lineRule="auto"/>
              <w:jc w:val="center"/>
              <w:rPr>
                <w:sz w:val="20"/>
                <w:szCs w:val="20"/>
              </w:rPr>
            </w:pPr>
          </w:p>
        </w:tc>
        <w:tc>
          <w:tcPr>
            <w:tcW w:w="918"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208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Middle</w:t>
            </w:r>
          </w:p>
        </w:tc>
        <w:tc>
          <w:tcPr>
            <w:tcW w:w="1170" w:type="dxa"/>
            <w:shd w:val="clear" w:color="auto" w:fill="D9D9D9" w:themeFill="background1" w:themeFillShade="D9"/>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All</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55</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25</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49</w:t>
            </w:r>
          </w:p>
        </w:tc>
        <w:tc>
          <w:tcPr>
            <w:tcW w:w="1080"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w:t>
            </w:r>
          </w:p>
        </w:tc>
        <w:tc>
          <w:tcPr>
            <w:tcW w:w="91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w:t>
            </w:r>
          </w:p>
        </w:tc>
      </w:tr>
      <w:tr w:rsidR="00C5653A" w:rsidRPr="00C5653A" w:rsidTr="004B6E92">
        <w:tc>
          <w:tcPr>
            <w:tcW w:w="2088"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1170" w:type="dxa"/>
            <w:shd w:val="clear" w:color="auto" w:fill="D9D9D9" w:themeFill="background1" w:themeFillShade="D9"/>
            <w:vAlign w:val="bottom"/>
          </w:tcPr>
          <w:p w:rsidR="00C5653A" w:rsidRPr="00C5653A" w:rsidRDefault="00C5653A" w:rsidP="00C5653A">
            <w:pPr>
              <w:spacing w:after="0" w:line="240" w:lineRule="auto"/>
              <w:rPr>
                <w:sz w:val="20"/>
                <w:szCs w:val="20"/>
              </w:rPr>
            </w:pPr>
            <w:r w:rsidRPr="00C5653A">
              <w:rPr>
                <w:rFonts w:ascii="Calibri" w:hAnsi="Calibri"/>
                <w:sz w:val="20"/>
                <w:szCs w:val="20"/>
              </w:rPr>
              <w:t xml:space="preserve">High Needs </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45</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40</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65</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15</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38</w:t>
            </w:r>
          </w:p>
        </w:tc>
        <w:tc>
          <w:tcPr>
            <w:tcW w:w="1080"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918"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r>
      <w:tr w:rsidR="00C5653A" w:rsidRPr="00C5653A" w:rsidTr="004B6E92">
        <w:tc>
          <w:tcPr>
            <w:tcW w:w="2088"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Academy for Success</w:t>
            </w:r>
          </w:p>
        </w:tc>
        <w:tc>
          <w:tcPr>
            <w:tcW w:w="1170" w:type="dxa"/>
            <w:shd w:val="clear" w:color="auto" w:fill="auto"/>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All</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918"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2088" w:type="dxa"/>
            <w:vMerge/>
            <w:shd w:val="clear" w:color="auto" w:fill="auto"/>
            <w:vAlign w:val="center"/>
          </w:tcPr>
          <w:p w:rsidR="00C5653A" w:rsidRPr="00C5653A" w:rsidRDefault="00C5653A" w:rsidP="00C5653A">
            <w:pPr>
              <w:spacing w:after="0" w:line="240" w:lineRule="auto"/>
              <w:jc w:val="center"/>
              <w:rPr>
                <w:sz w:val="20"/>
                <w:szCs w:val="20"/>
              </w:rPr>
            </w:pPr>
          </w:p>
        </w:tc>
        <w:tc>
          <w:tcPr>
            <w:tcW w:w="1170" w:type="dxa"/>
            <w:shd w:val="clear" w:color="auto" w:fill="auto"/>
            <w:vAlign w:val="bottom"/>
          </w:tcPr>
          <w:p w:rsidR="00C5653A" w:rsidRPr="00C5653A" w:rsidRDefault="00C5653A" w:rsidP="00C5653A">
            <w:pPr>
              <w:spacing w:after="0" w:line="240" w:lineRule="auto"/>
              <w:rPr>
                <w:sz w:val="20"/>
                <w:szCs w:val="20"/>
              </w:rPr>
            </w:pPr>
            <w:r w:rsidRPr="00C5653A">
              <w:rPr>
                <w:rFonts w:ascii="Calibri" w:hAnsi="Calibri"/>
                <w:sz w:val="20"/>
                <w:szCs w:val="20"/>
              </w:rPr>
              <w:t xml:space="preserve">High Needs </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65"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Merge/>
            <w:shd w:val="clear" w:color="auto" w:fill="auto"/>
            <w:vAlign w:val="center"/>
          </w:tcPr>
          <w:p w:rsidR="00C5653A" w:rsidRPr="00C5653A" w:rsidRDefault="00C5653A" w:rsidP="00C5653A">
            <w:pPr>
              <w:spacing w:after="0" w:line="240" w:lineRule="auto"/>
              <w:jc w:val="center"/>
              <w:rPr>
                <w:sz w:val="20"/>
                <w:szCs w:val="20"/>
              </w:rPr>
            </w:pPr>
          </w:p>
        </w:tc>
        <w:tc>
          <w:tcPr>
            <w:tcW w:w="918"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208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High</w:t>
            </w:r>
          </w:p>
        </w:tc>
        <w:tc>
          <w:tcPr>
            <w:tcW w:w="1170" w:type="dxa"/>
            <w:shd w:val="clear" w:color="auto" w:fill="D9D9D9" w:themeFill="background1" w:themeFillShade="D9"/>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All</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43</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64</w:t>
            </w:r>
          </w:p>
        </w:tc>
        <w:tc>
          <w:tcPr>
            <w:tcW w:w="1080"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12</w:t>
            </w:r>
          </w:p>
        </w:tc>
        <w:tc>
          <w:tcPr>
            <w:tcW w:w="91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w:t>
            </w:r>
          </w:p>
        </w:tc>
      </w:tr>
      <w:tr w:rsidR="00C5653A" w:rsidRPr="00C5653A" w:rsidTr="004B6E92">
        <w:tc>
          <w:tcPr>
            <w:tcW w:w="2088"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1170" w:type="dxa"/>
            <w:shd w:val="clear" w:color="auto" w:fill="D9D9D9" w:themeFill="background1" w:themeFillShade="D9"/>
            <w:vAlign w:val="bottom"/>
          </w:tcPr>
          <w:p w:rsidR="00C5653A" w:rsidRPr="00C5653A" w:rsidRDefault="00C5653A" w:rsidP="00C5653A">
            <w:pPr>
              <w:spacing w:after="0" w:line="240" w:lineRule="auto"/>
              <w:rPr>
                <w:sz w:val="20"/>
                <w:szCs w:val="20"/>
              </w:rPr>
            </w:pPr>
            <w:r w:rsidRPr="00C5653A">
              <w:rPr>
                <w:rFonts w:ascii="Calibri" w:hAnsi="Calibri"/>
                <w:sz w:val="20"/>
                <w:szCs w:val="20"/>
              </w:rPr>
              <w:t xml:space="preserve">High Needs </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82</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82</w:t>
            </w:r>
          </w:p>
        </w:tc>
        <w:tc>
          <w:tcPr>
            <w:tcW w:w="765"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w:t>
            </w:r>
          </w:p>
        </w:tc>
        <w:tc>
          <w:tcPr>
            <w:tcW w:w="1080"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918"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r>
      <w:tr w:rsidR="00C5653A" w:rsidRPr="00C5653A" w:rsidTr="004B6E92">
        <w:tc>
          <w:tcPr>
            <w:tcW w:w="2088"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District</w:t>
            </w:r>
          </w:p>
        </w:tc>
        <w:tc>
          <w:tcPr>
            <w:tcW w:w="1170" w:type="dxa"/>
            <w:shd w:val="clear" w:color="auto" w:fill="auto"/>
          </w:tcPr>
          <w:p w:rsidR="00C5653A" w:rsidRPr="00C5653A" w:rsidRDefault="00C5653A" w:rsidP="00C5653A">
            <w:pPr>
              <w:spacing w:after="0" w:line="240" w:lineRule="auto"/>
              <w:rPr>
                <w:sz w:val="20"/>
                <w:szCs w:val="20"/>
              </w:rPr>
            </w:pPr>
            <w:r w:rsidRPr="00C5653A">
              <w:rPr>
                <w:sz w:val="20"/>
                <w:szCs w:val="20"/>
              </w:rPr>
              <w:t>All</w:t>
            </w:r>
          </w:p>
        </w:tc>
        <w:tc>
          <w:tcPr>
            <w:tcW w:w="810"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w:t>
            </w:r>
          </w:p>
        </w:tc>
        <w:tc>
          <w:tcPr>
            <w:tcW w:w="810"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61</w:t>
            </w:r>
          </w:p>
        </w:tc>
        <w:tc>
          <w:tcPr>
            <w:tcW w:w="765"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765"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21</w:t>
            </w:r>
          </w:p>
        </w:tc>
        <w:tc>
          <w:tcPr>
            <w:tcW w:w="1170"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40</w:t>
            </w:r>
          </w:p>
        </w:tc>
        <w:tc>
          <w:tcPr>
            <w:tcW w:w="1080"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918" w:type="dxa"/>
            <w:vMerge w:val="restart"/>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w:t>
            </w:r>
          </w:p>
        </w:tc>
      </w:tr>
      <w:tr w:rsidR="00C5653A" w:rsidRPr="00C5653A" w:rsidTr="004B6E92">
        <w:tc>
          <w:tcPr>
            <w:tcW w:w="2088" w:type="dxa"/>
            <w:vMerge/>
            <w:shd w:val="clear" w:color="auto" w:fill="D9D9D9" w:themeFill="background1" w:themeFillShade="D9"/>
          </w:tcPr>
          <w:p w:rsidR="00C5653A" w:rsidRPr="00C5653A" w:rsidRDefault="00C5653A" w:rsidP="00C5653A">
            <w:pPr>
              <w:spacing w:after="0" w:line="240" w:lineRule="auto"/>
              <w:rPr>
                <w:sz w:val="20"/>
                <w:szCs w:val="20"/>
              </w:rPr>
            </w:pPr>
          </w:p>
        </w:tc>
        <w:tc>
          <w:tcPr>
            <w:tcW w:w="1170" w:type="dxa"/>
            <w:shd w:val="clear" w:color="auto" w:fill="auto"/>
          </w:tcPr>
          <w:p w:rsidR="00C5653A" w:rsidRPr="00C5653A" w:rsidRDefault="00C5653A" w:rsidP="00C5653A">
            <w:pPr>
              <w:spacing w:after="0" w:line="240" w:lineRule="auto"/>
              <w:rPr>
                <w:sz w:val="20"/>
                <w:szCs w:val="20"/>
              </w:rPr>
            </w:pPr>
            <w:r w:rsidRPr="00C5653A">
              <w:rPr>
                <w:sz w:val="20"/>
                <w:szCs w:val="20"/>
              </w:rPr>
              <w:t>High Needs</w:t>
            </w:r>
          </w:p>
        </w:tc>
        <w:tc>
          <w:tcPr>
            <w:tcW w:w="810"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810"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765"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765"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21</w:t>
            </w:r>
          </w:p>
        </w:tc>
        <w:tc>
          <w:tcPr>
            <w:tcW w:w="1170"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40</w:t>
            </w:r>
          </w:p>
        </w:tc>
        <w:tc>
          <w:tcPr>
            <w:tcW w:w="1080"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918"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6B4F5C" w:rsidRDefault="00C5653A" w:rsidP="00C5653A">
      <w:pPr>
        <w:spacing w:after="0" w:line="240" w:lineRule="auto"/>
        <w:rPr>
          <w:b/>
        </w:rPr>
      </w:pPr>
      <w:r w:rsidRPr="006B4F5C">
        <w:rPr>
          <w:b/>
        </w:rPr>
        <w:lastRenderedPageBreak/>
        <w:t>Between 2015 and 2016, the percentage of students meeting or exceeding expectations improved by 2 percentage points in ELA and by 5 percentage point</w:t>
      </w:r>
      <w:r w:rsidR="00860AA2" w:rsidRPr="006B4F5C">
        <w:rPr>
          <w:b/>
        </w:rPr>
        <w:t>s</w:t>
      </w:r>
      <w:r w:rsidRPr="006B4F5C">
        <w:rPr>
          <w:b/>
        </w:rPr>
        <w:t xml:space="preserve"> in math.</w:t>
      </w:r>
    </w:p>
    <w:p w:rsidR="006B2D1D" w:rsidRPr="006B4F5C" w:rsidRDefault="006B2D1D" w:rsidP="00C5653A">
      <w:pPr>
        <w:spacing w:after="0" w:line="240" w:lineRule="auto"/>
        <w:rPr>
          <w:b/>
        </w:rPr>
      </w:pPr>
    </w:p>
    <w:p w:rsidR="00C5653A" w:rsidRPr="00C5653A" w:rsidRDefault="00C5653A" w:rsidP="00C5653A">
      <w:pPr>
        <w:numPr>
          <w:ilvl w:val="0"/>
          <w:numId w:val="81"/>
        </w:numPr>
        <w:spacing w:after="0" w:line="240" w:lineRule="auto"/>
      </w:pPr>
      <w:r w:rsidRPr="00C5653A">
        <w:t xml:space="preserve">The percentage of high needs students meeting or exceeding expectations improved by 1 percentage point in ELA and </w:t>
      </w:r>
      <w:r w:rsidR="00860AA2">
        <w:t xml:space="preserve">by </w:t>
      </w:r>
      <w:r w:rsidRPr="00C5653A">
        <w:t>6 percentage points in math.</w:t>
      </w:r>
    </w:p>
    <w:p w:rsidR="00C5653A" w:rsidRPr="00C5653A" w:rsidRDefault="00C5653A" w:rsidP="00C5653A">
      <w:pPr>
        <w:numPr>
          <w:ilvl w:val="0"/>
          <w:numId w:val="81"/>
        </w:numPr>
        <w:spacing w:after="0" w:line="240" w:lineRule="auto"/>
      </w:pPr>
      <w:r w:rsidRPr="00C5653A">
        <w:t>The percentage of economically disadvantaged students meeting or exceeding expectations declined by 1 percentage point in ELA and improved by 3 percentage points in math.</w:t>
      </w:r>
    </w:p>
    <w:p w:rsidR="00C5653A" w:rsidRPr="00C5653A" w:rsidRDefault="00C5653A" w:rsidP="00C5653A">
      <w:pPr>
        <w:numPr>
          <w:ilvl w:val="0"/>
          <w:numId w:val="81"/>
        </w:numPr>
        <w:spacing w:after="0" w:line="240" w:lineRule="auto"/>
      </w:pPr>
      <w:r w:rsidRPr="00C5653A">
        <w:t>The percentage of ELL and former ELL students meeting or exceeding expectations improved by 10 percentage points in both ELA and math.</w:t>
      </w:r>
    </w:p>
    <w:p w:rsidR="00C5653A" w:rsidRPr="00C5653A" w:rsidRDefault="00C5653A" w:rsidP="00C5653A">
      <w:pPr>
        <w:numPr>
          <w:ilvl w:val="0"/>
          <w:numId w:val="81"/>
        </w:numPr>
        <w:spacing w:after="0" w:line="240" w:lineRule="auto"/>
      </w:pPr>
      <w:r w:rsidRPr="00C5653A">
        <w:t>The percentage of students with disabilities meeting or exceeding expectations improved by 6 percentage point</w:t>
      </w:r>
      <w:r w:rsidR="00860AA2">
        <w:t>s</w:t>
      </w:r>
      <w:r w:rsidRPr="00C5653A">
        <w:t xml:space="preserve"> in ELA and by 9 percentage points in math.</w:t>
      </w:r>
    </w:p>
    <w:p w:rsidR="00C5653A" w:rsidRPr="00C5653A" w:rsidRDefault="00C5653A" w:rsidP="00C5653A">
      <w:pPr>
        <w:spacing w:after="0" w:line="240" w:lineRule="auto"/>
      </w:pPr>
    </w:p>
    <w:tbl>
      <w:tblPr>
        <w:tblStyle w:val="TableGrid"/>
        <w:tblW w:w="0" w:type="auto"/>
        <w:tblLook w:val="04A0"/>
      </w:tblPr>
      <w:tblGrid>
        <w:gridCol w:w="1638"/>
        <w:gridCol w:w="1139"/>
        <w:gridCol w:w="1359"/>
        <w:gridCol w:w="1361"/>
        <w:gridCol w:w="1359"/>
        <w:gridCol w:w="1359"/>
        <w:gridCol w:w="1361"/>
      </w:tblGrid>
      <w:tr w:rsidR="00C5653A" w:rsidRPr="00C5653A" w:rsidTr="004B6E92">
        <w:tc>
          <w:tcPr>
            <w:tcW w:w="9576" w:type="dxa"/>
            <w:gridSpan w:val="7"/>
            <w:tcBorders>
              <w:top w:val="nil"/>
              <w:left w:val="nil"/>
              <w:right w:val="nil"/>
            </w:tcBorders>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Table 3: Winchendon Public Schools</w:t>
            </w:r>
          </w:p>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b/>
                <w:sz w:val="20"/>
                <w:szCs w:val="20"/>
              </w:rPr>
              <w:t>ELA and Math Meeting or Exceeding Expectations (Grades 3-8) 2015-2016</w:t>
            </w:r>
          </w:p>
        </w:tc>
      </w:tr>
      <w:tr w:rsidR="00C5653A" w:rsidRPr="00C5653A" w:rsidTr="004B6E92">
        <w:tc>
          <w:tcPr>
            <w:tcW w:w="1638" w:type="dxa"/>
            <w:vMerge w:val="restart"/>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Group</w:t>
            </w:r>
          </w:p>
        </w:tc>
        <w:tc>
          <w:tcPr>
            <w:tcW w:w="3859" w:type="dxa"/>
            <w:gridSpan w:val="3"/>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ELA</w:t>
            </w:r>
          </w:p>
        </w:tc>
        <w:tc>
          <w:tcPr>
            <w:tcW w:w="4079" w:type="dxa"/>
            <w:gridSpan w:val="3"/>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Math</w:t>
            </w:r>
          </w:p>
        </w:tc>
      </w:tr>
      <w:tr w:rsidR="00C5653A" w:rsidRPr="00C5653A" w:rsidTr="004B6E92">
        <w:tc>
          <w:tcPr>
            <w:tcW w:w="1638" w:type="dxa"/>
            <w:vMerge/>
            <w:shd w:val="clear" w:color="auto" w:fill="D9D9D9" w:themeFill="background1" w:themeFillShade="D9"/>
          </w:tcPr>
          <w:p w:rsidR="00C5653A" w:rsidRPr="00C5653A" w:rsidRDefault="00C5653A" w:rsidP="00C5653A">
            <w:pPr>
              <w:spacing w:after="0" w:line="240" w:lineRule="auto"/>
              <w:rPr>
                <w:rFonts w:eastAsia="Times New Roman" w:cs="Times New Roman"/>
                <w:b/>
                <w:sz w:val="20"/>
                <w:szCs w:val="20"/>
              </w:rPr>
            </w:pPr>
          </w:p>
        </w:tc>
        <w:tc>
          <w:tcPr>
            <w:tcW w:w="113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2015</w:t>
            </w:r>
          </w:p>
        </w:tc>
        <w:tc>
          <w:tcPr>
            <w:tcW w:w="135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2016</w:t>
            </w:r>
          </w:p>
        </w:tc>
        <w:tc>
          <w:tcPr>
            <w:tcW w:w="1361"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Change</w:t>
            </w:r>
          </w:p>
        </w:tc>
        <w:tc>
          <w:tcPr>
            <w:tcW w:w="135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2015</w:t>
            </w:r>
          </w:p>
        </w:tc>
        <w:tc>
          <w:tcPr>
            <w:tcW w:w="135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2016</w:t>
            </w:r>
          </w:p>
        </w:tc>
        <w:tc>
          <w:tcPr>
            <w:tcW w:w="1361"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Change</w:t>
            </w:r>
          </w:p>
        </w:tc>
      </w:tr>
      <w:tr w:rsidR="00C5653A" w:rsidRPr="00C5653A" w:rsidTr="004B6E92">
        <w:trPr>
          <w:trHeight w:val="488"/>
        </w:trPr>
        <w:tc>
          <w:tcPr>
            <w:tcW w:w="1638"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All students</w:t>
            </w:r>
          </w:p>
        </w:tc>
        <w:tc>
          <w:tcPr>
            <w:tcW w:w="113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44%</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46%</w:t>
            </w:r>
          </w:p>
        </w:tc>
        <w:tc>
          <w:tcPr>
            <w:tcW w:w="1361"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33%</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38%</w:t>
            </w:r>
          </w:p>
        </w:tc>
        <w:tc>
          <w:tcPr>
            <w:tcW w:w="1361"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5</w:t>
            </w:r>
          </w:p>
        </w:tc>
      </w:tr>
      <w:tr w:rsidR="00C5653A" w:rsidRPr="00C5653A" w:rsidTr="004B6E92">
        <w:trPr>
          <w:trHeight w:val="488"/>
        </w:trPr>
        <w:tc>
          <w:tcPr>
            <w:tcW w:w="1638"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High Needs</w:t>
            </w:r>
          </w:p>
        </w:tc>
        <w:tc>
          <w:tcPr>
            <w:tcW w:w="113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29%</w:t>
            </w:r>
          </w:p>
        </w:tc>
        <w:tc>
          <w:tcPr>
            <w:tcW w:w="135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30%</w:t>
            </w:r>
          </w:p>
        </w:tc>
        <w:tc>
          <w:tcPr>
            <w:tcW w:w="1361"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w:t>
            </w:r>
          </w:p>
        </w:tc>
        <w:tc>
          <w:tcPr>
            <w:tcW w:w="135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22%</w:t>
            </w:r>
          </w:p>
        </w:tc>
        <w:tc>
          <w:tcPr>
            <w:tcW w:w="135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28%</w:t>
            </w:r>
          </w:p>
        </w:tc>
        <w:tc>
          <w:tcPr>
            <w:tcW w:w="1361"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6</w:t>
            </w:r>
          </w:p>
        </w:tc>
      </w:tr>
      <w:tr w:rsidR="00C5653A" w:rsidRPr="00C5653A" w:rsidTr="004B6E92">
        <w:trPr>
          <w:trHeight w:val="488"/>
        </w:trPr>
        <w:tc>
          <w:tcPr>
            <w:tcW w:w="1638"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Economically Disadvantaged</w:t>
            </w:r>
          </w:p>
        </w:tc>
        <w:tc>
          <w:tcPr>
            <w:tcW w:w="113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33%</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32%</w:t>
            </w:r>
          </w:p>
        </w:tc>
        <w:tc>
          <w:tcPr>
            <w:tcW w:w="1361"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26%</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29%</w:t>
            </w:r>
          </w:p>
        </w:tc>
        <w:tc>
          <w:tcPr>
            <w:tcW w:w="1361"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w:t>
            </w:r>
          </w:p>
        </w:tc>
      </w:tr>
      <w:tr w:rsidR="00C5653A" w:rsidRPr="00C5653A" w:rsidTr="004B6E92">
        <w:trPr>
          <w:trHeight w:val="488"/>
        </w:trPr>
        <w:tc>
          <w:tcPr>
            <w:tcW w:w="1638"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ELL and former ELL students</w:t>
            </w:r>
          </w:p>
        </w:tc>
        <w:tc>
          <w:tcPr>
            <w:tcW w:w="113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27%</w:t>
            </w:r>
          </w:p>
        </w:tc>
        <w:tc>
          <w:tcPr>
            <w:tcW w:w="135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37%</w:t>
            </w:r>
          </w:p>
        </w:tc>
        <w:tc>
          <w:tcPr>
            <w:tcW w:w="1361"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10</w:t>
            </w:r>
          </w:p>
        </w:tc>
        <w:tc>
          <w:tcPr>
            <w:tcW w:w="135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27%</w:t>
            </w:r>
          </w:p>
        </w:tc>
        <w:tc>
          <w:tcPr>
            <w:tcW w:w="1359"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37%</w:t>
            </w:r>
          </w:p>
        </w:tc>
        <w:tc>
          <w:tcPr>
            <w:tcW w:w="1361" w:type="dxa"/>
            <w:shd w:val="clear" w:color="auto" w:fill="D9D9D9" w:themeFill="background1" w:themeFillShade="D9"/>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10</w:t>
            </w:r>
          </w:p>
        </w:tc>
      </w:tr>
      <w:tr w:rsidR="00C5653A" w:rsidRPr="00C5653A" w:rsidTr="004B6E92">
        <w:trPr>
          <w:trHeight w:val="489"/>
        </w:trPr>
        <w:tc>
          <w:tcPr>
            <w:tcW w:w="1638"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Students with disabilities</w:t>
            </w:r>
          </w:p>
        </w:tc>
        <w:tc>
          <w:tcPr>
            <w:tcW w:w="113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5%</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11%</w:t>
            </w:r>
          </w:p>
        </w:tc>
        <w:tc>
          <w:tcPr>
            <w:tcW w:w="1361"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6</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6%</w:t>
            </w:r>
          </w:p>
        </w:tc>
        <w:tc>
          <w:tcPr>
            <w:tcW w:w="1359"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15%</w:t>
            </w:r>
          </w:p>
        </w:tc>
        <w:tc>
          <w:tcPr>
            <w:tcW w:w="1361" w:type="dxa"/>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9</w:t>
            </w:r>
          </w:p>
        </w:tc>
      </w:tr>
    </w:tbl>
    <w:p w:rsidR="00C5653A" w:rsidRPr="00C5653A" w:rsidRDefault="00C5653A" w:rsidP="00C5653A">
      <w:pPr>
        <w:spacing w:after="0" w:line="240" w:lineRule="auto"/>
      </w:pPr>
    </w:p>
    <w:p w:rsidR="00C5653A" w:rsidRPr="00C5653A" w:rsidRDefault="00C5653A" w:rsidP="00C5653A">
      <w:pPr>
        <w:spacing w:after="0" w:line="240" w:lineRule="auto"/>
        <w:contextualSpacing/>
        <w:rPr>
          <w:rFonts w:eastAsia="Times New Roman" w:cs="Times New Roman"/>
          <w:b/>
        </w:rPr>
      </w:pPr>
      <w:r w:rsidRPr="00C5653A">
        <w:rPr>
          <w:rFonts w:eastAsia="Times New Roman" w:cs="Times New Roman"/>
          <w:b/>
        </w:rPr>
        <w:t xml:space="preserve">Between 2013 and 2016, the percentage of students scoring proficient or advanced in science declined by 13 percentage points for all students, by 12 percentage points for high needs students, and by 9 percentage points for students with disabilities.  In 2016 the percentage of students scoring proficient or advanced in science was 22 percentage points below the state rate for the district as a whole and 9 to 13 percentage points below the state rate for </w:t>
      </w:r>
      <w:r w:rsidR="0000038E">
        <w:rPr>
          <w:rFonts w:eastAsia="Times New Roman" w:cs="Times New Roman"/>
          <w:b/>
        </w:rPr>
        <w:t>h</w:t>
      </w:r>
      <w:r w:rsidR="0000038E" w:rsidRPr="00C5653A">
        <w:rPr>
          <w:rFonts w:eastAsia="Times New Roman" w:cs="Times New Roman"/>
          <w:b/>
        </w:rPr>
        <w:t xml:space="preserve">igh </w:t>
      </w:r>
      <w:r w:rsidRPr="00C5653A">
        <w:rPr>
          <w:rFonts w:eastAsia="Times New Roman" w:cs="Times New Roman"/>
          <w:b/>
        </w:rPr>
        <w:t>needs students, economically disadvantaged students, and students with disabilities.</w:t>
      </w:r>
    </w:p>
    <w:p w:rsidR="00C5653A" w:rsidRPr="00C5653A" w:rsidRDefault="00C5653A" w:rsidP="00C5653A">
      <w:pPr>
        <w:spacing w:after="0" w:line="240" w:lineRule="auto"/>
      </w:pPr>
    </w:p>
    <w:tbl>
      <w:tblPr>
        <w:tblStyle w:val="TableGrid9"/>
        <w:tblW w:w="9558" w:type="dxa"/>
        <w:tblLayout w:type="fixed"/>
        <w:tblLook w:val="04A0"/>
      </w:tblPr>
      <w:tblGrid>
        <w:gridCol w:w="1638"/>
        <w:gridCol w:w="810"/>
        <w:gridCol w:w="1098"/>
        <w:gridCol w:w="1098"/>
        <w:gridCol w:w="1098"/>
        <w:gridCol w:w="1098"/>
        <w:gridCol w:w="1098"/>
        <w:gridCol w:w="1620"/>
      </w:tblGrid>
      <w:tr w:rsidR="00C5653A" w:rsidRPr="00C5653A" w:rsidTr="004B6E92">
        <w:tc>
          <w:tcPr>
            <w:tcW w:w="9558" w:type="dxa"/>
            <w:gridSpan w:val="8"/>
            <w:tcBorders>
              <w:top w:val="nil"/>
              <w:left w:val="nil"/>
              <w:right w:val="nil"/>
            </w:tcBorders>
            <w:vAlign w:val="center"/>
          </w:tcPr>
          <w:p w:rsidR="00C5653A" w:rsidRPr="00C5653A" w:rsidRDefault="00C5653A" w:rsidP="00C5653A">
            <w:pPr>
              <w:spacing w:after="0" w:line="240" w:lineRule="auto"/>
              <w:jc w:val="center"/>
              <w:rPr>
                <w:b/>
                <w:sz w:val="20"/>
                <w:szCs w:val="20"/>
              </w:rPr>
            </w:pPr>
            <w:r w:rsidRPr="00C5653A">
              <w:rPr>
                <w:b/>
                <w:sz w:val="20"/>
                <w:szCs w:val="20"/>
              </w:rPr>
              <w:t>Table 4: Winchendon Public Schools</w:t>
            </w:r>
          </w:p>
          <w:p w:rsidR="00C5653A" w:rsidRPr="00C5653A" w:rsidRDefault="00C5653A" w:rsidP="00C5653A">
            <w:pPr>
              <w:spacing w:after="0" w:line="240" w:lineRule="auto"/>
              <w:jc w:val="center"/>
              <w:rPr>
                <w:b/>
                <w:sz w:val="20"/>
                <w:szCs w:val="20"/>
              </w:rPr>
            </w:pPr>
            <w:r w:rsidRPr="00C5653A">
              <w:rPr>
                <w:b/>
                <w:sz w:val="20"/>
                <w:szCs w:val="20"/>
              </w:rPr>
              <w:t>Science Percent Proficient or Advanced by Subgroup 2013–2016</w:t>
            </w:r>
          </w:p>
        </w:tc>
      </w:tr>
      <w:tr w:rsidR="00C5653A" w:rsidRPr="00C5653A" w:rsidTr="004B6E92">
        <w:trPr>
          <w:trHeight w:val="746"/>
        </w:trPr>
        <w:tc>
          <w:tcPr>
            <w:tcW w:w="163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Group</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2013</w:t>
            </w: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2014</w:t>
            </w: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2015</w:t>
            </w: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w:t>
            </w: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4-Year Trend</w:t>
            </w:r>
          </w:p>
        </w:tc>
        <w:tc>
          <w:tcPr>
            <w:tcW w:w="162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Above/Below</w:t>
            </w:r>
          </w:p>
          <w:p w:rsidR="00C5653A" w:rsidRPr="00C5653A" w:rsidRDefault="00C5653A" w:rsidP="00C5653A">
            <w:pPr>
              <w:spacing w:after="0" w:line="240" w:lineRule="auto"/>
              <w:jc w:val="center"/>
              <w:rPr>
                <w:b/>
                <w:sz w:val="20"/>
                <w:szCs w:val="20"/>
              </w:rPr>
            </w:pPr>
            <w:r w:rsidRPr="00C5653A">
              <w:rPr>
                <w:b/>
                <w:sz w:val="20"/>
                <w:szCs w:val="20"/>
              </w:rPr>
              <w:t>State (2016)</w:t>
            </w:r>
          </w:p>
        </w:tc>
      </w:tr>
      <w:tr w:rsidR="00C5653A" w:rsidRPr="00C5653A" w:rsidTr="004B6E92">
        <w:tc>
          <w:tcPr>
            <w:tcW w:w="1638"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All students</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District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45%</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44%</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37%</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32%</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w:t>
            </w:r>
          </w:p>
        </w:tc>
        <w:tc>
          <w:tcPr>
            <w:tcW w:w="1620"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-22</w:t>
            </w:r>
          </w:p>
        </w:tc>
      </w:tr>
      <w:tr w:rsidR="00C5653A" w:rsidRPr="00C5653A" w:rsidTr="004B6E92">
        <w:tc>
          <w:tcPr>
            <w:tcW w:w="1638" w:type="dxa"/>
            <w:vMerge/>
            <w:shd w:val="clear" w:color="auto" w:fill="auto"/>
            <w:vAlign w:val="center"/>
          </w:tcPr>
          <w:p w:rsidR="00C5653A" w:rsidRPr="00C5653A" w:rsidRDefault="00C5653A" w:rsidP="00C5653A">
            <w:pPr>
              <w:spacing w:after="0" w:line="240" w:lineRule="auto"/>
              <w:jc w:val="center"/>
              <w:rPr>
                <w:sz w:val="20"/>
                <w:szCs w:val="20"/>
              </w:rPr>
            </w:pP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State</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53%</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55%</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109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1</w:t>
            </w:r>
          </w:p>
        </w:tc>
        <w:tc>
          <w:tcPr>
            <w:tcW w:w="1620"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1638" w:type="dxa"/>
            <w:vMerge w:val="restart"/>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High Needs</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District</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33%</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34%</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26%</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21%</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-12</w:t>
            </w:r>
          </w:p>
        </w:tc>
        <w:tc>
          <w:tcPr>
            <w:tcW w:w="1620" w:type="dxa"/>
            <w:vMerge w:val="restart"/>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-10</w:t>
            </w:r>
          </w:p>
        </w:tc>
      </w:tr>
      <w:tr w:rsidR="00C5653A" w:rsidRPr="00C5653A" w:rsidTr="004B6E92">
        <w:tc>
          <w:tcPr>
            <w:tcW w:w="1638" w:type="dxa"/>
            <w:vMerge/>
            <w:shd w:val="clear" w:color="auto" w:fill="auto"/>
            <w:vAlign w:val="center"/>
          </w:tcPr>
          <w:p w:rsidR="00C5653A" w:rsidRPr="00C5653A" w:rsidRDefault="00C5653A" w:rsidP="00C5653A">
            <w:pPr>
              <w:spacing w:after="0" w:line="240" w:lineRule="auto"/>
              <w:jc w:val="center"/>
              <w:rPr>
                <w:sz w:val="20"/>
                <w:szCs w:val="20"/>
              </w:rPr>
            </w:pP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State</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31%</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33%</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31%</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31%</w:t>
            </w: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0</w:t>
            </w:r>
          </w:p>
        </w:tc>
        <w:tc>
          <w:tcPr>
            <w:tcW w:w="1620"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1638"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Economically Disadvantaged</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District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31%</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23%</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620"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-9</w:t>
            </w:r>
          </w:p>
        </w:tc>
      </w:tr>
      <w:tr w:rsidR="00C5653A" w:rsidRPr="00C5653A" w:rsidTr="004B6E92">
        <w:tc>
          <w:tcPr>
            <w:tcW w:w="1638" w:type="dxa"/>
            <w:vMerge/>
            <w:shd w:val="clear" w:color="auto" w:fill="auto"/>
            <w:vAlign w:val="center"/>
          </w:tcPr>
          <w:p w:rsidR="00C5653A" w:rsidRPr="00C5653A" w:rsidRDefault="00C5653A" w:rsidP="00C5653A">
            <w:pPr>
              <w:spacing w:after="0" w:line="240" w:lineRule="auto"/>
              <w:jc w:val="center"/>
              <w:rPr>
                <w:sz w:val="20"/>
                <w:szCs w:val="20"/>
              </w:rPr>
            </w:pP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State</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34%</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32%</w:t>
            </w:r>
          </w:p>
        </w:tc>
        <w:tc>
          <w:tcPr>
            <w:tcW w:w="109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620"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1638" w:type="dxa"/>
            <w:vMerge w:val="restart"/>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ELL and former ELL students</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District</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620" w:type="dxa"/>
            <w:vMerge w:val="restart"/>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r>
      <w:tr w:rsidR="00C5653A" w:rsidRPr="00C5653A" w:rsidTr="004B6E92">
        <w:tc>
          <w:tcPr>
            <w:tcW w:w="1638"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State</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19%</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18%</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19%</w:t>
            </w:r>
          </w:p>
        </w:tc>
        <w:tc>
          <w:tcPr>
            <w:tcW w:w="109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19%</w:t>
            </w:r>
          </w:p>
        </w:tc>
        <w:tc>
          <w:tcPr>
            <w:tcW w:w="1098"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0</w:t>
            </w:r>
          </w:p>
        </w:tc>
        <w:tc>
          <w:tcPr>
            <w:tcW w:w="1620" w:type="dxa"/>
            <w:vMerge/>
            <w:shd w:val="clear" w:color="auto" w:fill="auto"/>
            <w:vAlign w:val="center"/>
          </w:tcPr>
          <w:p w:rsidR="00C5653A" w:rsidRPr="00C5653A" w:rsidRDefault="00C5653A" w:rsidP="00C5653A">
            <w:pPr>
              <w:spacing w:after="0" w:line="240" w:lineRule="auto"/>
              <w:jc w:val="center"/>
              <w:rPr>
                <w:sz w:val="20"/>
                <w:szCs w:val="20"/>
              </w:rPr>
            </w:pPr>
          </w:p>
        </w:tc>
      </w:tr>
      <w:tr w:rsidR="00C5653A" w:rsidRPr="00C5653A" w:rsidTr="004B6E92">
        <w:tc>
          <w:tcPr>
            <w:tcW w:w="1638"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Students with disabilities</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District</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17%</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11%</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w:t>
            </w:r>
          </w:p>
        </w:tc>
        <w:tc>
          <w:tcPr>
            <w:tcW w:w="1620"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-13</w:t>
            </w:r>
          </w:p>
        </w:tc>
      </w:tr>
      <w:tr w:rsidR="00C5653A" w:rsidRPr="00C5653A" w:rsidTr="004B6E92">
        <w:trPr>
          <w:trHeight w:val="242"/>
        </w:trPr>
        <w:tc>
          <w:tcPr>
            <w:tcW w:w="1638"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State</w:t>
            </w:r>
          </w:p>
        </w:tc>
        <w:tc>
          <w:tcPr>
            <w:tcW w:w="109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21%</w:t>
            </w:r>
          </w:p>
        </w:tc>
        <w:tc>
          <w:tcPr>
            <w:tcW w:w="109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21%</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109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21%</w:t>
            </w:r>
          </w:p>
        </w:tc>
        <w:tc>
          <w:tcPr>
            <w:tcW w:w="109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0</w:t>
            </w:r>
          </w:p>
        </w:tc>
        <w:tc>
          <w:tcPr>
            <w:tcW w:w="1620" w:type="dxa"/>
            <w:vMerge/>
            <w:shd w:val="clear" w:color="auto" w:fill="BFBFBF" w:themeFill="background1" w:themeFillShade="BF"/>
            <w:vAlign w:val="center"/>
          </w:tcPr>
          <w:p w:rsidR="00C5653A" w:rsidRPr="00C5653A" w:rsidRDefault="00C5653A" w:rsidP="00C5653A">
            <w:pPr>
              <w:spacing w:after="0" w:line="240" w:lineRule="auto"/>
              <w:jc w:val="center"/>
              <w:rPr>
                <w:sz w:val="20"/>
                <w:szCs w:val="20"/>
              </w:rPr>
            </w:pPr>
          </w:p>
        </w:tc>
      </w:tr>
    </w:tbl>
    <w:p w:rsidR="00C5653A" w:rsidRPr="00C5653A" w:rsidRDefault="00C5653A" w:rsidP="00C5653A">
      <w:pPr>
        <w:spacing w:after="0" w:line="240" w:lineRule="auto"/>
        <w:rPr>
          <w:rFonts w:eastAsia="Times New Roman" w:cs="Times New Roman"/>
          <w:b/>
        </w:rPr>
      </w:pPr>
      <w:r w:rsidRPr="00C5653A">
        <w:rPr>
          <w:rFonts w:eastAsia="Times New Roman" w:cs="Times New Roman"/>
          <w:b/>
        </w:rPr>
        <w:lastRenderedPageBreak/>
        <w:t>The district did not reach its 2016 Composite Performance Index (CPI) targets in ELA, math, and science for any group except economically disadvantaged students in math</w:t>
      </w:r>
      <w:r w:rsidR="005C49BC">
        <w:rPr>
          <w:rFonts w:eastAsia="Times New Roman" w:cs="Times New Roman"/>
          <w:b/>
        </w:rPr>
        <w:t>.</w:t>
      </w:r>
    </w:p>
    <w:p w:rsidR="00C5653A" w:rsidRPr="00C5653A" w:rsidRDefault="00C5653A" w:rsidP="00C5653A">
      <w:pPr>
        <w:spacing w:after="0" w:line="240" w:lineRule="auto"/>
      </w:pPr>
    </w:p>
    <w:tbl>
      <w:tblPr>
        <w:tblStyle w:val="TableGrid10"/>
        <w:tblW w:w="0" w:type="auto"/>
        <w:tblLook w:val="04A0"/>
      </w:tblPr>
      <w:tblGrid>
        <w:gridCol w:w="1609"/>
        <w:gridCol w:w="735"/>
        <w:gridCol w:w="850"/>
        <w:gridCol w:w="1080"/>
        <w:gridCol w:w="735"/>
        <w:gridCol w:w="850"/>
        <w:gridCol w:w="1080"/>
        <w:gridCol w:w="707"/>
        <w:gridCol w:w="850"/>
        <w:gridCol w:w="1080"/>
      </w:tblGrid>
      <w:tr w:rsidR="00C5653A" w:rsidRPr="00C5653A" w:rsidTr="004B6E92">
        <w:tc>
          <w:tcPr>
            <w:tcW w:w="9576" w:type="dxa"/>
            <w:gridSpan w:val="10"/>
            <w:tcBorders>
              <w:top w:val="nil"/>
              <w:left w:val="nil"/>
              <w:right w:val="nil"/>
            </w:tcBorders>
            <w:shd w:val="clear" w:color="auto" w:fill="auto"/>
          </w:tcPr>
          <w:p w:rsidR="00C5653A" w:rsidRPr="00C5653A" w:rsidRDefault="00C5653A" w:rsidP="00C5653A">
            <w:pPr>
              <w:spacing w:after="0" w:line="240" w:lineRule="auto"/>
              <w:jc w:val="center"/>
              <w:rPr>
                <w:b/>
                <w:sz w:val="20"/>
                <w:szCs w:val="20"/>
              </w:rPr>
            </w:pPr>
            <w:r w:rsidRPr="00C5653A">
              <w:rPr>
                <w:b/>
                <w:sz w:val="20"/>
                <w:szCs w:val="20"/>
              </w:rPr>
              <w:t>Table 5: Winchendon Public Schools</w:t>
            </w:r>
          </w:p>
          <w:p w:rsidR="00C5653A" w:rsidRPr="00C5653A" w:rsidRDefault="00C5653A" w:rsidP="00C5653A">
            <w:pPr>
              <w:spacing w:after="0" w:line="240" w:lineRule="auto"/>
              <w:jc w:val="center"/>
              <w:rPr>
                <w:b/>
                <w:sz w:val="20"/>
                <w:szCs w:val="20"/>
              </w:rPr>
            </w:pPr>
            <w:r w:rsidRPr="00C5653A">
              <w:rPr>
                <w:b/>
                <w:sz w:val="20"/>
                <w:szCs w:val="20"/>
              </w:rPr>
              <w:t>2016 CPI and Targets by Subgroup</w:t>
            </w:r>
          </w:p>
        </w:tc>
      </w:tr>
      <w:tr w:rsidR="00C5653A" w:rsidRPr="00C5653A" w:rsidTr="004B6E92">
        <w:tc>
          <w:tcPr>
            <w:tcW w:w="1609" w:type="dxa"/>
            <w:shd w:val="clear" w:color="auto" w:fill="D9D9D9" w:themeFill="background1" w:themeFillShade="D9"/>
          </w:tcPr>
          <w:p w:rsidR="00C5653A" w:rsidRPr="00C5653A" w:rsidRDefault="00C5653A" w:rsidP="00C5653A">
            <w:pPr>
              <w:spacing w:after="0" w:line="240" w:lineRule="auto"/>
              <w:jc w:val="center"/>
              <w:rPr>
                <w:b/>
                <w:sz w:val="20"/>
                <w:szCs w:val="20"/>
              </w:rPr>
            </w:pPr>
          </w:p>
        </w:tc>
        <w:tc>
          <w:tcPr>
            <w:tcW w:w="2665" w:type="dxa"/>
            <w:gridSpan w:val="3"/>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ELA</w:t>
            </w:r>
          </w:p>
        </w:tc>
        <w:tc>
          <w:tcPr>
            <w:tcW w:w="2665" w:type="dxa"/>
            <w:gridSpan w:val="3"/>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Math</w:t>
            </w:r>
          </w:p>
        </w:tc>
        <w:tc>
          <w:tcPr>
            <w:tcW w:w="2637" w:type="dxa"/>
            <w:gridSpan w:val="3"/>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Science</w:t>
            </w:r>
          </w:p>
        </w:tc>
      </w:tr>
      <w:tr w:rsidR="00C5653A" w:rsidRPr="00C5653A" w:rsidTr="004B6E92">
        <w:tc>
          <w:tcPr>
            <w:tcW w:w="1609"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Group</w:t>
            </w:r>
          </w:p>
        </w:tc>
        <w:tc>
          <w:tcPr>
            <w:tcW w:w="735"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 CPI</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 Target</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Rating</w:t>
            </w:r>
          </w:p>
        </w:tc>
        <w:tc>
          <w:tcPr>
            <w:tcW w:w="735"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 CPI</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 Target</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Rating</w:t>
            </w:r>
          </w:p>
        </w:tc>
        <w:tc>
          <w:tcPr>
            <w:tcW w:w="70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 CPI</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 Target</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Rating</w:t>
            </w:r>
          </w:p>
        </w:tc>
      </w:tr>
      <w:tr w:rsidR="00C5653A" w:rsidRPr="00C5653A" w:rsidTr="004B6E92">
        <w:tc>
          <w:tcPr>
            <w:tcW w:w="1609"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All students</w:t>
            </w:r>
          </w:p>
        </w:tc>
        <w:tc>
          <w:tcPr>
            <w:tcW w:w="73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80.2</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87.5</w:t>
            </w:r>
          </w:p>
        </w:tc>
        <w:tc>
          <w:tcPr>
            <w:tcW w:w="1080" w:type="dxa"/>
            <w:shd w:val="clear" w:color="auto" w:fill="auto"/>
            <w:vAlign w:val="center"/>
          </w:tcPr>
          <w:p w:rsidR="00C5653A" w:rsidRPr="00C5653A" w:rsidRDefault="00C5653A" w:rsidP="00C5653A">
            <w:pPr>
              <w:spacing w:after="0" w:line="240" w:lineRule="auto"/>
              <w:jc w:val="center"/>
            </w:pPr>
            <w:r w:rsidRPr="00C5653A">
              <w:rPr>
                <w:sz w:val="20"/>
                <w:szCs w:val="20"/>
              </w:rPr>
              <w:t>No Change</w:t>
            </w:r>
          </w:p>
        </w:tc>
        <w:tc>
          <w:tcPr>
            <w:tcW w:w="73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71.0</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81.0</w:t>
            </w:r>
          </w:p>
        </w:tc>
        <w:tc>
          <w:tcPr>
            <w:tcW w:w="108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Improved Below Target</w:t>
            </w:r>
          </w:p>
        </w:tc>
        <w:tc>
          <w:tcPr>
            <w:tcW w:w="70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67.3</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84.7</w:t>
            </w:r>
          </w:p>
        </w:tc>
        <w:tc>
          <w:tcPr>
            <w:tcW w:w="108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Declined</w:t>
            </w:r>
          </w:p>
        </w:tc>
      </w:tr>
      <w:tr w:rsidR="00C5653A" w:rsidRPr="00C5653A" w:rsidTr="004B6E92">
        <w:tc>
          <w:tcPr>
            <w:tcW w:w="1609"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High Needs</w:t>
            </w:r>
          </w:p>
        </w:tc>
        <w:tc>
          <w:tcPr>
            <w:tcW w:w="73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71.6</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83.7</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pPr>
            <w:r w:rsidRPr="00C5653A">
              <w:rPr>
                <w:sz w:val="20"/>
                <w:szCs w:val="20"/>
              </w:rPr>
              <w:t>No Change</w:t>
            </w:r>
          </w:p>
        </w:tc>
        <w:tc>
          <w:tcPr>
            <w:tcW w:w="73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63.5</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77.0</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Improved Below Target</w:t>
            </w:r>
          </w:p>
        </w:tc>
        <w:tc>
          <w:tcPr>
            <w:tcW w:w="70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60.0</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81.3</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Declined</w:t>
            </w:r>
          </w:p>
        </w:tc>
      </w:tr>
      <w:tr w:rsidR="00C5653A" w:rsidRPr="00C5653A" w:rsidTr="004B6E92">
        <w:tc>
          <w:tcPr>
            <w:tcW w:w="1609"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Economically Disadvantaged</w:t>
            </w:r>
            <w:r w:rsidRPr="00C5653A">
              <w:rPr>
                <w:sz w:val="20"/>
                <w:vertAlign w:val="superscript"/>
              </w:rPr>
              <w:footnoteReference w:id="2"/>
            </w:r>
          </w:p>
        </w:tc>
        <w:tc>
          <w:tcPr>
            <w:tcW w:w="73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73.0</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77.0</w:t>
            </w:r>
          </w:p>
        </w:tc>
        <w:tc>
          <w:tcPr>
            <w:tcW w:w="1080" w:type="dxa"/>
            <w:shd w:val="clear" w:color="auto" w:fill="auto"/>
            <w:vAlign w:val="center"/>
          </w:tcPr>
          <w:p w:rsidR="00C5653A" w:rsidRPr="00C5653A" w:rsidRDefault="00C5653A" w:rsidP="00C5653A">
            <w:pPr>
              <w:spacing w:after="0" w:line="240" w:lineRule="auto"/>
              <w:jc w:val="center"/>
            </w:pPr>
            <w:r w:rsidRPr="00C5653A">
              <w:rPr>
                <w:sz w:val="20"/>
                <w:szCs w:val="20"/>
              </w:rPr>
              <w:t>No Change</w:t>
            </w:r>
          </w:p>
        </w:tc>
        <w:tc>
          <w:tcPr>
            <w:tcW w:w="73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66.1</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66.7</w:t>
            </w:r>
          </w:p>
        </w:tc>
        <w:tc>
          <w:tcPr>
            <w:tcW w:w="108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On Target</w:t>
            </w:r>
          </w:p>
        </w:tc>
        <w:tc>
          <w:tcPr>
            <w:tcW w:w="70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60.3</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69.5</w:t>
            </w:r>
          </w:p>
        </w:tc>
        <w:tc>
          <w:tcPr>
            <w:tcW w:w="108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Declined</w:t>
            </w:r>
          </w:p>
        </w:tc>
      </w:tr>
      <w:tr w:rsidR="00C5653A" w:rsidRPr="00C5653A" w:rsidTr="004B6E92">
        <w:tc>
          <w:tcPr>
            <w:tcW w:w="1609"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ELLs</w:t>
            </w:r>
          </w:p>
        </w:tc>
        <w:tc>
          <w:tcPr>
            <w:tcW w:w="73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pPr>
            <w:r w:rsidRPr="00C5653A">
              <w:rPr>
                <w:sz w:val="20"/>
                <w:szCs w:val="20"/>
              </w:rPr>
              <w:t>--</w:t>
            </w:r>
          </w:p>
        </w:tc>
        <w:tc>
          <w:tcPr>
            <w:tcW w:w="73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080" w:type="dxa"/>
            <w:shd w:val="clear" w:color="auto" w:fill="D9D9D9" w:themeFill="background1" w:themeFillShade="D9"/>
          </w:tcPr>
          <w:p w:rsidR="00C5653A" w:rsidRPr="00C5653A" w:rsidRDefault="00C5653A" w:rsidP="00C5653A">
            <w:pPr>
              <w:spacing w:after="0" w:line="240" w:lineRule="auto"/>
              <w:jc w:val="center"/>
            </w:pPr>
            <w:r w:rsidRPr="00C5653A">
              <w:rPr>
                <w:sz w:val="20"/>
                <w:szCs w:val="20"/>
              </w:rPr>
              <w:t>--</w:t>
            </w:r>
          </w:p>
        </w:tc>
        <w:tc>
          <w:tcPr>
            <w:tcW w:w="70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85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08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r>
      <w:tr w:rsidR="00C5653A" w:rsidRPr="00C5653A" w:rsidTr="004B6E92">
        <w:tc>
          <w:tcPr>
            <w:tcW w:w="1609"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Students with disabilities</w:t>
            </w:r>
          </w:p>
        </w:tc>
        <w:tc>
          <w:tcPr>
            <w:tcW w:w="73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58.3</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73.1</w:t>
            </w:r>
          </w:p>
        </w:tc>
        <w:tc>
          <w:tcPr>
            <w:tcW w:w="1080" w:type="dxa"/>
            <w:shd w:val="clear" w:color="auto" w:fill="auto"/>
            <w:vAlign w:val="center"/>
          </w:tcPr>
          <w:p w:rsidR="00C5653A" w:rsidRPr="00C5653A" w:rsidRDefault="00C5653A" w:rsidP="00C5653A">
            <w:pPr>
              <w:spacing w:after="0" w:line="240" w:lineRule="auto"/>
              <w:jc w:val="center"/>
            </w:pPr>
            <w:r w:rsidRPr="00C5653A">
              <w:rPr>
                <w:sz w:val="20"/>
                <w:szCs w:val="20"/>
              </w:rPr>
              <w:t>Improved Below Target</w:t>
            </w:r>
          </w:p>
        </w:tc>
        <w:tc>
          <w:tcPr>
            <w:tcW w:w="73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48.4</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66.6</w:t>
            </w:r>
          </w:p>
        </w:tc>
        <w:tc>
          <w:tcPr>
            <w:tcW w:w="1080" w:type="dxa"/>
            <w:shd w:val="clear" w:color="auto" w:fill="auto"/>
            <w:vAlign w:val="center"/>
          </w:tcPr>
          <w:p w:rsidR="00C5653A" w:rsidRPr="00C5653A" w:rsidRDefault="00C5653A" w:rsidP="00C5653A">
            <w:pPr>
              <w:spacing w:after="0" w:line="240" w:lineRule="auto"/>
              <w:jc w:val="center"/>
            </w:pPr>
            <w:r w:rsidRPr="00C5653A">
              <w:rPr>
                <w:sz w:val="20"/>
                <w:szCs w:val="20"/>
              </w:rPr>
              <w:t>Improved Below Target</w:t>
            </w:r>
          </w:p>
        </w:tc>
        <w:tc>
          <w:tcPr>
            <w:tcW w:w="70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52.8</w:t>
            </w:r>
          </w:p>
        </w:tc>
        <w:tc>
          <w:tcPr>
            <w:tcW w:w="85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74.5</w:t>
            </w:r>
          </w:p>
        </w:tc>
        <w:tc>
          <w:tcPr>
            <w:tcW w:w="108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Improved Below Target</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contextualSpacing/>
        <w:rPr>
          <w:rFonts w:eastAsia="Times New Roman" w:cs="Times New Roman"/>
          <w:b/>
        </w:rPr>
      </w:pPr>
      <w:r w:rsidRPr="00C5653A">
        <w:rPr>
          <w:rFonts w:eastAsia="Times New Roman" w:cs="Times New Roman"/>
          <w:b/>
        </w:rPr>
        <w:t xml:space="preserve">In 2016, students’ growth in ELA and math was low compared </w:t>
      </w:r>
      <w:r w:rsidR="005C49BC">
        <w:rPr>
          <w:rFonts w:eastAsia="Times New Roman" w:cs="Times New Roman"/>
          <w:b/>
        </w:rPr>
        <w:t>with</w:t>
      </w:r>
      <w:r w:rsidR="005C49BC" w:rsidRPr="00C5653A">
        <w:rPr>
          <w:rFonts w:eastAsia="Times New Roman" w:cs="Times New Roman"/>
          <w:b/>
        </w:rPr>
        <w:t xml:space="preserve"> </w:t>
      </w:r>
      <w:r w:rsidRPr="00C5653A">
        <w:rPr>
          <w:rFonts w:eastAsia="Times New Roman" w:cs="Times New Roman"/>
          <w:b/>
        </w:rPr>
        <w:t xml:space="preserve">their academic peers statewide and below target for all students, high needs students, and economically disadvantaged students. . Growth for students with disabilities was low in ELA and moderate in math compared </w:t>
      </w:r>
      <w:r w:rsidR="005C49BC">
        <w:rPr>
          <w:rFonts w:eastAsia="Times New Roman" w:cs="Times New Roman"/>
          <w:b/>
        </w:rPr>
        <w:t>with</w:t>
      </w:r>
      <w:r w:rsidR="005C49BC" w:rsidRPr="00C5653A">
        <w:rPr>
          <w:rFonts w:eastAsia="Times New Roman" w:cs="Times New Roman"/>
          <w:b/>
        </w:rPr>
        <w:t xml:space="preserve"> </w:t>
      </w:r>
      <w:r w:rsidRPr="00C5653A">
        <w:rPr>
          <w:rFonts w:eastAsia="Times New Roman" w:cs="Times New Roman"/>
          <w:b/>
        </w:rPr>
        <w:t>their academic peers statewide and below target in ELA and math.</w:t>
      </w:r>
    </w:p>
    <w:p w:rsidR="00C5653A" w:rsidRPr="00C5653A" w:rsidRDefault="00C5653A" w:rsidP="00C5653A">
      <w:pPr>
        <w:spacing w:after="0" w:line="240" w:lineRule="auto"/>
        <w:contextualSpacing/>
        <w:rPr>
          <w:rFonts w:eastAsia="Times New Roman" w:cs="Times New Roman"/>
        </w:rPr>
      </w:pPr>
    </w:p>
    <w:p w:rsidR="00C5653A" w:rsidRPr="00C5653A" w:rsidRDefault="00C5653A" w:rsidP="00C5653A">
      <w:pPr>
        <w:spacing w:after="0" w:line="240" w:lineRule="auto"/>
        <w:jc w:val="center"/>
        <w:rPr>
          <w:b/>
          <w:sz w:val="20"/>
          <w:szCs w:val="20"/>
        </w:rPr>
      </w:pPr>
      <w:r w:rsidRPr="00C5653A">
        <w:rPr>
          <w:b/>
          <w:sz w:val="20"/>
          <w:szCs w:val="20"/>
        </w:rPr>
        <w:t>Table 6: Winchendon Public Schools</w:t>
      </w:r>
    </w:p>
    <w:p w:rsidR="00C5653A" w:rsidRPr="00C5653A" w:rsidRDefault="00C5653A" w:rsidP="00C5653A">
      <w:pPr>
        <w:spacing w:after="0" w:line="240" w:lineRule="auto"/>
        <w:contextualSpacing/>
        <w:jc w:val="center"/>
        <w:rPr>
          <w:rFonts w:eastAsia="Times New Roman" w:cs="Times New Roman"/>
          <w:b/>
        </w:rPr>
      </w:pPr>
      <w:r w:rsidRPr="00C5653A">
        <w:rPr>
          <w:b/>
          <w:sz w:val="20"/>
          <w:szCs w:val="20"/>
        </w:rPr>
        <w:t>2016 Median ELA and Math SGP by Subgroup</w:t>
      </w:r>
    </w:p>
    <w:tbl>
      <w:tblPr>
        <w:tblStyle w:val="TableGrid11"/>
        <w:tblW w:w="0" w:type="auto"/>
        <w:tblLook w:val="04A0"/>
      </w:tblPr>
      <w:tblGrid>
        <w:gridCol w:w="1379"/>
        <w:gridCol w:w="1363"/>
        <w:gridCol w:w="1363"/>
        <w:gridCol w:w="1363"/>
        <w:gridCol w:w="1363"/>
        <w:gridCol w:w="1363"/>
        <w:gridCol w:w="1364"/>
      </w:tblGrid>
      <w:tr w:rsidR="00C5653A" w:rsidRPr="00C5653A" w:rsidTr="004B6E92">
        <w:tc>
          <w:tcPr>
            <w:tcW w:w="1379" w:type="dxa"/>
            <w:vMerge w:val="restart"/>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Group</w:t>
            </w:r>
          </w:p>
        </w:tc>
        <w:tc>
          <w:tcPr>
            <w:tcW w:w="4089" w:type="dxa"/>
            <w:gridSpan w:val="3"/>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2016 Median ELA SGP</w:t>
            </w:r>
          </w:p>
        </w:tc>
        <w:tc>
          <w:tcPr>
            <w:tcW w:w="4090" w:type="dxa"/>
            <w:gridSpan w:val="3"/>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2016 Median Math SGP</w:t>
            </w:r>
          </w:p>
        </w:tc>
      </w:tr>
      <w:tr w:rsidR="00C5653A" w:rsidRPr="00C5653A" w:rsidTr="004B6E92">
        <w:tc>
          <w:tcPr>
            <w:tcW w:w="1379" w:type="dxa"/>
            <w:vMerge/>
            <w:shd w:val="clear" w:color="auto" w:fill="D9D9D9" w:themeFill="background1" w:themeFillShade="D9"/>
            <w:vAlign w:val="center"/>
          </w:tcPr>
          <w:p w:rsidR="00C5653A" w:rsidRPr="00C5653A" w:rsidRDefault="00C5653A" w:rsidP="00C5653A">
            <w:pPr>
              <w:spacing w:after="0" w:line="240" w:lineRule="auto"/>
              <w:jc w:val="center"/>
              <w:rPr>
                <w:b/>
                <w:sz w:val="20"/>
                <w:szCs w:val="20"/>
              </w:rPr>
            </w:pP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District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CPI Rating</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Growth Level</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District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CPI Rating</w:t>
            </w:r>
          </w:p>
        </w:tc>
        <w:tc>
          <w:tcPr>
            <w:tcW w:w="1364"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Growth Level</w:t>
            </w:r>
          </w:p>
        </w:tc>
      </w:tr>
      <w:tr w:rsidR="00C5653A" w:rsidRPr="00C5653A" w:rsidTr="004B6E92">
        <w:tc>
          <w:tcPr>
            <w:tcW w:w="1379"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All students</w:t>
            </w:r>
          </w:p>
        </w:tc>
        <w:tc>
          <w:tcPr>
            <w:tcW w:w="136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38.0</w:t>
            </w:r>
          </w:p>
        </w:tc>
        <w:tc>
          <w:tcPr>
            <w:tcW w:w="1363" w:type="dxa"/>
            <w:shd w:val="clear" w:color="auto" w:fill="auto"/>
          </w:tcPr>
          <w:p w:rsidR="00C5653A" w:rsidRPr="00C5653A" w:rsidRDefault="00C5653A" w:rsidP="00C5653A">
            <w:pPr>
              <w:spacing w:after="0" w:line="240" w:lineRule="auto"/>
            </w:pPr>
            <w:r w:rsidRPr="00C5653A">
              <w:rPr>
                <w:sz w:val="20"/>
                <w:szCs w:val="20"/>
              </w:rPr>
              <w:t>Below Target</w:t>
            </w:r>
          </w:p>
        </w:tc>
        <w:tc>
          <w:tcPr>
            <w:tcW w:w="1363" w:type="dxa"/>
            <w:shd w:val="clear" w:color="auto" w:fill="auto"/>
            <w:vAlign w:val="center"/>
          </w:tcPr>
          <w:p w:rsidR="00C5653A" w:rsidRPr="00C5653A" w:rsidRDefault="00C5653A" w:rsidP="00C5653A">
            <w:pPr>
              <w:spacing w:after="0" w:line="240" w:lineRule="auto"/>
              <w:jc w:val="center"/>
            </w:pPr>
            <w:r w:rsidRPr="00C5653A">
              <w:rPr>
                <w:sz w:val="20"/>
                <w:szCs w:val="20"/>
              </w:rPr>
              <w:t>Low</w:t>
            </w:r>
          </w:p>
        </w:tc>
        <w:tc>
          <w:tcPr>
            <w:tcW w:w="136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39.0</w:t>
            </w:r>
          </w:p>
        </w:tc>
        <w:tc>
          <w:tcPr>
            <w:tcW w:w="1363" w:type="dxa"/>
            <w:shd w:val="clear" w:color="auto" w:fill="auto"/>
          </w:tcPr>
          <w:p w:rsidR="00C5653A" w:rsidRPr="00C5653A" w:rsidRDefault="00C5653A" w:rsidP="00C5653A">
            <w:pPr>
              <w:spacing w:after="0" w:line="240" w:lineRule="auto"/>
            </w:pPr>
            <w:r w:rsidRPr="00C5653A">
              <w:rPr>
                <w:sz w:val="20"/>
                <w:szCs w:val="20"/>
              </w:rPr>
              <w:t>Below Target</w:t>
            </w:r>
          </w:p>
        </w:tc>
        <w:tc>
          <w:tcPr>
            <w:tcW w:w="1364" w:type="dxa"/>
            <w:shd w:val="clear" w:color="auto" w:fill="auto"/>
            <w:vAlign w:val="center"/>
          </w:tcPr>
          <w:p w:rsidR="00C5653A" w:rsidRPr="00C5653A" w:rsidRDefault="00C5653A" w:rsidP="00C5653A">
            <w:pPr>
              <w:spacing w:after="0" w:line="240" w:lineRule="auto"/>
              <w:jc w:val="center"/>
            </w:pPr>
            <w:r w:rsidRPr="00C5653A">
              <w:rPr>
                <w:sz w:val="20"/>
                <w:szCs w:val="20"/>
              </w:rPr>
              <w:t>Low</w:t>
            </w:r>
          </w:p>
        </w:tc>
      </w:tr>
      <w:tr w:rsidR="00C5653A" w:rsidRPr="00C5653A" w:rsidTr="004B6E92">
        <w:tc>
          <w:tcPr>
            <w:tcW w:w="1379"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High Needs</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35.0</w:t>
            </w:r>
          </w:p>
        </w:tc>
        <w:tc>
          <w:tcPr>
            <w:tcW w:w="1363" w:type="dxa"/>
            <w:shd w:val="clear" w:color="auto" w:fill="D9D9D9" w:themeFill="background1" w:themeFillShade="D9"/>
          </w:tcPr>
          <w:p w:rsidR="00C5653A" w:rsidRPr="00C5653A" w:rsidRDefault="00C5653A" w:rsidP="00C5653A">
            <w:pPr>
              <w:spacing w:after="0" w:line="240" w:lineRule="auto"/>
            </w:pPr>
            <w:r w:rsidRPr="00C5653A">
              <w:rPr>
                <w:sz w:val="20"/>
                <w:szCs w:val="20"/>
              </w:rPr>
              <w:t>Below Target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pPr>
            <w:r w:rsidRPr="00C5653A">
              <w:rPr>
                <w:sz w:val="20"/>
                <w:szCs w:val="20"/>
              </w:rPr>
              <w:t>Low</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38.0</w:t>
            </w:r>
          </w:p>
        </w:tc>
        <w:tc>
          <w:tcPr>
            <w:tcW w:w="1363" w:type="dxa"/>
            <w:shd w:val="clear" w:color="auto" w:fill="D9D9D9" w:themeFill="background1" w:themeFillShade="D9"/>
          </w:tcPr>
          <w:p w:rsidR="00C5653A" w:rsidRPr="00C5653A" w:rsidRDefault="00C5653A" w:rsidP="00C5653A">
            <w:pPr>
              <w:spacing w:after="0" w:line="240" w:lineRule="auto"/>
            </w:pPr>
            <w:r w:rsidRPr="00C5653A">
              <w:rPr>
                <w:sz w:val="20"/>
                <w:szCs w:val="20"/>
              </w:rPr>
              <w:t>Below Target</w:t>
            </w:r>
          </w:p>
        </w:tc>
        <w:tc>
          <w:tcPr>
            <w:tcW w:w="1364" w:type="dxa"/>
            <w:shd w:val="clear" w:color="auto" w:fill="D9D9D9" w:themeFill="background1" w:themeFillShade="D9"/>
            <w:vAlign w:val="center"/>
          </w:tcPr>
          <w:p w:rsidR="00C5653A" w:rsidRPr="00C5653A" w:rsidRDefault="00C5653A" w:rsidP="00C5653A">
            <w:pPr>
              <w:spacing w:after="0" w:line="240" w:lineRule="auto"/>
              <w:jc w:val="center"/>
            </w:pPr>
            <w:r w:rsidRPr="00C5653A">
              <w:rPr>
                <w:sz w:val="20"/>
                <w:szCs w:val="20"/>
              </w:rPr>
              <w:t>Low</w:t>
            </w:r>
          </w:p>
        </w:tc>
      </w:tr>
      <w:tr w:rsidR="00C5653A" w:rsidRPr="00C5653A" w:rsidTr="004B6E92">
        <w:tc>
          <w:tcPr>
            <w:tcW w:w="1379"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Econ. Disad.</w:t>
            </w:r>
          </w:p>
        </w:tc>
        <w:tc>
          <w:tcPr>
            <w:tcW w:w="136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36.0</w:t>
            </w:r>
          </w:p>
        </w:tc>
        <w:tc>
          <w:tcPr>
            <w:tcW w:w="1363" w:type="dxa"/>
            <w:shd w:val="clear" w:color="auto" w:fill="auto"/>
          </w:tcPr>
          <w:p w:rsidR="00C5653A" w:rsidRPr="00C5653A" w:rsidRDefault="00C5653A" w:rsidP="00C5653A">
            <w:pPr>
              <w:spacing w:after="0" w:line="240" w:lineRule="auto"/>
            </w:pPr>
            <w:r w:rsidRPr="00C5653A">
              <w:rPr>
                <w:sz w:val="20"/>
                <w:szCs w:val="20"/>
              </w:rPr>
              <w:t>Below Target</w:t>
            </w:r>
          </w:p>
        </w:tc>
        <w:tc>
          <w:tcPr>
            <w:tcW w:w="1363" w:type="dxa"/>
            <w:shd w:val="clear" w:color="auto" w:fill="auto"/>
            <w:vAlign w:val="center"/>
          </w:tcPr>
          <w:p w:rsidR="00C5653A" w:rsidRPr="00C5653A" w:rsidRDefault="00C5653A" w:rsidP="00C5653A">
            <w:pPr>
              <w:spacing w:after="0" w:line="240" w:lineRule="auto"/>
              <w:jc w:val="center"/>
            </w:pPr>
            <w:r w:rsidRPr="00C5653A">
              <w:rPr>
                <w:sz w:val="20"/>
                <w:szCs w:val="20"/>
              </w:rPr>
              <w:t>Low</w:t>
            </w:r>
          </w:p>
        </w:tc>
        <w:tc>
          <w:tcPr>
            <w:tcW w:w="136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35.0</w:t>
            </w:r>
          </w:p>
        </w:tc>
        <w:tc>
          <w:tcPr>
            <w:tcW w:w="1363" w:type="dxa"/>
            <w:shd w:val="clear" w:color="auto" w:fill="auto"/>
          </w:tcPr>
          <w:p w:rsidR="00C5653A" w:rsidRPr="00C5653A" w:rsidRDefault="00C5653A" w:rsidP="00C5653A">
            <w:pPr>
              <w:spacing w:after="0" w:line="240" w:lineRule="auto"/>
            </w:pPr>
            <w:r w:rsidRPr="00C5653A">
              <w:rPr>
                <w:sz w:val="20"/>
                <w:szCs w:val="20"/>
              </w:rPr>
              <w:t>Below Target</w:t>
            </w:r>
          </w:p>
        </w:tc>
        <w:tc>
          <w:tcPr>
            <w:tcW w:w="1364" w:type="dxa"/>
            <w:shd w:val="clear" w:color="auto" w:fill="auto"/>
            <w:vAlign w:val="center"/>
          </w:tcPr>
          <w:p w:rsidR="00C5653A" w:rsidRPr="00C5653A" w:rsidRDefault="00C5653A" w:rsidP="00C5653A">
            <w:pPr>
              <w:spacing w:after="0" w:line="240" w:lineRule="auto"/>
              <w:jc w:val="center"/>
            </w:pPr>
            <w:r w:rsidRPr="00C5653A">
              <w:rPr>
                <w:sz w:val="20"/>
                <w:szCs w:val="20"/>
              </w:rPr>
              <w:t>Low</w:t>
            </w:r>
          </w:p>
        </w:tc>
      </w:tr>
      <w:tr w:rsidR="00C5653A" w:rsidRPr="00C5653A" w:rsidTr="004B6E92">
        <w:tc>
          <w:tcPr>
            <w:tcW w:w="1379"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ELLs</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pPr>
            <w:r w:rsidRPr="00C5653A">
              <w: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pPr>
            <w:r w:rsidRPr="00C5653A">
              <w: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363" w:type="dxa"/>
            <w:shd w:val="clear" w:color="auto" w:fill="D9D9D9" w:themeFill="background1" w:themeFillShade="D9"/>
            <w:vAlign w:val="center"/>
          </w:tcPr>
          <w:p w:rsidR="00C5653A" w:rsidRPr="00C5653A" w:rsidRDefault="00C5653A" w:rsidP="00C5653A">
            <w:pPr>
              <w:spacing w:after="0" w:line="240" w:lineRule="auto"/>
              <w:jc w:val="center"/>
            </w:pPr>
            <w:r w:rsidRPr="00C5653A">
              <w:t>--</w:t>
            </w:r>
          </w:p>
        </w:tc>
        <w:tc>
          <w:tcPr>
            <w:tcW w:w="1364" w:type="dxa"/>
            <w:shd w:val="clear" w:color="auto" w:fill="D9D9D9" w:themeFill="background1" w:themeFillShade="D9"/>
            <w:vAlign w:val="center"/>
          </w:tcPr>
          <w:p w:rsidR="00C5653A" w:rsidRPr="00C5653A" w:rsidRDefault="00C5653A" w:rsidP="00C5653A">
            <w:pPr>
              <w:spacing w:after="0" w:line="240" w:lineRule="auto"/>
              <w:jc w:val="center"/>
            </w:pPr>
            <w:r w:rsidRPr="00C5653A">
              <w:t>--</w:t>
            </w:r>
          </w:p>
        </w:tc>
      </w:tr>
      <w:tr w:rsidR="00C5653A" w:rsidRPr="00C5653A" w:rsidTr="004B6E92">
        <w:tc>
          <w:tcPr>
            <w:tcW w:w="1379"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SWD</w:t>
            </w:r>
          </w:p>
        </w:tc>
        <w:tc>
          <w:tcPr>
            <w:tcW w:w="136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30.0</w:t>
            </w:r>
          </w:p>
        </w:tc>
        <w:tc>
          <w:tcPr>
            <w:tcW w:w="1363" w:type="dxa"/>
            <w:shd w:val="clear" w:color="auto" w:fill="auto"/>
          </w:tcPr>
          <w:p w:rsidR="00C5653A" w:rsidRPr="00C5653A" w:rsidRDefault="00C5653A" w:rsidP="00C5653A">
            <w:pPr>
              <w:spacing w:after="0" w:line="240" w:lineRule="auto"/>
              <w:jc w:val="center"/>
            </w:pPr>
            <w:r w:rsidRPr="00C5653A">
              <w:rPr>
                <w:sz w:val="20"/>
                <w:szCs w:val="20"/>
              </w:rPr>
              <w:t>Below Target</w:t>
            </w:r>
          </w:p>
        </w:tc>
        <w:tc>
          <w:tcPr>
            <w:tcW w:w="1363" w:type="dxa"/>
            <w:shd w:val="clear" w:color="auto" w:fill="auto"/>
          </w:tcPr>
          <w:p w:rsidR="00C5653A" w:rsidRPr="00C5653A" w:rsidRDefault="00C5653A" w:rsidP="00C5653A">
            <w:pPr>
              <w:spacing w:after="0" w:line="240" w:lineRule="auto"/>
              <w:jc w:val="center"/>
            </w:pPr>
            <w:r w:rsidRPr="00C5653A">
              <w:rPr>
                <w:sz w:val="20"/>
                <w:szCs w:val="20"/>
              </w:rPr>
              <w:t>Low</w:t>
            </w:r>
          </w:p>
        </w:tc>
        <w:tc>
          <w:tcPr>
            <w:tcW w:w="136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41.0</w:t>
            </w:r>
          </w:p>
        </w:tc>
        <w:tc>
          <w:tcPr>
            <w:tcW w:w="1363" w:type="dxa"/>
            <w:shd w:val="clear" w:color="auto" w:fill="auto"/>
          </w:tcPr>
          <w:p w:rsidR="00C5653A" w:rsidRPr="00C5653A" w:rsidRDefault="00C5653A" w:rsidP="00C5653A">
            <w:pPr>
              <w:spacing w:after="0" w:line="240" w:lineRule="auto"/>
              <w:jc w:val="center"/>
            </w:pPr>
            <w:r w:rsidRPr="00C5653A">
              <w:rPr>
                <w:sz w:val="20"/>
                <w:szCs w:val="20"/>
              </w:rPr>
              <w:t>Below Target</w:t>
            </w:r>
          </w:p>
        </w:tc>
        <w:tc>
          <w:tcPr>
            <w:tcW w:w="1364" w:type="dxa"/>
            <w:shd w:val="clear" w:color="auto" w:fill="auto"/>
          </w:tcPr>
          <w:p w:rsidR="00C5653A" w:rsidRPr="00C5653A" w:rsidRDefault="00C5653A" w:rsidP="00C5653A">
            <w:pPr>
              <w:spacing w:after="0" w:line="240" w:lineRule="auto"/>
              <w:jc w:val="center"/>
            </w:pPr>
            <w:r w:rsidRPr="00C5653A">
              <w:rPr>
                <w:sz w:val="20"/>
                <w:szCs w:val="20"/>
              </w:rPr>
              <w:t>Moderate</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Default="00C5653A" w:rsidP="00C5653A">
      <w:pPr>
        <w:spacing w:after="0" w:line="240" w:lineRule="auto"/>
      </w:pPr>
    </w:p>
    <w:p w:rsidR="004F225C" w:rsidRDefault="004F225C" w:rsidP="00C5653A">
      <w:pPr>
        <w:spacing w:after="0" w:line="240" w:lineRule="auto"/>
      </w:pPr>
    </w:p>
    <w:p w:rsidR="004F225C" w:rsidRDefault="004F225C" w:rsidP="00C5653A">
      <w:pPr>
        <w:spacing w:after="0" w:line="240" w:lineRule="auto"/>
      </w:pPr>
    </w:p>
    <w:p w:rsidR="00C5653A" w:rsidRPr="00C5653A" w:rsidRDefault="00C5653A" w:rsidP="00C5653A">
      <w:pPr>
        <w:spacing w:after="0" w:line="240" w:lineRule="auto"/>
        <w:rPr>
          <w:b/>
        </w:rPr>
      </w:pPr>
      <w:r w:rsidRPr="00C5653A">
        <w:rPr>
          <w:b/>
        </w:rPr>
        <w:lastRenderedPageBreak/>
        <w:t>Between 2013 and 2016, the district’s out-of-school and in-school suspension rates declined for all students and each group that makes up the high needs population.  The district</w:t>
      </w:r>
      <w:r w:rsidR="00DC6E3D">
        <w:rPr>
          <w:b/>
        </w:rPr>
        <w:t>’</w:t>
      </w:r>
      <w:r w:rsidRPr="00C5653A">
        <w:rPr>
          <w:b/>
        </w:rPr>
        <w:t>s out-of-school and in-school suspension rates were lower than the state rate for each subgroup that makes up the high needs population.</w:t>
      </w:r>
    </w:p>
    <w:p w:rsidR="00C5653A" w:rsidRPr="00C5653A" w:rsidRDefault="00C5653A" w:rsidP="00C5653A">
      <w:pPr>
        <w:spacing w:after="0" w:line="240" w:lineRule="auto"/>
        <w:rPr>
          <w:b/>
        </w:rPr>
      </w:pPr>
    </w:p>
    <w:tbl>
      <w:tblPr>
        <w:tblStyle w:val="TableGrid12"/>
        <w:tblW w:w="0" w:type="auto"/>
        <w:tblLook w:val="04A0"/>
      </w:tblPr>
      <w:tblGrid>
        <w:gridCol w:w="1742"/>
        <w:gridCol w:w="1813"/>
        <w:gridCol w:w="1181"/>
        <w:gridCol w:w="1248"/>
        <w:gridCol w:w="1247"/>
        <w:gridCol w:w="1230"/>
        <w:gridCol w:w="1115"/>
      </w:tblGrid>
      <w:tr w:rsidR="00C5653A" w:rsidRPr="00C5653A" w:rsidTr="004B6E92">
        <w:tc>
          <w:tcPr>
            <w:tcW w:w="9576" w:type="dxa"/>
            <w:gridSpan w:val="7"/>
            <w:tcBorders>
              <w:top w:val="nil"/>
              <w:left w:val="nil"/>
              <w:right w:val="nil"/>
            </w:tcBorders>
            <w:shd w:val="clear" w:color="auto" w:fill="auto"/>
          </w:tcPr>
          <w:p w:rsidR="00C5653A" w:rsidRPr="00C5653A" w:rsidRDefault="00C5653A" w:rsidP="00C5653A">
            <w:pPr>
              <w:spacing w:after="0" w:line="240" w:lineRule="auto"/>
              <w:jc w:val="center"/>
              <w:rPr>
                <w:b/>
                <w:sz w:val="20"/>
                <w:szCs w:val="20"/>
              </w:rPr>
            </w:pPr>
            <w:r w:rsidRPr="00C5653A">
              <w:rPr>
                <w:b/>
                <w:sz w:val="20"/>
                <w:szCs w:val="20"/>
              </w:rPr>
              <w:t>Table 7: Winchendon Public Schools</w:t>
            </w:r>
          </w:p>
          <w:p w:rsidR="00C5653A" w:rsidRPr="00C5653A" w:rsidRDefault="00C5653A" w:rsidP="00C5653A">
            <w:pPr>
              <w:spacing w:after="0" w:line="240" w:lineRule="auto"/>
              <w:jc w:val="center"/>
              <w:rPr>
                <w:b/>
                <w:sz w:val="20"/>
                <w:szCs w:val="20"/>
              </w:rPr>
            </w:pPr>
            <w:r w:rsidRPr="00C5653A">
              <w:rPr>
                <w:b/>
                <w:sz w:val="20"/>
                <w:szCs w:val="20"/>
              </w:rPr>
              <w:t>Out-of-School and In-School Suspension Rates by Subgroup 2013–2016</w:t>
            </w:r>
          </w:p>
        </w:tc>
      </w:tr>
      <w:tr w:rsidR="00C5653A" w:rsidRPr="00C5653A" w:rsidTr="004B6E92">
        <w:tc>
          <w:tcPr>
            <w:tcW w:w="1742"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Group</w:t>
            </w:r>
          </w:p>
        </w:tc>
        <w:tc>
          <w:tcPr>
            <w:tcW w:w="1813"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Type of Suspension</w:t>
            </w:r>
          </w:p>
        </w:tc>
        <w:tc>
          <w:tcPr>
            <w:tcW w:w="1181"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2013</w:t>
            </w:r>
          </w:p>
        </w:tc>
        <w:tc>
          <w:tcPr>
            <w:tcW w:w="124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2014</w:t>
            </w:r>
          </w:p>
        </w:tc>
        <w:tc>
          <w:tcPr>
            <w:tcW w:w="124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2015</w:t>
            </w:r>
          </w:p>
        </w:tc>
        <w:tc>
          <w:tcPr>
            <w:tcW w:w="1230"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w:t>
            </w:r>
          </w:p>
        </w:tc>
        <w:tc>
          <w:tcPr>
            <w:tcW w:w="1115"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State 2016</w:t>
            </w:r>
          </w:p>
        </w:tc>
      </w:tr>
      <w:tr w:rsidR="00C5653A" w:rsidRPr="00C5653A" w:rsidTr="004B6E92">
        <w:tc>
          <w:tcPr>
            <w:tcW w:w="1742"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High Needs</w:t>
            </w:r>
          </w:p>
        </w:tc>
        <w:tc>
          <w:tcPr>
            <w:tcW w:w="181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ISS</w:t>
            </w:r>
          </w:p>
        </w:tc>
        <w:tc>
          <w:tcPr>
            <w:tcW w:w="1181"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5.2%</w:t>
            </w:r>
          </w:p>
        </w:tc>
        <w:tc>
          <w:tcPr>
            <w:tcW w:w="124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5.4%</w:t>
            </w:r>
          </w:p>
        </w:tc>
        <w:tc>
          <w:tcPr>
            <w:tcW w:w="124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2.1%</w:t>
            </w:r>
          </w:p>
        </w:tc>
        <w:tc>
          <w:tcPr>
            <w:tcW w:w="123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1.7%</w:t>
            </w:r>
          </w:p>
        </w:tc>
        <w:tc>
          <w:tcPr>
            <w:tcW w:w="1115" w:type="dxa"/>
            <w:vAlign w:val="center"/>
          </w:tcPr>
          <w:p w:rsidR="00C5653A" w:rsidRPr="00C5653A" w:rsidRDefault="00C5653A" w:rsidP="00C5653A">
            <w:pPr>
              <w:spacing w:after="0" w:line="240" w:lineRule="auto"/>
              <w:jc w:val="center"/>
              <w:rPr>
                <w:sz w:val="20"/>
                <w:szCs w:val="20"/>
              </w:rPr>
            </w:pPr>
            <w:r w:rsidRPr="00C5653A">
              <w:rPr>
                <w:sz w:val="20"/>
                <w:szCs w:val="20"/>
              </w:rPr>
              <w:t>2.9%</w:t>
            </w:r>
          </w:p>
        </w:tc>
      </w:tr>
      <w:tr w:rsidR="00C5653A" w:rsidRPr="00C5653A" w:rsidTr="004B6E92">
        <w:tc>
          <w:tcPr>
            <w:tcW w:w="1742" w:type="dxa"/>
            <w:vMerge/>
            <w:shd w:val="clear" w:color="auto" w:fill="auto"/>
            <w:vAlign w:val="center"/>
          </w:tcPr>
          <w:p w:rsidR="00C5653A" w:rsidRPr="00C5653A" w:rsidRDefault="00C5653A" w:rsidP="00C5653A">
            <w:pPr>
              <w:spacing w:after="0" w:line="240" w:lineRule="auto"/>
              <w:jc w:val="center"/>
              <w:rPr>
                <w:sz w:val="20"/>
                <w:szCs w:val="20"/>
              </w:rPr>
            </w:pPr>
          </w:p>
        </w:tc>
        <w:tc>
          <w:tcPr>
            <w:tcW w:w="181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OSS</w:t>
            </w:r>
          </w:p>
        </w:tc>
        <w:tc>
          <w:tcPr>
            <w:tcW w:w="1181"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6.9%</w:t>
            </w:r>
          </w:p>
        </w:tc>
        <w:tc>
          <w:tcPr>
            <w:tcW w:w="124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5.2%</w:t>
            </w:r>
          </w:p>
        </w:tc>
        <w:tc>
          <w:tcPr>
            <w:tcW w:w="124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2.9%</w:t>
            </w:r>
          </w:p>
        </w:tc>
        <w:tc>
          <w:tcPr>
            <w:tcW w:w="123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4.7%</w:t>
            </w:r>
          </w:p>
        </w:tc>
        <w:tc>
          <w:tcPr>
            <w:tcW w:w="1115" w:type="dxa"/>
            <w:vAlign w:val="center"/>
          </w:tcPr>
          <w:p w:rsidR="00C5653A" w:rsidRPr="00C5653A" w:rsidRDefault="00C5653A" w:rsidP="00C5653A">
            <w:pPr>
              <w:spacing w:after="0" w:line="240" w:lineRule="auto"/>
              <w:jc w:val="center"/>
              <w:rPr>
                <w:sz w:val="20"/>
                <w:szCs w:val="20"/>
              </w:rPr>
            </w:pPr>
            <w:r w:rsidRPr="00C5653A">
              <w:rPr>
                <w:sz w:val="20"/>
                <w:szCs w:val="20"/>
              </w:rPr>
              <w:t>4.9%</w:t>
            </w:r>
          </w:p>
        </w:tc>
      </w:tr>
      <w:tr w:rsidR="00C5653A" w:rsidRPr="00C5653A" w:rsidTr="004B6E92">
        <w:tc>
          <w:tcPr>
            <w:tcW w:w="1742" w:type="dxa"/>
            <w:vMerge w:val="restart"/>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Economically disadvantaged*</w:t>
            </w:r>
          </w:p>
        </w:tc>
        <w:tc>
          <w:tcPr>
            <w:tcW w:w="181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ISS</w:t>
            </w:r>
          </w:p>
        </w:tc>
        <w:tc>
          <w:tcPr>
            <w:tcW w:w="1181"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5.7%</w:t>
            </w:r>
          </w:p>
        </w:tc>
        <w:tc>
          <w:tcPr>
            <w:tcW w:w="1248"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5.9%</w:t>
            </w:r>
          </w:p>
        </w:tc>
        <w:tc>
          <w:tcPr>
            <w:tcW w:w="124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2.1%</w:t>
            </w:r>
          </w:p>
        </w:tc>
        <w:tc>
          <w:tcPr>
            <w:tcW w:w="123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1.7%</w:t>
            </w:r>
          </w:p>
        </w:tc>
        <w:tc>
          <w:tcPr>
            <w:tcW w:w="111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3.2%</w:t>
            </w:r>
          </w:p>
        </w:tc>
      </w:tr>
      <w:tr w:rsidR="00C5653A" w:rsidRPr="00C5653A" w:rsidTr="004B6E92">
        <w:tc>
          <w:tcPr>
            <w:tcW w:w="1742"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181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OSS</w:t>
            </w:r>
          </w:p>
        </w:tc>
        <w:tc>
          <w:tcPr>
            <w:tcW w:w="1181"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7.2%</w:t>
            </w:r>
          </w:p>
        </w:tc>
        <w:tc>
          <w:tcPr>
            <w:tcW w:w="1248"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5.3%</w:t>
            </w:r>
          </w:p>
        </w:tc>
        <w:tc>
          <w:tcPr>
            <w:tcW w:w="124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2.9%</w:t>
            </w:r>
          </w:p>
        </w:tc>
        <w:tc>
          <w:tcPr>
            <w:tcW w:w="123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4.1%</w:t>
            </w:r>
          </w:p>
        </w:tc>
        <w:tc>
          <w:tcPr>
            <w:tcW w:w="111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5.6%</w:t>
            </w:r>
          </w:p>
        </w:tc>
      </w:tr>
      <w:tr w:rsidR="00C5653A" w:rsidRPr="00C5653A" w:rsidTr="004B6E92">
        <w:tc>
          <w:tcPr>
            <w:tcW w:w="1742"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ELLs</w:t>
            </w:r>
          </w:p>
        </w:tc>
        <w:tc>
          <w:tcPr>
            <w:tcW w:w="181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ISS</w:t>
            </w:r>
          </w:p>
        </w:tc>
        <w:tc>
          <w:tcPr>
            <w:tcW w:w="1181"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24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24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23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11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1.9%</w:t>
            </w:r>
          </w:p>
        </w:tc>
      </w:tr>
      <w:tr w:rsidR="00C5653A" w:rsidRPr="00C5653A" w:rsidTr="004B6E92">
        <w:tc>
          <w:tcPr>
            <w:tcW w:w="1742" w:type="dxa"/>
            <w:vMerge/>
            <w:shd w:val="clear" w:color="auto" w:fill="auto"/>
            <w:vAlign w:val="center"/>
          </w:tcPr>
          <w:p w:rsidR="00C5653A" w:rsidRPr="00C5653A" w:rsidRDefault="00C5653A" w:rsidP="00C5653A">
            <w:pPr>
              <w:spacing w:after="0" w:line="240" w:lineRule="auto"/>
              <w:jc w:val="center"/>
              <w:rPr>
                <w:sz w:val="20"/>
                <w:szCs w:val="20"/>
              </w:rPr>
            </w:pPr>
          </w:p>
        </w:tc>
        <w:tc>
          <w:tcPr>
            <w:tcW w:w="181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OSS</w:t>
            </w:r>
          </w:p>
        </w:tc>
        <w:tc>
          <w:tcPr>
            <w:tcW w:w="1181"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24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24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23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w:t>
            </w:r>
          </w:p>
        </w:tc>
        <w:tc>
          <w:tcPr>
            <w:tcW w:w="1115"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4.0%</w:t>
            </w:r>
          </w:p>
        </w:tc>
      </w:tr>
      <w:tr w:rsidR="00C5653A" w:rsidRPr="00C5653A" w:rsidTr="004B6E92">
        <w:tc>
          <w:tcPr>
            <w:tcW w:w="1742" w:type="dxa"/>
            <w:vMerge w:val="restart"/>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Students with disabilities</w:t>
            </w:r>
          </w:p>
        </w:tc>
        <w:tc>
          <w:tcPr>
            <w:tcW w:w="181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ISS</w:t>
            </w:r>
          </w:p>
        </w:tc>
        <w:tc>
          <w:tcPr>
            <w:tcW w:w="1181"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5.1%</w:t>
            </w:r>
          </w:p>
        </w:tc>
        <w:tc>
          <w:tcPr>
            <w:tcW w:w="1248"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6.9%</w:t>
            </w:r>
          </w:p>
        </w:tc>
        <w:tc>
          <w:tcPr>
            <w:tcW w:w="124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3.0%</w:t>
            </w:r>
          </w:p>
        </w:tc>
        <w:tc>
          <w:tcPr>
            <w:tcW w:w="123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2.1%</w:t>
            </w:r>
          </w:p>
        </w:tc>
        <w:tc>
          <w:tcPr>
            <w:tcW w:w="111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3.5%</w:t>
            </w:r>
          </w:p>
        </w:tc>
      </w:tr>
      <w:tr w:rsidR="00C5653A" w:rsidRPr="00C5653A" w:rsidTr="004B6E92">
        <w:tc>
          <w:tcPr>
            <w:tcW w:w="1742" w:type="dxa"/>
            <w:vMerge/>
            <w:shd w:val="clear" w:color="auto" w:fill="D9D9D9" w:themeFill="background1" w:themeFillShade="D9"/>
            <w:vAlign w:val="center"/>
          </w:tcPr>
          <w:p w:rsidR="00C5653A" w:rsidRPr="00C5653A" w:rsidRDefault="00C5653A" w:rsidP="00C5653A">
            <w:pPr>
              <w:spacing w:after="0" w:line="240" w:lineRule="auto"/>
              <w:jc w:val="center"/>
              <w:rPr>
                <w:sz w:val="20"/>
                <w:szCs w:val="20"/>
              </w:rPr>
            </w:pPr>
          </w:p>
        </w:tc>
        <w:tc>
          <w:tcPr>
            <w:tcW w:w="1813"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OSS</w:t>
            </w:r>
          </w:p>
        </w:tc>
        <w:tc>
          <w:tcPr>
            <w:tcW w:w="1181"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6.9%</w:t>
            </w:r>
          </w:p>
        </w:tc>
        <w:tc>
          <w:tcPr>
            <w:tcW w:w="1248"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6.5%</w:t>
            </w:r>
          </w:p>
        </w:tc>
        <w:tc>
          <w:tcPr>
            <w:tcW w:w="124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3.3%</w:t>
            </w:r>
          </w:p>
        </w:tc>
        <w:tc>
          <w:tcPr>
            <w:tcW w:w="1230"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5.2%</w:t>
            </w:r>
          </w:p>
        </w:tc>
        <w:tc>
          <w:tcPr>
            <w:tcW w:w="1115"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5.9%</w:t>
            </w:r>
          </w:p>
        </w:tc>
      </w:tr>
      <w:tr w:rsidR="00C5653A" w:rsidRPr="00C5653A" w:rsidTr="004B6E92">
        <w:tc>
          <w:tcPr>
            <w:tcW w:w="1742" w:type="dxa"/>
            <w:vMerge w:val="restart"/>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All Students</w:t>
            </w:r>
          </w:p>
        </w:tc>
        <w:tc>
          <w:tcPr>
            <w:tcW w:w="181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ISS</w:t>
            </w:r>
          </w:p>
        </w:tc>
        <w:tc>
          <w:tcPr>
            <w:tcW w:w="1181"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4.5%</w:t>
            </w:r>
          </w:p>
        </w:tc>
        <w:tc>
          <w:tcPr>
            <w:tcW w:w="124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4.0%</w:t>
            </w:r>
          </w:p>
        </w:tc>
        <w:tc>
          <w:tcPr>
            <w:tcW w:w="124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2.2%</w:t>
            </w:r>
          </w:p>
        </w:tc>
        <w:tc>
          <w:tcPr>
            <w:tcW w:w="123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1.8%</w:t>
            </w:r>
          </w:p>
        </w:tc>
        <w:tc>
          <w:tcPr>
            <w:tcW w:w="1115" w:type="dxa"/>
            <w:vAlign w:val="center"/>
          </w:tcPr>
          <w:p w:rsidR="00C5653A" w:rsidRPr="00C5653A" w:rsidRDefault="00C5653A" w:rsidP="00C5653A">
            <w:pPr>
              <w:spacing w:after="0" w:line="240" w:lineRule="auto"/>
              <w:jc w:val="center"/>
              <w:rPr>
                <w:sz w:val="20"/>
                <w:szCs w:val="20"/>
              </w:rPr>
            </w:pPr>
            <w:r w:rsidRPr="00C5653A">
              <w:rPr>
                <w:sz w:val="20"/>
                <w:szCs w:val="20"/>
              </w:rPr>
              <w:t>1.9%</w:t>
            </w:r>
          </w:p>
        </w:tc>
      </w:tr>
      <w:tr w:rsidR="00C5653A" w:rsidRPr="00C5653A" w:rsidTr="004B6E92">
        <w:tc>
          <w:tcPr>
            <w:tcW w:w="1742" w:type="dxa"/>
            <w:vMerge/>
            <w:shd w:val="clear" w:color="auto" w:fill="auto"/>
            <w:vAlign w:val="center"/>
          </w:tcPr>
          <w:p w:rsidR="00C5653A" w:rsidRPr="00C5653A" w:rsidRDefault="00C5653A" w:rsidP="00C5653A">
            <w:pPr>
              <w:spacing w:after="0" w:line="240" w:lineRule="auto"/>
              <w:jc w:val="center"/>
              <w:rPr>
                <w:sz w:val="20"/>
                <w:szCs w:val="20"/>
              </w:rPr>
            </w:pPr>
          </w:p>
        </w:tc>
        <w:tc>
          <w:tcPr>
            <w:tcW w:w="1813"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OSS</w:t>
            </w:r>
          </w:p>
        </w:tc>
        <w:tc>
          <w:tcPr>
            <w:tcW w:w="1181"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5.5%</w:t>
            </w:r>
          </w:p>
        </w:tc>
        <w:tc>
          <w:tcPr>
            <w:tcW w:w="1248"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3.5%</w:t>
            </w:r>
          </w:p>
        </w:tc>
        <w:tc>
          <w:tcPr>
            <w:tcW w:w="1247"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2.2%</w:t>
            </w:r>
          </w:p>
        </w:tc>
        <w:tc>
          <w:tcPr>
            <w:tcW w:w="1230" w:type="dxa"/>
            <w:shd w:val="clear" w:color="auto" w:fill="auto"/>
            <w:vAlign w:val="center"/>
          </w:tcPr>
          <w:p w:rsidR="00C5653A" w:rsidRPr="00C5653A" w:rsidRDefault="00C5653A" w:rsidP="00C5653A">
            <w:pPr>
              <w:spacing w:after="0" w:line="240" w:lineRule="auto"/>
              <w:jc w:val="center"/>
              <w:rPr>
                <w:sz w:val="20"/>
                <w:szCs w:val="20"/>
              </w:rPr>
            </w:pPr>
            <w:r w:rsidRPr="00C5653A">
              <w:rPr>
                <w:sz w:val="20"/>
                <w:szCs w:val="20"/>
              </w:rPr>
              <w:t>3.6%</w:t>
            </w:r>
          </w:p>
        </w:tc>
        <w:tc>
          <w:tcPr>
            <w:tcW w:w="1115" w:type="dxa"/>
            <w:vAlign w:val="center"/>
          </w:tcPr>
          <w:p w:rsidR="00C5653A" w:rsidRPr="00C5653A" w:rsidRDefault="00C5653A" w:rsidP="00C5653A">
            <w:pPr>
              <w:spacing w:after="0" w:line="240" w:lineRule="auto"/>
              <w:jc w:val="center"/>
              <w:rPr>
                <w:sz w:val="20"/>
                <w:szCs w:val="20"/>
              </w:rPr>
            </w:pPr>
            <w:r w:rsidRPr="00C5653A">
              <w:rPr>
                <w:sz w:val="20"/>
                <w:szCs w:val="20"/>
              </w:rPr>
              <w:t>2.9%</w:t>
            </w:r>
          </w:p>
        </w:tc>
      </w:tr>
    </w:tbl>
    <w:p w:rsidR="00C5653A" w:rsidRPr="00C5653A" w:rsidRDefault="00C5653A" w:rsidP="00C5653A">
      <w:pPr>
        <w:spacing w:after="0" w:line="240" w:lineRule="auto"/>
        <w:rPr>
          <w:sz w:val="20"/>
          <w:szCs w:val="20"/>
        </w:rPr>
      </w:pPr>
      <w:r w:rsidRPr="00C5653A">
        <w:rPr>
          <w:sz w:val="20"/>
          <w:szCs w:val="20"/>
        </w:rPr>
        <w:t>*Low income students’ suspensions used for 2013 and 2014</w:t>
      </w: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b/>
        </w:rPr>
      </w:pPr>
      <w:r w:rsidRPr="00C5653A">
        <w:rPr>
          <w:b/>
        </w:rPr>
        <w:t>Between 2012 and 2015, the district’s four-year cohort graduation rate improved by 1.5 percentage points</w:t>
      </w:r>
      <w:r w:rsidRPr="00C5653A" w:rsidDel="000456EF">
        <w:rPr>
          <w:b/>
        </w:rPr>
        <w:t xml:space="preserve"> </w:t>
      </w:r>
      <w:r w:rsidRPr="00C5653A">
        <w:rPr>
          <w:b/>
        </w:rPr>
        <w:t>for all students and by 1.7 to 5.1 percentage points for high needs students, low income students, and students with disabilities.</w:t>
      </w:r>
      <w:r w:rsidR="00DC6E3D">
        <w:rPr>
          <w:b/>
        </w:rPr>
        <w:t xml:space="preserve"> The 2015 rates were below state </w:t>
      </w:r>
      <w:r w:rsidR="0016142A">
        <w:rPr>
          <w:b/>
        </w:rPr>
        <w:t>rates</w:t>
      </w:r>
      <w:r w:rsidR="00DC6E3D">
        <w:rPr>
          <w:b/>
        </w:rPr>
        <w:t xml:space="preserve"> for</w:t>
      </w:r>
      <w:r w:rsidRPr="00C5653A">
        <w:rPr>
          <w:b/>
        </w:rPr>
        <w:t xml:space="preserve"> </w:t>
      </w:r>
      <w:r w:rsidR="00DC6E3D">
        <w:rPr>
          <w:b/>
        </w:rPr>
        <w:t>all these subgroups and for all students.</w:t>
      </w:r>
      <w:r w:rsidRPr="00C5653A">
        <w:rPr>
          <w:b/>
        </w:rPr>
        <w:t xml:space="preserve"> The district did not reach the four-year cohort graduation target for all students or for any of the subgroups that make up the high needs population.</w:t>
      </w:r>
      <w:r w:rsidRPr="00C5653A">
        <w:rPr>
          <w:vertAlign w:val="superscript"/>
        </w:rPr>
        <w:footnoteReference w:id="3"/>
      </w:r>
    </w:p>
    <w:p w:rsidR="00C5653A" w:rsidRPr="00C5653A" w:rsidRDefault="00C5653A" w:rsidP="00C5653A">
      <w:pPr>
        <w:spacing w:after="0" w:line="240" w:lineRule="auto"/>
        <w:rPr>
          <w:b/>
        </w:rPr>
      </w:pPr>
    </w:p>
    <w:tbl>
      <w:tblPr>
        <w:tblStyle w:val="TableGrid21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C5653A" w:rsidRPr="00C5653A" w:rsidTr="004B6E92">
        <w:tc>
          <w:tcPr>
            <w:tcW w:w="9810" w:type="dxa"/>
            <w:gridSpan w:val="11"/>
            <w:tcBorders>
              <w:top w:val="nil"/>
              <w:left w:val="nil"/>
              <w:right w:val="nil"/>
            </w:tcBorders>
            <w:shd w:val="clear" w:color="auto" w:fill="auto"/>
            <w:vAlign w:val="center"/>
          </w:tcPr>
          <w:p w:rsidR="00C5653A" w:rsidRPr="00C5653A" w:rsidRDefault="00C5653A" w:rsidP="00C5653A">
            <w:pPr>
              <w:spacing w:after="0" w:line="240" w:lineRule="auto"/>
              <w:jc w:val="center"/>
              <w:rPr>
                <w:rFonts w:eastAsia="Calibri" w:cs="Times New Roman"/>
                <w:b/>
                <w:sz w:val="20"/>
                <w:szCs w:val="20"/>
              </w:rPr>
            </w:pPr>
            <w:r w:rsidRPr="00C5653A">
              <w:rPr>
                <w:rFonts w:eastAsia="Calibri" w:cs="Times New Roman"/>
                <w:b/>
                <w:sz w:val="20"/>
                <w:szCs w:val="20"/>
              </w:rPr>
              <w:t xml:space="preserve">Table 8: </w:t>
            </w:r>
            <w:r w:rsidRPr="00C5653A">
              <w:rPr>
                <w:rFonts w:eastAsia="Times New Roman" w:cs="Times New Roman"/>
                <w:b/>
                <w:sz w:val="20"/>
                <w:szCs w:val="20"/>
              </w:rPr>
              <w:t>Winchendon Public Schools</w:t>
            </w:r>
          </w:p>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eastAsia="Calibri" w:cs="Times New Roman"/>
                <w:b/>
                <w:sz w:val="20"/>
                <w:szCs w:val="20"/>
              </w:rPr>
              <w:t>Four-Year Cohort Graduation Rates 2012-2015</w:t>
            </w:r>
          </w:p>
        </w:tc>
      </w:tr>
      <w:tr w:rsidR="00C5653A" w:rsidRPr="00C5653A" w:rsidTr="004B6E92">
        <w:tc>
          <w:tcPr>
            <w:tcW w:w="990"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C5653A" w:rsidRPr="00C5653A" w:rsidRDefault="00C5653A" w:rsidP="00C5653A">
            <w:pPr>
              <w:spacing w:after="0" w:line="240" w:lineRule="auto"/>
              <w:rPr>
                <w:rFonts w:ascii="Calibri" w:eastAsia="Times New Roman" w:hAnsi="Calibri" w:cs="Times New Roman"/>
                <w:b/>
                <w:sz w:val="20"/>
                <w:szCs w:val="20"/>
              </w:rPr>
            </w:pPr>
            <w:r w:rsidRPr="00C5653A">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C5653A" w:rsidRPr="00C5653A" w:rsidRDefault="00C5653A" w:rsidP="00C5653A">
            <w:pPr>
              <w:spacing w:after="0" w:line="240" w:lineRule="auto"/>
              <w:rPr>
                <w:rFonts w:ascii="Calibri" w:eastAsia="Times New Roman" w:hAnsi="Calibri" w:cs="Times New Roman"/>
                <w:b/>
                <w:sz w:val="20"/>
                <w:szCs w:val="20"/>
              </w:rPr>
            </w:pPr>
            <w:r w:rsidRPr="00C5653A">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State (2015)</w:t>
            </w:r>
          </w:p>
        </w:tc>
      </w:tr>
      <w:tr w:rsidR="00C5653A" w:rsidRPr="00C5653A" w:rsidTr="004B6E92">
        <w:tc>
          <w:tcPr>
            <w:tcW w:w="990" w:type="dxa"/>
            <w:vMerge/>
          </w:tcPr>
          <w:p w:rsidR="00C5653A" w:rsidRPr="00C5653A" w:rsidRDefault="00C5653A" w:rsidP="00C5653A">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2015</w:t>
            </w:r>
          </w:p>
        </w:tc>
        <w:tc>
          <w:tcPr>
            <w:tcW w:w="1170" w:type="dxa"/>
            <w:shd w:val="clear" w:color="auto" w:fill="D9D9D9" w:themeFill="background1" w:themeFillShade="D9"/>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Percent Change</w:t>
            </w:r>
          </w:p>
        </w:tc>
        <w:tc>
          <w:tcPr>
            <w:tcW w:w="1170" w:type="dxa"/>
            <w:shd w:val="clear" w:color="auto" w:fill="D9D9D9" w:themeFill="background1" w:themeFillShade="D9"/>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C5653A" w:rsidRPr="00C5653A" w:rsidRDefault="00C5653A" w:rsidP="00C5653A">
            <w:pPr>
              <w:spacing w:after="0" w:line="240" w:lineRule="auto"/>
              <w:jc w:val="center"/>
              <w:rPr>
                <w:rFonts w:ascii="Calibri" w:eastAsia="Times New Roman" w:hAnsi="Calibri" w:cs="Times New Roman"/>
                <w:b/>
                <w:sz w:val="20"/>
                <w:szCs w:val="20"/>
              </w:rPr>
            </w:pPr>
            <w:r w:rsidRPr="00C5653A">
              <w:rPr>
                <w:rFonts w:ascii="Calibri" w:eastAsia="Times New Roman" w:hAnsi="Calibri" w:cs="Times New Roman"/>
                <w:b/>
                <w:sz w:val="20"/>
                <w:szCs w:val="20"/>
              </w:rPr>
              <w:t>Percent Change</w:t>
            </w:r>
          </w:p>
        </w:tc>
        <w:tc>
          <w:tcPr>
            <w:tcW w:w="810" w:type="dxa"/>
            <w:vMerge/>
            <w:shd w:val="clear" w:color="auto" w:fill="auto"/>
          </w:tcPr>
          <w:p w:rsidR="00C5653A" w:rsidRPr="00C5653A" w:rsidRDefault="00C5653A" w:rsidP="00C5653A">
            <w:pPr>
              <w:spacing w:after="0" w:line="240" w:lineRule="auto"/>
              <w:jc w:val="center"/>
              <w:rPr>
                <w:rFonts w:ascii="Calibri" w:eastAsia="Times New Roman" w:hAnsi="Calibri" w:cs="Times New Roman"/>
                <w:sz w:val="20"/>
                <w:szCs w:val="20"/>
              </w:rPr>
            </w:pPr>
          </w:p>
        </w:tc>
      </w:tr>
      <w:tr w:rsidR="00C5653A" w:rsidRPr="00C5653A" w:rsidTr="004B6E92">
        <w:trPr>
          <w:trHeight w:val="488"/>
        </w:trPr>
        <w:tc>
          <w:tcPr>
            <w:tcW w:w="990" w:type="dxa"/>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High needs</w:t>
            </w:r>
          </w:p>
        </w:tc>
        <w:tc>
          <w:tcPr>
            <w:tcW w:w="99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58</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62.1</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82.8</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71.7</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63.8</w:t>
            </w:r>
          </w:p>
        </w:tc>
        <w:tc>
          <w:tcPr>
            <w:tcW w:w="117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1.7</w:t>
            </w:r>
          </w:p>
        </w:tc>
        <w:tc>
          <w:tcPr>
            <w:tcW w:w="90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2.7%</w:t>
            </w:r>
          </w:p>
        </w:tc>
        <w:tc>
          <w:tcPr>
            <w:tcW w:w="117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-7.9</w:t>
            </w:r>
          </w:p>
        </w:tc>
        <w:tc>
          <w:tcPr>
            <w:tcW w:w="90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-11.0%</w:t>
            </w:r>
          </w:p>
        </w:tc>
        <w:tc>
          <w:tcPr>
            <w:tcW w:w="81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78.5</w:t>
            </w:r>
          </w:p>
        </w:tc>
      </w:tr>
      <w:tr w:rsidR="00C5653A" w:rsidRPr="00C5653A" w:rsidTr="004B6E92">
        <w:trPr>
          <w:trHeight w:val="488"/>
        </w:trPr>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43</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60.0</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81.8</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72.2</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65.1</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5.1</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8.5%</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-7.1</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-9.8%</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78.2</w:t>
            </w:r>
          </w:p>
        </w:tc>
      </w:tr>
      <w:tr w:rsidR="00C5653A" w:rsidRPr="00C5653A" w:rsidTr="004B6E92">
        <w:trPr>
          <w:trHeight w:val="488"/>
        </w:trPr>
        <w:tc>
          <w:tcPr>
            <w:tcW w:w="990" w:type="dxa"/>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ELLs</w:t>
            </w:r>
          </w:p>
        </w:tc>
        <w:tc>
          <w:tcPr>
            <w:tcW w:w="99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90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90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w:t>
            </w:r>
          </w:p>
        </w:tc>
        <w:tc>
          <w:tcPr>
            <w:tcW w:w="810" w:type="dxa"/>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64.0</w:t>
            </w:r>
          </w:p>
        </w:tc>
      </w:tr>
      <w:tr w:rsidR="00C5653A" w:rsidRPr="00C5653A" w:rsidTr="004B6E92">
        <w:trPr>
          <w:trHeight w:val="488"/>
        </w:trPr>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SWD</w:t>
            </w:r>
          </w:p>
        </w:tc>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26</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50.0</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69.6</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50.0</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53.8</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3.8</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7.6%</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3.8</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7.6%</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69.9</w:t>
            </w:r>
          </w:p>
        </w:tc>
      </w:tr>
      <w:tr w:rsidR="00C5653A" w:rsidRPr="00C5653A" w:rsidTr="004B6E92">
        <w:trPr>
          <w:trHeight w:val="489"/>
        </w:trPr>
        <w:tc>
          <w:tcPr>
            <w:tcW w:w="990" w:type="dxa"/>
            <w:tcBorders>
              <w:bottom w:val="single" w:sz="4" w:space="0" w:color="auto"/>
            </w:tcBorders>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84</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73.9</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84.5</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80.0</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75.0</w:t>
            </w:r>
          </w:p>
        </w:tc>
        <w:tc>
          <w:tcPr>
            <w:tcW w:w="117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1.1</w:t>
            </w:r>
          </w:p>
        </w:tc>
        <w:tc>
          <w:tcPr>
            <w:tcW w:w="90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1.5%</w:t>
            </w:r>
          </w:p>
        </w:tc>
        <w:tc>
          <w:tcPr>
            <w:tcW w:w="117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-5</w:t>
            </w:r>
          </w:p>
        </w:tc>
        <w:tc>
          <w:tcPr>
            <w:tcW w:w="90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-6.3%</w:t>
            </w:r>
          </w:p>
        </w:tc>
        <w:tc>
          <w:tcPr>
            <w:tcW w:w="81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eastAsia="Times New Roman" w:hAnsi="Calibri" w:cs="Times New Roman"/>
                <w:sz w:val="20"/>
                <w:szCs w:val="20"/>
              </w:rPr>
            </w:pPr>
            <w:r w:rsidRPr="00C5653A">
              <w:rPr>
                <w:rFonts w:ascii="Calibri" w:eastAsia="Times New Roman" w:hAnsi="Calibri" w:cs="Times New Roman"/>
                <w:sz w:val="20"/>
                <w:szCs w:val="20"/>
              </w:rPr>
              <w:t>87.3</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b/>
        </w:rPr>
      </w:pPr>
      <w:r w:rsidRPr="00C5653A">
        <w:rPr>
          <w:b/>
        </w:rPr>
        <w:lastRenderedPageBreak/>
        <w:t>Between 2011 and 2014, the district’s five-year cohort graduation rate improved by 6.8 percentage points for all students, and by 8.8 to 13.6 percentage points for high needs students, low income students, and students with disabilities.</w:t>
      </w:r>
      <w:r w:rsidR="006679D6">
        <w:rPr>
          <w:b/>
        </w:rPr>
        <w:t xml:space="preserve"> The 2014 rates were below state </w:t>
      </w:r>
      <w:r w:rsidR="0016142A">
        <w:rPr>
          <w:b/>
        </w:rPr>
        <w:t>rates</w:t>
      </w:r>
      <w:r w:rsidR="006679D6">
        <w:rPr>
          <w:b/>
        </w:rPr>
        <w:t xml:space="preserve"> for</w:t>
      </w:r>
      <w:r w:rsidR="006679D6" w:rsidRPr="00C5653A">
        <w:rPr>
          <w:b/>
        </w:rPr>
        <w:t xml:space="preserve"> </w:t>
      </w:r>
      <w:r w:rsidR="006679D6">
        <w:rPr>
          <w:b/>
        </w:rPr>
        <w:t>all these subgroups and for all students.</w:t>
      </w:r>
      <w:r w:rsidR="006679D6" w:rsidRPr="00C5653A">
        <w:rPr>
          <w:b/>
        </w:rPr>
        <w:t xml:space="preserve"> </w:t>
      </w:r>
      <w:r w:rsidRPr="00C5653A">
        <w:rPr>
          <w:b/>
        </w:rPr>
        <w:t xml:space="preserve">  The district did not reach the five-year cohort graduation target for all students or for any of the subgroups that make up the high needs population.</w:t>
      </w:r>
      <w:r w:rsidRPr="00C5653A">
        <w:rPr>
          <w:vertAlign w:val="superscript"/>
        </w:rPr>
        <w:footnoteReference w:id="4"/>
      </w:r>
      <w:r w:rsidRPr="00C5653A">
        <w:rPr>
          <w:b/>
        </w:rPr>
        <w:t xml:space="preserve"> </w:t>
      </w:r>
    </w:p>
    <w:p w:rsidR="00C5653A" w:rsidRPr="00C5653A" w:rsidRDefault="00C5653A" w:rsidP="00C5653A">
      <w:pPr>
        <w:spacing w:after="0" w:line="240" w:lineRule="auto"/>
        <w:rPr>
          <w:b/>
        </w:rPr>
      </w:pPr>
    </w:p>
    <w:tbl>
      <w:tblPr>
        <w:tblStyle w:val="TableGrid13"/>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C5653A" w:rsidRPr="00C5653A" w:rsidTr="004B6E92">
        <w:tc>
          <w:tcPr>
            <w:tcW w:w="9810" w:type="dxa"/>
            <w:gridSpan w:val="11"/>
            <w:tcBorders>
              <w:top w:val="nil"/>
              <w:left w:val="nil"/>
              <w:right w:val="nil"/>
            </w:tcBorders>
            <w:shd w:val="clear" w:color="auto" w:fill="auto"/>
            <w:vAlign w:val="center"/>
          </w:tcPr>
          <w:p w:rsidR="00C5653A" w:rsidRPr="00C5653A" w:rsidRDefault="00C5653A" w:rsidP="00C5653A">
            <w:pPr>
              <w:spacing w:after="0" w:line="240" w:lineRule="auto"/>
              <w:jc w:val="center"/>
              <w:rPr>
                <w:rFonts w:eastAsia="Calibri"/>
                <w:b/>
                <w:sz w:val="20"/>
                <w:szCs w:val="20"/>
              </w:rPr>
            </w:pPr>
            <w:r w:rsidRPr="00C5653A">
              <w:rPr>
                <w:rFonts w:eastAsia="Calibri"/>
                <w:b/>
                <w:sz w:val="20"/>
                <w:szCs w:val="20"/>
              </w:rPr>
              <w:t xml:space="preserve">Table 9: </w:t>
            </w:r>
            <w:r w:rsidRPr="00C5653A">
              <w:rPr>
                <w:b/>
                <w:sz w:val="20"/>
                <w:szCs w:val="20"/>
              </w:rPr>
              <w:t>Winchendon Public Schools</w:t>
            </w:r>
          </w:p>
          <w:p w:rsidR="00C5653A" w:rsidRPr="00C5653A" w:rsidRDefault="00C5653A" w:rsidP="00C5653A">
            <w:pPr>
              <w:spacing w:after="0" w:line="240" w:lineRule="auto"/>
              <w:jc w:val="center"/>
              <w:rPr>
                <w:rFonts w:ascii="Calibri" w:hAnsi="Calibri"/>
                <w:b/>
                <w:sz w:val="20"/>
                <w:szCs w:val="20"/>
              </w:rPr>
            </w:pPr>
            <w:r w:rsidRPr="00C5653A">
              <w:rPr>
                <w:rFonts w:eastAsia="Calibri"/>
                <w:b/>
                <w:sz w:val="20"/>
                <w:szCs w:val="20"/>
              </w:rPr>
              <w:t>Five-Year Cohort Graduation Rates 2011-2014</w:t>
            </w:r>
          </w:p>
        </w:tc>
      </w:tr>
      <w:tr w:rsidR="00C5653A" w:rsidRPr="00C5653A" w:rsidTr="004B6E92">
        <w:tc>
          <w:tcPr>
            <w:tcW w:w="990" w:type="dxa"/>
            <w:vMerge w:val="restart"/>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Group</w:t>
            </w:r>
          </w:p>
        </w:tc>
        <w:tc>
          <w:tcPr>
            <w:tcW w:w="990" w:type="dxa"/>
            <w:vMerge w:val="restart"/>
            <w:shd w:val="clear" w:color="auto" w:fill="D9D9D9" w:themeFill="background1" w:themeFillShade="D9"/>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Number Included (2014)</w:t>
            </w:r>
          </w:p>
        </w:tc>
        <w:tc>
          <w:tcPr>
            <w:tcW w:w="2880" w:type="dxa"/>
            <w:gridSpan w:val="4"/>
            <w:shd w:val="clear" w:color="auto" w:fill="D9D9D9" w:themeFill="background1" w:themeFillShade="D9"/>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Cohort Year Ending</w:t>
            </w:r>
          </w:p>
        </w:tc>
        <w:tc>
          <w:tcPr>
            <w:tcW w:w="2070" w:type="dxa"/>
            <w:gridSpan w:val="2"/>
            <w:shd w:val="clear" w:color="auto" w:fill="D9D9D9" w:themeFill="background1" w:themeFillShade="D9"/>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Change 2011-2014</w:t>
            </w:r>
          </w:p>
        </w:tc>
        <w:tc>
          <w:tcPr>
            <w:tcW w:w="2070" w:type="dxa"/>
            <w:gridSpan w:val="2"/>
            <w:shd w:val="clear" w:color="auto" w:fill="D9D9D9" w:themeFill="background1" w:themeFillShade="D9"/>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Change 2013-2014</w:t>
            </w:r>
          </w:p>
        </w:tc>
        <w:tc>
          <w:tcPr>
            <w:tcW w:w="810" w:type="dxa"/>
            <w:vMerge w:val="restart"/>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State (2014)</w:t>
            </w:r>
          </w:p>
        </w:tc>
      </w:tr>
      <w:tr w:rsidR="00C5653A" w:rsidRPr="00C5653A" w:rsidTr="004B6E92">
        <w:tc>
          <w:tcPr>
            <w:tcW w:w="990" w:type="dxa"/>
            <w:vMerge/>
            <w:shd w:val="clear" w:color="auto" w:fill="auto"/>
          </w:tcPr>
          <w:p w:rsidR="00C5653A" w:rsidRPr="00C5653A" w:rsidRDefault="00C5653A" w:rsidP="00C5653A">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p>
        </w:tc>
        <w:tc>
          <w:tcPr>
            <w:tcW w:w="720" w:type="dxa"/>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2011</w:t>
            </w:r>
          </w:p>
        </w:tc>
        <w:tc>
          <w:tcPr>
            <w:tcW w:w="720" w:type="dxa"/>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2012</w:t>
            </w:r>
          </w:p>
        </w:tc>
        <w:tc>
          <w:tcPr>
            <w:tcW w:w="720" w:type="dxa"/>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2013</w:t>
            </w:r>
          </w:p>
        </w:tc>
        <w:tc>
          <w:tcPr>
            <w:tcW w:w="720" w:type="dxa"/>
            <w:shd w:val="clear" w:color="auto" w:fill="D9D9D9" w:themeFill="background1" w:themeFillShade="D9"/>
            <w:vAlign w:val="center"/>
          </w:tcPr>
          <w:p w:rsidR="00C5653A" w:rsidRPr="00C5653A" w:rsidRDefault="00C5653A" w:rsidP="00C5653A">
            <w:pPr>
              <w:spacing w:after="0" w:line="240" w:lineRule="auto"/>
              <w:rPr>
                <w:rFonts w:ascii="Calibri" w:hAnsi="Calibri"/>
                <w:b/>
                <w:sz w:val="20"/>
                <w:szCs w:val="20"/>
              </w:rPr>
            </w:pPr>
            <w:r w:rsidRPr="00C5653A">
              <w:rPr>
                <w:rFonts w:ascii="Calibri" w:hAnsi="Calibri"/>
                <w:b/>
                <w:sz w:val="20"/>
                <w:szCs w:val="20"/>
              </w:rPr>
              <w:t>2014</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Percent Change</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Percent Change</w:t>
            </w:r>
          </w:p>
        </w:tc>
        <w:tc>
          <w:tcPr>
            <w:tcW w:w="810" w:type="dxa"/>
            <w:vMerge/>
            <w:shd w:val="clear" w:color="auto" w:fill="auto"/>
          </w:tcPr>
          <w:p w:rsidR="00C5653A" w:rsidRPr="00C5653A" w:rsidRDefault="00C5653A" w:rsidP="00C5653A">
            <w:pPr>
              <w:spacing w:after="0" w:line="240" w:lineRule="auto"/>
              <w:rPr>
                <w:rFonts w:ascii="Calibri" w:hAnsi="Calibri"/>
                <w:sz w:val="20"/>
                <w:szCs w:val="20"/>
              </w:rPr>
            </w:pPr>
          </w:p>
        </w:tc>
      </w:tr>
      <w:tr w:rsidR="00C5653A" w:rsidRPr="00C5653A" w:rsidTr="004B6E92">
        <w:trPr>
          <w:trHeight w:val="488"/>
        </w:trPr>
        <w:tc>
          <w:tcPr>
            <w:tcW w:w="99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High needs</w:t>
            </w:r>
          </w:p>
        </w:tc>
        <w:tc>
          <w:tcPr>
            <w:tcW w:w="99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60</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63.1</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65.5</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84.4</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76.7</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13.6</w:t>
            </w:r>
          </w:p>
        </w:tc>
        <w:tc>
          <w:tcPr>
            <w:tcW w:w="90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21.6%</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w:t>
            </w:r>
          </w:p>
        </w:tc>
        <w:tc>
          <w:tcPr>
            <w:tcW w:w="90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-9.1%</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80.3%</w:t>
            </w:r>
          </w:p>
        </w:tc>
      </w:tr>
      <w:tr w:rsidR="00C5653A" w:rsidRPr="00C5653A" w:rsidTr="004B6E92">
        <w:trPr>
          <w:trHeight w:val="488"/>
        </w:trPr>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Low income</w:t>
            </w:r>
          </w:p>
        </w:tc>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66.0</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63.6</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83.6</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77.8</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11.8</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17.9%</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-5.8</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-6.9%</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79.6%</w:t>
            </w:r>
          </w:p>
        </w:tc>
      </w:tr>
      <w:tr w:rsidR="00C5653A" w:rsidRPr="00C5653A" w:rsidTr="004B6E92">
        <w:trPr>
          <w:trHeight w:val="488"/>
        </w:trPr>
        <w:tc>
          <w:tcPr>
            <w:tcW w:w="99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ELLs</w:t>
            </w:r>
          </w:p>
        </w:tc>
        <w:tc>
          <w:tcPr>
            <w:tcW w:w="99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2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90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17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90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810" w:type="dxa"/>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69.8%</w:t>
            </w:r>
          </w:p>
        </w:tc>
      </w:tr>
      <w:tr w:rsidR="00C5653A" w:rsidRPr="00C5653A" w:rsidTr="004B6E92">
        <w:trPr>
          <w:trHeight w:val="488"/>
        </w:trPr>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SWD</w:t>
            </w:r>
          </w:p>
        </w:tc>
        <w:tc>
          <w:tcPr>
            <w:tcW w:w="99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54.8</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50.0</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73.9</w:t>
            </w:r>
          </w:p>
        </w:tc>
        <w:tc>
          <w:tcPr>
            <w:tcW w:w="72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63.6</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8.8</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16.1%</w:t>
            </w:r>
          </w:p>
        </w:tc>
        <w:tc>
          <w:tcPr>
            <w:tcW w:w="117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-10.3</w:t>
            </w:r>
          </w:p>
        </w:tc>
        <w:tc>
          <w:tcPr>
            <w:tcW w:w="90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-13.9%</w:t>
            </w:r>
          </w:p>
        </w:tc>
        <w:tc>
          <w:tcPr>
            <w:tcW w:w="810" w:type="dxa"/>
            <w:shd w:val="clear" w:color="auto" w:fill="D9D9D9" w:themeFill="background1" w:themeFillShade="D9"/>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73.5%</w:t>
            </w:r>
          </w:p>
        </w:tc>
      </w:tr>
      <w:tr w:rsidR="00C5653A" w:rsidRPr="00C5653A" w:rsidTr="004B6E92">
        <w:trPr>
          <w:trHeight w:val="489"/>
        </w:trPr>
        <w:tc>
          <w:tcPr>
            <w:tcW w:w="99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All students</w:t>
            </w:r>
          </w:p>
        </w:tc>
        <w:tc>
          <w:tcPr>
            <w:tcW w:w="99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95</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76.4</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76.1</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86.6</w:t>
            </w:r>
          </w:p>
        </w:tc>
        <w:tc>
          <w:tcPr>
            <w:tcW w:w="72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83.2</w:t>
            </w:r>
          </w:p>
        </w:tc>
        <w:tc>
          <w:tcPr>
            <w:tcW w:w="117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6.8</w:t>
            </w:r>
          </w:p>
        </w:tc>
        <w:tc>
          <w:tcPr>
            <w:tcW w:w="90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8.9%</w:t>
            </w:r>
          </w:p>
        </w:tc>
        <w:tc>
          <w:tcPr>
            <w:tcW w:w="117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-3.4</w:t>
            </w:r>
          </w:p>
        </w:tc>
        <w:tc>
          <w:tcPr>
            <w:tcW w:w="90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-3.9%</w:t>
            </w:r>
          </w:p>
        </w:tc>
        <w:tc>
          <w:tcPr>
            <w:tcW w:w="810" w:type="dxa"/>
            <w:tcBorders>
              <w:bottom w:val="single" w:sz="4" w:space="0" w:color="auto"/>
            </w:tcBorders>
            <w:shd w:val="clear" w:color="auto" w:fill="auto"/>
            <w:vAlign w:val="center"/>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88.5%</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rFonts w:eastAsia="Times New Roman" w:cs="Times New Roman"/>
          <w:b/>
        </w:rPr>
      </w:pPr>
      <w:r w:rsidRPr="00C5653A">
        <w:rPr>
          <w:rFonts w:eastAsia="Times New Roman" w:cs="Times New Roman"/>
          <w:b/>
        </w:rPr>
        <w:t>In 2015, the district’s drop-out rates for all students, high needs students, and economically disadvantaged students were more than twice the state rate</w:t>
      </w:r>
      <w:r w:rsidR="00AC7DAA">
        <w:rPr>
          <w:rFonts w:eastAsia="Times New Roman" w:cs="Times New Roman"/>
          <w:b/>
        </w:rPr>
        <w:t>s</w:t>
      </w:r>
      <w:r w:rsidRPr="00C5653A">
        <w:rPr>
          <w:rFonts w:eastAsia="Times New Roman" w:cs="Times New Roman"/>
          <w:b/>
        </w:rPr>
        <w:t xml:space="preserve"> and the drop-out rate for students with disabilities was higher than the state rate.</w:t>
      </w:r>
    </w:p>
    <w:p w:rsidR="00C5653A" w:rsidRPr="00C5653A" w:rsidRDefault="00C5653A" w:rsidP="00C5653A">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tblPr>
      <w:tblGrid>
        <w:gridCol w:w="1701"/>
        <w:gridCol w:w="1567"/>
        <w:gridCol w:w="1568"/>
        <w:gridCol w:w="1568"/>
        <w:gridCol w:w="1568"/>
        <w:gridCol w:w="1568"/>
      </w:tblGrid>
      <w:tr w:rsidR="00C5653A" w:rsidRPr="00C5653A" w:rsidTr="004B6E92">
        <w:tc>
          <w:tcPr>
            <w:tcW w:w="9540" w:type="dxa"/>
            <w:gridSpan w:val="6"/>
            <w:shd w:val="clear" w:color="auto" w:fill="auto"/>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 xml:space="preserve">Table 10: </w:t>
            </w:r>
            <w:r w:rsidRPr="00C5653A">
              <w:rPr>
                <w:b/>
                <w:sz w:val="20"/>
                <w:szCs w:val="20"/>
              </w:rPr>
              <w:t>Winchendon Public Schools</w:t>
            </w:r>
          </w:p>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Drop-out Rates by Subgroup 2012–2015</w:t>
            </w:r>
            <w:r w:rsidRPr="00C5653A">
              <w:rPr>
                <w:rFonts w:eastAsia="Times New Roman" w:cs="Times New Roman"/>
                <w:sz w:val="20"/>
                <w:vertAlign w:val="superscript"/>
              </w:rPr>
              <w:footnoteReference w:id="5"/>
            </w:r>
          </w:p>
        </w:tc>
      </w:tr>
      <w:tr w:rsidR="00C5653A" w:rsidRPr="00C5653A" w:rsidTr="004B6E92">
        <w:tc>
          <w:tcPr>
            <w:tcW w:w="1701" w:type="dxa"/>
            <w:tcBorders>
              <w:top w:val="single" w:sz="4" w:space="0" w:color="auto"/>
              <w:left w:val="single" w:sz="4" w:space="0" w:color="auto"/>
            </w:tcBorders>
            <w:shd w:val="clear" w:color="auto" w:fill="BFBFBF" w:themeFill="background1" w:themeFillShade="BF"/>
          </w:tcPr>
          <w:p w:rsidR="00C5653A" w:rsidRPr="00C5653A" w:rsidRDefault="00C5653A" w:rsidP="00C5653A">
            <w:pPr>
              <w:spacing w:after="0" w:line="240" w:lineRule="auto"/>
              <w:rPr>
                <w:rFonts w:eastAsia="Times New Roman" w:cs="Times New Roman"/>
                <w:sz w:val="20"/>
                <w:szCs w:val="20"/>
              </w:rPr>
            </w:pPr>
          </w:p>
        </w:tc>
        <w:tc>
          <w:tcPr>
            <w:tcW w:w="1567" w:type="dxa"/>
            <w:shd w:val="clear" w:color="auto" w:fill="BFBFBF" w:themeFill="background1" w:themeFillShade="BF"/>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2012</w:t>
            </w:r>
          </w:p>
        </w:tc>
        <w:tc>
          <w:tcPr>
            <w:tcW w:w="1568" w:type="dxa"/>
            <w:shd w:val="clear" w:color="auto" w:fill="BFBFBF" w:themeFill="background1" w:themeFillShade="BF"/>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2013</w:t>
            </w:r>
          </w:p>
        </w:tc>
        <w:tc>
          <w:tcPr>
            <w:tcW w:w="1568" w:type="dxa"/>
            <w:shd w:val="clear" w:color="auto" w:fill="BFBFBF" w:themeFill="background1" w:themeFillShade="BF"/>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2014</w:t>
            </w:r>
          </w:p>
        </w:tc>
        <w:tc>
          <w:tcPr>
            <w:tcW w:w="1568" w:type="dxa"/>
            <w:shd w:val="clear" w:color="auto" w:fill="BFBFBF" w:themeFill="background1" w:themeFillShade="BF"/>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2015</w:t>
            </w:r>
          </w:p>
        </w:tc>
        <w:tc>
          <w:tcPr>
            <w:tcW w:w="1568" w:type="dxa"/>
            <w:tcBorders>
              <w:top w:val="single" w:sz="4" w:space="0" w:color="auto"/>
              <w:right w:val="single" w:sz="4" w:space="0" w:color="auto"/>
            </w:tcBorders>
            <w:shd w:val="clear" w:color="auto" w:fill="BFBFBF" w:themeFill="background1" w:themeFillShade="BF"/>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State 2015</w:t>
            </w:r>
          </w:p>
        </w:tc>
      </w:tr>
      <w:tr w:rsidR="00C5653A" w:rsidRPr="00C5653A" w:rsidTr="004B6E92">
        <w:tc>
          <w:tcPr>
            <w:tcW w:w="1701" w:type="dxa"/>
            <w:tcBorders>
              <w:top w:val="single" w:sz="4" w:space="0" w:color="auto"/>
              <w:left w:val="single" w:sz="4" w:space="0" w:color="auto"/>
            </w:tcBorders>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High Needs</w:t>
            </w:r>
          </w:p>
        </w:tc>
        <w:tc>
          <w:tcPr>
            <w:tcW w:w="1567" w:type="dxa"/>
            <w:vAlign w:val="bottom"/>
          </w:tcPr>
          <w:p w:rsidR="00C5653A" w:rsidRPr="00C5653A" w:rsidRDefault="00C5653A" w:rsidP="00C5653A">
            <w:pPr>
              <w:spacing w:after="0" w:line="240" w:lineRule="auto"/>
              <w:jc w:val="center"/>
              <w:rPr>
                <w:sz w:val="20"/>
                <w:szCs w:val="20"/>
              </w:rPr>
            </w:pPr>
            <w:r w:rsidRPr="00C5653A">
              <w:rPr>
                <w:sz w:val="20"/>
                <w:szCs w:val="20"/>
              </w:rPr>
              <w:t>3.5%</w:t>
            </w:r>
          </w:p>
        </w:tc>
        <w:tc>
          <w:tcPr>
            <w:tcW w:w="1568" w:type="dxa"/>
            <w:vAlign w:val="bottom"/>
          </w:tcPr>
          <w:p w:rsidR="00C5653A" w:rsidRPr="00C5653A" w:rsidRDefault="00C5653A" w:rsidP="00C5653A">
            <w:pPr>
              <w:spacing w:after="0" w:line="240" w:lineRule="auto"/>
              <w:jc w:val="center"/>
              <w:rPr>
                <w:sz w:val="20"/>
                <w:szCs w:val="20"/>
              </w:rPr>
            </w:pPr>
            <w:r w:rsidRPr="00C5653A">
              <w:rPr>
                <w:sz w:val="20"/>
                <w:szCs w:val="20"/>
              </w:rPr>
              <w:t>3.1%</w:t>
            </w:r>
          </w:p>
        </w:tc>
        <w:tc>
          <w:tcPr>
            <w:tcW w:w="1568" w:type="dxa"/>
            <w:vAlign w:val="bottom"/>
          </w:tcPr>
          <w:p w:rsidR="00C5653A" w:rsidRPr="00C5653A" w:rsidRDefault="00C5653A" w:rsidP="00C5653A">
            <w:pPr>
              <w:spacing w:after="0" w:line="240" w:lineRule="auto"/>
              <w:jc w:val="center"/>
              <w:rPr>
                <w:sz w:val="20"/>
                <w:szCs w:val="20"/>
              </w:rPr>
            </w:pPr>
            <w:r w:rsidRPr="00C5653A">
              <w:rPr>
                <w:sz w:val="20"/>
                <w:szCs w:val="20"/>
              </w:rPr>
              <w:t>3.3%</w:t>
            </w:r>
          </w:p>
        </w:tc>
        <w:tc>
          <w:tcPr>
            <w:tcW w:w="1568" w:type="dxa"/>
            <w:vAlign w:val="bottom"/>
          </w:tcPr>
          <w:p w:rsidR="00C5653A" w:rsidRPr="00C5653A" w:rsidRDefault="00C5653A" w:rsidP="00C5653A">
            <w:pPr>
              <w:spacing w:after="0" w:line="240" w:lineRule="auto"/>
              <w:jc w:val="center"/>
              <w:rPr>
                <w:sz w:val="20"/>
                <w:szCs w:val="20"/>
              </w:rPr>
            </w:pPr>
            <w:r w:rsidRPr="00C5653A">
              <w:rPr>
                <w:sz w:val="20"/>
                <w:szCs w:val="20"/>
              </w:rPr>
              <w:t>8.2%</w:t>
            </w:r>
          </w:p>
        </w:tc>
        <w:tc>
          <w:tcPr>
            <w:tcW w:w="1568" w:type="dxa"/>
            <w:tcBorders>
              <w:top w:val="single" w:sz="4" w:space="0" w:color="auto"/>
              <w:right w:val="single" w:sz="4" w:space="0" w:color="auto"/>
            </w:tcBorders>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3.4%</w:t>
            </w:r>
          </w:p>
        </w:tc>
      </w:tr>
      <w:tr w:rsidR="00C5653A" w:rsidRPr="00C5653A" w:rsidTr="004B6E92">
        <w:tc>
          <w:tcPr>
            <w:tcW w:w="1701" w:type="dxa"/>
            <w:tcBorders>
              <w:top w:val="single" w:sz="4" w:space="0" w:color="auto"/>
              <w:left w:val="single" w:sz="4" w:space="0" w:color="auto"/>
            </w:tcBorders>
            <w:shd w:val="clear" w:color="auto" w:fill="BFBFBF" w:themeFill="background1" w:themeFillShade="BF"/>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Econ. Disad.</w:t>
            </w:r>
            <w:r w:rsidRPr="00C5653A">
              <w:rPr>
                <w:rFonts w:eastAsia="Times New Roman" w:cs="Times New Roman"/>
                <w:sz w:val="20"/>
                <w:vertAlign w:val="superscript"/>
              </w:rPr>
              <w:footnoteReference w:id="6"/>
            </w:r>
          </w:p>
        </w:tc>
        <w:tc>
          <w:tcPr>
            <w:tcW w:w="1567"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4.0%</w:t>
            </w:r>
          </w:p>
        </w:tc>
        <w:tc>
          <w:tcPr>
            <w:tcW w:w="1568"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3.1%</w:t>
            </w:r>
          </w:p>
        </w:tc>
        <w:tc>
          <w:tcPr>
            <w:tcW w:w="1568"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3.2%</w:t>
            </w:r>
          </w:p>
        </w:tc>
        <w:tc>
          <w:tcPr>
            <w:tcW w:w="1568"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8.6%</w:t>
            </w:r>
          </w:p>
        </w:tc>
        <w:tc>
          <w:tcPr>
            <w:tcW w:w="1568" w:type="dxa"/>
            <w:tcBorders>
              <w:top w:val="single" w:sz="4" w:space="0" w:color="auto"/>
              <w:right w:val="single" w:sz="4" w:space="0" w:color="auto"/>
            </w:tcBorders>
            <w:shd w:val="clear" w:color="auto" w:fill="BFBFBF" w:themeFill="background1" w:themeFillShade="BF"/>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3.3%</w:t>
            </w:r>
          </w:p>
        </w:tc>
      </w:tr>
      <w:tr w:rsidR="00C5653A" w:rsidRPr="00C5653A" w:rsidTr="004B6E92">
        <w:tc>
          <w:tcPr>
            <w:tcW w:w="1701" w:type="dxa"/>
            <w:tcBorders>
              <w:top w:val="single" w:sz="4" w:space="0" w:color="auto"/>
              <w:left w:val="single" w:sz="4" w:space="0" w:color="auto"/>
            </w:tcBorders>
            <w:shd w:val="clear" w:color="auto" w:fill="auto"/>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ELLs</w:t>
            </w:r>
          </w:p>
        </w:tc>
        <w:tc>
          <w:tcPr>
            <w:tcW w:w="1567"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156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156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156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1568" w:type="dxa"/>
            <w:tcBorders>
              <w:top w:val="single" w:sz="4" w:space="0" w:color="auto"/>
              <w:right w:val="single" w:sz="4" w:space="0" w:color="auto"/>
            </w:tcBorders>
            <w:shd w:val="clear" w:color="auto" w:fill="auto"/>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5.7%</w:t>
            </w:r>
          </w:p>
        </w:tc>
      </w:tr>
      <w:tr w:rsidR="00C5653A" w:rsidRPr="00C5653A" w:rsidTr="004B6E92">
        <w:tc>
          <w:tcPr>
            <w:tcW w:w="1701" w:type="dxa"/>
            <w:tcBorders>
              <w:top w:val="single" w:sz="4" w:space="0" w:color="auto"/>
              <w:left w:val="single" w:sz="4" w:space="0" w:color="auto"/>
            </w:tcBorders>
            <w:shd w:val="clear" w:color="auto" w:fill="BFBFBF" w:themeFill="background1" w:themeFillShade="BF"/>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SWD</w:t>
            </w:r>
          </w:p>
        </w:tc>
        <w:tc>
          <w:tcPr>
            <w:tcW w:w="1567"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4.5%</w:t>
            </w:r>
          </w:p>
        </w:tc>
        <w:tc>
          <w:tcPr>
            <w:tcW w:w="1568"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6.0%</w:t>
            </w:r>
          </w:p>
        </w:tc>
        <w:tc>
          <w:tcPr>
            <w:tcW w:w="1568"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1.4%</w:t>
            </w:r>
          </w:p>
        </w:tc>
        <w:tc>
          <w:tcPr>
            <w:tcW w:w="1568" w:type="dxa"/>
            <w:shd w:val="clear" w:color="auto" w:fill="BFBFBF" w:themeFill="background1" w:themeFillShade="BF"/>
            <w:vAlign w:val="bottom"/>
          </w:tcPr>
          <w:p w:rsidR="00C5653A" w:rsidRPr="00C5653A" w:rsidRDefault="00C5653A" w:rsidP="00C5653A">
            <w:pPr>
              <w:spacing w:after="0" w:line="240" w:lineRule="auto"/>
              <w:jc w:val="center"/>
              <w:rPr>
                <w:sz w:val="20"/>
                <w:szCs w:val="20"/>
              </w:rPr>
            </w:pPr>
            <w:r w:rsidRPr="00C5653A">
              <w:rPr>
                <w:sz w:val="20"/>
                <w:szCs w:val="20"/>
              </w:rPr>
              <w:t>6.2%</w:t>
            </w:r>
          </w:p>
        </w:tc>
        <w:tc>
          <w:tcPr>
            <w:tcW w:w="1568" w:type="dxa"/>
            <w:tcBorders>
              <w:top w:val="single" w:sz="4" w:space="0" w:color="auto"/>
              <w:right w:val="single" w:sz="4" w:space="0" w:color="auto"/>
            </w:tcBorders>
            <w:shd w:val="clear" w:color="auto" w:fill="BFBFBF" w:themeFill="background1" w:themeFillShade="BF"/>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3.5%</w:t>
            </w:r>
          </w:p>
        </w:tc>
      </w:tr>
      <w:tr w:rsidR="00C5653A" w:rsidRPr="00C5653A" w:rsidTr="004B6E92">
        <w:tc>
          <w:tcPr>
            <w:tcW w:w="1701" w:type="dxa"/>
            <w:tcBorders>
              <w:top w:val="single" w:sz="4" w:space="0" w:color="auto"/>
              <w:left w:val="single" w:sz="4" w:space="0" w:color="auto"/>
            </w:tcBorders>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All students</w:t>
            </w:r>
          </w:p>
        </w:tc>
        <w:tc>
          <w:tcPr>
            <w:tcW w:w="1567" w:type="dxa"/>
            <w:vAlign w:val="bottom"/>
          </w:tcPr>
          <w:p w:rsidR="00C5653A" w:rsidRPr="00C5653A" w:rsidRDefault="00C5653A" w:rsidP="00C5653A">
            <w:pPr>
              <w:spacing w:after="0" w:line="240" w:lineRule="auto"/>
              <w:jc w:val="center"/>
              <w:rPr>
                <w:sz w:val="20"/>
                <w:szCs w:val="20"/>
              </w:rPr>
            </w:pPr>
            <w:r w:rsidRPr="00C5653A">
              <w:rPr>
                <w:sz w:val="20"/>
                <w:szCs w:val="20"/>
              </w:rPr>
              <w:t>2.6%</w:t>
            </w:r>
          </w:p>
        </w:tc>
        <w:tc>
          <w:tcPr>
            <w:tcW w:w="1568" w:type="dxa"/>
            <w:vAlign w:val="bottom"/>
          </w:tcPr>
          <w:p w:rsidR="00C5653A" w:rsidRPr="00C5653A" w:rsidRDefault="00C5653A" w:rsidP="00C5653A">
            <w:pPr>
              <w:spacing w:after="0" w:line="240" w:lineRule="auto"/>
              <w:jc w:val="center"/>
              <w:rPr>
                <w:sz w:val="20"/>
                <w:szCs w:val="20"/>
              </w:rPr>
            </w:pPr>
            <w:r w:rsidRPr="00C5653A">
              <w:rPr>
                <w:sz w:val="20"/>
                <w:szCs w:val="20"/>
              </w:rPr>
              <w:t>2.6%</w:t>
            </w:r>
          </w:p>
        </w:tc>
        <w:tc>
          <w:tcPr>
            <w:tcW w:w="1568" w:type="dxa"/>
            <w:vAlign w:val="bottom"/>
          </w:tcPr>
          <w:p w:rsidR="00C5653A" w:rsidRPr="00C5653A" w:rsidRDefault="00C5653A" w:rsidP="00C5653A">
            <w:pPr>
              <w:spacing w:after="0" w:line="240" w:lineRule="auto"/>
              <w:jc w:val="center"/>
              <w:rPr>
                <w:sz w:val="20"/>
                <w:szCs w:val="20"/>
              </w:rPr>
            </w:pPr>
            <w:r w:rsidRPr="00C5653A">
              <w:rPr>
                <w:sz w:val="20"/>
                <w:szCs w:val="20"/>
              </w:rPr>
              <w:t>2.8%</w:t>
            </w:r>
          </w:p>
        </w:tc>
        <w:tc>
          <w:tcPr>
            <w:tcW w:w="1568" w:type="dxa"/>
            <w:vAlign w:val="bottom"/>
          </w:tcPr>
          <w:p w:rsidR="00C5653A" w:rsidRPr="00C5653A" w:rsidRDefault="00C5653A" w:rsidP="00C5653A">
            <w:pPr>
              <w:spacing w:after="0" w:line="240" w:lineRule="auto"/>
              <w:jc w:val="center"/>
              <w:rPr>
                <w:sz w:val="20"/>
                <w:szCs w:val="20"/>
              </w:rPr>
            </w:pPr>
            <w:r w:rsidRPr="00C5653A">
              <w:rPr>
                <w:sz w:val="20"/>
                <w:szCs w:val="20"/>
              </w:rPr>
              <w:t>5.5%</w:t>
            </w:r>
          </w:p>
        </w:tc>
        <w:tc>
          <w:tcPr>
            <w:tcW w:w="1568" w:type="dxa"/>
            <w:tcBorders>
              <w:top w:val="single" w:sz="4" w:space="0" w:color="auto"/>
              <w:right w:val="single" w:sz="4" w:space="0" w:color="auto"/>
            </w:tcBorders>
            <w:vAlign w:val="center"/>
          </w:tcPr>
          <w:p w:rsidR="00C5653A" w:rsidRPr="00C5653A" w:rsidRDefault="00C5653A" w:rsidP="00C5653A">
            <w:pPr>
              <w:spacing w:after="0" w:line="240" w:lineRule="auto"/>
              <w:jc w:val="center"/>
              <w:rPr>
                <w:rFonts w:eastAsia="Times New Roman" w:cs="Times New Roman"/>
                <w:sz w:val="20"/>
                <w:szCs w:val="20"/>
              </w:rPr>
            </w:pPr>
            <w:r w:rsidRPr="00C5653A">
              <w:rPr>
                <w:rFonts w:eastAsia="Times New Roman" w:cs="Times New Roman"/>
                <w:sz w:val="20"/>
                <w:szCs w:val="20"/>
              </w:rPr>
              <w:t>1.9%</w:t>
            </w:r>
          </w:p>
        </w:tc>
      </w:tr>
    </w:tbl>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rFonts w:eastAsia="Times New Roman" w:cs="Times New Roman"/>
        </w:rPr>
      </w:pPr>
    </w:p>
    <w:p w:rsidR="00C5653A" w:rsidRPr="00C5653A" w:rsidRDefault="00C5653A" w:rsidP="00C5653A">
      <w:pPr>
        <w:spacing w:after="0" w:line="240" w:lineRule="auto"/>
        <w:rPr>
          <w:b/>
        </w:rPr>
      </w:pPr>
      <w:r w:rsidRPr="00C5653A">
        <w:rPr>
          <w:b/>
        </w:rPr>
        <w:lastRenderedPageBreak/>
        <w:t>Grade and School Results</w:t>
      </w:r>
    </w:p>
    <w:p w:rsidR="00C5653A" w:rsidRPr="00C5653A" w:rsidRDefault="00C5653A" w:rsidP="00C5653A">
      <w:pPr>
        <w:spacing w:after="0" w:line="240" w:lineRule="auto"/>
        <w:jc w:val="center"/>
        <w:rPr>
          <w:b/>
        </w:rPr>
      </w:pPr>
    </w:p>
    <w:p w:rsidR="00C5653A" w:rsidRPr="00C5653A" w:rsidRDefault="00C5653A" w:rsidP="00C5653A">
      <w:pPr>
        <w:spacing w:after="0" w:line="240" w:lineRule="auto"/>
        <w:rPr>
          <w:rFonts w:eastAsia="Times New Roman" w:cs="Times New Roman"/>
          <w:b/>
        </w:rPr>
      </w:pPr>
      <w:r w:rsidRPr="00C5653A">
        <w:rPr>
          <w:rFonts w:eastAsia="Times New Roman" w:cs="Times New Roman"/>
          <w:b/>
        </w:rPr>
        <w:t>Between 2013 and 2016, ELA CPI for all students improved by 1.3 points, from 78.9 in 2013 to 80.2 in 2016, and improved in the 3</w:t>
      </w:r>
      <w:r w:rsidRPr="00C5653A">
        <w:rPr>
          <w:rFonts w:eastAsia="Times New Roman" w:cs="Times New Roman"/>
          <w:b/>
          <w:vertAlign w:val="superscript"/>
        </w:rPr>
        <w:t>rd</w:t>
      </w:r>
      <w:r w:rsidRPr="00C5653A">
        <w:rPr>
          <w:rFonts w:eastAsia="Times New Roman" w:cs="Times New Roman"/>
          <w:b/>
        </w:rPr>
        <w:t>, 5</w:t>
      </w:r>
      <w:r w:rsidRPr="00C5653A">
        <w:rPr>
          <w:rFonts w:eastAsia="Times New Roman" w:cs="Times New Roman"/>
          <w:b/>
          <w:vertAlign w:val="superscript"/>
        </w:rPr>
        <w:t>th</w:t>
      </w:r>
      <w:r w:rsidRPr="00C5653A">
        <w:rPr>
          <w:rFonts w:eastAsia="Times New Roman" w:cs="Times New Roman"/>
          <w:b/>
        </w:rPr>
        <w:t>, 7</w:t>
      </w:r>
      <w:r w:rsidRPr="00C5653A">
        <w:rPr>
          <w:rFonts w:eastAsia="Times New Roman" w:cs="Times New Roman"/>
          <w:b/>
          <w:vertAlign w:val="superscript"/>
        </w:rPr>
        <w:t>th</w:t>
      </w:r>
      <w:r w:rsidRPr="00C5653A">
        <w:rPr>
          <w:rFonts w:eastAsia="Times New Roman" w:cs="Times New Roman"/>
          <w:b/>
        </w:rPr>
        <w:t>, and 8</w:t>
      </w:r>
      <w:r w:rsidRPr="00C5653A">
        <w:rPr>
          <w:rFonts w:eastAsia="Times New Roman" w:cs="Times New Roman"/>
          <w:b/>
          <w:vertAlign w:val="superscript"/>
        </w:rPr>
        <w:t>th</w:t>
      </w:r>
      <w:r w:rsidRPr="00C5653A">
        <w:rPr>
          <w:rFonts w:eastAsia="Times New Roman" w:cs="Times New Roman"/>
          <w:b/>
        </w:rPr>
        <w:t xml:space="preserve"> grades.</w:t>
      </w:r>
    </w:p>
    <w:p w:rsidR="00C5653A" w:rsidRPr="00C5653A" w:rsidRDefault="00C5653A" w:rsidP="00C5653A">
      <w:pPr>
        <w:spacing w:after="0" w:line="240" w:lineRule="auto"/>
        <w:rPr>
          <w:rFonts w:eastAsia="Times New Roman" w:cs="Times New Roman"/>
        </w:rPr>
      </w:pPr>
    </w:p>
    <w:p w:rsidR="00C5653A" w:rsidRPr="00C5653A" w:rsidRDefault="00C5653A" w:rsidP="00C5653A">
      <w:pPr>
        <w:numPr>
          <w:ilvl w:val="0"/>
          <w:numId w:val="82"/>
        </w:numPr>
        <w:spacing w:after="0" w:line="240" w:lineRule="auto"/>
        <w:contextualSpacing/>
        <w:rPr>
          <w:rFonts w:eastAsia="Times New Roman" w:cs="Times New Roman"/>
        </w:rPr>
      </w:pPr>
      <w:r w:rsidRPr="00C5653A">
        <w:rPr>
          <w:rFonts w:eastAsia="Times New Roman" w:cs="Times New Roman"/>
        </w:rPr>
        <w:t>ELA CPI improved by 6.3 points in the 3</w:t>
      </w:r>
      <w:r w:rsidRPr="00C5653A">
        <w:rPr>
          <w:rFonts w:eastAsia="Times New Roman" w:cs="Times New Roman"/>
          <w:vertAlign w:val="superscript"/>
        </w:rPr>
        <w:t>rd</w:t>
      </w:r>
      <w:r w:rsidRPr="00C5653A">
        <w:rPr>
          <w:rFonts w:eastAsia="Times New Roman" w:cs="Times New Roman"/>
        </w:rPr>
        <w:t xml:space="preserve"> grade, by 2.2 points in the 5</w:t>
      </w:r>
      <w:r w:rsidRPr="00C5653A">
        <w:rPr>
          <w:rFonts w:eastAsia="Times New Roman" w:cs="Times New Roman"/>
          <w:vertAlign w:val="superscript"/>
        </w:rPr>
        <w:t>th</w:t>
      </w:r>
      <w:r w:rsidRPr="00C5653A">
        <w:rPr>
          <w:rFonts w:eastAsia="Times New Roman" w:cs="Times New Roman"/>
        </w:rPr>
        <w:t xml:space="preserve"> grade, by 3.0 points in the 7</w:t>
      </w:r>
      <w:r w:rsidRPr="00C5653A">
        <w:rPr>
          <w:rFonts w:eastAsia="Times New Roman" w:cs="Times New Roman"/>
          <w:vertAlign w:val="superscript"/>
        </w:rPr>
        <w:t>th</w:t>
      </w:r>
      <w:r w:rsidRPr="00C5653A">
        <w:rPr>
          <w:rFonts w:eastAsia="Times New Roman" w:cs="Times New Roman"/>
        </w:rPr>
        <w:t xml:space="preserve"> grade, and by 4.3 points in the 8</w:t>
      </w:r>
      <w:r w:rsidRPr="00C5653A">
        <w:rPr>
          <w:rFonts w:eastAsia="Times New Roman" w:cs="Times New Roman"/>
          <w:vertAlign w:val="superscript"/>
        </w:rPr>
        <w:t>th</w:t>
      </w:r>
      <w:r w:rsidRPr="00C5653A">
        <w:rPr>
          <w:rFonts w:eastAsia="Times New Roman" w:cs="Times New Roman"/>
        </w:rPr>
        <w:t xml:space="preserve"> grade.</w:t>
      </w:r>
    </w:p>
    <w:p w:rsidR="00C5653A" w:rsidRPr="00C5653A" w:rsidRDefault="00C5653A" w:rsidP="00C5653A">
      <w:pPr>
        <w:spacing w:after="0" w:line="240" w:lineRule="auto"/>
        <w:contextualSpacing/>
        <w:rPr>
          <w:rFonts w:eastAsia="Times New Roman" w:cs="Times New Roman"/>
        </w:rPr>
      </w:pPr>
    </w:p>
    <w:p w:rsidR="00C5653A" w:rsidRPr="00C5653A" w:rsidRDefault="00C5653A" w:rsidP="00C5653A">
      <w:pPr>
        <w:numPr>
          <w:ilvl w:val="0"/>
          <w:numId w:val="82"/>
        </w:numPr>
        <w:spacing w:after="0" w:line="240" w:lineRule="auto"/>
        <w:contextualSpacing/>
        <w:rPr>
          <w:rFonts w:eastAsia="Times New Roman" w:cs="Times New Roman"/>
        </w:rPr>
      </w:pPr>
      <w:r w:rsidRPr="00C5653A">
        <w:rPr>
          <w:rFonts w:eastAsia="Times New Roman" w:cs="Times New Roman"/>
        </w:rPr>
        <w:t>ELA CPI declined by 1.8 points in the 4</w:t>
      </w:r>
      <w:r w:rsidRPr="00C5653A">
        <w:rPr>
          <w:rFonts w:eastAsia="Times New Roman" w:cs="Times New Roman"/>
          <w:vertAlign w:val="superscript"/>
        </w:rPr>
        <w:t>th</w:t>
      </w:r>
      <w:r w:rsidRPr="00C5653A">
        <w:rPr>
          <w:rFonts w:eastAsia="Times New Roman" w:cs="Times New Roman"/>
        </w:rPr>
        <w:t xml:space="preserve"> grade, by 4.8 points in the 6</w:t>
      </w:r>
      <w:r w:rsidRPr="00C5653A">
        <w:rPr>
          <w:rFonts w:eastAsia="Times New Roman" w:cs="Times New Roman"/>
          <w:vertAlign w:val="superscript"/>
        </w:rPr>
        <w:t>th</w:t>
      </w:r>
      <w:r w:rsidRPr="00C5653A">
        <w:rPr>
          <w:rFonts w:eastAsia="Times New Roman" w:cs="Times New Roman"/>
        </w:rPr>
        <w:t xml:space="preserve"> grade, and by 4.0 points in the 10</w:t>
      </w:r>
      <w:r w:rsidRPr="00C5653A">
        <w:rPr>
          <w:rFonts w:eastAsia="Times New Roman" w:cs="Times New Roman"/>
          <w:vertAlign w:val="superscript"/>
        </w:rPr>
        <w:t>th</w:t>
      </w:r>
      <w:r w:rsidRPr="00C5653A">
        <w:rPr>
          <w:rFonts w:eastAsia="Times New Roman" w:cs="Times New Roman"/>
        </w:rPr>
        <w:t xml:space="preserve"> grade.</w:t>
      </w:r>
    </w:p>
    <w:p w:rsidR="00C5653A" w:rsidRPr="00C5653A" w:rsidRDefault="00C5653A" w:rsidP="00C5653A">
      <w:pPr>
        <w:numPr>
          <w:ilvl w:val="1"/>
          <w:numId w:val="82"/>
        </w:numPr>
        <w:spacing w:after="0" w:line="240" w:lineRule="auto"/>
        <w:contextualSpacing/>
        <w:rPr>
          <w:rFonts w:eastAsia="Times New Roman" w:cs="Times New Roman"/>
        </w:rPr>
      </w:pPr>
      <w:r w:rsidRPr="00C5653A">
        <w:rPr>
          <w:rFonts w:eastAsia="Times New Roman" w:cs="Times New Roman"/>
        </w:rPr>
        <w:t>ELA CPI in the 10</w:t>
      </w:r>
      <w:r w:rsidRPr="00C5653A">
        <w:rPr>
          <w:rFonts w:eastAsia="Times New Roman" w:cs="Times New Roman"/>
          <w:vertAlign w:val="superscript"/>
        </w:rPr>
        <w:t>th</w:t>
      </w:r>
      <w:r w:rsidRPr="00C5653A">
        <w:rPr>
          <w:rFonts w:eastAsia="Times New Roman" w:cs="Times New Roman"/>
        </w:rPr>
        <w:t xml:space="preserve"> grade was 86.8 in 2016, 9.9 points below the 2016 state CPI of 96.7.</w:t>
      </w:r>
    </w:p>
    <w:p w:rsidR="00C5653A" w:rsidRPr="00C5653A" w:rsidRDefault="00C5653A" w:rsidP="00C5653A">
      <w:pPr>
        <w:spacing w:after="0" w:line="240" w:lineRule="auto"/>
        <w:contextualSpacing/>
        <w:rPr>
          <w:rFonts w:eastAsia="Times New Roman" w:cs="Times New Roman"/>
        </w:rPr>
      </w:pPr>
    </w:p>
    <w:tbl>
      <w:tblPr>
        <w:tblStyle w:val="TableGrid15"/>
        <w:tblW w:w="0" w:type="auto"/>
        <w:tblLook w:val="04A0"/>
      </w:tblPr>
      <w:tblGrid>
        <w:gridCol w:w="957"/>
        <w:gridCol w:w="1077"/>
        <w:gridCol w:w="1077"/>
        <w:gridCol w:w="1078"/>
        <w:gridCol w:w="1077"/>
        <w:gridCol w:w="1077"/>
        <w:gridCol w:w="1078"/>
        <w:gridCol w:w="1077"/>
        <w:gridCol w:w="1078"/>
      </w:tblGrid>
      <w:tr w:rsidR="00C5653A" w:rsidRPr="00C5653A" w:rsidTr="004B6E92">
        <w:tc>
          <w:tcPr>
            <w:tcW w:w="9576" w:type="dxa"/>
            <w:gridSpan w:val="9"/>
            <w:tcBorders>
              <w:top w:val="nil"/>
              <w:left w:val="nil"/>
              <w:right w:val="nil"/>
            </w:tcBorders>
            <w:vAlign w:val="center"/>
          </w:tcPr>
          <w:p w:rsidR="00C5653A" w:rsidRPr="00C5653A" w:rsidRDefault="00C5653A" w:rsidP="00C5653A">
            <w:pPr>
              <w:spacing w:after="0" w:line="240" w:lineRule="auto"/>
              <w:jc w:val="center"/>
              <w:rPr>
                <w:b/>
                <w:sz w:val="20"/>
                <w:szCs w:val="20"/>
              </w:rPr>
            </w:pPr>
            <w:r w:rsidRPr="00C5653A">
              <w:rPr>
                <w:b/>
                <w:sz w:val="20"/>
                <w:szCs w:val="20"/>
              </w:rPr>
              <w:t>Table 11: Winchendon Public Schools</w:t>
            </w:r>
          </w:p>
          <w:p w:rsidR="00C5653A" w:rsidRPr="00C5653A" w:rsidRDefault="00C5653A" w:rsidP="00C5653A">
            <w:pPr>
              <w:spacing w:after="0" w:line="240" w:lineRule="auto"/>
              <w:jc w:val="center"/>
              <w:rPr>
                <w:b/>
                <w:sz w:val="20"/>
                <w:szCs w:val="20"/>
              </w:rPr>
            </w:pPr>
            <w:r w:rsidRPr="00C5653A">
              <w:rPr>
                <w:b/>
                <w:sz w:val="20"/>
                <w:szCs w:val="20"/>
              </w:rPr>
              <w:t>ELA Composite Performance Index (CPI) by Grade 2013–2016</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Grade</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Number</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2013</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2014</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2015</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State</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highlight w:val="yellow"/>
              </w:rPr>
            </w:pPr>
            <w:r w:rsidRPr="00C5653A">
              <w:rPr>
                <w:b/>
                <w:sz w:val="20"/>
                <w:szCs w:val="20"/>
              </w:rPr>
              <w:t>4-Year Trend</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2-Year Trend</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3</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79.1</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85.4</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9.3</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72.6</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71.9</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69.9</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70.8</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-1.8</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0.9</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92</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78.2</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84.1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80.4</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4.4</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76.3</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76.2</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83.9</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71.5</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-4.8</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-12.4</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77.8</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81.8</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80.8</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3.0</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81.8</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83.3</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86.9</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86.1</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4.3</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-0.8</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10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74</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90.8</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95.6</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91.8</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86.8</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96.7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-4.0</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All</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681</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78.9</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80.7</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80.2</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1.3</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-0.5</w:t>
            </w:r>
          </w:p>
        </w:tc>
      </w:tr>
    </w:tbl>
    <w:p w:rsidR="00C5653A" w:rsidRPr="00C5653A" w:rsidRDefault="00C5653A" w:rsidP="00C5653A">
      <w:pPr>
        <w:spacing w:after="0" w:line="240" w:lineRule="auto"/>
        <w:rPr>
          <w:sz w:val="20"/>
          <w:szCs w:val="20"/>
        </w:rPr>
      </w:pPr>
    </w:p>
    <w:p w:rsidR="00C5653A" w:rsidRPr="00C5653A" w:rsidRDefault="00C5653A" w:rsidP="00C5653A">
      <w:pPr>
        <w:spacing w:after="0" w:line="240" w:lineRule="auto"/>
        <w:rPr>
          <w:sz w:val="20"/>
          <w:szCs w:val="20"/>
        </w:rPr>
      </w:pPr>
    </w:p>
    <w:p w:rsidR="00C5653A" w:rsidRPr="00C5653A" w:rsidRDefault="00C5653A" w:rsidP="00C5653A">
      <w:pPr>
        <w:spacing w:after="0" w:line="240" w:lineRule="auto"/>
        <w:rPr>
          <w:b/>
        </w:rPr>
      </w:pPr>
      <w:r w:rsidRPr="00C5653A">
        <w:rPr>
          <w:b/>
        </w:rPr>
        <w:t>The percentage of students meeting or exceeding expectations in ELA was 47, 45, and 50 percent in the 3</w:t>
      </w:r>
      <w:r w:rsidRPr="00C5653A">
        <w:rPr>
          <w:b/>
          <w:vertAlign w:val="superscript"/>
        </w:rPr>
        <w:t>rd</w:t>
      </w:r>
      <w:r w:rsidRPr="00C5653A">
        <w:rPr>
          <w:b/>
        </w:rPr>
        <w:t>, 4</w:t>
      </w:r>
      <w:r w:rsidRPr="00C5653A">
        <w:rPr>
          <w:b/>
          <w:vertAlign w:val="superscript"/>
        </w:rPr>
        <w:t>th</w:t>
      </w:r>
      <w:r w:rsidRPr="00C5653A">
        <w:rPr>
          <w:b/>
        </w:rPr>
        <w:t>, and 5</w:t>
      </w:r>
      <w:r w:rsidRPr="00C5653A">
        <w:rPr>
          <w:b/>
          <w:vertAlign w:val="superscript"/>
        </w:rPr>
        <w:t>th</w:t>
      </w:r>
      <w:r w:rsidRPr="00C5653A">
        <w:rPr>
          <w:b/>
        </w:rPr>
        <w:t xml:space="preserve"> grades</w:t>
      </w:r>
      <w:r w:rsidR="000239AA">
        <w:rPr>
          <w:b/>
        </w:rPr>
        <w:t xml:space="preserve">, respectively, </w:t>
      </w:r>
      <w:r w:rsidRPr="00C5653A">
        <w:rPr>
          <w:b/>
        </w:rPr>
        <w:t xml:space="preserve"> at Toy Town Elementary and 40, 54, and 46 percent in the 6</w:t>
      </w:r>
      <w:r w:rsidRPr="00C5653A">
        <w:rPr>
          <w:b/>
          <w:vertAlign w:val="superscript"/>
        </w:rPr>
        <w:t>th</w:t>
      </w:r>
      <w:r w:rsidRPr="00C5653A">
        <w:rPr>
          <w:b/>
        </w:rPr>
        <w:t>, 7</w:t>
      </w:r>
      <w:r w:rsidRPr="00C5653A">
        <w:rPr>
          <w:b/>
          <w:vertAlign w:val="superscript"/>
        </w:rPr>
        <w:t>th</w:t>
      </w:r>
      <w:r w:rsidRPr="00C5653A">
        <w:rPr>
          <w:b/>
        </w:rPr>
        <w:t>, and 8</w:t>
      </w:r>
      <w:r w:rsidRPr="00C5653A">
        <w:rPr>
          <w:b/>
          <w:vertAlign w:val="superscript"/>
        </w:rPr>
        <w:t>th</w:t>
      </w:r>
      <w:r w:rsidRPr="00C5653A">
        <w:rPr>
          <w:b/>
        </w:rPr>
        <w:t xml:space="preserve"> grades</w:t>
      </w:r>
      <w:r w:rsidR="000239AA">
        <w:rPr>
          <w:b/>
        </w:rPr>
        <w:t xml:space="preserve">, respectively, </w:t>
      </w:r>
      <w:r w:rsidRPr="00C5653A">
        <w:rPr>
          <w:b/>
        </w:rPr>
        <w:t xml:space="preserve"> at Murdock Middle. The percentage of students scoring proficient or advanced in ELA was 84 percent in the 10</w:t>
      </w:r>
      <w:r w:rsidRPr="00C5653A">
        <w:rPr>
          <w:b/>
          <w:vertAlign w:val="superscript"/>
        </w:rPr>
        <w:t>th</w:t>
      </w:r>
      <w:r w:rsidRPr="00C5653A">
        <w:rPr>
          <w:b/>
        </w:rPr>
        <w:t xml:space="preserve"> grade at Murdock High.</w:t>
      </w:r>
    </w:p>
    <w:p w:rsidR="00C5653A" w:rsidRPr="00C5653A" w:rsidRDefault="00C5653A" w:rsidP="00C5653A">
      <w:pPr>
        <w:spacing w:after="0" w:line="240" w:lineRule="auto"/>
      </w:pPr>
    </w:p>
    <w:tbl>
      <w:tblPr>
        <w:tblStyle w:val="TableGrid16"/>
        <w:tblW w:w="0" w:type="auto"/>
        <w:tblInd w:w="18" w:type="dxa"/>
        <w:tblLayout w:type="fixed"/>
        <w:tblLook w:val="04A0"/>
      </w:tblPr>
      <w:tblGrid>
        <w:gridCol w:w="3330"/>
        <w:gridCol w:w="778"/>
        <w:gridCol w:w="779"/>
        <w:gridCol w:w="778"/>
        <w:gridCol w:w="779"/>
        <w:gridCol w:w="778"/>
        <w:gridCol w:w="779"/>
        <w:gridCol w:w="778"/>
        <w:gridCol w:w="779"/>
      </w:tblGrid>
      <w:tr w:rsidR="00C5653A" w:rsidRPr="00C5653A" w:rsidTr="004B6E92">
        <w:tc>
          <w:tcPr>
            <w:tcW w:w="9558" w:type="dxa"/>
            <w:gridSpan w:val="9"/>
            <w:tcBorders>
              <w:top w:val="nil"/>
              <w:left w:val="nil"/>
              <w:right w:val="nil"/>
            </w:tcBorders>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Table 12: Winchendon Public Schools</w:t>
            </w:r>
          </w:p>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ELA Meeting or Exceeding Expectations by School and Grade 2015-2016</w:t>
            </w:r>
            <w:r w:rsidRPr="00C5653A">
              <w:rPr>
                <w:rFonts w:eastAsia="Times New Roman" w:cs="Times New Roman"/>
                <w:b/>
                <w:sz w:val="20"/>
                <w:vertAlign w:val="superscript"/>
              </w:rPr>
              <w:footnoteReference w:id="7"/>
            </w:r>
          </w:p>
        </w:tc>
      </w:tr>
      <w:tr w:rsidR="00C5653A" w:rsidRPr="00C5653A" w:rsidTr="004B6E92">
        <w:tc>
          <w:tcPr>
            <w:tcW w:w="3330" w:type="dxa"/>
            <w:shd w:val="clear" w:color="auto" w:fill="D9D9D9" w:themeFill="background1" w:themeFillShade="D9"/>
          </w:tcPr>
          <w:p w:rsidR="00C5653A" w:rsidRPr="00C5653A" w:rsidRDefault="00C5653A" w:rsidP="00C5653A">
            <w:pPr>
              <w:spacing w:after="0" w:line="240" w:lineRule="auto"/>
              <w:rPr>
                <w:rFonts w:eastAsia="Times New Roman" w:cs="Times New Roman"/>
                <w:b/>
                <w:sz w:val="20"/>
                <w:szCs w:val="20"/>
              </w:rPr>
            </w:pPr>
            <w:r w:rsidRPr="00C5653A">
              <w:rPr>
                <w:rFonts w:eastAsia="Times New Roman" w:cs="Times New Roman"/>
                <w:b/>
                <w:sz w:val="20"/>
                <w:szCs w:val="20"/>
              </w:rPr>
              <w:t>School</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3</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4</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5</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6</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7</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8</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10</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Total</w:t>
            </w:r>
          </w:p>
        </w:tc>
      </w:tr>
      <w:tr w:rsidR="00C5653A" w:rsidRPr="00C5653A" w:rsidTr="004B6E92">
        <w:tc>
          <w:tcPr>
            <w:tcW w:w="3330" w:type="dxa"/>
            <w:shd w:val="clear" w:color="auto" w:fill="auto"/>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Winchendon PreSchool</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Memorial</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330" w:type="dxa"/>
            <w:shd w:val="clear" w:color="auto" w:fill="auto"/>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Toy Town</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45%</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Murdock Middle</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40%</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r>
      <w:tr w:rsidR="00C5653A" w:rsidRPr="00C5653A" w:rsidTr="004B6E92">
        <w:tc>
          <w:tcPr>
            <w:tcW w:w="3330" w:type="dxa"/>
            <w:shd w:val="clear" w:color="auto" w:fill="auto"/>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Murdock Academy for Success</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Murdock High</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84%</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330" w:type="dxa"/>
            <w:shd w:val="clear" w:color="auto" w:fill="auto"/>
            <w:vAlign w:val="bottom"/>
          </w:tcPr>
          <w:p w:rsidR="00C5653A" w:rsidRPr="00C5653A" w:rsidRDefault="00C5653A" w:rsidP="00AC7DAA">
            <w:pPr>
              <w:spacing w:after="0" w:line="240" w:lineRule="auto"/>
              <w:rPr>
                <w:rFonts w:ascii="Calibri" w:hAnsi="Calibri"/>
                <w:sz w:val="20"/>
                <w:szCs w:val="20"/>
              </w:rPr>
            </w:pPr>
            <w:r w:rsidRPr="00C5653A">
              <w:rPr>
                <w:rFonts w:ascii="Calibri" w:hAnsi="Calibri"/>
                <w:sz w:val="20"/>
                <w:szCs w:val="20"/>
              </w:rPr>
              <w:t>District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44%</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51%</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38%</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51%</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44%</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b/>
        </w:rPr>
      </w:pPr>
      <w:r w:rsidRPr="00C5653A">
        <w:rPr>
          <w:b/>
        </w:rPr>
        <w:lastRenderedPageBreak/>
        <w:t>Between 2013 and 2016, ELA CPI improved by 2.1 points at Toy Town Elementary and between 2014 and 2016 improved by 2.3 points at Murdock Middle and declined by 2.0 points at Murdock High.</w:t>
      </w:r>
    </w:p>
    <w:p w:rsidR="00C5653A" w:rsidRPr="00C5653A" w:rsidRDefault="00C5653A" w:rsidP="00C5653A">
      <w:pPr>
        <w:spacing w:after="0" w:line="240" w:lineRule="auto"/>
      </w:pPr>
    </w:p>
    <w:p w:rsidR="00C5653A" w:rsidRPr="00C5653A" w:rsidRDefault="00E15458" w:rsidP="00C5653A">
      <w:pPr>
        <w:numPr>
          <w:ilvl w:val="0"/>
          <w:numId w:val="83"/>
        </w:numPr>
        <w:spacing w:after="0" w:line="240" w:lineRule="auto"/>
      </w:pPr>
      <w:r>
        <w:t>B</w:t>
      </w:r>
      <w:r w:rsidRPr="00C5653A">
        <w:t>etween 2013 and 2016</w:t>
      </w:r>
      <w:r>
        <w:t xml:space="preserve"> </w:t>
      </w:r>
      <w:r w:rsidR="00C5653A" w:rsidRPr="00C5653A">
        <w:t xml:space="preserve">ELA CPI for high needs students declined by 0.4 point at Toy Town Elementary and </w:t>
      </w:r>
      <w:r w:rsidRPr="00C5653A">
        <w:t>between 2014 and 2016</w:t>
      </w:r>
      <w:r>
        <w:t xml:space="preserve"> </w:t>
      </w:r>
      <w:r w:rsidR="00C5653A" w:rsidRPr="00C5653A">
        <w:t xml:space="preserve">by 4.2 points at Murdock High, and </w:t>
      </w:r>
      <w:r w:rsidRPr="00C5653A">
        <w:t>between 2014 and 2016</w:t>
      </w:r>
      <w:r>
        <w:t xml:space="preserve"> </w:t>
      </w:r>
      <w:r w:rsidR="00C5653A" w:rsidRPr="00C5653A">
        <w:t>improved by 0.5 point at Murdock Middle.</w:t>
      </w:r>
    </w:p>
    <w:p w:rsidR="00C5653A" w:rsidRPr="00C5653A" w:rsidRDefault="00E15458" w:rsidP="00C5653A">
      <w:pPr>
        <w:numPr>
          <w:ilvl w:val="0"/>
          <w:numId w:val="83"/>
        </w:numPr>
        <w:spacing w:after="0" w:line="240" w:lineRule="auto"/>
      </w:pPr>
      <w:r>
        <w:t>B</w:t>
      </w:r>
      <w:r w:rsidRPr="00C5653A">
        <w:t>etween 2013 and 2016</w:t>
      </w:r>
      <w:r>
        <w:t xml:space="preserve"> </w:t>
      </w:r>
      <w:r w:rsidR="00C5653A" w:rsidRPr="00C5653A">
        <w:t xml:space="preserve">ELA CPI for students with disabilities declined by 3.6 </w:t>
      </w:r>
      <w:r w:rsidR="00AC7DAA">
        <w:t xml:space="preserve">points </w:t>
      </w:r>
      <w:r w:rsidR="00C5653A" w:rsidRPr="00C5653A">
        <w:t xml:space="preserve">at Toy Town Elementary, and </w:t>
      </w:r>
      <w:r w:rsidRPr="00C5653A">
        <w:t>between 2014 and 2016</w:t>
      </w:r>
      <w:r>
        <w:t xml:space="preserve"> </w:t>
      </w:r>
      <w:r w:rsidR="00C5653A" w:rsidRPr="00C5653A">
        <w:t>by 2.0 point</w:t>
      </w:r>
      <w:r w:rsidR="00AC7DAA">
        <w:t>s</w:t>
      </w:r>
      <w:r w:rsidR="00C5653A" w:rsidRPr="00C5653A">
        <w:t xml:space="preserve"> at Murdock Middle and </w:t>
      </w:r>
      <w:r w:rsidR="00AC7DAA">
        <w:t xml:space="preserve">by </w:t>
      </w:r>
      <w:r w:rsidR="00C5653A" w:rsidRPr="00C5653A">
        <w:t>7.2 points at Murdock High.</w:t>
      </w:r>
    </w:p>
    <w:p w:rsidR="00C5653A" w:rsidRPr="00C5653A" w:rsidRDefault="00C5653A" w:rsidP="00C5653A">
      <w:pPr>
        <w:spacing w:after="0" w:line="240" w:lineRule="auto"/>
        <w:contextualSpacing/>
      </w:pPr>
    </w:p>
    <w:tbl>
      <w:tblPr>
        <w:tblStyle w:val="TableGrid17"/>
        <w:tblW w:w="0" w:type="auto"/>
        <w:tblLook w:val="04A0"/>
      </w:tblPr>
      <w:tblGrid>
        <w:gridCol w:w="3438"/>
        <w:gridCol w:w="1080"/>
        <w:gridCol w:w="1080"/>
        <w:gridCol w:w="1080"/>
        <w:gridCol w:w="1080"/>
        <w:gridCol w:w="1818"/>
      </w:tblGrid>
      <w:tr w:rsidR="00C5653A" w:rsidRPr="00C5653A" w:rsidTr="004B6E92">
        <w:tc>
          <w:tcPr>
            <w:tcW w:w="9576" w:type="dxa"/>
            <w:gridSpan w:val="6"/>
            <w:tcBorders>
              <w:top w:val="nil"/>
              <w:left w:val="nil"/>
              <w:right w:val="nil"/>
            </w:tcBorders>
          </w:tcPr>
          <w:p w:rsidR="00C5653A" w:rsidRPr="00C5653A" w:rsidRDefault="00C5653A" w:rsidP="00C5653A">
            <w:pPr>
              <w:spacing w:after="0" w:line="240" w:lineRule="auto"/>
              <w:jc w:val="center"/>
              <w:rPr>
                <w:b/>
                <w:sz w:val="20"/>
                <w:szCs w:val="20"/>
              </w:rPr>
            </w:pPr>
            <w:r w:rsidRPr="00C5653A">
              <w:rPr>
                <w:b/>
                <w:sz w:val="20"/>
                <w:szCs w:val="20"/>
              </w:rPr>
              <w:t>Table 13: Winchendon Public Schools</w:t>
            </w:r>
          </w:p>
          <w:p w:rsidR="00C5653A" w:rsidRPr="00C5653A" w:rsidRDefault="00C5653A" w:rsidP="00C5653A">
            <w:pPr>
              <w:spacing w:after="0" w:line="240" w:lineRule="auto"/>
              <w:jc w:val="center"/>
              <w:rPr>
                <w:b/>
                <w:sz w:val="20"/>
                <w:szCs w:val="20"/>
              </w:rPr>
            </w:pPr>
            <w:r w:rsidRPr="00C5653A">
              <w:rPr>
                <w:b/>
                <w:sz w:val="20"/>
                <w:szCs w:val="20"/>
              </w:rPr>
              <w:t>ELA Composite Performance Index (CPI) by School and Subgroup 2013-2016</w:t>
            </w:r>
          </w:p>
        </w:tc>
      </w:tr>
      <w:tr w:rsidR="00C5653A" w:rsidRPr="00C5653A" w:rsidTr="004B6E92">
        <w:tc>
          <w:tcPr>
            <w:tcW w:w="3438" w:type="dxa"/>
            <w:shd w:val="clear" w:color="auto" w:fill="D9D9D9" w:themeFill="background1" w:themeFillShade="D9"/>
          </w:tcPr>
          <w:p w:rsidR="00C5653A" w:rsidRPr="00C5653A" w:rsidRDefault="00C5653A" w:rsidP="00C5653A">
            <w:pPr>
              <w:spacing w:after="0" w:line="240" w:lineRule="auto"/>
              <w:rPr>
                <w:b/>
                <w:sz w:val="20"/>
                <w:szCs w:val="20"/>
              </w:rPr>
            </w:pP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2013</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2014</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2015</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2016</w:t>
            </w:r>
          </w:p>
        </w:tc>
        <w:tc>
          <w:tcPr>
            <w:tcW w:w="1818"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4-Year Trend</w:t>
            </w:r>
          </w:p>
        </w:tc>
      </w:tr>
      <w:tr w:rsidR="00C5653A" w:rsidRPr="00C5653A" w:rsidTr="004B6E92">
        <w:tc>
          <w:tcPr>
            <w:tcW w:w="3438" w:type="dxa"/>
            <w:shd w:val="clear" w:color="auto" w:fill="D9D9D9" w:themeFill="background1" w:themeFillShade="D9"/>
            <w:vAlign w:val="bottom"/>
          </w:tcPr>
          <w:p w:rsidR="00B10A21" w:rsidRDefault="00C5653A" w:rsidP="00B10A21">
            <w:pPr>
              <w:spacing w:after="0" w:line="240" w:lineRule="auto"/>
              <w:jc w:val="center"/>
              <w:rPr>
                <w:rFonts w:ascii="Calibri" w:hAnsi="Calibri"/>
                <w:sz w:val="20"/>
                <w:szCs w:val="20"/>
              </w:rPr>
            </w:pPr>
            <w:r w:rsidRPr="00C5653A">
              <w:rPr>
                <w:rFonts w:ascii="Calibri" w:hAnsi="Calibri"/>
                <w:sz w:val="20"/>
                <w:szCs w:val="20"/>
              </w:rPr>
              <w:t>Winchendon PreSchool</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B10A21" w:rsidRDefault="00C5653A" w:rsidP="00B10A21">
            <w:pPr>
              <w:spacing w:after="0" w:line="240" w:lineRule="auto"/>
              <w:jc w:val="center"/>
              <w:rPr>
                <w:rFonts w:ascii="Calibri" w:hAnsi="Calibri"/>
                <w:sz w:val="20"/>
                <w:szCs w:val="20"/>
              </w:rPr>
            </w:pPr>
            <w:r w:rsidRPr="00C5653A">
              <w:rPr>
                <w:rFonts w:ascii="Calibri" w:hAnsi="Calibri"/>
                <w:sz w:val="20"/>
                <w:szCs w:val="20"/>
              </w:rPr>
              <w:t>Memorial</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B10A21" w:rsidRDefault="00C5653A" w:rsidP="00B10A21">
            <w:pPr>
              <w:spacing w:after="0" w:line="240" w:lineRule="auto"/>
              <w:jc w:val="center"/>
              <w:rPr>
                <w:rFonts w:ascii="Calibri" w:hAnsi="Calibri"/>
                <w:sz w:val="20"/>
                <w:szCs w:val="20"/>
              </w:rPr>
            </w:pPr>
            <w:r w:rsidRPr="00C5653A">
              <w:rPr>
                <w:rFonts w:ascii="Calibri" w:hAnsi="Calibri"/>
                <w:sz w:val="20"/>
                <w:szCs w:val="20"/>
              </w:rPr>
              <w:t>Murdock Academy for Success</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B10A21" w:rsidRDefault="00C5653A" w:rsidP="00B10A21">
            <w:pPr>
              <w:spacing w:after="0" w:line="240" w:lineRule="auto"/>
              <w:jc w:val="center"/>
              <w:rPr>
                <w:rFonts w:ascii="Calibri" w:hAnsi="Calibri"/>
                <w:sz w:val="20"/>
                <w:szCs w:val="20"/>
              </w:rPr>
            </w:pPr>
            <w:r w:rsidRPr="00C5653A">
              <w:rPr>
                <w:rFonts w:ascii="Calibri" w:hAnsi="Calibri"/>
                <w:sz w:val="20"/>
                <w:szCs w:val="20"/>
              </w:rPr>
              <w:t>Toy Town</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77.4</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80.1</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74.7</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79.5</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2.1</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72.1</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73.1</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65.0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71.7</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-0.4</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AC7DAA">
              <w:rPr>
                <w:rFonts w:ascii="Calibri" w:hAnsi="Calibri"/>
                <w:sz w:val="20"/>
                <w:szCs w:val="20"/>
              </w:rPr>
              <w:t>n.</w:t>
            </w:r>
            <w:r w:rsidRPr="00C5653A">
              <w:rPr>
                <w:rFonts w:ascii="Calibri" w:hAnsi="Calibri"/>
                <w:sz w:val="20"/>
                <w:szCs w:val="20"/>
              </w:rPr>
              <w:t xml:space="preserve"> Disad</w:t>
            </w:r>
            <w:r w:rsidR="000239A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66.3</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82.5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SWD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60.4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64.1</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46.9</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56.8</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-3.6</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3-Year Trend</w:t>
            </w:r>
          </w:p>
        </w:tc>
      </w:tr>
      <w:tr w:rsidR="00C5653A" w:rsidRPr="00C5653A" w:rsidTr="004B6E92">
        <w:tc>
          <w:tcPr>
            <w:tcW w:w="3438" w:type="dxa"/>
            <w:shd w:val="clear" w:color="auto" w:fill="D9D9D9" w:themeFill="background1" w:themeFillShade="D9"/>
            <w:vAlign w:val="bottom"/>
          </w:tcPr>
          <w:p w:rsidR="00B10A21" w:rsidRDefault="00C5653A" w:rsidP="00B10A21">
            <w:pPr>
              <w:spacing w:after="0" w:line="240" w:lineRule="auto"/>
              <w:jc w:val="center"/>
              <w:rPr>
                <w:rFonts w:ascii="Calibri" w:hAnsi="Calibri"/>
                <w:sz w:val="20"/>
                <w:szCs w:val="20"/>
              </w:rPr>
            </w:pPr>
            <w:r w:rsidRPr="00C5653A">
              <w:rPr>
                <w:rFonts w:ascii="Calibri" w:hAnsi="Calibri"/>
                <w:sz w:val="20"/>
                <w:szCs w:val="20"/>
              </w:rPr>
              <w:t>Murdock Middle</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79.9</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84.2</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82.2</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2.3</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75.6</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72.9</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0.5</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AC7DAA">
              <w:rPr>
                <w:rFonts w:ascii="Calibri" w:hAnsi="Calibri"/>
                <w:sz w:val="20"/>
                <w:szCs w:val="20"/>
              </w:rPr>
              <w:t>n</w:t>
            </w:r>
            <w:r w:rsidR="000239AA">
              <w:rPr>
                <w:rFonts w:ascii="Calibri" w:hAnsi="Calibri"/>
                <w:sz w:val="20"/>
                <w:szCs w:val="20"/>
              </w:rPr>
              <w:t>.</w:t>
            </w:r>
            <w:r w:rsidRPr="00C5653A">
              <w:rPr>
                <w:rFonts w:ascii="Calibri" w:hAnsi="Calibri"/>
                <w:sz w:val="20"/>
                <w:szCs w:val="20"/>
              </w:rPr>
              <w:t xml:space="preserve"> Disad</w:t>
            </w:r>
            <w:r w:rsidR="000239A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80.6</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75.0</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SWD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56.5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60.0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r>
      <w:tr w:rsidR="00C5653A" w:rsidRPr="00C5653A" w:rsidTr="004B6E92">
        <w:tc>
          <w:tcPr>
            <w:tcW w:w="3438" w:type="dxa"/>
            <w:shd w:val="clear" w:color="auto" w:fill="D9D9D9" w:themeFill="background1" w:themeFillShade="D9"/>
            <w:vAlign w:val="bottom"/>
          </w:tcPr>
          <w:p w:rsidR="00B10A21" w:rsidRDefault="00C5653A" w:rsidP="00B10A21">
            <w:pPr>
              <w:spacing w:after="0" w:line="240" w:lineRule="auto"/>
              <w:jc w:val="center"/>
              <w:rPr>
                <w:rFonts w:ascii="Calibri" w:hAnsi="Calibri"/>
                <w:sz w:val="20"/>
                <w:szCs w:val="20"/>
              </w:rPr>
            </w:pPr>
            <w:r w:rsidRPr="00C5653A">
              <w:rPr>
                <w:rFonts w:ascii="Calibri" w:hAnsi="Calibri"/>
                <w:sz w:val="20"/>
                <w:szCs w:val="20"/>
              </w:rPr>
              <w:t>Murdock High</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95.9</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92.2</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93.9</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94.4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85.0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90.2</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-4.2</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0239AA">
              <w:rPr>
                <w:rFonts w:ascii="Calibri" w:hAnsi="Calibri"/>
                <w:sz w:val="20"/>
                <w:szCs w:val="20"/>
              </w:rPr>
              <w:t>n.</w:t>
            </w:r>
            <w:r w:rsidRPr="00C5653A">
              <w:rPr>
                <w:rFonts w:ascii="Calibri" w:hAnsi="Calibri"/>
                <w:sz w:val="20"/>
                <w:szCs w:val="20"/>
              </w:rPr>
              <w:t xml:space="preserve"> Disad</w:t>
            </w:r>
            <w:r w:rsidR="000239A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88.0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96.3</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SWD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88.5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81.3</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rFonts w:eastAsia="Times New Roman" w:cs="Times New Roman"/>
          <w:b/>
        </w:rPr>
      </w:pPr>
      <w:r w:rsidRPr="00C5653A">
        <w:rPr>
          <w:rFonts w:eastAsia="Times New Roman" w:cs="Times New Roman"/>
          <w:b/>
        </w:rPr>
        <w:lastRenderedPageBreak/>
        <w:t>Between 2013 and 2016, math CPI improved by 2.4 points for all students, from 68.6 in 2013 to 71.0 in 2016. Math CPI also improved in the 3</w:t>
      </w:r>
      <w:r w:rsidRPr="00C5653A">
        <w:rPr>
          <w:rFonts w:eastAsia="Times New Roman" w:cs="Times New Roman"/>
          <w:b/>
          <w:vertAlign w:val="superscript"/>
        </w:rPr>
        <w:t>rd</w:t>
      </w:r>
      <w:r w:rsidRPr="00C5653A">
        <w:rPr>
          <w:rFonts w:eastAsia="Times New Roman" w:cs="Times New Roman"/>
          <w:b/>
        </w:rPr>
        <w:t>, 4</w:t>
      </w:r>
      <w:r w:rsidRPr="00C5653A">
        <w:rPr>
          <w:rFonts w:eastAsia="Times New Roman" w:cs="Times New Roman"/>
          <w:b/>
          <w:vertAlign w:val="superscript"/>
        </w:rPr>
        <w:t>th</w:t>
      </w:r>
      <w:r w:rsidRPr="00C5653A">
        <w:rPr>
          <w:rFonts w:eastAsia="Times New Roman" w:cs="Times New Roman"/>
          <w:b/>
        </w:rPr>
        <w:t>, 5</w:t>
      </w:r>
      <w:r w:rsidRPr="00C5653A">
        <w:rPr>
          <w:rFonts w:eastAsia="Times New Roman" w:cs="Times New Roman"/>
          <w:b/>
          <w:vertAlign w:val="superscript"/>
        </w:rPr>
        <w:t>th</w:t>
      </w:r>
      <w:r w:rsidRPr="00C5653A">
        <w:rPr>
          <w:rFonts w:eastAsia="Times New Roman" w:cs="Times New Roman"/>
          <w:b/>
        </w:rPr>
        <w:t>, and 7</w:t>
      </w:r>
      <w:r w:rsidRPr="00C5653A">
        <w:rPr>
          <w:rFonts w:eastAsia="Times New Roman" w:cs="Times New Roman"/>
          <w:b/>
          <w:vertAlign w:val="superscript"/>
        </w:rPr>
        <w:t>th</w:t>
      </w:r>
      <w:r w:rsidRPr="00C5653A">
        <w:rPr>
          <w:rFonts w:eastAsia="Times New Roman" w:cs="Times New Roman"/>
          <w:b/>
        </w:rPr>
        <w:t xml:space="preserve"> grades.</w:t>
      </w:r>
    </w:p>
    <w:p w:rsidR="00C5653A" w:rsidRPr="00C5653A" w:rsidRDefault="00C5653A" w:rsidP="00C5653A">
      <w:pPr>
        <w:spacing w:after="0" w:line="240" w:lineRule="auto"/>
        <w:rPr>
          <w:rFonts w:eastAsia="Times New Roman" w:cs="Times New Roman"/>
        </w:rPr>
      </w:pPr>
    </w:p>
    <w:p w:rsidR="00C5653A" w:rsidRPr="00C5653A" w:rsidRDefault="00C5653A" w:rsidP="00C5653A">
      <w:pPr>
        <w:numPr>
          <w:ilvl w:val="0"/>
          <w:numId w:val="82"/>
        </w:numPr>
        <w:spacing w:after="0" w:line="240" w:lineRule="auto"/>
        <w:contextualSpacing/>
        <w:rPr>
          <w:rFonts w:eastAsia="Times New Roman" w:cs="Times New Roman"/>
        </w:rPr>
      </w:pPr>
      <w:r w:rsidRPr="00C5653A">
        <w:rPr>
          <w:rFonts w:eastAsia="Times New Roman" w:cs="Times New Roman"/>
        </w:rPr>
        <w:t>Math CPI improved by 13.5 points in the 3</w:t>
      </w:r>
      <w:r w:rsidRPr="00C5653A">
        <w:rPr>
          <w:rFonts w:eastAsia="Times New Roman" w:cs="Times New Roman"/>
          <w:vertAlign w:val="superscript"/>
        </w:rPr>
        <w:t>rd</w:t>
      </w:r>
      <w:r w:rsidRPr="00C5653A">
        <w:rPr>
          <w:rFonts w:eastAsia="Times New Roman" w:cs="Times New Roman"/>
        </w:rPr>
        <w:t xml:space="preserve"> grade, by 4.7 points in the 4</w:t>
      </w:r>
      <w:r w:rsidRPr="00C5653A">
        <w:rPr>
          <w:rFonts w:eastAsia="Times New Roman" w:cs="Times New Roman"/>
          <w:vertAlign w:val="superscript"/>
        </w:rPr>
        <w:t>th</w:t>
      </w:r>
      <w:r w:rsidRPr="00C5653A">
        <w:rPr>
          <w:rFonts w:eastAsia="Times New Roman" w:cs="Times New Roman"/>
        </w:rPr>
        <w:t xml:space="preserve"> grade, by 6.7 points in the 5</w:t>
      </w:r>
      <w:r w:rsidRPr="00C5653A">
        <w:rPr>
          <w:rFonts w:eastAsia="Times New Roman" w:cs="Times New Roman"/>
          <w:vertAlign w:val="superscript"/>
        </w:rPr>
        <w:t>th</w:t>
      </w:r>
      <w:r w:rsidRPr="00C5653A">
        <w:rPr>
          <w:rFonts w:eastAsia="Times New Roman" w:cs="Times New Roman"/>
        </w:rPr>
        <w:t xml:space="preserve"> grade, and by 4.8 points in the 7</w:t>
      </w:r>
      <w:r w:rsidRPr="00C5653A">
        <w:rPr>
          <w:rFonts w:eastAsia="Times New Roman" w:cs="Times New Roman"/>
          <w:vertAlign w:val="superscript"/>
        </w:rPr>
        <w:t>th</w:t>
      </w:r>
      <w:r w:rsidRPr="00C5653A">
        <w:rPr>
          <w:rFonts w:eastAsia="Times New Roman" w:cs="Times New Roman"/>
        </w:rPr>
        <w:t xml:space="preserve"> grade.</w:t>
      </w:r>
    </w:p>
    <w:p w:rsidR="00C5653A" w:rsidRPr="00C5653A" w:rsidRDefault="00C5653A" w:rsidP="00C5653A">
      <w:pPr>
        <w:spacing w:after="0" w:line="240" w:lineRule="auto"/>
        <w:contextualSpacing/>
        <w:rPr>
          <w:rFonts w:eastAsia="Times New Roman" w:cs="Times New Roman"/>
        </w:rPr>
      </w:pPr>
    </w:p>
    <w:p w:rsidR="00C5653A" w:rsidRPr="00C5653A" w:rsidRDefault="00C5653A" w:rsidP="00C5653A">
      <w:pPr>
        <w:numPr>
          <w:ilvl w:val="0"/>
          <w:numId w:val="82"/>
        </w:numPr>
        <w:spacing w:after="0" w:line="240" w:lineRule="auto"/>
        <w:contextualSpacing/>
        <w:rPr>
          <w:rFonts w:eastAsia="Times New Roman" w:cs="Times New Roman"/>
        </w:rPr>
      </w:pPr>
      <w:r w:rsidRPr="00C5653A">
        <w:rPr>
          <w:rFonts w:eastAsia="Times New Roman" w:cs="Times New Roman"/>
        </w:rPr>
        <w:t>Math CPI declined by 4.8 points in the 6</w:t>
      </w:r>
      <w:r w:rsidRPr="00C5653A">
        <w:rPr>
          <w:rFonts w:eastAsia="Times New Roman" w:cs="Times New Roman"/>
          <w:vertAlign w:val="superscript"/>
        </w:rPr>
        <w:t>th</w:t>
      </w:r>
      <w:r w:rsidRPr="00C5653A">
        <w:rPr>
          <w:rFonts w:eastAsia="Times New Roman" w:cs="Times New Roman"/>
        </w:rPr>
        <w:t xml:space="preserve"> grade, by 6.0 points in the 8</w:t>
      </w:r>
      <w:r w:rsidRPr="00C5653A">
        <w:rPr>
          <w:rFonts w:eastAsia="Times New Roman" w:cs="Times New Roman"/>
          <w:vertAlign w:val="superscript"/>
        </w:rPr>
        <w:t>th</w:t>
      </w:r>
      <w:r w:rsidRPr="00C5653A">
        <w:rPr>
          <w:rFonts w:eastAsia="Times New Roman" w:cs="Times New Roman"/>
        </w:rPr>
        <w:t xml:space="preserve"> grade, and by 2.9 points in the 10</w:t>
      </w:r>
      <w:r w:rsidRPr="00C5653A">
        <w:rPr>
          <w:rFonts w:eastAsia="Times New Roman" w:cs="Times New Roman"/>
          <w:vertAlign w:val="superscript"/>
        </w:rPr>
        <w:t>th</w:t>
      </w:r>
      <w:r w:rsidRPr="00C5653A">
        <w:rPr>
          <w:rFonts w:eastAsia="Times New Roman" w:cs="Times New Roman"/>
        </w:rPr>
        <w:t xml:space="preserve"> grade.</w:t>
      </w:r>
    </w:p>
    <w:p w:rsidR="00C5653A" w:rsidRPr="00C5653A" w:rsidRDefault="00C5653A" w:rsidP="00C5653A">
      <w:pPr>
        <w:numPr>
          <w:ilvl w:val="1"/>
          <w:numId w:val="82"/>
        </w:numPr>
        <w:spacing w:after="0" w:line="240" w:lineRule="auto"/>
        <w:contextualSpacing/>
        <w:rPr>
          <w:rFonts w:eastAsia="Times New Roman" w:cs="Times New Roman"/>
        </w:rPr>
      </w:pPr>
      <w:r w:rsidRPr="00C5653A">
        <w:rPr>
          <w:rFonts w:eastAsia="Times New Roman" w:cs="Times New Roman"/>
        </w:rPr>
        <w:t>Math CPI in the 10</w:t>
      </w:r>
      <w:r w:rsidRPr="00C5653A">
        <w:rPr>
          <w:rFonts w:eastAsia="Times New Roman" w:cs="Times New Roman"/>
          <w:vertAlign w:val="superscript"/>
        </w:rPr>
        <w:t>th</w:t>
      </w:r>
      <w:r w:rsidRPr="00C5653A">
        <w:rPr>
          <w:rFonts w:eastAsia="Times New Roman" w:cs="Times New Roman"/>
        </w:rPr>
        <w:t xml:space="preserve"> grade was 75.7 in 2016, 14.0 points below the 2016 state CPI of 89.7.</w:t>
      </w:r>
    </w:p>
    <w:p w:rsidR="00C5653A" w:rsidRPr="00C5653A" w:rsidRDefault="00C5653A" w:rsidP="00C5653A">
      <w:pPr>
        <w:spacing w:after="0" w:line="240" w:lineRule="auto"/>
        <w:contextualSpacing/>
        <w:rPr>
          <w:rFonts w:eastAsia="Times New Roman" w:cs="Times New Roman"/>
        </w:rPr>
      </w:pPr>
    </w:p>
    <w:tbl>
      <w:tblPr>
        <w:tblStyle w:val="TableGrid19"/>
        <w:tblW w:w="0" w:type="auto"/>
        <w:tblLook w:val="04A0"/>
      </w:tblPr>
      <w:tblGrid>
        <w:gridCol w:w="957"/>
        <w:gridCol w:w="1077"/>
        <w:gridCol w:w="1077"/>
        <w:gridCol w:w="1078"/>
        <w:gridCol w:w="1077"/>
        <w:gridCol w:w="1077"/>
        <w:gridCol w:w="1078"/>
        <w:gridCol w:w="1077"/>
        <w:gridCol w:w="1078"/>
      </w:tblGrid>
      <w:tr w:rsidR="00C5653A" w:rsidRPr="00C5653A" w:rsidTr="004B6E92">
        <w:tc>
          <w:tcPr>
            <w:tcW w:w="9576" w:type="dxa"/>
            <w:gridSpan w:val="9"/>
            <w:tcBorders>
              <w:top w:val="nil"/>
              <w:left w:val="nil"/>
              <w:right w:val="nil"/>
            </w:tcBorders>
            <w:vAlign w:val="center"/>
          </w:tcPr>
          <w:p w:rsidR="00C5653A" w:rsidRPr="00C5653A" w:rsidRDefault="00C5653A" w:rsidP="00C5653A">
            <w:pPr>
              <w:spacing w:after="0" w:line="240" w:lineRule="auto"/>
              <w:jc w:val="center"/>
              <w:rPr>
                <w:b/>
                <w:sz w:val="20"/>
                <w:szCs w:val="20"/>
              </w:rPr>
            </w:pPr>
            <w:r w:rsidRPr="00C5653A">
              <w:rPr>
                <w:b/>
                <w:sz w:val="20"/>
                <w:szCs w:val="20"/>
              </w:rPr>
              <w:t>Table 14: Winchendon Public Schools</w:t>
            </w:r>
          </w:p>
          <w:p w:rsidR="00C5653A" w:rsidRPr="00C5653A" w:rsidRDefault="00C5653A" w:rsidP="00C5653A">
            <w:pPr>
              <w:spacing w:after="0" w:line="240" w:lineRule="auto"/>
              <w:jc w:val="center"/>
              <w:rPr>
                <w:b/>
                <w:sz w:val="20"/>
                <w:szCs w:val="20"/>
              </w:rPr>
            </w:pPr>
            <w:r w:rsidRPr="00C5653A">
              <w:rPr>
                <w:b/>
                <w:sz w:val="20"/>
                <w:szCs w:val="20"/>
              </w:rPr>
              <w:t>Math Composite Performance Index (CPI) by Grade 2013-2016</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Grade</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Number</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2013</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2014</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2015</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State</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4-Year Trend</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2-Year Trend</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3</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77.2</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86.3</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80.8</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90.7</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13.5</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9.9</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72.8</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75.3</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77.5</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69.7</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71.1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68.8</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76.4</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6.7</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6</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66.9</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60.4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66.7</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62.1</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-4.8</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101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56.9</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55.0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59.2</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61.7</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4.8</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2.5</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110</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63.6</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61.7</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67.5</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57.6</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-6.0</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-9.9</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10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71</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78.6</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77.7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75.7</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89.7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-2.9</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All</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678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68.6</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68.4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69.6</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71.0</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2.4</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Cs/>
                <w:sz w:val="20"/>
                <w:szCs w:val="20"/>
              </w:rPr>
            </w:pPr>
            <w:r w:rsidRPr="00C5653A">
              <w:rPr>
                <w:rFonts w:ascii="Calibri" w:hAnsi="Calibri"/>
                <w:bCs/>
                <w:sz w:val="20"/>
                <w:szCs w:val="20"/>
              </w:rPr>
              <w:t>0.4</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b/>
        </w:rPr>
      </w:pPr>
      <w:r w:rsidRPr="00C5653A">
        <w:rPr>
          <w:b/>
        </w:rPr>
        <w:t xml:space="preserve">The percentage of students meeting or exceeding expectations in math was 63, 48, and 39 percent </w:t>
      </w:r>
      <w:r w:rsidR="000239AA">
        <w:rPr>
          <w:b/>
        </w:rPr>
        <w:t xml:space="preserve">in grades 3, 4, and 5, respectively, </w:t>
      </w:r>
      <w:r w:rsidRPr="00C5653A">
        <w:rPr>
          <w:b/>
        </w:rPr>
        <w:t xml:space="preserve">at Toy Town Elementary and 25, 33, </w:t>
      </w:r>
      <w:r w:rsidR="000239AA">
        <w:rPr>
          <w:b/>
        </w:rPr>
        <w:t xml:space="preserve">and </w:t>
      </w:r>
      <w:r w:rsidRPr="00C5653A">
        <w:rPr>
          <w:b/>
        </w:rPr>
        <w:t xml:space="preserve">27 percent </w:t>
      </w:r>
      <w:r w:rsidR="000239AA">
        <w:rPr>
          <w:b/>
        </w:rPr>
        <w:t xml:space="preserve">in grades 6, 7, and 8, respectively, </w:t>
      </w:r>
      <w:r w:rsidRPr="00C5653A">
        <w:rPr>
          <w:b/>
        </w:rPr>
        <w:t>at Murdock Middle School. The percentage of students scoring proficient or advanced was 61 percent in the 10</w:t>
      </w:r>
      <w:r w:rsidRPr="00C5653A">
        <w:rPr>
          <w:b/>
          <w:vertAlign w:val="superscript"/>
        </w:rPr>
        <w:t>th</w:t>
      </w:r>
      <w:r w:rsidRPr="00C5653A">
        <w:rPr>
          <w:b/>
        </w:rPr>
        <w:t xml:space="preserve"> grade.</w:t>
      </w:r>
    </w:p>
    <w:p w:rsidR="00C5653A" w:rsidRPr="00C5653A" w:rsidRDefault="00C5653A" w:rsidP="00C5653A">
      <w:pPr>
        <w:spacing w:after="0" w:line="240" w:lineRule="auto"/>
      </w:pPr>
    </w:p>
    <w:tbl>
      <w:tblPr>
        <w:tblStyle w:val="TableGrid20"/>
        <w:tblW w:w="0" w:type="auto"/>
        <w:tblInd w:w="18" w:type="dxa"/>
        <w:tblLayout w:type="fixed"/>
        <w:tblLook w:val="04A0"/>
      </w:tblPr>
      <w:tblGrid>
        <w:gridCol w:w="3330"/>
        <w:gridCol w:w="778"/>
        <w:gridCol w:w="779"/>
        <w:gridCol w:w="778"/>
        <w:gridCol w:w="779"/>
        <w:gridCol w:w="778"/>
        <w:gridCol w:w="779"/>
        <w:gridCol w:w="778"/>
        <w:gridCol w:w="779"/>
      </w:tblGrid>
      <w:tr w:rsidR="00C5653A" w:rsidRPr="00C5653A" w:rsidTr="004B6E92">
        <w:tc>
          <w:tcPr>
            <w:tcW w:w="9558" w:type="dxa"/>
            <w:gridSpan w:val="9"/>
            <w:tcBorders>
              <w:top w:val="nil"/>
              <w:left w:val="nil"/>
              <w:right w:val="nil"/>
            </w:tcBorders>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Table 15: Winchendon Public Schools</w:t>
            </w:r>
          </w:p>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Math Meeting or Exceeding Expectations by School and Grade 2015-2016</w:t>
            </w:r>
            <w:r w:rsidRPr="00C5653A">
              <w:rPr>
                <w:rFonts w:eastAsia="Times New Roman" w:cs="Times New Roman"/>
                <w:b/>
                <w:sz w:val="20"/>
                <w:vertAlign w:val="superscript"/>
              </w:rPr>
              <w:footnoteReference w:id="8"/>
            </w:r>
          </w:p>
        </w:tc>
      </w:tr>
      <w:tr w:rsidR="00C5653A" w:rsidRPr="00C5653A" w:rsidTr="004B6E92">
        <w:tc>
          <w:tcPr>
            <w:tcW w:w="3330" w:type="dxa"/>
            <w:shd w:val="clear" w:color="auto" w:fill="D9D9D9" w:themeFill="background1" w:themeFillShade="D9"/>
          </w:tcPr>
          <w:p w:rsidR="00C5653A" w:rsidRPr="00C5653A" w:rsidRDefault="00C5653A" w:rsidP="00C5653A">
            <w:pPr>
              <w:spacing w:after="0" w:line="240" w:lineRule="auto"/>
              <w:rPr>
                <w:rFonts w:eastAsia="Times New Roman" w:cs="Times New Roman"/>
                <w:b/>
                <w:sz w:val="20"/>
                <w:szCs w:val="20"/>
              </w:rPr>
            </w:pPr>
            <w:r w:rsidRPr="00C5653A">
              <w:rPr>
                <w:rFonts w:eastAsia="Times New Roman" w:cs="Times New Roman"/>
                <w:b/>
                <w:sz w:val="20"/>
                <w:szCs w:val="20"/>
              </w:rPr>
              <w:t>School</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3</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4</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5</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6</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7</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8</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10</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Total</w:t>
            </w:r>
          </w:p>
        </w:tc>
      </w:tr>
      <w:tr w:rsidR="00C5653A" w:rsidRPr="00C5653A" w:rsidTr="004B6E92">
        <w:tc>
          <w:tcPr>
            <w:tcW w:w="3330" w:type="dxa"/>
            <w:shd w:val="clear" w:color="auto" w:fill="auto"/>
            <w:vAlign w:val="bottom"/>
          </w:tcPr>
          <w:p w:rsidR="00B10A21" w:rsidRDefault="00C5653A" w:rsidP="00B10A21">
            <w:pPr>
              <w:spacing w:after="0" w:line="240" w:lineRule="auto"/>
              <w:rPr>
                <w:sz w:val="20"/>
                <w:szCs w:val="20"/>
              </w:rPr>
            </w:pPr>
            <w:r w:rsidRPr="00C5653A">
              <w:rPr>
                <w:sz w:val="20"/>
                <w:szCs w:val="20"/>
              </w:rPr>
              <w:t>Winchendon PreSchool</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sz w:val="20"/>
                <w:szCs w:val="20"/>
              </w:rPr>
            </w:pPr>
            <w:r w:rsidRPr="00C5653A">
              <w:rPr>
                <w:sz w:val="20"/>
                <w:szCs w:val="20"/>
              </w:rPr>
              <w:t>Memorial</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r>
      <w:tr w:rsidR="00C5653A" w:rsidRPr="00C5653A" w:rsidTr="004B6E92">
        <w:tc>
          <w:tcPr>
            <w:tcW w:w="3330" w:type="dxa"/>
            <w:shd w:val="clear" w:color="auto" w:fill="auto"/>
            <w:vAlign w:val="bottom"/>
          </w:tcPr>
          <w:p w:rsidR="00B10A21" w:rsidRDefault="00C5653A" w:rsidP="00B10A21">
            <w:pPr>
              <w:spacing w:after="0" w:line="240" w:lineRule="auto"/>
              <w:rPr>
                <w:sz w:val="20"/>
                <w:szCs w:val="20"/>
              </w:rPr>
            </w:pPr>
            <w:r w:rsidRPr="00C5653A">
              <w:rPr>
                <w:sz w:val="20"/>
                <w:szCs w:val="20"/>
              </w:rPr>
              <w:t>Toy Town</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63%</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48%</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39%</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51%</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sz w:val="20"/>
                <w:szCs w:val="20"/>
              </w:rPr>
            </w:pPr>
            <w:r w:rsidRPr="00C5653A">
              <w:rPr>
                <w:sz w:val="20"/>
                <w:szCs w:val="20"/>
              </w:rPr>
              <w:t>Murdock Middle</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25%</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33%</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27%</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28%</w:t>
            </w:r>
          </w:p>
        </w:tc>
      </w:tr>
      <w:tr w:rsidR="00C5653A" w:rsidRPr="00C5653A" w:rsidTr="004B6E92">
        <w:tc>
          <w:tcPr>
            <w:tcW w:w="3330" w:type="dxa"/>
            <w:shd w:val="clear" w:color="auto" w:fill="auto"/>
            <w:vAlign w:val="bottom"/>
          </w:tcPr>
          <w:p w:rsidR="00B10A21" w:rsidRDefault="00C5653A" w:rsidP="00B10A21">
            <w:pPr>
              <w:spacing w:after="0" w:line="240" w:lineRule="auto"/>
              <w:rPr>
                <w:sz w:val="20"/>
                <w:szCs w:val="20"/>
              </w:rPr>
            </w:pPr>
            <w:r w:rsidRPr="00C5653A">
              <w:rPr>
                <w:sz w:val="20"/>
                <w:szCs w:val="20"/>
              </w:rPr>
              <w:t>Murdock Academy for Success</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sz w:val="20"/>
                <w:szCs w:val="20"/>
              </w:rPr>
            </w:pPr>
            <w:r w:rsidRPr="00C5653A">
              <w:rPr>
                <w:sz w:val="20"/>
                <w:szCs w:val="20"/>
              </w:rPr>
              <w:t>Murdock High</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61%</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sz w:val="20"/>
                <w:szCs w:val="20"/>
              </w:rPr>
            </w:pPr>
            <w:r w:rsidRPr="00C5653A">
              <w:rPr>
                <w:sz w:val="20"/>
                <w:szCs w:val="20"/>
              </w:rPr>
              <w:t>--</w:t>
            </w:r>
          </w:p>
        </w:tc>
      </w:tr>
      <w:tr w:rsidR="00C5653A" w:rsidRPr="00C5653A" w:rsidTr="004B6E92">
        <w:tc>
          <w:tcPr>
            <w:tcW w:w="3330" w:type="dxa"/>
            <w:shd w:val="clear" w:color="auto" w:fill="auto"/>
            <w:vAlign w:val="bottom"/>
          </w:tcPr>
          <w:p w:rsidR="00C5653A" w:rsidRPr="00C5653A" w:rsidRDefault="00C5653A" w:rsidP="000239AA">
            <w:pPr>
              <w:spacing w:after="0" w:line="240" w:lineRule="auto"/>
              <w:rPr>
                <w:rFonts w:ascii="Calibri" w:hAnsi="Calibri"/>
                <w:sz w:val="20"/>
                <w:szCs w:val="20"/>
              </w:rPr>
            </w:pPr>
            <w:r w:rsidRPr="00C5653A">
              <w:rPr>
                <w:rFonts w:ascii="Calibri" w:hAnsi="Calibri"/>
                <w:sz w:val="20"/>
                <w:szCs w:val="20"/>
              </w:rPr>
              <w:t>District</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63%</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47%</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40%</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23%</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31%</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25%</w:t>
            </w:r>
          </w:p>
        </w:tc>
        <w:tc>
          <w:tcPr>
            <w:tcW w:w="778"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52%</w:t>
            </w:r>
          </w:p>
        </w:tc>
        <w:tc>
          <w:tcPr>
            <w:tcW w:w="779" w:type="dxa"/>
            <w:shd w:val="clear" w:color="auto" w:fill="auto"/>
            <w:vAlign w:val="bottom"/>
          </w:tcPr>
          <w:p w:rsidR="00C5653A" w:rsidRPr="00C5653A" w:rsidRDefault="00C5653A" w:rsidP="00C5653A">
            <w:pPr>
              <w:spacing w:after="0" w:line="240" w:lineRule="auto"/>
              <w:jc w:val="center"/>
              <w:rPr>
                <w:sz w:val="20"/>
                <w:szCs w:val="20"/>
              </w:rPr>
            </w:pPr>
            <w:r w:rsidRPr="00C5653A">
              <w:rPr>
                <w:sz w:val="20"/>
                <w:szCs w:val="20"/>
              </w:rPr>
              <w:t>--</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contextualSpacing/>
        <w:rPr>
          <w:b/>
        </w:rPr>
      </w:pPr>
      <w:r w:rsidRPr="00C5653A">
        <w:rPr>
          <w:b/>
        </w:rPr>
        <w:lastRenderedPageBreak/>
        <w:t xml:space="preserve">Between 2013 and 2016, math CPI improved by 8.6 points at Toy Town Elementary, and between 2014 and 2016 </w:t>
      </w:r>
      <w:r w:rsidR="0021227C" w:rsidRPr="00C5653A">
        <w:rPr>
          <w:b/>
        </w:rPr>
        <w:t xml:space="preserve">improved </w:t>
      </w:r>
      <w:r w:rsidRPr="00C5653A">
        <w:rPr>
          <w:b/>
        </w:rPr>
        <w:t>by 2.0 points at Murdock Middle and by 2.6 points at Murdock High.</w:t>
      </w:r>
    </w:p>
    <w:p w:rsidR="00C5653A" w:rsidRPr="00C5653A" w:rsidRDefault="00C5653A" w:rsidP="00C5653A">
      <w:pPr>
        <w:spacing w:after="0" w:line="240" w:lineRule="auto"/>
        <w:contextualSpacing/>
      </w:pPr>
    </w:p>
    <w:p w:rsidR="00C5653A" w:rsidRPr="00C5653A" w:rsidRDefault="00E15458" w:rsidP="00C5653A">
      <w:pPr>
        <w:numPr>
          <w:ilvl w:val="0"/>
          <w:numId w:val="83"/>
        </w:numPr>
        <w:spacing w:after="0" w:line="240" w:lineRule="auto"/>
        <w:contextualSpacing/>
      </w:pPr>
      <w:r>
        <w:t>B</w:t>
      </w:r>
      <w:r w:rsidRPr="00C5653A">
        <w:t xml:space="preserve">etween 2013 and 2016 </w:t>
      </w:r>
      <w:r>
        <w:t>m</w:t>
      </w:r>
      <w:r w:rsidRPr="00C5653A">
        <w:t xml:space="preserve">ath </w:t>
      </w:r>
      <w:r w:rsidR="00C5653A" w:rsidRPr="00C5653A">
        <w:t xml:space="preserve">CPI for high needs students improved by 12.0 points at Toy Town Elementary, and </w:t>
      </w:r>
      <w:r w:rsidRPr="00C5653A">
        <w:t xml:space="preserve">between 2014 and 2016 </w:t>
      </w:r>
      <w:r w:rsidR="00C5653A" w:rsidRPr="00C5653A">
        <w:t>improved by 0.4 point at Murdock Middle and by 4.2 points at Murdock High.</w:t>
      </w:r>
    </w:p>
    <w:p w:rsidR="00C5653A" w:rsidRPr="00C5653A" w:rsidRDefault="00E15458" w:rsidP="00C5653A">
      <w:pPr>
        <w:numPr>
          <w:ilvl w:val="0"/>
          <w:numId w:val="83"/>
        </w:numPr>
        <w:spacing w:after="0" w:line="240" w:lineRule="auto"/>
        <w:contextualSpacing/>
      </w:pPr>
      <w:r>
        <w:t>B</w:t>
      </w:r>
      <w:r w:rsidRPr="00C5653A">
        <w:t xml:space="preserve">etween 2013 and 2016 </w:t>
      </w:r>
      <w:r>
        <w:t>m</w:t>
      </w:r>
      <w:r w:rsidRPr="00C5653A">
        <w:t xml:space="preserve">ath </w:t>
      </w:r>
      <w:r w:rsidR="00C5653A" w:rsidRPr="00C5653A">
        <w:t>CPI for students with disabilit</w:t>
      </w:r>
      <w:r>
        <w:t>i</w:t>
      </w:r>
      <w:r w:rsidR="00C5653A" w:rsidRPr="00C5653A">
        <w:t xml:space="preserve">es improved by 6.3 points at Toy Town Elementary, and </w:t>
      </w:r>
      <w:r w:rsidRPr="00C5653A">
        <w:t xml:space="preserve">between 2014 and 2016 </w:t>
      </w:r>
      <w:r w:rsidR="00C5653A" w:rsidRPr="00C5653A">
        <w:t>improved by 2.4 points at Murdock Middle and declined by 5.4 points at Murdock High.</w:t>
      </w:r>
    </w:p>
    <w:tbl>
      <w:tblPr>
        <w:tblStyle w:val="TableGrid22"/>
        <w:tblW w:w="0" w:type="auto"/>
        <w:tblLook w:val="04A0"/>
      </w:tblPr>
      <w:tblGrid>
        <w:gridCol w:w="3438"/>
        <w:gridCol w:w="1080"/>
        <w:gridCol w:w="1080"/>
        <w:gridCol w:w="1080"/>
        <w:gridCol w:w="1080"/>
        <w:gridCol w:w="1818"/>
      </w:tblGrid>
      <w:tr w:rsidR="00C5653A" w:rsidRPr="00C5653A" w:rsidTr="004B6E92">
        <w:tc>
          <w:tcPr>
            <w:tcW w:w="9576" w:type="dxa"/>
            <w:gridSpan w:val="6"/>
            <w:tcBorders>
              <w:top w:val="nil"/>
              <w:left w:val="nil"/>
              <w:right w:val="nil"/>
            </w:tcBorders>
          </w:tcPr>
          <w:p w:rsidR="00C5653A" w:rsidRPr="00C5653A" w:rsidRDefault="00C5653A" w:rsidP="00C5653A">
            <w:pPr>
              <w:spacing w:after="0" w:line="240" w:lineRule="auto"/>
              <w:jc w:val="center"/>
              <w:rPr>
                <w:b/>
                <w:sz w:val="20"/>
                <w:szCs w:val="20"/>
              </w:rPr>
            </w:pPr>
          </w:p>
          <w:p w:rsidR="00C5653A" w:rsidRPr="00C5653A" w:rsidRDefault="00C5653A" w:rsidP="00C5653A">
            <w:pPr>
              <w:spacing w:after="0" w:line="240" w:lineRule="auto"/>
              <w:jc w:val="center"/>
              <w:rPr>
                <w:b/>
                <w:sz w:val="20"/>
                <w:szCs w:val="20"/>
              </w:rPr>
            </w:pPr>
            <w:r w:rsidRPr="00C5653A">
              <w:rPr>
                <w:b/>
                <w:sz w:val="20"/>
                <w:szCs w:val="20"/>
              </w:rPr>
              <w:t>Table 16: Winchendon Public Schools</w:t>
            </w:r>
          </w:p>
          <w:p w:rsidR="00C5653A" w:rsidRPr="00C5653A" w:rsidRDefault="00C5653A" w:rsidP="00C5653A">
            <w:pPr>
              <w:spacing w:after="0" w:line="240" w:lineRule="auto"/>
              <w:jc w:val="center"/>
              <w:rPr>
                <w:b/>
                <w:sz w:val="20"/>
                <w:szCs w:val="20"/>
              </w:rPr>
            </w:pPr>
            <w:r w:rsidRPr="00C5653A">
              <w:rPr>
                <w:b/>
                <w:sz w:val="20"/>
                <w:szCs w:val="20"/>
              </w:rPr>
              <w:t>Math Composite Performance Index by School and Subgroup 2013-2016</w:t>
            </w:r>
          </w:p>
        </w:tc>
      </w:tr>
      <w:tr w:rsidR="00C5653A" w:rsidRPr="00C5653A" w:rsidTr="004B6E92">
        <w:tc>
          <w:tcPr>
            <w:tcW w:w="3438" w:type="dxa"/>
            <w:shd w:val="clear" w:color="auto" w:fill="D9D9D9" w:themeFill="background1" w:themeFillShade="D9"/>
          </w:tcPr>
          <w:p w:rsidR="00C5653A" w:rsidRPr="00C5653A" w:rsidRDefault="00C5653A" w:rsidP="00C5653A">
            <w:pPr>
              <w:spacing w:after="0" w:line="240" w:lineRule="auto"/>
              <w:rPr>
                <w:b/>
                <w:sz w:val="20"/>
                <w:szCs w:val="20"/>
              </w:rPr>
            </w:pP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2013</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2014</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2015</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2016</w:t>
            </w:r>
          </w:p>
        </w:tc>
        <w:tc>
          <w:tcPr>
            <w:tcW w:w="1818"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4-Year Trend</w:t>
            </w:r>
          </w:p>
        </w:tc>
      </w:tr>
      <w:tr w:rsidR="00C5653A" w:rsidRPr="00C5653A" w:rsidTr="004B6E92">
        <w:tc>
          <w:tcPr>
            <w:tcW w:w="3438" w:type="dxa"/>
            <w:shd w:val="clear" w:color="auto" w:fill="D9D9D9" w:themeFill="background1" w:themeFillShade="D9"/>
            <w:vAlign w:val="bottom"/>
          </w:tcPr>
          <w:p w:rsidR="00C5653A" w:rsidRPr="00C5653A" w:rsidRDefault="00C5653A" w:rsidP="0021227C">
            <w:pPr>
              <w:spacing w:after="0" w:line="240" w:lineRule="auto"/>
              <w:jc w:val="center"/>
              <w:rPr>
                <w:rFonts w:ascii="Calibri" w:hAnsi="Calibri"/>
                <w:sz w:val="20"/>
                <w:szCs w:val="20"/>
              </w:rPr>
            </w:pPr>
            <w:r w:rsidRPr="00C5653A">
              <w:rPr>
                <w:rFonts w:ascii="Calibri" w:hAnsi="Calibri"/>
                <w:sz w:val="20"/>
                <w:szCs w:val="20"/>
              </w:rPr>
              <w:t>Winchendon PreSchool</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Memorial</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Academy for Success</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Toy Town</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73.5</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78.5</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75.5</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82.1</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8.6</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66.5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73.7</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68.0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12.0</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1227C">
              <w:rPr>
                <w:rFonts w:ascii="Calibri" w:hAnsi="Calibri"/>
                <w:sz w:val="20"/>
                <w:szCs w:val="20"/>
              </w:rPr>
              <w:t>n.</w:t>
            </w:r>
            <w:r w:rsidRPr="00C5653A">
              <w:rPr>
                <w:rFonts w:ascii="Calibri" w:hAnsi="Calibri"/>
                <w:sz w:val="20"/>
                <w:szCs w:val="20"/>
              </w:rPr>
              <w:t xml:space="preserve"> Disad</w:t>
            </w:r>
            <w:r w:rsidR="0021227C">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68.8</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79.5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82.5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SWD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58.5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66.7</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57.0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64.8</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3-Year Trend</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Middle</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60.3</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64.4</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62.3</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51.7</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52.1</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0.4</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1227C">
              <w:rPr>
                <w:rFonts w:ascii="Calibri" w:hAnsi="Calibri"/>
                <w:sz w:val="20"/>
                <w:szCs w:val="20"/>
              </w:rPr>
              <w:t>n.</w:t>
            </w:r>
            <w:r w:rsidRPr="00C5653A">
              <w:rPr>
                <w:rFonts w:ascii="Calibri" w:hAnsi="Calibri"/>
                <w:sz w:val="20"/>
                <w:szCs w:val="20"/>
              </w:rPr>
              <w:t xml:space="preserve"> Disad</w:t>
            </w:r>
            <w:r w:rsidR="0021227C">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59.7</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54.8</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SWD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37.1</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39.5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2.4</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High</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81.3</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78.7</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83.9</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2.6</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72.6</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65.0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76.8</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4.2</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1227C">
              <w:rPr>
                <w:rFonts w:ascii="Calibri" w:hAnsi="Calibri"/>
                <w:sz w:val="20"/>
                <w:szCs w:val="20"/>
              </w:rPr>
              <w:t>n.</w:t>
            </w:r>
            <w:r w:rsidRPr="00C5653A">
              <w:rPr>
                <w:rFonts w:ascii="Calibri" w:hAnsi="Calibri"/>
                <w:sz w:val="20"/>
                <w:szCs w:val="20"/>
              </w:rPr>
              <w:t xml:space="preserve"> Disad</w:t>
            </w:r>
            <w:r w:rsidR="0021227C">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69.0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87.5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SWD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59.6</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43.3</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54.2</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rFonts w:eastAsia="Times New Roman" w:cs="Times New Roman"/>
          <w:b/>
        </w:rPr>
      </w:pPr>
      <w:r w:rsidRPr="00C5653A">
        <w:rPr>
          <w:rFonts w:eastAsia="Times New Roman" w:cs="Times New Roman"/>
          <w:b/>
        </w:rPr>
        <w:t xml:space="preserve">Between 2013 and 2016, science proficiency rates declined by 13 percentage points in the district as whole, from 45 percent in 2013 to 32 percent in 2016, 22 percentage points below the 2016 state rate of 54 percent. </w:t>
      </w:r>
    </w:p>
    <w:p w:rsidR="00C5653A" w:rsidRPr="00C5653A" w:rsidRDefault="00C5653A" w:rsidP="00C5653A">
      <w:pPr>
        <w:spacing w:after="0" w:line="240" w:lineRule="auto"/>
        <w:rPr>
          <w:rFonts w:eastAsia="Times New Roman" w:cs="Times New Roman"/>
        </w:rPr>
      </w:pPr>
    </w:p>
    <w:p w:rsidR="00C5653A" w:rsidRPr="00C5653A" w:rsidRDefault="00C5653A" w:rsidP="00C5653A">
      <w:pPr>
        <w:numPr>
          <w:ilvl w:val="0"/>
          <w:numId w:val="84"/>
        </w:numPr>
        <w:spacing w:after="0" w:line="240" w:lineRule="auto"/>
        <w:contextualSpacing/>
        <w:rPr>
          <w:rFonts w:eastAsia="Times New Roman" w:cs="Times New Roman"/>
        </w:rPr>
      </w:pPr>
      <w:r w:rsidRPr="00C5653A">
        <w:rPr>
          <w:rFonts w:eastAsia="Times New Roman" w:cs="Times New Roman"/>
        </w:rPr>
        <w:t>5</w:t>
      </w:r>
      <w:r w:rsidRPr="00C5653A">
        <w:rPr>
          <w:rFonts w:eastAsia="Times New Roman" w:cs="Times New Roman"/>
          <w:vertAlign w:val="superscript"/>
        </w:rPr>
        <w:t>th</w:t>
      </w:r>
      <w:r w:rsidRPr="00C5653A">
        <w:rPr>
          <w:rFonts w:eastAsia="Times New Roman" w:cs="Times New Roman"/>
        </w:rPr>
        <w:t xml:space="preserve"> grade science proficiency rates decreased by 17 percentage points from 52 percent in 2013 to 35 percent in 2016, 12 percentage points below the 2016 state rate of 47 percent.</w:t>
      </w:r>
    </w:p>
    <w:p w:rsidR="00C5653A" w:rsidRPr="00C5653A" w:rsidRDefault="00C5653A" w:rsidP="00C5653A">
      <w:pPr>
        <w:spacing w:after="0" w:line="240" w:lineRule="auto"/>
        <w:ind w:left="720"/>
        <w:contextualSpacing/>
        <w:rPr>
          <w:rFonts w:eastAsia="Times New Roman" w:cs="Times New Roman"/>
        </w:rPr>
      </w:pPr>
    </w:p>
    <w:p w:rsidR="00C5653A" w:rsidRPr="00C5653A" w:rsidRDefault="00C5653A" w:rsidP="00C5653A">
      <w:pPr>
        <w:numPr>
          <w:ilvl w:val="0"/>
          <w:numId w:val="84"/>
        </w:numPr>
        <w:spacing w:after="0" w:line="240" w:lineRule="auto"/>
        <w:contextualSpacing/>
        <w:rPr>
          <w:rFonts w:eastAsia="Times New Roman" w:cs="Times New Roman"/>
        </w:rPr>
      </w:pPr>
      <w:r w:rsidRPr="00C5653A">
        <w:rPr>
          <w:rFonts w:eastAsia="Times New Roman" w:cs="Times New Roman"/>
        </w:rPr>
        <w:t>8</w:t>
      </w:r>
      <w:r w:rsidRPr="00C5653A">
        <w:rPr>
          <w:rFonts w:eastAsia="Times New Roman" w:cs="Times New Roman"/>
          <w:vertAlign w:val="superscript"/>
        </w:rPr>
        <w:t>th</w:t>
      </w:r>
      <w:r w:rsidRPr="00C5653A">
        <w:rPr>
          <w:rFonts w:eastAsia="Times New Roman" w:cs="Times New Roman"/>
        </w:rPr>
        <w:t xml:space="preserve"> grade science proficiency rates decreased by 14 percentage points from 34 percent in 2013 to 20 percent in 2016, 21 percentage points below the 2016 state rate of 41 percent.</w:t>
      </w:r>
    </w:p>
    <w:p w:rsidR="00C5653A" w:rsidRPr="00C5653A" w:rsidRDefault="00C5653A" w:rsidP="00C5653A">
      <w:pPr>
        <w:spacing w:after="0" w:line="240" w:lineRule="auto"/>
        <w:ind w:left="720"/>
        <w:contextualSpacing/>
        <w:rPr>
          <w:rFonts w:eastAsia="Times New Roman" w:cs="Times New Roman"/>
        </w:rPr>
      </w:pPr>
    </w:p>
    <w:p w:rsidR="00C5653A" w:rsidRPr="00C5653A" w:rsidRDefault="00C5653A" w:rsidP="00C5653A">
      <w:pPr>
        <w:numPr>
          <w:ilvl w:val="0"/>
          <w:numId w:val="84"/>
        </w:numPr>
        <w:spacing w:after="0" w:line="240" w:lineRule="auto"/>
        <w:contextualSpacing/>
        <w:rPr>
          <w:rFonts w:eastAsia="Times New Roman" w:cs="Times New Roman"/>
        </w:rPr>
      </w:pPr>
      <w:r w:rsidRPr="00C5653A">
        <w:rPr>
          <w:rFonts w:eastAsia="Times New Roman" w:cs="Times New Roman"/>
        </w:rPr>
        <w:t>The 10</w:t>
      </w:r>
      <w:r w:rsidRPr="00C5653A">
        <w:rPr>
          <w:rFonts w:eastAsia="Times New Roman" w:cs="Times New Roman"/>
          <w:vertAlign w:val="superscript"/>
        </w:rPr>
        <w:t>th</w:t>
      </w:r>
      <w:r w:rsidRPr="00C5653A">
        <w:rPr>
          <w:rFonts w:eastAsia="Times New Roman" w:cs="Times New Roman"/>
        </w:rPr>
        <w:t xml:space="preserve"> grade science proficiency rate was 51 percent in 2013 and 49 percent in 2016, 24 percentage points below the 2016 state rate of 73 percent.</w:t>
      </w: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tbl>
      <w:tblPr>
        <w:tblStyle w:val="TableGrid24"/>
        <w:tblW w:w="0" w:type="auto"/>
        <w:tblLook w:val="04A0"/>
      </w:tblPr>
      <w:tblGrid>
        <w:gridCol w:w="957"/>
        <w:gridCol w:w="1077"/>
        <w:gridCol w:w="1077"/>
        <w:gridCol w:w="1078"/>
        <w:gridCol w:w="1077"/>
        <w:gridCol w:w="1077"/>
        <w:gridCol w:w="1078"/>
        <w:gridCol w:w="1077"/>
        <w:gridCol w:w="1078"/>
      </w:tblGrid>
      <w:tr w:rsidR="00C5653A" w:rsidRPr="00C5653A" w:rsidTr="004B6E92">
        <w:tc>
          <w:tcPr>
            <w:tcW w:w="9576" w:type="dxa"/>
            <w:gridSpan w:val="9"/>
            <w:tcBorders>
              <w:top w:val="nil"/>
              <w:left w:val="nil"/>
              <w:right w:val="nil"/>
            </w:tcBorders>
            <w:vAlign w:val="center"/>
          </w:tcPr>
          <w:p w:rsidR="00C5653A" w:rsidRPr="00C5653A" w:rsidRDefault="00C5653A" w:rsidP="00C5653A">
            <w:pPr>
              <w:spacing w:after="0" w:line="240" w:lineRule="auto"/>
              <w:jc w:val="center"/>
              <w:rPr>
                <w:b/>
                <w:sz w:val="20"/>
                <w:szCs w:val="20"/>
              </w:rPr>
            </w:pPr>
            <w:r w:rsidRPr="00C5653A">
              <w:rPr>
                <w:b/>
                <w:sz w:val="20"/>
                <w:szCs w:val="20"/>
              </w:rPr>
              <w:lastRenderedPageBreak/>
              <w:t>Table 17: Winchendon Public Schools</w:t>
            </w:r>
          </w:p>
          <w:p w:rsidR="00C5653A" w:rsidRPr="00C5653A" w:rsidRDefault="00C5653A" w:rsidP="00C5653A">
            <w:pPr>
              <w:spacing w:after="0" w:line="240" w:lineRule="auto"/>
              <w:jc w:val="center"/>
              <w:rPr>
                <w:b/>
                <w:sz w:val="20"/>
                <w:szCs w:val="20"/>
              </w:rPr>
            </w:pPr>
            <w:r w:rsidRPr="00C5653A">
              <w:rPr>
                <w:b/>
                <w:sz w:val="20"/>
                <w:szCs w:val="20"/>
              </w:rPr>
              <w:t>Science Percent Proficient or Advanced by Grade 2013-2016</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Grade</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Number</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2013</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2014</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2015</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2016</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State</w:t>
            </w:r>
          </w:p>
        </w:tc>
        <w:tc>
          <w:tcPr>
            <w:tcW w:w="1077"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4-Year Trend</w:t>
            </w:r>
          </w:p>
        </w:tc>
        <w:tc>
          <w:tcPr>
            <w:tcW w:w="1078" w:type="dxa"/>
            <w:shd w:val="clear" w:color="auto" w:fill="D9D9D9" w:themeFill="background1" w:themeFillShade="D9"/>
            <w:vAlign w:val="center"/>
          </w:tcPr>
          <w:p w:rsidR="00C5653A" w:rsidRPr="00C5653A" w:rsidRDefault="00C5653A" w:rsidP="00C5653A">
            <w:pPr>
              <w:spacing w:after="0" w:line="240" w:lineRule="auto"/>
              <w:jc w:val="center"/>
              <w:rPr>
                <w:b/>
                <w:sz w:val="20"/>
                <w:szCs w:val="20"/>
              </w:rPr>
            </w:pPr>
            <w:r w:rsidRPr="00C5653A">
              <w:rPr>
                <w:b/>
                <w:sz w:val="20"/>
                <w:szCs w:val="20"/>
              </w:rPr>
              <w:t>2-Year Trend</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93</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52%</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49%</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-17%</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-14%</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8</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113</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34%</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25%</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41%</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-14%</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w:t>
            </w:r>
          </w:p>
        </w:tc>
      </w:tr>
      <w:tr w:rsidR="00C5653A" w:rsidRPr="00C5653A" w:rsidTr="004B6E92">
        <w:tc>
          <w:tcPr>
            <w:tcW w:w="957" w:type="dxa"/>
            <w:vAlign w:val="center"/>
          </w:tcPr>
          <w:p w:rsidR="00C5653A" w:rsidRPr="00C5653A" w:rsidRDefault="00C5653A" w:rsidP="00C5653A">
            <w:pPr>
              <w:spacing w:after="0" w:line="240" w:lineRule="auto"/>
              <w:jc w:val="center"/>
              <w:rPr>
                <w:sz w:val="20"/>
                <w:szCs w:val="20"/>
              </w:rPr>
            </w:pPr>
            <w:r w:rsidRPr="00C5653A">
              <w:rPr>
                <w:sz w:val="20"/>
                <w:szCs w:val="20"/>
              </w:rPr>
              <w:t>10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51%</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45%</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49%</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w:t>
            </w:r>
          </w:p>
        </w:tc>
        <w:tc>
          <w:tcPr>
            <w:tcW w:w="1077"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w:t>
            </w:r>
          </w:p>
        </w:tc>
        <w:tc>
          <w:tcPr>
            <w:tcW w:w="107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w:t>
            </w:r>
          </w:p>
        </w:tc>
      </w:tr>
      <w:tr w:rsidR="00C5653A" w:rsidRPr="00C5653A" w:rsidTr="004B6E92">
        <w:tc>
          <w:tcPr>
            <w:tcW w:w="957" w:type="dxa"/>
            <w:shd w:val="clear" w:color="auto" w:fill="D9D9D9" w:themeFill="background1" w:themeFillShade="D9"/>
            <w:vAlign w:val="center"/>
          </w:tcPr>
          <w:p w:rsidR="00C5653A" w:rsidRPr="00C5653A" w:rsidRDefault="00C5653A" w:rsidP="00C5653A">
            <w:pPr>
              <w:spacing w:after="0" w:line="240" w:lineRule="auto"/>
              <w:jc w:val="center"/>
              <w:rPr>
                <w:sz w:val="20"/>
                <w:szCs w:val="20"/>
              </w:rPr>
            </w:pPr>
            <w:r w:rsidRPr="00C5653A">
              <w:rPr>
                <w:sz w:val="20"/>
                <w:szCs w:val="20"/>
              </w:rPr>
              <w:t>All</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271</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45%</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37%</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32%</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c>
          <w:tcPr>
            <w:tcW w:w="1077"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w:t>
            </w:r>
          </w:p>
        </w:tc>
        <w:tc>
          <w:tcPr>
            <w:tcW w:w="10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rPr>
          <w:b/>
        </w:rPr>
      </w:pPr>
      <w:r w:rsidRPr="00C5653A">
        <w:rPr>
          <w:b/>
        </w:rPr>
        <w:t>In 2016, in the 5</w:t>
      </w:r>
      <w:r w:rsidRPr="00C5653A">
        <w:rPr>
          <w:b/>
          <w:vertAlign w:val="superscript"/>
        </w:rPr>
        <w:t>th</w:t>
      </w:r>
      <w:r w:rsidRPr="00C5653A">
        <w:rPr>
          <w:b/>
        </w:rPr>
        <w:t xml:space="preserve"> grade the percentage of students scoring proficient or advanced in science was 36 percent at Toy Town Elementary, 11 percentage points below the 2016 state rate of 47 percent.  In the 8</w:t>
      </w:r>
      <w:r w:rsidRPr="00C5653A">
        <w:rPr>
          <w:b/>
          <w:vertAlign w:val="superscript"/>
        </w:rPr>
        <w:t>th</w:t>
      </w:r>
      <w:r w:rsidRPr="00C5653A">
        <w:rPr>
          <w:b/>
        </w:rPr>
        <w:t xml:space="preserve"> grade science proficiency was 22 percent at Murdock Middle School, and was below the 2016 state rate of 41 percent.  In grade 10 the percentage of students scoring proficient or advanced in science was 57 percent, 16 percentage points below the 2016 state rate of 73 percent.</w:t>
      </w:r>
    </w:p>
    <w:p w:rsidR="00C5653A" w:rsidRPr="00C5653A" w:rsidRDefault="00C5653A" w:rsidP="00C5653A">
      <w:pPr>
        <w:spacing w:after="0" w:line="240" w:lineRule="auto"/>
      </w:pPr>
    </w:p>
    <w:tbl>
      <w:tblPr>
        <w:tblStyle w:val="TableGrid25"/>
        <w:tblW w:w="0" w:type="auto"/>
        <w:tblInd w:w="18" w:type="dxa"/>
        <w:tblLayout w:type="fixed"/>
        <w:tblLook w:val="04A0"/>
      </w:tblPr>
      <w:tblGrid>
        <w:gridCol w:w="3330"/>
        <w:gridCol w:w="778"/>
        <w:gridCol w:w="779"/>
        <w:gridCol w:w="778"/>
        <w:gridCol w:w="779"/>
        <w:gridCol w:w="778"/>
        <w:gridCol w:w="779"/>
        <w:gridCol w:w="778"/>
        <w:gridCol w:w="779"/>
      </w:tblGrid>
      <w:tr w:rsidR="00C5653A" w:rsidRPr="00C5653A" w:rsidTr="004B6E92">
        <w:tc>
          <w:tcPr>
            <w:tcW w:w="9558" w:type="dxa"/>
            <w:gridSpan w:val="9"/>
            <w:tcBorders>
              <w:top w:val="nil"/>
              <w:left w:val="nil"/>
              <w:right w:val="nil"/>
            </w:tcBorders>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Table 18: Winchendon Public Schools</w:t>
            </w:r>
          </w:p>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Science Percent Proficient or Advanced by School and Grade 2015-2016</w:t>
            </w:r>
          </w:p>
        </w:tc>
      </w:tr>
      <w:tr w:rsidR="00C5653A" w:rsidRPr="00C5653A" w:rsidTr="004B6E92">
        <w:tc>
          <w:tcPr>
            <w:tcW w:w="3330"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School</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3</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4</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5</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6</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7</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8</w:t>
            </w:r>
          </w:p>
        </w:tc>
        <w:tc>
          <w:tcPr>
            <w:tcW w:w="778"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10</w:t>
            </w:r>
          </w:p>
        </w:tc>
        <w:tc>
          <w:tcPr>
            <w:tcW w:w="779" w:type="dxa"/>
            <w:shd w:val="clear" w:color="auto" w:fill="D9D9D9" w:themeFill="background1" w:themeFillShade="D9"/>
          </w:tcPr>
          <w:p w:rsidR="00C5653A" w:rsidRPr="00C5653A" w:rsidRDefault="00C5653A" w:rsidP="00C5653A">
            <w:pPr>
              <w:spacing w:after="0" w:line="240" w:lineRule="auto"/>
              <w:jc w:val="center"/>
              <w:rPr>
                <w:rFonts w:eastAsia="Times New Roman" w:cs="Times New Roman"/>
                <w:b/>
                <w:sz w:val="20"/>
                <w:szCs w:val="20"/>
              </w:rPr>
            </w:pPr>
            <w:r w:rsidRPr="00C5653A">
              <w:rPr>
                <w:rFonts w:eastAsia="Times New Roman" w:cs="Times New Roman"/>
                <w:b/>
                <w:sz w:val="20"/>
                <w:szCs w:val="20"/>
              </w:rPr>
              <w:t>Total</w:t>
            </w:r>
          </w:p>
        </w:tc>
      </w:tr>
      <w:tr w:rsidR="00C5653A" w:rsidRPr="00C5653A" w:rsidTr="004B6E92">
        <w:tc>
          <w:tcPr>
            <w:tcW w:w="3330" w:type="dxa"/>
            <w:shd w:val="clear" w:color="auto" w:fill="auto"/>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Winchendon PreSchool</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Memorial</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330" w:type="dxa"/>
            <w:shd w:val="clear" w:color="auto" w:fill="auto"/>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Toy Town</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36%</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36%</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Murdock Middle</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r>
      <w:tr w:rsidR="00C5653A" w:rsidRPr="00C5653A" w:rsidTr="004B6E92">
        <w:tc>
          <w:tcPr>
            <w:tcW w:w="3330" w:type="dxa"/>
            <w:shd w:val="clear" w:color="auto" w:fill="auto"/>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Murdock Academy for Success</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rFonts w:ascii="Calibri" w:hAnsi="Calibri"/>
                <w:sz w:val="20"/>
                <w:szCs w:val="20"/>
              </w:rPr>
            </w:pPr>
            <w:r w:rsidRPr="00C5653A">
              <w:rPr>
                <w:rFonts w:ascii="Calibri" w:hAnsi="Calibri"/>
                <w:sz w:val="20"/>
                <w:szCs w:val="20"/>
              </w:rPr>
              <w:t>Murdock High</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57%</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57%</w:t>
            </w:r>
          </w:p>
        </w:tc>
      </w:tr>
      <w:tr w:rsidR="00C5653A" w:rsidRPr="00C5653A" w:rsidTr="004B6E92">
        <w:tc>
          <w:tcPr>
            <w:tcW w:w="3330" w:type="dxa"/>
            <w:shd w:val="clear" w:color="auto" w:fill="auto"/>
            <w:vAlign w:val="bottom"/>
          </w:tcPr>
          <w:p w:rsidR="00B10A21" w:rsidRDefault="00C5653A" w:rsidP="00B10A21">
            <w:pPr>
              <w:spacing w:after="0" w:line="240" w:lineRule="auto"/>
              <w:rPr>
                <w:sz w:val="20"/>
                <w:szCs w:val="20"/>
              </w:rPr>
            </w:pPr>
            <w:r w:rsidRPr="00C5653A">
              <w:rPr>
                <w:sz w:val="20"/>
                <w:szCs w:val="20"/>
              </w:rPr>
              <w:t>District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c>
          <w:tcPr>
            <w:tcW w:w="778"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49%</w:t>
            </w:r>
          </w:p>
        </w:tc>
        <w:tc>
          <w:tcPr>
            <w:tcW w:w="779" w:type="dxa"/>
            <w:shd w:val="clear" w:color="auto" w:fill="auto"/>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32%</w:t>
            </w:r>
          </w:p>
        </w:tc>
      </w:tr>
      <w:tr w:rsidR="00C5653A" w:rsidRPr="00C5653A" w:rsidTr="004B6E92">
        <w:tc>
          <w:tcPr>
            <w:tcW w:w="3330" w:type="dxa"/>
            <w:shd w:val="clear" w:color="auto" w:fill="D9D9D9" w:themeFill="background1" w:themeFillShade="D9"/>
            <w:vAlign w:val="bottom"/>
          </w:tcPr>
          <w:p w:rsidR="00B10A21" w:rsidRDefault="00C5653A" w:rsidP="00B10A21">
            <w:pPr>
              <w:spacing w:after="0" w:line="240" w:lineRule="auto"/>
              <w:rPr>
                <w:sz w:val="20"/>
                <w:szCs w:val="20"/>
              </w:rPr>
            </w:pPr>
            <w:r w:rsidRPr="00C5653A">
              <w:rPr>
                <w:sz w:val="20"/>
                <w:szCs w:val="20"/>
              </w:rPr>
              <w:t>State</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41%</w:t>
            </w:r>
          </w:p>
        </w:tc>
        <w:tc>
          <w:tcPr>
            <w:tcW w:w="77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73%</w:t>
            </w:r>
          </w:p>
        </w:tc>
        <w:tc>
          <w:tcPr>
            <w:tcW w:w="779"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54%</w:t>
            </w:r>
          </w:p>
        </w:tc>
      </w:tr>
    </w:tbl>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Pr="00C5653A" w:rsidRDefault="00C5653A" w:rsidP="00C5653A">
      <w:pPr>
        <w:spacing w:after="0" w:line="240" w:lineRule="auto"/>
      </w:pPr>
    </w:p>
    <w:p w:rsidR="00C5653A" w:rsidRDefault="00C5653A" w:rsidP="00C5653A">
      <w:pPr>
        <w:spacing w:after="0" w:line="240" w:lineRule="auto"/>
        <w:rPr>
          <w:b/>
        </w:rPr>
      </w:pPr>
      <w:r w:rsidRPr="00C5653A">
        <w:rPr>
          <w:b/>
        </w:rPr>
        <w:lastRenderedPageBreak/>
        <w:t>Between 2013 and 2016, science proficiency rates declined by 17 percentage points at Toy Town Elementary, and between 2014 and 2016 declined by 13 percentage points at Murdock Middle and improved by</w:t>
      </w:r>
      <w:r w:rsidR="00087CC3">
        <w:rPr>
          <w:b/>
        </w:rPr>
        <w:t xml:space="preserve"> </w:t>
      </w:r>
      <w:r w:rsidRPr="00C5653A">
        <w:rPr>
          <w:b/>
        </w:rPr>
        <w:t xml:space="preserve"> 6 percentage points at Murdock High.</w:t>
      </w:r>
    </w:p>
    <w:p w:rsidR="006B4F5C" w:rsidRPr="00C5653A" w:rsidRDefault="006B4F5C" w:rsidP="00C5653A">
      <w:pPr>
        <w:spacing w:after="0" w:line="240" w:lineRule="auto"/>
        <w:rPr>
          <w:b/>
        </w:rPr>
      </w:pPr>
    </w:p>
    <w:p w:rsidR="00C5653A" w:rsidRPr="00C5653A" w:rsidRDefault="005837F1" w:rsidP="00C5653A">
      <w:pPr>
        <w:numPr>
          <w:ilvl w:val="0"/>
          <w:numId w:val="85"/>
        </w:numPr>
        <w:spacing w:after="0" w:line="240" w:lineRule="auto"/>
        <w:contextualSpacing/>
      </w:pPr>
      <w:r>
        <w:t>Between 2013 and 2016, s</w:t>
      </w:r>
      <w:r w:rsidRPr="00C5653A">
        <w:t xml:space="preserve">cience </w:t>
      </w:r>
      <w:r w:rsidR="00C5653A" w:rsidRPr="00C5653A">
        <w:t>proficiency rates for high needs students declined by 20 percentage points at Toy Town Elementary, and between 2014 and 2016 declined by 13 percentage points at Murdock Middle and improved by 14 percentage points at Murdock High.</w:t>
      </w:r>
    </w:p>
    <w:p w:rsidR="00C5653A" w:rsidRPr="00C5653A" w:rsidRDefault="005837F1" w:rsidP="00C5653A">
      <w:pPr>
        <w:numPr>
          <w:ilvl w:val="0"/>
          <w:numId w:val="85"/>
        </w:numPr>
        <w:spacing w:after="0" w:line="240" w:lineRule="auto"/>
        <w:contextualSpacing/>
      </w:pPr>
      <w:r>
        <w:t>B</w:t>
      </w:r>
      <w:r w:rsidRPr="00C5653A">
        <w:t xml:space="preserve">etween 2014 and 2016 </w:t>
      </w:r>
      <w:r>
        <w:t>s</w:t>
      </w:r>
      <w:r w:rsidRPr="00C5653A">
        <w:t xml:space="preserve">cience </w:t>
      </w:r>
      <w:r w:rsidR="00C5653A" w:rsidRPr="00C5653A">
        <w:t>proficiency rates for students with disabilities did not improve at Murdock Middle and improved by 17 percentage points at Murdock High.</w:t>
      </w:r>
    </w:p>
    <w:p w:rsidR="00C5653A" w:rsidRPr="00C5653A" w:rsidRDefault="00C5653A" w:rsidP="00C5653A">
      <w:pPr>
        <w:spacing w:after="0" w:line="240" w:lineRule="auto"/>
        <w:contextualSpacing/>
      </w:pPr>
    </w:p>
    <w:tbl>
      <w:tblPr>
        <w:tblStyle w:val="TableGrid26"/>
        <w:tblW w:w="0" w:type="auto"/>
        <w:tblLook w:val="04A0"/>
      </w:tblPr>
      <w:tblGrid>
        <w:gridCol w:w="3438"/>
        <w:gridCol w:w="1080"/>
        <w:gridCol w:w="1080"/>
        <w:gridCol w:w="1080"/>
        <w:gridCol w:w="1080"/>
        <w:gridCol w:w="1818"/>
      </w:tblGrid>
      <w:tr w:rsidR="00C5653A" w:rsidRPr="00C5653A" w:rsidTr="004B6E92">
        <w:tc>
          <w:tcPr>
            <w:tcW w:w="9576" w:type="dxa"/>
            <w:gridSpan w:val="6"/>
            <w:tcBorders>
              <w:top w:val="nil"/>
              <w:left w:val="nil"/>
              <w:right w:val="nil"/>
            </w:tcBorders>
          </w:tcPr>
          <w:p w:rsidR="00C5653A" w:rsidRPr="00C5653A" w:rsidRDefault="00C5653A" w:rsidP="00C5653A">
            <w:pPr>
              <w:spacing w:after="0" w:line="240" w:lineRule="auto"/>
              <w:jc w:val="center"/>
              <w:rPr>
                <w:b/>
                <w:sz w:val="20"/>
                <w:szCs w:val="20"/>
              </w:rPr>
            </w:pPr>
            <w:r w:rsidRPr="00C5653A">
              <w:rPr>
                <w:b/>
                <w:sz w:val="20"/>
                <w:szCs w:val="20"/>
              </w:rPr>
              <w:t>Table 19: Winchendon Public Schools</w:t>
            </w:r>
          </w:p>
          <w:p w:rsidR="00C5653A" w:rsidRPr="00C5653A" w:rsidRDefault="00C5653A" w:rsidP="00C5653A">
            <w:pPr>
              <w:spacing w:after="0" w:line="240" w:lineRule="auto"/>
              <w:jc w:val="center"/>
              <w:rPr>
                <w:b/>
                <w:sz w:val="20"/>
                <w:szCs w:val="20"/>
              </w:rPr>
            </w:pPr>
            <w:r w:rsidRPr="00C5653A">
              <w:rPr>
                <w:b/>
                <w:sz w:val="20"/>
                <w:szCs w:val="20"/>
              </w:rPr>
              <w:t>Science Percent Proficient or Advanced by School and Subgroup 2013–2016</w:t>
            </w:r>
          </w:p>
        </w:tc>
      </w:tr>
      <w:tr w:rsidR="00C5653A" w:rsidRPr="00C5653A" w:rsidTr="004B6E92">
        <w:tc>
          <w:tcPr>
            <w:tcW w:w="3438" w:type="dxa"/>
            <w:shd w:val="clear" w:color="auto" w:fill="D9D9D9" w:themeFill="background1" w:themeFillShade="D9"/>
          </w:tcPr>
          <w:p w:rsidR="00C5653A" w:rsidRPr="00C5653A" w:rsidRDefault="00C5653A" w:rsidP="00C5653A">
            <w:pPr>
              <w:spacing w:after="0" w:line="240" w:lineRule="auto"/>
              <w:rPr>
                <w:b/>
                <w:sz w:val="20"/>
                <w:szCs w:val="20"/>
              </w:rPr>
            </w:pP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2013</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2014</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2015</w:t>
            </w:r>
          </w:p>
        </w:tc>
        <w:tc>
          <w:tcPr>
            <w:tcW w:w="1080"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2016</w:t>
            </w:r>
          </w:p>
        </w:tc>
        <w:tc>
          <w:tcPr>
            <w:tcW w:w="1818" w:type="dxa"/>
            <w:shd w:val="clear" w:color="auto" w:fill="D9D9D9" w:themeFill="background1" w:themeFillShade="D9"/>
          </w:tcPr>
          <w:p w:rsidR="00C5653A" w:rsidRPr="00C5653A" w:rsidRDefault="00C5653A" w:rsidP="00C5653A">
            <w:pPr>
              <w:spacing w:after="0" w:line="240" w:lineRule="auto"/>
              <w:jc w:val="center"/>
              <w:rPr>
                <w:b/>
                <w:sz w:val="20"/>
                <w:szCs w:val="20"/>
              </w:rPr>
            </w:pPr>
            <w:r w:rsidRPr="00C5653A">
              <w:rPr>
                <w:b/>
                <w:sz w:val="20"/>
                <w:szCs w:val="20"/>
              </w:rPr>
              <w:t>4-Year Trend</w:t>
            </w:r>
          </w:p>
        </w:tc>
      </w:tr>
      <w:tr w:rsidR="00C5653A" w:rsidRPr="00C5653A" w:rsidTr="004B6E92">
        <w:tc>
          <w:tcPr>
            <w:tcW w:w="3438" w:type="dxa"/>
            <w:shd w:val="clear" w:color="auto" w:fill="D9D9D9" w:themeFill="background1" w:themeFillShade="D9"/>
            <w:vAlign w:val="bottom"/>
          </w:tcPr>
          <w:p w:rsidR="00C5653A" w:rsidRPr="00C5653A" w:rsidRDefault="00C5653A" w:rsidP="00087CC3">
            <w:pPr>
              <w:spacing w:after="0" w:line="240" w:lineRule="auto"/>
              <w:jc w:val="center"/>
              <w:rPr>
                <w:rFonts w:ascii="Calibri" w:hAnsi="Calibri"/>
                <w:sz w:val="20"/>
                <w:szCs w:val="20"/>
              </w:rPr>
            </w:pPr>
            <w:r w:rsidRPr="00C5653A">
              <w:rPr>
                <w:rFonts w:ascii="Calibri" w:hAnsi="Calibri"/>
                <w:sz w:val="20"/>
                <w:szCs w:val="20"/>
              </w:rPr>
              <w:t>Winchendon PreSchool</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Memorial</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Toy Town</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53%</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51%</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36%</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-17%</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42%</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47%</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-20%</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33932">
              <w:rPr>
                <w:rFonts w:ascii="Calibri" w:hAnsi="Calibri"/>
                <w:sz w:val="20"/>
                <w:szCs w:val="20"/>
              </w:rPr>
              <w:t>n.</w:t>
            </w:r>
            <w:r w:rsidRPr="00C5653A">
              <w:rPr>
                <w:rFonts w:ascii="Calibri" w:hAnsi="Calibri"/>
                <w:sz w:val="20"/>
                <w:szCs w:val="20"/>
              </w:rPr>
              <w:t xml:space="preserve"> Disad</w:t>
            </w:r>
            <w:r w:rsidR="00233932">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48%</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087CC3" w:rsidP="00087CC3">
            <w:pPr>
              <w:spacing w:after="0" w:line="240" w:lineRule="auto"/>
              <w:rPr>
                <w:rFonts w:ascii="Calibri" w:hAnsi="Calibri"/>
                <w:sz w:val="20"/>
                <w:szCs w:val="20"/>
              </w:rPr>
            </w:pPr>
            <w:r w:rsidRPr="00C5653A">
              <w:rPr>
                <w:rFonts w:ascii="Calibri" w:hAnsi="Calibri"/>
                <w:sz w:val="20"/>
                <w:szCs w:val="20"/>
              </w:rPr>
              <w:t>S</w:t>
            </w:r>
            <w:r>
              <w:rPr>
                <w:rFonts w:ascii="Calibri" w:hAnsi="Calibri"/>
                <w:sz w:val="20"/>
                <w:szCs w:val="20"/>
              </w:rPr>
              <w:t>W</w:t>
            </w:r>
            <w:r w:rsidRPr="00C5653A">
              <w:rPr>
                <w:rFonts w:ascii="Calibri" w:hAnsi="Calibri"/>
                <w:sz w:val="20"/>
                <w:szCs w:val="20"/>
              </w:rPr>
              <w:t>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41%</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29%</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23%</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b/>
                <w:sz w:val="20"/>
                <w:szCs w:val="20"/>
              </w:rPr>
            </w:pPr>
            <w:r w:rsidRPr="00C5653A">
              <w:rPr>
                <w:rFonts w:ascii="Calibri" w:hAnsi="Calibri"/>
                <w:b/>
                <w:sz w:val="20"/>
                <w:szCs w:val="20"/>
              </w:rPr>
              <w:t>3-Year Trend</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Middle</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28%</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11%</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-13</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33932">
              <w:rPr>
                <w:rFonts w:ascii="Calibri" w:hAnsi="Calibri"/>
                <w:sz w:val="20"/>
                <w:szCs w:val="20"/>
              </w:rPr>
              <w:t>n.</w:t>
            </w:r>
            <w:r w:rsidRPr="00C5653A">
              <w:rPr>
                <w:rFonts w:ascii="Calibri" w:hAnsi="Calibri"/>
                <w:sz w:val="20"/>
                <w:szCs w:val="20"/>
              </w:rPr>
              <w:t xml:space="preserve"> Disad</w:t>
            </w:r>
            <w:r w:rsidR="00233932">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22%</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087CC3" w:rsidP="00087CC3">
            <w:pPr>
              <w:spacing w:after="0" w:line="240" w:lineRule="auto"/>
              <w:rPr>
                <w:rFonts w:ascii="Calibri" w:hAnsi="Calibri"/>
                <w:sz w:val="20"/>
                <w:szCs w:val="20"/>
              </w:rPr>
            </w:pPr>
            <w:r w:rsidRPr="00C5653A">
              <w:rPr>
                <w:rFonts w:ascii="Calibri" w:hAnsi="Calibri"/>
                <w:sz w:val="20"/>
                <w:szCs w:val="20"/>
              </w:rPr>
              <w:t>S</w:t>
            </w:r>
            <w:r>
              <w:rPr>
                <w:rFonts w:ascii="Calibri" w:hAnsi="Calibri"/>
                <w:sz w:val="20"/>
                <w:szCs w:val="20"/>
              </w:rPr>
              <w:t>W</w:t>
            </w:r>
            <w:r w:rsidRPr="00C5653A">
              <w:rPr>
                <w:rFonts w:ascii="Calibri" w:hAnsi="Calibri"/>
                <w:sz w:val="20"/>
                <w:szCs w:val="20"/>
              </w:rPr>
              <w:t>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0%</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Academy for Success</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9%</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auto"/>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33932">
              <w:rPr>
                <w:rFonts w:ascii="Calibri" w:hAnsi="Calibri"/>
                <w:sz w:val="20"/>
                <w:szCs w:val="20"/>
              </w:rPr>
              <w:t>n.</w:t>
            </w:r>
            <w:r w:rsidRPr="00C5653A">
              <w:rPr>
                <w:rFonts w:ascii="Calibri" w:hAnsi="Calibri"/>
                <w:sz w:val="20"/>
                <w:szCs w:val="20"/>
              </w:rPr>
              <w:t xml:space="preserve"> Disad</w:t>
            </w:r>
            <w:r w:rsidR="00233932">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087CC3" w:rsidP="00087CC3">
            <w:pPr>
              <w:spacing w:after="0" w:line="240" w:lineRule="auto"/>
              <w:rPr>
                <w:rFonts w:ascii="Calibri" w:hAnsi="Calibri"/>
                <w:sz w:val="20"/>
                <w:szCs w:val="20"/>
              </w:rPr>
            </w:pPr>
            <w:r w:rsidRPr="00C5653A">
              <w:rPr>
                <w:rFonts w:ascii="Calibri" w:hAnsi="Calibri"/>
                <w:sz w:val="20"/>
                <w:szCs w:val="20"/>
              </w:rPr>
              <w:t>S</w:t>
            </w:r>
            <w:r>
              <w:rPr>
                <w:rFonts w:ascii="Calibri" w:hAnsi="Calibri"/>
                <w:sz w:val="20"/>
                <w:szCs w:val="20"/>
              </w:rPr>
              <w:t>W</w:t>
            </w:r>
            <w:r w:rsidRPr="00C5653A">
              <w:rPr>
                <w:rFonts w:ascii="Calibri" w:hAnsi="Calibri"/>
                <w:sz w:val="20"/>
                <w:szCs w:val="20"/>
              </w:rPr>
              <w:t>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Murdock High</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51%</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46%</w:t>
            </w:r>
          </w:p>
        </w:tc>
        <w:tc>
          <w:tcPr>
            <w:tcW w:w="1080"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57%</w:t>
            </w:r>
          </w:p>
        </w:tc>
        <w:tc>
          <w:tcPr>
            <w:tcW w:w="1818" w:type="dxa"/>
            <w:shd w:val="clear" w:color="auto" w:fill="D9D9D9" w:themeFill="background1" w:themeFillShade="D9"/>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High Needs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36%</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30%</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50%</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14</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Eco</w:t>
            </w:r>
            <w:r w:rsidR="00233932">
              <w:rPr>
                <w:rFonts w:ascii="Calibri" w:hAnsi="Calibri"/>
                <w:sz w:val="20"/>
                <w:szCs w:val="20"/>
              </w:rPr>
              <w:t>n.</w:t>
            </w:r>
            <w:r w:rsidRPr="00C5653A">
              <w:rPr>
                <w:rFonts w:ascii="Calibri" w:hAnsi="Calibri"/>
                <w:sz w:val="20"/>
                <w:szCs w:val="20"/>
              </w:rPr>
              <w:t xml:space="preserve"> Disad</w:t>
            </w:r>
            <w:r w:rsidR="00233932">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35%</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63%</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C5653A" w:rsidP="00C5653A">
            <w:pPr>
              <w:spacing w:after="0" w:line="240" w:lineRule="auto"/>
              <w:rPr>
                <w:rFonts w:ascii="Calibri" w:hAnsi="Calibri"/>
                <w:sz w:val="20"/>
                <w:szCs w:val="20"/>
              </w:rPr>
            </w:pPr>
            <w:r w:rsidRPr="00C5653A">
              <w:rPr>
                <w:rFonts w:ascii="Calibri" w:hAnsi="Calibri"/>
                <w:sz w:val="20"/>
                <w:szCs w:val="20"/>
              </w:rPr>
              <w:t>ELLs</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r>
      <w:tr w:rsidR="00C5653A" w:rsidRPr="00C5653A" w:rsidTr="004B6E92">
        <w:tc>
          <w:tcPr>
            <w:tcW w:w="3438" w:type="dxa"/>
            <w:vAlign w:val="bottom"/>
          </w:tcPr>
          <w:p w:rsidR="00C5653A" w:rsidRPr="00C5653A" w:rsidRDefault="00087CC3" w:rsidP="00087CC3">
            <w:pPr>
              <w:spacing w:after="0" w:line="240" w:lineRule="auto"/>
              <w:rPr>
                <w:rFonts w:ascii="Calibri" w:hAnsi="Calibri"/>
                <w:sz w:val="20"/>
                <w:szCs w:val="20"/>
              </w:rPr>
            </w:pPr>
            <w:r w:rsidRPr="00C5653A">
              <w:rPr>
                <w:rFonts w:ascii="Calibri" w:hAnsi="Calibri"/>
                <w:sz w:val="20"/>
                <w:szCs w:val="20"/>
              </w:rPr>
              <w:t>S</w:t>
            </w:r>
            <w:r>
              <w:rPr>
                <w:rFonts w:ascii="Calibri" w:hAnsi="Calibri"/>
                <w:sz w:val="20"/>
                <w:szCs w:val="20"/>
              </w:rPr>
              <w:t>W</w:t>
            </w:r>
            <w:r w:rsidRPr="00C5653A">
              <w:rPr>
                <w:rFonts w:ascii="Calibri" w:hAnsi="Calibri"/>
                <w:sz w:val="20"/>
                <w:szCs w:val="20"/>
              </w:rPr>
              <w:t>D</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8%</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14%</w:t>
            </w:r>
          </w:p>
        </w:tc>
        <w:tc>
          <w:tcPr>
            <w:tcW w:w="1080"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25%</w:t>
            </w:r>
          </w:p>
        </w:tc>
        <w:tc>
          <w:tcPr>
            <w:tcW w:w="1818" w:type="dxa"/>
            <w:vAlign w:val="bottom"/>
          </w:tcPr>
          <w:p w:rsidR="00C5653A" w:rsidRPr="00C5653A" w:rsidRDefault="00C5653A" w:rsidP="00C5653A">
            <w:pPr>
              <w:spacing w:after="0" w:line="240" w:lineRule="auto"/>
              <w:jc w:val="center"/>
              <w:rPr>
                <w:rFonts w:ascii="Calibri" w:hAnsi="Calibri"/>
                <w:sz w:val="20"/>
                <w:szCs w:val="20"/>
              </w:rPr>
            </w:pPr>
            <w:r w:rsidRPr="00C5653A">
              <w:rPr>
                <w:rFonts w:ascii="Calibri" w:hAnsi="Calibri"/>
                <w:sz w:val="20"/>
                <w:szCs w:val="20"/>
              </w:rPr>
              <w:t>17</w:t>
            </w:r>
          </w:p>
        </w:tc>
      </w:tr>
    </w:tbl>
    <w:p w:rsidR="00C5653A" w:rsidRPr="00C5653A" w:rsidRDefault="00C5653A" w:rsidP="00C5653A"/>
    <w:p w:rsidR="00C5653A" w:rsidRPr="00C5653A" w:rsidRDefault="00C5653A" w:rsidP="00C5653A"/>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76229087"/>
      <w:bookmarkStart w:id="11" w:name="_Toc350870261"/>
      <w:r>
        <w:lastRenderedPageBreak/>
        <w:t>Leadership and Governance</w:t>
      </w:r>
      <w:bookmarkEnd w:id="10"/>
    </w:p>
    <w:p w:rsidR="00083AA1" w:rsidRPr="00C412C4" w:rsidRDefault="0023695F" w:rsidP="007C01ED">
      <w:pPr>
        <w:rPr>
          <w:b/>
          <w:i/>
          <w:sz w:val="28"/>
          <w:szCs w:val="28"/>
        </w:rPr>
      </w:pPr>
      <w:r w:rsidRPr="0023695F">
        <w:rPr>
          <w:b/>
          <w:i/>
          <w:sz w:val="28"/>
          <w:szCs w:val="28"/>
        </w:rPr>
        <w:t>Contextual Background</w:t>
      </w:r>
    </w:p>
    <w:p w:rsidR="005F6181" w:rsidRPr="008962A5" w:rsidRDefault="00866D8D" w:rsidP="005F6181">
      <w:r>
        <w:rPr>
          <w:rFonts w:eastAsia="Times New Roman" w:cs="Times New Roman"/>
        </w:rPr>
        <w:t xml:space="preserve"> </w:t>
      </w:r>
      <w:r w:rsidR="005F6181" w:rsidRPr="00281F76">
        <w:rPr>
          <w:rFonts w:eastAsia="Times New Roman" w:cs="Times New Roman"/>
        </w:rPr>
        <w:t>From August to December 2015, the district was led by an interim superintendent who has been in the district for 15 years.  In December 2015 he was appointed the permanent superintendent. Central office leaders have been in their positions between five months and 18 months.  School leaders at the middle and high schools have been in their positions b</w:t>
      </w:r>
      <w:r w:rsidR="00264151">
        <w:rPr>
          <w:rFonts w:eastAsia="Times New Roman" w:cs="Times New Roman"/>
        </w:rPr>
        <w:t xml:space="preserve">etween 18 months and 36 months </w:t>
      </w:r>
      <w:r w:rsidR="005F6181" w:rsidRPr="00281F76">
        <w:rPr>
          <w:rFonts w:eastAsia="Times New Roman" w:cs="Times New Roman"/>
        </w:rPr>
        <w:t>and elementary principals have been in their positions three months. Shortly before the beginning of the 2016-2017 school year, the two elementary principals (formerly the assistant principals) were appointed interim principals because of the sudden resignation of the designated principal</w:t>
      </w:r>
      <w:r w:rsidR="005F6181" w:rsidRPr="008962A5">
        <w:rPr>
          <w:rFonts w:eastAsia="Times New Roman" w:cs="Times New Roman"/>
        </w:rPr>
        <w:t xml:space="preserve">.  In addition, the school business manager is new in 2016-2017.  </w:t>
      </w:r>
    </w:p>
    <w:p w:rsidR="004129DC" w:rsidRDefault="00C30FDC" w:rsidP="004129DC">
      <w:pPr>
        <w:rPr>
          <w:rFonts w:eastAsia="Times New Roman" w:cs="Times New Roman"/>
        </w:rPr>
      </w:pPr>
      <w:r>
        <w:rPr>
          <w:rFonts w:eastAsia="Times New Roman" w:cs="Times New Roman"/>
        </w:rPr>
        <w:t>The superintendent has drafted and continues to develop a</w:t>
      </w:r>
      <w:r w:rsidRPr="00C959AA">
        <w:rPr>
          <w:rFonts w:eastAsia="Times New Roman" w:cs="Times New Roman"/>
        </w:rPr>
        <w:t xml:space="preserve"> strategic plan (2016-2019) </w:t>
      </w:r>
      <w:r>
        <w:rPr>
          <w:rFonts w:eastAsia="Times New Roman" w:cs="Times New Roman"/>
        </w:rPr>
        <w:t>of objectives and initiatives to enhance instruction and improve student achievement</w:t>
      </w:r>
      <w:r w:rsidRPr="00C959AA">
        <w:rPr>
          <w:rFonts w:eastAsia="Times New Roman" w:cs="Times New Roman"/>
        </w:rPr>
        <w:t xml:space="preserve">. </w:t>
      </w:r>
      <w:r>
        <w:rPr>
          <w:rFonts w:eastAsia="Times New Roman" w:cs="Times New Roman"/>
        </w:rPr>
        <w:t xml:space="preserve"> </w:t>
      </w:r>
      <w:r w:rsidR="00D06A5B">
        <w:rPr>
          <w:rFonts w:eastAsia="Times New Roman" w:cs="Times New Roman"/>
        </w:rPr>
        <w:t>T</w:t>
      </w:r>
      <w:r w:rsidR="00C70DC4" w:rsidRPr="00C959AA">
        <w:rPr>
          <w:rFonts w:eastAsia="Times New Roman" w:cs="Times New Roman"/>
        </w:rPr>
        <w:t>he superintendent, teachers, administrators</w:t>
      </w:r>
      <w:r w:rsidR="00D06A5B">
        <w:rPr>
          <w:rFonts w:eastAsia="Times New Roman" w:cs="Times New Roman"/>
        </w:rPr>
        <w:t>,</w:t>
      </w:r>
      <w:r w:rsidR="00C70DC4" w:rsidRPr="00C959AA">
        <w:rPr>
          <w:rFonts w:eastAsia="Times New Roman" w:cs="Times New Roman"/>
        </w:rPr>
        <w:t xml:space="preserve"> support staff</w:t>
      </w:r>
      <w:r w:rsidR="00D06A5B">
        <w:rPr>
          <w:rFonts w:eastAsia="Times New Roman" w:cs="Times New Roman"/>
        </w:rPr>
        <w:t>, and elected officials</w:t>
      </w:r>
      <w:r w:rsidR="00C70DC4" w:rsidRPr="00C959AA">
        <w:rPr>
          <w:rFonts w:eastAsia="Times New Roman" w:cs="Times New Roman"/>
        </w:rPr>
        <w:t xml:space="preserve"> share a common goal of </w:t>
      </w:r>
      <w:r w:rsidR="006070CF" w:rsidRPr="00C959AA">
        <w:rPr>
          <w:rFonts w:eastAsia="Times New Roman" w:cs="Times New Roman"/>
        </w:rPr>
        <w:t>increas</w:t>
      </w:r>
      <w:r w:rsidR="00677368">
        <w:rPr>
          <w:rFonts w:eastAsia="Times New Roman" w:cs="Times New Roman"/>
        </w:rPr>
        <w:t>ing</w:t>
      </w:r>
      <w:r w:rsidR="006070CF" w:rsidRPr="00C959AA">
        <w:rPr>
          <w:rFonts w:eastAsia="Times New Roman" w:cs="Times New Roman"/>
        </w:rPr>
        <w:t xml:space="preserve"> student achie</w:t>
      </w:r>
      <w:r w:rsidR="00D06A5B">
        <w:rPr>
          <w:rFonts w:eastAsia="Times New Roman" w:cs="Times New Roman"/>
        </w:rPr>
        <w:t xml:space="preserve">vement </w:t>
      </w:r>
      <w:r w:rsidR="006070CF">
        <w:rPr>
          <w:rFonts w:eastAsia="Times New Roman" w:cs="Times New Roman"/>
        </w:rPr>
        <w:t xml:space="preserve">while </w:t>
      </w:r>
      <w:r w:rsidR="00D06A5B">
        <w:rPr>
          <w:rFonts w:eastAsia="Times New Roman" w:cs="Times New Roman"/>
        </w:rPr>
        <w:t>improving community confidence</w:t>
      </w:r>
      <w:r w:rsidR="00D06A5B" w:rsidRPr="00C959AA">
        <w:rPr>
          <w:rFonts w:eastAsia="Times New Roman" w:cs="Times New Roman"/>
        </w:rPr>
        <w:t xml:space="preserve"> </w:t>
      </w:r>
      <w:r w:rsidR="00D06A5B">
        <w:rPr>
          <w:rFonts w:eastAsia="Times New Roman" w:cs="Times New Roman"/>
        </w:rPr>
        <w:t xml:space="preserve">in </w:t>
      </w:r>
      <w:r w:rsidR="00C70DC4" w:rsidRPr="00C959AA">
        <w:rPr>
          <w:rFonts w:eastAsia="Times New Roman" w:cs="Times New Roman"/>
        </w:rPr>
        <w:t>the schools</w:t>
      </w:r>
      <w:r w:rsidR="00C70DC4">
        <w:rPr>
          <w:rFonts w:eastAsia="Times New Roman" w:cs="Times New Roman"/>
        </w:rPr>
        <w:t xml:space="preserve">.  </w:t>
      </w:r>
      <w:r w:rsidR="00C70DC4" w:rsidRPr="00C959AA">
        <w:rPr>
          <w:rFonts w:eastAsia="Times New Roman" w:cs="Times New Roman"/>
        </w:rPr>
        <w:t>In the spirit of cooperation</w:t>
      </w:r>
      <w:r w:rsidR="00F852E6">
        <w:rPr>
          <w:rFonts w:eastAsia="Times New Roman" w:cs="Times New Roman"/>
        </w:rPr>
        <w:t xml:space="preserve">, school and town personnel regularly meet </w:t>
      </w:r>
      <w:r w:rsidR="00C70DC4">
        <w:rPr>
          <w:rFonts w:eastAsia="Times New Roman" w:cs="Times New Roman"/>
        </w:rPr>
        <w:t>in an effort to move the town and schools forward.</w:t>
      </w:r>
      <w:r w:rsidR="004129DC">
        <w:rPr>
          <w:rFonts w:eastAsia="Times New Roman" w:cs="Times New Roman"/>
        </w:rPr>
        <w:t xml:space="preserve"> </w:t>
      </w:r>
      <w:r w:rsidR="00086148">
        <w:rPr>
          <w:rFonts w:eastAsia="Times New Roman" w:cs="Times New Roman"/>
        </w:rPr>
        <w:t>T</w:t>
      </w:r>
      <w:r w:rsidR="004129DC" w:rsidRPr="00C959AA">
        <w:rPr>
          <w:rFonts w:eastAsia="Times New Roman" w:cs="Times New Roman"/>
        </w:rPr>
        <w:t>he school committee, superintendent and all school personnel have committed themselves to becomin</w:t>
      </w:r>
      <w:r w:rsidR="004129DC">
        <w:rPr>
          <w:rFonts w:eastAsia="Times New Roman" w:cs="Times New Roman"/>
        </w:rPr>
        <w:t xml:space="preserve">g a </w:t>
      </w:r>
      <w:r w:rsidR="00086148">
        <w:rPr>
          <w:rFonts w:eastAsia="Times New Roman" w:cs="Times New Roman"/>
        </w:rPr>
        <w:t xml:space="preserve">Level </w:t>
      </w:r>
      <w:r w:rsidR="004129DC">
        <w:rPr>
          <w:rFonts w:eastAsia="Times New Roman" w:cs="Times New Roman"/>
        </w:rPr>
        <w:t>2 district in 3 years</w:t>
      </w:r>
      <w:r w:rsidR="004129DC" w:rsidRPr="00C959AA">
        <w:rPr>
          <w:rFonts w:eastAsia="Times New Roman" w:cs="Times New Roman"/>
        </w:rPr>
        <w:t xml:space="preserve"> and a </w:t>
      </w:r>
      <w:r w:rsidR="00086148">
        <w:rPr>
          <w:rFonts w:eastAsia="Times New Roman" w:cs="Times New Roman"/>
        </w:rPr>
        <w:t>L</w:t>
      </w:r>
      <w:r w:rsidR="00086148" w:rsidRPr="00C959AA">
        <w:rPr>
          <w:rFonts w:eastAsia="Times New Roman" w:cs="Times New Roman"/>
        </w:rPr>
        <w:t xml:space="preserve">evel </w:t>
      </w:r>
      <w:r w:rsidR="004129DC" w:rsidRPr="00C959AA">
        <w:rPr>
          <w:rFonts w:eastAsia="Times New Roman" w:cs="Times New Roman"/>
        </w:rPr>
        <w:t>1 district in 5 years.</w:t>
      </w:r>
    </w:p>
    <w:p w:rsidR="005653C0" w:rsidRDefault="00A055E3" w:rsidP="006E76BE">
      <w:pPr>
        <w:rPr>
          <w:rFonts w:eastAsia="Times New Roman" w:cs="Times New Roman"/>
        </w:rPr>
      </w:pPr>
      <w:r w:rsidRPr="006E76BE">
        <w:rPr>
          <w:rFonts w:eastAsia="Times New Roman" w:cs="Times New Roman"/>
        </w:rPr>
        <w:t>In his first full school year as permanent superintendent</w:t>
      </w:r>
      <w:r w:rsidR="0099702E" w:rsidRPr="006E76BE">
        <w:rPr>
          <w:rFonts w:eastAsia="Times New Roman" w:cs="Times New Roman"/>
        </w:rPr>
        <w:t xml:space="preserve"> (2016-2017)</w:t>
      </w:r>
      <w:r w:rsidRPr="006E76BE">
        <w:rPr>
          <w:rFonts w:eastAsia="Times New Roman" w:cs="Times New Roman"/>
        </w:rPr>
        <w:t>, the superintendent is participating in the New Superintendent Induction Program</w:t>
      </w:r>
      <w:r w:rsidR="00B10A21" w:rsidRPr="00B10A21">
        <w:rPr>
          <w:rFonts w:eastAsia="Times New Roman" w:cs="Times New Roman"/>
        </w:rPr>
        <w:t>, a three</w:t>
      </w:r>
      <w:r w:rsidR="001B2DE3">
        <w:rPr>
          <w:rFonts w:eastAsia="Times New Roman" w:cs="Times New Roman"/>
        </w:rPr>
        <w:t>-</w:t>
      </w:r>
      <w:r w:rsidR="00B10A21" w:rsidRPr="00B10A21">
        <w:rPr>
          <w:rFonts w:eastAsia="Times New Roman" w:cs="Times New Roman"/>
        </w:rPr>
        <w:t>year program</w:t>
      </w:r>
      <w:r w:rsidR="005653C0">
        <w:rPr>
          <w:rFonts w:eastAsia="Times New Roman" w:cs="Times New Roman"/>
        </w:rPr>
        <w:t xml:space="preserve"> that provides professional development and coaching </w:t>
      </w:r>
      <w:r w:rsidR="005653C0" w:rsidRPr="006E76BE">
        <w:rPr>
          <w:rFonts w:eastAsia="Times New Roman" w:cs="Times New Roman"/>
        </w:rPr>
        <w:t>focuse</w:t>
      </w:r>
      <w:r w:rsidR="005653C0">
        <w:rPr>
          <w:rFonts w:eastAsia="Times New Roman" w:cs="Times New Roman"/>
        </w:rPr>
        <w:t>d</w:t>
      </w:r>
      <w:r w:rsidR="005653C0" w:rsidRPr="006E76BE">
        <w:rPr>
          <w:rFonts w:eastAsia="Times New Roman" w:cs="Times New Roman"/>
        </w:rPr>
        <w:t xml:space="preserve"> on entry planning, team building, strategy development and robust supervision and evaluation.</w:t>
      </w:r>
      <w:r w:rsidR="005653C0">
        <w:rPr>
          <w:rStyle w:val="FootnoteReference"/>
          <w:rFonts w:eastAsia="Times New Roman" w:cs="Times New Roman"/>
        </w:rPr>
        <w:footnoteReference w:id="9"/>
      </w:r>
    </w:p>
    <w:p w:rsidR="00C959AA" w:rsidRPr="00C959AA" w:rsidRDefault="00A055E3" w:rsidP="00882461">
      <w:pPr>
        <w:rPr>
          <w:rFonts w:eastAsia="Times New Roman" w:cs="Times New Roman"/>
          <w:b/>
          <w:sz w:val="28"/>
          <w:szCs w:val="28"/>
        </w:rPr>
      </w:pPr>
      <w:r w:rsidRPr="006E76BE">
        <w:rPr>
          <w:rFonts w:eastAsia="Times New Roman" w:cs="Times New Roman"/>
        </w:rPr>
        <w:t xml:space="preserve"> </w:t>
      </w:r>
      <w:r w:rsidR="00C959AA" w:rsidRPr="00C959AA">
        <w:rPr>
          <w:rFonts w:eastAsia="Times New Roman" w:cs="Times New Roman"/>
          <w:b/>
          <w:sz w:val="28"/>
          <w:szCs w:val="28"/>
        </w:rPr>
        <w:t xml:space="preserve">Strength Findings </w:t>
      </w:r>
    </w:p>
    <w:p w:rsidR="00C959AA" w:rsidRPr="00222AF2" w:rsidRDefault="006070CF" w:rsidP="00622F3D">
      <w:pPr>
        <w:pStyle w:val="ListParagraph"/>
        <w:numPr>
          <w:ilvl w:val="2"/>
          <w:numId w:val="3"/>
        </w:numPr>
        <w:tabs>
          <w:tab w:val="left" w:pos="360"/>
          <w:tab w:val="left" w:pos="720"/>
          <w:tab w:val="left" w:pos="1080"/>
          <w:tab w:val="left" w:pos="1440"/>
          <w:tab w:val="left" w:pos="1800"/>
          <w:tab w:val="left" w:pos="2160"/>
        </w:tabs>
        <w:ind w:left="360"/>
        <w:contextualSpacing w:val="0"/>
        <w:rPr>
          <w:rFonts w:eastAsia="Times New Roman" w:cs="Times New Roman"/>
          <w:b/>
          <w:i/>
        </w:rPr>
      </w:pPr>
      <w:r w:rsidRPr="006070CF">
        <w:rPr>
          <w:rFonts w:eastAsia="Times New Roman" w:cs="Times New Roman"/>
          <w:b/>
        </w:rPr>
        <w:t>The superintendent has drafted and is continuing to develop a multi-year strategic plan</w:t>
      </w:r>
      <w:r w:rsidR="00D45691">
        <w:rPr>
          <w:rFonts w:eastAsia="Times New Roman" w:cs="Times New Roman"/>
          <w:b/>
        </w:rPr>
        <w:t xml:space="preserve"> to improve instruction and student achievement</w:t>
      </w:r>
      <w:r w:rsidRPr="006070CF">
        <w:rPr>
          <w:rFonts w:eastAsia="Times New Roman" w:cs="Times New Roman"/>
          <w:b/>
        </w:rPr>
        <w:t xml:space="preserve">.  </w:t>
      </w:r>
      <w:r w:rsidR="00F852E6" w:rsidRPr="006070CF">
        <w:rPr>
          <w:rFonts w:eastAsia="Times New Roman" w:cs="Times New Roman"/>
          <w:b/>
        </w:rPr>
        <w:t xml:space="preserve"> The superintendent has implemented strategies</w:t>
      </w:r>
      <w:r w:rsidR="00C959AA" w:rsidRPr="006070CF">
        <w:rPr>
          <w:rFonts w:eastAsia="Times New Roman" w:cs="Times New Roman"/>
          <w:b/>
        </w:rPr>
        <w:t xml:space="preserve"> to i</w:t>
      </w:r>
      <w:r w:rsidR="00F852E6" w:rsidRPr="006070CF">
        <w:rPr>
          <w:rFonts w:eastAsia="Times New Roman" w:cs="Times New Roman"/>
          <w:b/>
        </w:rPr>
        <w:t>mprove the culture and image of the district.</w:t>
      </w:r>
      <w:r w:rsidR="008333F4" w:rsidRPr="006070CF">
        <w:rPr>
          <w:rFonts w:eastAsia="Times New Roman" w:cs="Times New Roman"/>
          <w:b/>
        </w:rPr>
        <w:t xml:space="preserve">  </w:t>
      </w:r>
    </w:p>
    <w:p w:rsidR="00B10A21" w:rsidRDefault="0099702E" w:rsidP="00B10A21">
      <w:pPr>
        <w:tabs>
          <w:tab w:val="left" w:pos="0"/>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222AF2" w:rsidRPr="00222AF2">
        <w:rPr>
          <w:rFonts w:eastAsia="Times New Roman" w:cs="Times New Roman"/>
          <w:b/>
        </w:rPr>
        <w:t>A.</w:t>
      </w:r>
      <w:r w:rsidR="00222AF2">
        <w:rPr>
          <w:rFonts w:eastAsia="Times New Roman" w:cs="Times New Roman"/>
        </w:rPr>
        <w:t xml:space="preserve"> </w:t>
      </w:r>
      <w:r w:rsidR="00222AF2">
        <w:rPr>
          <w:rFonts w:eastAsia="Times New Roman" w:cs="Times New Roman"/>
        </w:rPr>
        <w:tab/>
      </w:r>
      <w:r w:rsidR="00222AF2" w:rsidRPr="00C959AA">
        <w:rPr>
          <w:rFonts w:eastAsia="Times New Roman" w:cs="Times New Roman"/>
        </w:rPr>
        <w:t>Th</w:t>
      </w:r>
      <w:r w:rsidR="00222AF2">
        <w:rPr>
          <w:rFonts w:eastAsia="Times New Roman" w:cs="Times New Roman"/>
        </w:rPr>
        <w:t xml:space="preserve">e superintendent </w:t>
      </w:r>
      <w:r w:rsidR="009A67AA">
        <w:rPr>
          <w:rFonts w:eastAsia="Times New Roman" w:cs="Times New Roman"/>
        </w:rPr>
        <w:t xml:space="preserve">is developing </w:t>
      </w:r>
      <w:r w:rsidR="00222AF2">
        <w:rPr>
          <w:rFonts w:eastAsia="Times New Roman" w:cs="Times New Roman"/>
        </w:rPr>
        <w:t xml:space="preserve">a strategic </w:t>
      </w:r>
      <w:r w:rsidR="009A67AA">
        <w:rPr>
          <w:rFonts w:eastAsia="Times New Roman" w:cs="Times New Roman"/>
        </w:rPr>
        <w:t xml:space="preserve">plan with an </w:t>
      </w:r>
      <w:r w:rsidR="00222AF2">
        <w:rPr>
          <w:rFonts w:eastAsia="Times New Roman" w:cs="Times New Roman"/>
        </w:rPr>
        <w:t xml:space="preserve">objective and initiatives to enhance </w:t>
      </w:r>
      <w:r w:rsidR="00222AF2" w:rsidRPr="00C959AA">
        <w:rPr>
          <w:rFonts w:eastAsia="Times New Roman" w:cs="Times New Roman"/>
        </w:rPr>
        <w:t>the quality of instruction</w:t>
      </w:r>
      <w:r w:rsidR="00222AF2">
        <w:rPr>
          <w:rFonts w:eastAsia="Times New Roman" w:cs="Times New Roman"/>
        </w:rPr>
        <w:t xml:space="preserve"> and improve</w:t>
      </w:r>
      <w:r w:rsidR="00222AF2" w:rsidRPr="00C959AA">
        <w:rPr>
          <w:rFonts w:eastAsia="Times New Roman" w:cs="Times New Roman"/>
        </w:rPr>
        <w:t xml:space="preserve"> st</w:t>
      </w:r>
      <w:r w:rsidR="00222AF2">
        <w:rPr>
          <w:rFonts w:eastAsia="Times New Roman" w:cs="Times New Roman"/>
        </w:rPr>
        <w:t>udent achievement</w:t>
      </w:r>
      <w:r w:rsidR="00222AF2" w:rsidRPr="00C959AA">
        <w:rPr>
          <w:rFonts w:eastAsia="Times New Roman" w:cs="Times New Roman"/>
        </w:rPr>
        <w:t xml:space="preserve"> at all levels</w:t>
      </w:r>
      <w:r w:rsidR="00222AF2">
        <w:rPr>
          <w:rFonts w:eastAsia="Times New Roman" w:cs="Times New Roman"/>
        </w:rPr>
        <w:t>.</w:t>
      </w:r>
      <w:r w:rsidR="00222AF2" w:rsidRPr="00C959AA">
        <w:rPr>
          <w:rFonts w:eastAsia="Times New Roman" w:cs="Times New Roman"/>
        </w:rPr>
        <w:t xml:space="preserve"> </w:t>
      </w:r>
    </w:p>
    <w:p w:rsidR="00B10A21" w:rsidRDefault="00AD5051" w:rsidP="00B10A21">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1.</w:t>
      </w:r>
      <w:r>
        <w:rPr>
          <w:rFonts w:eastAsia="Times New Roman" w:cs="Times New Roman"/>
        </w:rPr>
        <w:tab/>
        <w:t>Some</w:t>
      </w:r>
      <w:r w:rsidRPr="00C959AA">
        <w:rPr>
          <w:rFonts w:eastAsia="Times New Roman" w:cs="Times New Roman"/>
        </w:rPr>
        <w:t xml:space="preserve"> teachers said that the superintendent’s goal of moving the district forward is very well understood</w:t>
      </w:r>
      <w:r>
        <w:rPr>
          <w:rFonts w:eastAsia="Times New Roman" w:cs="Times New Roman"/>
        </w:rPr>
        <w:t>.</w:t>
      </w:r>
      <w:r w:rsidRPr="00C959AA">
        <w:rPr>
          <w:rFonts w:eastAsia="Times New Roman" w:cs="Times New Roman"/>
        </w:rPr>
        <w:t xml:space="preserve">  Learning walks, lesson study, mentoring, and common planning time help inform professional development for teachers to improve instruction</w:t>
      </w:r>
      <w:r>
        <w:rPr>
          <w:rFonts w:eastAsia="Times New Roman" w:cs="Times New Roman"/>
        </w:rPr>
        <w:t>.</w:t>
      </w:r>
      <w:r w:rsidRPr="00C959AA">
        <w:rPr>
          <w:rFonts w:eastAsia="Times New Roman" w:cs="Times New Roman"/>
        </w:rPr>
        <w:t xml:space="preserve">   </w:t>
      </w:r>
    </w:p>
    <w:p w:rsidR="00B10A21" w:rsidRDefault="00AD5051" w:rsidP="00B10A21">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sidR="00222AF2">
        <w:rPr>
          <w:rFonts w:eastAsia="Times New Roman" w:cs="Times New Roman"/>
        </w:rPr>
        <w:t>.</w:t>
      </w:r>
      <w:r w:rsidR="00222AF2">
        <w:rPr>
          <w:rFonts w:eastAsia="Times New Roman" w:cs="Times New Roman"/>
        </w:rPr>
        <w:tab/>
      </w:r>
      <w:r w:rsidR="00212689">
        <w:rPr>
          <w:rFonts w:eastAsia="Times New Roman" w:cs="Times New Roman"/>
        </w:rPr>
        <w:t>A review of school committee minutes indicated that t</w:t>
      </w:r>
      <w:r w:rsidR="00212689" w:rsidRPr="00C959AA">
        <w:rPr>
          <w:rFonts w:eastAsia="Times New Roman" w:cs="Times New Roman"/>
        </w:rPr>
        <w:t xml:space="preserve">he </w:t>
      </w:r>
      <w:r w:rsidR="00222AF2" w:rsidRPr="00C959AA">
        <w:rPr>
          <w:rFonts w:eastAsia="Times New Roman" w:cs="Times New Roman"/>
        </w:rPr>
        <w:t xml:space="preserve">superintendent has established a systemwide goal that the </w:t>
      </w:r>
      <w:r w:rsidR="00222AF2">
        <w:rPr>
          <w:rFonts w:eastAsia="Times New Roman" w:cs="Times New Roman"/>
        </w:rPr>
        <w:t xml:space="preserve">district will be at </w:t>
      </w:r>
      <w:r w:rsidR="006D6C4D">
        <w:rPr>
          <w:rFonts w:eastAsia="Times New Roman" w:cs="Times New Roman"/>
        </w:rPr>
        <w:t xml:space="preserve">Level </w:t>
      </w:r>
      <w:r w:rsidR="00222AF2">
        <w:rPr>
          <w:rFonts w:eastAsia="Times New Roman" w:cs="Times New Roman"/>
        </w:rPr>
        <w:t xml:space="preserve">2 in </w:t>
      </w:r>
      <w:r w:rsidR="006D6C4D">
        <w:rPr>
          <w:rFonts w:eastAsia="Times New Roman" w:cs="Times New Roman"/>
        </w:rPr>
        <w:t xml:space="preserve">3 </w:t>
      </w:r>
      <w:r w:rsidR="00222AF2">
        <w:rPr>
          <w:rFonts w:eastAsia="Times New Roman" w:cs="Times New Roman"/>
        </w:rPr>
        <w:t xml:space="preserve">years and at </w:t>
      </w:r>
      <w:r w:rsidR="006D6C4D">
        <w:rPr>
          <w:rFonts w:eastAsia="Times New Roman" w:cs="Times New Roman"/>
        </w:rPr>
        <w:t xml:space="preserve">Level </w:t>
      </w:r>
      <w:r w:rsidR="00222AF2">
        <w:rPr>
          <w:rFonts w:eastAsia="Times New Roman" w:cs="Times New Roman"/>
        </w:rPr>
        <w:t xml:space="preserve">1 in </w:t>
      </w:r>
      <w:r w:rsidR="006D6C4D">
        <w:rPr>
          <w:rFonts w:eastAsia="Times New Roman" w:cs="Times New Roman"/>
        </w:rPr>
        <w:t>5</w:t>
      </w:r>
      <w:r w:rsidR="006D6C4D" w:rsidRPr="00C959AA">
        <w:rPr>
          <w:rFonts w:eastAsia="Times New Roman" w:cs="Times New Roman"/>
        </w:rPr>
        <w:t xml:space="preserve"> </w:t>
      </w:r>
      <w:r w:rsidR="00222AF2" w:rsidRPr="00C959AA">
        <w:rPr>
          <w:rFonts w:eastAsia="Times New Roman" w:cs="Times New Roman"/>
        </w:rPr>
        <w:t>years</w:t>
      </w:r>
      <w:r w:rsidR="006D6C4D">
        <w:rPr>
          <w:rFonts w:eastAsia="Times New Roman" w:cs="Times New Roman"/>
        </w:rPr>
        <w:t>.</w:t>
      </w:r>
      <w:r w:rsidR="00222AF2" w:rsidRPr="00C959AA">
        <w:rPr>
          <w:rFonts w:eastAsia="Times New Roman" w:cs="Times New Roman"/>
        </w:rPr>
        <w:t xml:space="preserve"> </w:t>
      </w:r>
    </w:p>
    <w:p w:rsidR="00222AF2" w:rsidRDefault="00C25CC3" w:rsidP="00C25CC3">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sidR="00276838">
        <w:rPr>
          <w:rFonts w:eastAsia="Times New Roman" w:cs="Times New Roman"/>
        </w:rPr>
        <w:tab/>
      </w:r>
      <w:r w:rsidR="00A738B3">
        <w:rPr>
          <w:rFonts w:eastAsia="Times New Roman" w:cs="Times New Roman"/>
        </w:rPr>
        <w:t>3</w:t>
      </w:r>
      <w:r w:rsidR="00222AF2">
        <w:rPr>
          <w:rFonts w:eastAsia="Times New Roman" w:cs="Times New Roman"/>
        </w:rPr>
        <w:t>.</w:t>
      </w:r>
      <w:r w:rsidR="00222AF2">
        <w:rPr>
          <w:rFonts w:eastAsia="Times New Roman" w:cs="Times New Roman"/>
        </w:rPr>
        <w:tab/>
      </w:r>
      <w:r w:rsidR="006D6C4D">
        <w:rPr>
          <w:rFonts w:eastAsia="Times New Roman" w:cs="Times New Roman"/>
        </w:rPr>
        <w:t>T</w:t>
      </w:r>
      <w:r w:rsidR="00222AF2" w:rsidRPr="00C959AA">
        <w:rPr>
          <w:rFonts w:eastAsia="Times New Roman" w:cs="Times New Roman"/>
        </w:rPr>
        <w:t xml:space="preserve">eachers’ association </w:t>
      </w:r>
      <w:r w:rsidR="00A738B3">
        <w:rPr>
          <w:rFonts w:eastAsia="Times New Roman" w:cs="Times New Roman"/>
        </w:rPr>
        <w:t xml:space="preserve">representatives </w:t>
      </w:r>
      <w:r w:rsidR="00222AF2" w:rsidRPr="00C959AA">
        <w:rPr>
          <w:rFonts w:eastAsia="Times New Roman" w:cs="Times New Roman"/>
        </w:rPr>
        <w:t xml:space="preserve">stated that the overarching theme across the district is how to get to </w:t>
      </w:r>
      <w:r w:rsidR="006D6C4D">
        <w:rPr>
          <w:rFonts w:eastAsia="Times New Roman" w:cs="Times New Roman"/>
        </w:rPr>
        <w:t>L</w:t>
      </w:r>
      <w:r w:rsidR="006D6C4D" w:rsidRPr="00C959AA">
        <w:rPr>
          <w:rFonts w:eastAsia="Times New Roman" w:cs="Times New Roman"/>
        </w:rPr>
        <w:t xml:space="preserve">evel </w:t>
      </w:r>
      <w:r w:rsidR="00222AF2" w:rsidRPr="00C959AA">
        <w:rPr>
          <w:rFonts w:eastAsia="Times New Roman" w:cs="Times New Roman"/>
        </w:rPr>
        <w:t>1</w:t>
      </w:r>
      <w:r w:rsidR="006D6C4D">
        <w:rPr>
          <w:rFonts w:eastAsia="Times New Roman" w:cs="Times New Roman"/>
        </w:rPr>
        <w:t>.</w:t>
      </w:r>
      <w:r w:rsidR="00222AF2" w:rsidRPr="00C959AA">
        <w:rPr>
          <w:rFonts w:eastAsia="Times New Roman" w:cs="Times New Roman"/>
        </w:rPr>
        <w:t xml:space="preserve">  </w:t>
      </w:r>
      <w:r w:rsidR="006D6C4D">
        <w:rPr>
          <w:rFonts w:eastAsia="Times New Roman" w:cs="Times New Roman"/>
        </w:rPr>
        <w:t xml:space="preserve">They noted </w:t>
      </w:r>
      <w:r w:rsidR="00222AF2" w:rsidRPr="00C959AA">
        <w:rPr>
          <w:rFonts w:eastAsia="Times New Roman" w:cs="Times New Roman"/>
        </w:rPr>
        <w:t>that there is trust with teaching faculty</w:t>
      </w:r>
      <w:r w:rsidR="006D6C4D">
        <w:rPr>
          <w:rFonts w:eastAsia="Times New Roman" w:cs="Times New Roman"/>
        </w:rPr>
        <w:t>---</w:t>
      </w:r>
      <w:r w:rsidR="00222AF2" w:rsidRPr="00C959AA">
        <w:rPr>
          <w:rFonts w:eastAsia="Times New Roman" w:cs="Times New Roman"/>
        </w:rPr>
        <w:t xml:space="preserve">and the teachers </w:t>
      </w:r>
      <w:r w:rsidR="006D6C4D">
        <w:rPr>
          <w:rFonts w:eastAsia="Times New Roman" w:cs="Times New Roman"/>
        </w:rPr>
        <w:t xml:space="preserve">said that they </w:t>
      </w:r>
      <w:r w:rsidR="00222AF2" w:rsidRPr="00C959AA">
        <w:rPr>
          <w:rFonts w:eastAsia="Times New Roman" w:cs="Times New Roman"/>
        </w:rPr>
        <w:t>feel good about this</w:t>
      </w:r>
      <w:r w:rsidR="006D6C4D">
        <w:rPr>
          <w:rFonts w:eastAsia="Times New Roman" w:cs="Times New Roman"/>
        </w:rPr>
        <w:t>.</w:t>
      </w:r>
      <w:r w:rsidR="00222AF2" w:rsidRPr="00C959AA">
        <w:rPr>
          <w:rFonts w:eastAsia="Times New Roman" w:cs="Times New Roman"/>
        </w:rPr>
        <w:t xml:space="preserve"> </w:t>
      </w:r>
    </w:p>
    <w:p w:rsidR="004310A7" w:rsidRDefault="00C25CC3" w:rsidP="006D6C4D">
      <w:pPr>
        <w:tabs>
          <w:tab w:val="left" w:pos="0"/>
          <w:tab w:val="left" w:pos="360"/>
          <w:tab w:val="left" w:pos="720"/>
          <w:tab w:val="left" w:pos="1080"/>
          <w:tab w:val="left" w:pos="1800"/>
          <w:tab w:val="left" w:pos="2160"/>
        </w:tabs>
        <w:ind w:left="1080" w:hanging="1080"/>
        <w:rPr>
          <w:rFonts w:eastAsia="Times New Roman" w:cs="Times New Roman"/>
        </w:rPr>
      </w:pPr>
      <w:r>
        <w:rPr>
          <w:rFonts w:eastAsia="Times New Roman" w:cs="Times New Roman"/>
        </w:rPr>
        <w:tab/>
      </w:r>
      <w:r w:rsidR="00276838">
        <w:rPr>
          <w:rFonts w:eastAsia="Times New Roman" w:cs="Times New Roman"/>
        </w:rPr>
        <w:tab/>
      </w:r>
      <w:r w:rsidR="00A738B3">
        <w:rPr>
          <w:rFonts w:eastAsia="Times New Roman" w:cs="Times New Roman"/>
        </w:rPr>
        <w:t>4.</w:t>
      </w:r>
      <w:r w:rsidR="00A738B3">
        <w:rPr>
          <w:rFonts w:eastAsia="Times New Roman" w:cs="Times New Roman"/>
        </w:rPr>
        <w:tab/>
      </w:r>
      <w:r w:rsidR="00255141">
        <w:rPr>
          <w:rFonts w:eastAsia="Times New Roman" w:cs="Times New Roman"/>
        </w:rPr>
        <w:t>Principals told the review team that t</w:t>
      </w:r>
      <w:r w:rsidR="00255141" w:rsidRPr="00C959AA">
        <w:rPr>
          <w:rFonts w:eastAsia="Times New Roman" w:cs="Times New Roman"/>
        </w:rPr>
        <w:t xml:space="preserve">he </w:t>
      </w:r>
      <w:r w:rsidR="00A738B3" w:rsidRPr="00C959AA">
        <w:rPr>
          <w:rFonts w:eastAsia="Times New Roman" w:cs="Times New Roman"/>
        </w:rPr>
        <w:t xml:space="preserve">new district leadership team is working and growing together with collegiality and professionalism.  The team is enthusiastic and </w:t>
      </w:r>
      <w:r w:rsidR="00AB438C">
        <w:rPr>
          <w:rFonts w:eastAsia="Times New Roman" w:cs="Times New Roman"/>
        </w:rPr>
        <w:t>has</w:t>
      </w:r>
      <w:r w:rsidR="00A738B3" w:rsidRPr="00C959AA">
        <w:rPr>
          <w:rFonts w:eastAsia="Times New Roman" w:cs="Times New Roman"/>
        </w:rPr>
        <w:t xml:space="preserve"> uniform expectations for principals</w:t>
      </w:r>
      <w:r w:rsidR="00A738B3">
        <w:rPr>
          <w:rFonts w:eastAsia="Times New Roman" w:cs="Times New Roman"/>
        </w:rPr>
        <w:t>.</w:t>
      </w:r>
      <w:r w:rsidR="00A738B3" w:rsidRPr="00C959AA">
        <w:rPr>
          <w:rFonts w:eastAsia="Times New Roman" w:cs="Times New Roman"/>
        </w:rPr>
        <w:t xml:space="preserve">  </w:t>
      </w:r>
      <w:r w:rsidR="005E0FB8" w:rsidRPr="00C959AA">
        <w:rPr>
          <w:rFonts w:eastAsia="Times New Roman" w:cs="Times New Roman"/>
        </w:rPr>
        <w:t>The principals said that there is a new sense of urgency</w:t>
      </w:r>
      <w:r w:rsidR="005E0FB8">
        <w:rPr>
          <w:rFonts w:eastAsia="Times New Roman" w:cs="Times New Roman"/>
        </w:rPr>
        <w:t>.</w:t>
      </w:r>
      <w:r w:rsidR="005E0FB8" w:rsidRPr="00C959AA">
        <w:rPr>
          <w:rFonts w:eastAsia="Times New Roman" w:cs="Times New Roman"/>
        </w:rPr>
        <w:t xml:space="preserve">  </w:t>
      </w:r>
    </w:p>
    <w:p w:rsidR="00B10A21" w:rsidRPr="00B10A21" w:rsidRDefault="004310A7" w:rsidP="00B10A21">
      <w:pPr>
        <w:tabs>
          <w:tab w:val="left" w:pos="360"/>
          <w:tab w:val="left" w:pos="720"/>
          <w:tab w:val="left" w:pos="1080"/>
          <w:tab w:val="left" w:pos="1440"/>
          <w:tab w:val="left" w:pos="1800"/>
        </w:tabs>
        <w:ind w:left="720" w:hanging="360"/>
        <w:rPr>
          <w:rFonts w:eastAsia="Times New Roman" w:cs="Times New Roman"/>
        </w:rPr>
      </w:pPr>
      <w:r w:rsidRPr="004310A7">
        <w:rPr>
          <w:rFonts w:eastAsia="Times New Roman" w:cs="Times New Roman"/>
          <w:b/>
        </w:rPr>
        <w:t>B.</w:t>
      </w:r>
      <w:r>
        <w:rPr>
          <w:rFonts w:eastAsia="Times New Roman" w:cs="Times New Roman"/>
          <w:b/>
        </w:rPr>
        <w:tab/>
      </w:r>
      <w:r w:rsidR="00B10A21" w:rsidRPr="00B10A21">
        <w:rPr>
          <w:rFonts w:eastAsia="Times New Roman" w:cs="Times New Roman"/>
        </w:rPr>
        <w:t xml:space="preserve">The superintendent has </w:t>
      </w:r>
      <w:r>
        <w:rPr>
          <w:rFonts w:eastAsia="Times New Roman" w:cs="Times New Roman"/>
        </w:rPr>
        <w:t>worked to</w:t>
      </w:r>
      <w:r w:rsidR="00B10A21" w:rsidRPr="00B10A21">
        <w:rPr>
          <w:rFonts w:eastAsia="Times New Roman" w:cs="Times New Roman"/>
        </w:rPr>
        <w:t xml:space="preserve"> repair the </w:t>
      </w:r>
      <w:r>
        <w:rPr>
          <w:rFonts w:eastAsia="Times New Roman" w:cs="Times New Roman"/>
        </w:rPr>
        <w:t xml:space="preserve">district’s </w:t>
      </w:r>
      <w:r w:rsidR="00B10A21" w:rsidRPr="00B10A21">
        <w:rPr>
          <w:rFonts w:eastAsia="Times New Roman" w:cs="Times New Roman"/>
        </w:rPr>
        <w:t xml:space="preserve">relationship with town </w:t>
      </w:r>
      <w:r>
        <w:rPr>
          <w:rFonts w:eastAsia="Times New Roman" w:cs="Times New Roman"/>
        </w:rPr>
        <w:t>officials</w:t>
      </w:r>
      <w:r w:rsidR="00B10A21" w:rsidRPr="00B10A21">
        <w:rPr>
          <w:rFonts w:eastAsia="Times New Roman" w:cs="Times New Roman"/>
        </w:rPr>
        <w:t xml:space="preserve"> and </w:t>
      </w:r>
      <w:r>
        <w:rPr>
          <w:rFonts w:eastAsia="Times New Roman" w:cs="Times New Roman"/>
        </w:rPr>
        <w:t>to restore community</w:t>
      </w:r>
      <w:r w:rsidR="00B10A21" w:rsidRPr="00B10A21">
        <w:rPr>
          <w:rFonts w:eastAsia="Times New Roman" w:cs="Times New Roman"/>
        </w:rPr>
        <w:t xml:space="preserve"> confidence in the schools</w:t>
      </w:r>
      <w:r>
        <w:rPr>
          <w:rFonts w:eastAsia="Times New Roman" w:cs="Times New Roman"/>
        </w:rPr>
        <w:t xml:space="preserve"> (see the Strength Financial Asset and Management finding below)</w:t>
      </w:r>
      <w:r w:rsidR="00B10A21" w:rsidRPr="00B10A21">
        <w:rPr>
          <w:rFonts w:eastAsia="Times New Roman" w:cs="Times New Roman"/>
        </w:rPr>
        <w:t xml:space="preserve">.    </w:t>
      </w:r>
    </w:p>
    <w:p w:rsidR="000561FE" w:rsidRPr="00E33F1F" w:rsidRDefault="000561FE" w:rsidP="000561FE">
      <w:pPr>
        <w:tabs>
          <w:tab w:val="left" w:pos="0"/>
          <w:tab w:val="left" w:pos="360"/>
          <w:tab w:val="left" w:pos="720"/>
          <w:tab w:val="left" w:pos="108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00B10A21" w:rsidRPr="00B10A21">
        <w:rPr>
          <w:rFonts w:eastAsia="Times New Roman" w:cs="Times New Roman"/>
        </w:rPr>
        <w:t>1.</w:t>
      </w:r>
      <w:r>
        <w:rPr>
          <w:rFonts w:eastAsia="Times New Roman" w:cs="Times New Roman"/>
          <w:b/>
        </w:rPr>
        <w:tab/>
      </w:r>
      <w:r w:rsidR="00B10A21" w:rsidRPr="00B10A21">
        <w:rPr>
          <w:rFonts w:eastAsia="Times New Roman" w:cs="Times New Roman"/>
        </w:rPr>
        <w:t xml:space="preserve">Teachers noted that the schools’ relationship with the town has </w:t>
      </w:r>
      <w:r>
        <w:rPr>
          <w:rFonts w:eastAsia="Times New Roman" w:cs="Times New Roman"/>
        </w:rPr>
        <w:t>improved</w:t>
      </w:r>
      <w:r w:rsidR="00B10A21" w:rsidRPr="00B10A21">
        <w:rPr>
          <w:rFonts w:eastAsia="Times New Roman" w:cs="Times New Roman"/>
        </w:rPr>
        <w:t xml:space="preserve">.  </w:t>
      </w:r>
    </w:p>
    <w:p w:rsidR="00B10A21" w:rsidRDefault="000561FE" w:rsidP="00B10A21">
      <w:pPr>
        <w:tabs>
          <w:tab w:val="left" w:pos="0"/>
          <w:tab w:val="left" w:pos="360"/>
          <w:tab w:val="left" w:pos="720"/>
          <w:tab w:val="left" w:pos="1080"/>
          <w:tab w:val="left" w:pos="1440"/>
          <w:tab w:val="left" w:pos="162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276838">
        <w:rPr>
          <w:rFonts w:eastAsia="Times New Roman" w:cs="Times New Roman"/>
        </w:rPr>
        <w:tab/>
      </w:r>
      <w:r>
        <w:rPr>
          <w:rFonts w:eastAsia="Times New Roman" w:cs="Times New Roman"/>
        </w:rPr>
        <w:t>a.</w:t>
      </w:r>
      <w:r>
        <w:rPr>
          <w:rFonts w:eastAsia="Times New Roman" w:cs="Times New Roman"/>
        </w:rPr>
        <w:tab/>
        <w:t>T</w:t>
      </w:r>
      <w:r w:rsidRPr="00C959AA">
        <w:rPr>
          <w:rFonts w:eastAsia="Times New Roman" w:cs="Times New Roman"/>
        </w:rPr>
        <w:t xml:space="preserve">eachers </w:t>
      </w:r>
      <w:r>
        <w:rPr>
          <w:rFonts w:eastAsia="Times New Roman" w:cs="Times New Roman"/>
        </w:rPr>
        <w:t>spoke of</w:t>
      </w:r>
      <w:r w:rsidRPr="00C959AA">
        <w:rPr>
          <w:rFonts w:eastAsia="Times New Roman" w:cs="Times New Roman"/>
        </w:rPr>
        <w:t xml:space="preserve"> the reduction of tension between the town and </w:t>
      </w:r>
      <w:r>
        <w:rPr>
          <w:rFonts w:eastAsia="Times New Roman" w:cs="Times New Roman"/>
        </w:rPr>
        <w:t xml:space="preserve">the </w:t>
      </w:r>
      <w:r w:rsidRPr="00C959AA">
        <w:rPr>
          <w:rFonts w:eastAsia="Times New Roman" w:cs="Times New Roman"/>
        </w:rPr>
        <w:t>schools</w:t>
      </w:r>
      <w:r>
        <w:rPr>
          <w:rFonts w:eastAsia="Times New Roman" w:cs="Times New Roman"/>
        </w:rPr>
        <w:t>.</w:t>
      </w:r>
      <w:r w:rsidRPr="00C959AA">
        <w:rPr>
          <w:rFonts w:eastAsia="Times New Roman" w:cs="Times New Roman"/>
        </w:rPr>
        <w:t xml:space="preserve">     </w:t>
      </w:r>
    </w:p>
    <w:p w:rsidR="000561FE" w:rsidRPr="00866D8D" w:rsidRDefault="000561FE" w:rsidP="000561FE">
      <w:pPr>
        <w:tabs>
          <w:tab w:val="left" w:pos="0"/>
          <w:tab w:val="left" w:pos="360"/>
          <w:tab w:val="left" w:pos="720"/>
          <w:tab w:val="left" w:pos="1080"/>
          <w:tab w:val="left" w:pos="1440"/>
          <w:tab w:val="left" w:pos="162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Pr="00C959AA">
        <w:rPr>
          <w:rFonts w:eastAsia="Times New Roman" w:cs="Times New Roman"/>
        </w:rPr>
        <w:t>Teacher</w:t>
      </w:r>
      <w:r>
        <w:rPr>
          <w:rFonts w:eastAsia="Times New Roman" w:cs="Times New Roman"/>
        </w:rPr>
        <w:t>s’</w:t>
      </w:r>
      <w:r w:rsidRPr="00C959AA">
        <w:rPr>
          <w:rFonts w:eastAsia="Times New Roman" w:cs="Times New Roman"/>
        </w:rPr>
        <w:t xml:space="preserve"> association leaders </w:t>
      </w:r>
      <w:r>
        <w:rPr>
          <w:rFonts w:eastAsia="Times New Roman" w:cs="Times New Roman"/>
        </w:rPr>
        <w:t>said</w:t>
      </w:r>
      <w:r w:rsidRPr="00C959AA">
        <w:rPr>
          <w:rFonts w:eastAsia="Times New Roman" w:cs="Times New Roman"/>
        </w:rPr>
        <w:t xml:space="preserve"> that the school’s relationship with the town has become more positive</w:t>
      </w:r>
      <w:r>
        <w:rPr>
          <w:rFonts w:eastAsia="Times New Roman" w:cs="Times New Roman"/>
        </w:rPr>
        <w:t>.</w:t>
      </w:r>
      <w:r w:rsidRPr="00C959AA">
        <w:rPr>
          <w:rFonts w:eastAsia="Times New Roman" w:cs="Times New Roman"/>
        </w:rPr>
        <w:t xml:space="preserve"> </w:t>
      </w:r>
    </w:p>
    <w:p w:rsidR="00B10A21" w:rsidRDefault="004310A7" w:rsidP="00B10A21">
      <w:pPr>
        <w:tabs>
          <w:tab w:val="left" w:pos="0"/>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C</w:t>
      </w:r>
      <w:r w:rsidR="00B10A21" w:rsidRPr="00B10A21">
        <w:rPr>
          <w:rFonts w:eastAsia="Times New Roman" w:cs="Times New Roman"/>
          <w:b/>
        </w:rPr>
        <w:t>.</w:t>
      </w:r>
      <w:r w:rsidR="00AD5051">
        <w:rPr>
          <w:rFonts w:eastAsia="Times New Roman" w:cs="Times New Roman"/>
          <w:b/>
        </w:rPr>
        <w:tab/>
      </w:r>
      <w:r w:rsidR="009A67AA" w:rsidRPr="009A67AA">
        <w:rPr>
          <w:rFonts w:eastAsia="Times New Roman" w:cs="Times New Roman"/>
        </w:rPr>
        <w:t xml:space="preserve"> </w:t>
      </w:r>
      <w:r w:rsidR="009A67AA" w:rsidRPr="00C959AA">
        <w:rPr>
          <w:rFonts w:eastAsia="Times New Roman" w:cs="Times New Roman"/>
        </w:rPr>
        <w:t>The superintendent has embarked on a program to highlight the positive accomplishments of the students, teachers, and schools.</w:t>
      </w:r>
      <w:r w:rsidR="00AD5051">
        <w:rPr>
          <w:rFonts w:eastAsia="Times New Roman" w:cs="Times New Roman"/>
        </w:rPr>
        <w:t xml:space="preserve"> </w:t>
      </w:r>
    </w:p>
    <w:p w:rsidR="00B10A21" w:rsidRDefault="00AD5051" w:rsidP="00B10A2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276838">
        <w:rPr>
          <w:rFonts w:eastAsia="Times New Roman" w:cs="Times New Roman"/>
        </w:rPr>
        <w:tab/>
      </w:r>
      <w:r>
        <w:rPr>
          <w:rFonts w:eastAsia="Times New Roman" w:cs="Times New Roman"/>
        </w:rPr>
        <w:t>1.</w:t>
      </w:r>
      <w:r>
        <w:rPr>
          <w:rFonts w:eastAsia="Times New Roman" w:cs="Times New Roman"/>
        </w:rPr>
        <w:tab/>
      </w:r>
      <w:r w:rsidRPr="00C959AA">
        <w:rPr>
          <w:rFonts w:eastAsia="Times New Roman" w:cs="Times New Roman"/>
        </w:rPr>
        <w:t>The superintendent includes highlights of school accomplishments in all school committee agendas</w:t>
      </w:r>
      <w:r>
        <w:rPr>
          <w:rFonts w:eastAsia="Times New Roman" w:cs="Times New Roman"/>
        </w:rPr>
        <w:t>.</w:t>
      </w:r>
      <w:r w:rsidRPr="00C959AA">
        <w:rPr>
          <w:rFonts w:eastAsia="Times New Roman" w:cs="Times New Roman"/>
        </w:rPr>
        <w:t xml:space="preserve"> Emphasis is on student of the month, teacher of the month, concerts and plays, student awards, and community service activities.</w:t>
      </w:r>
    </w:p>
    <w:p w:rsidR="00B10A21" w:rsidRDefault="00AD5051" w:rsidP="00B10A2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276838">
        <w:rPr>
          <w:rFonts w:eastAsia="Times New Roman" w:cs="Times New Roman"/>
        </w:rPr>
        <w:tab/>
      </w:r>
      <w:r>
        <w:rPr>
          <w:rFonts w:eastAsia="Times New Roman" w:cs="Times New Roman"/>
        </w:rPr>
        <w:t>2.</w:t>
      </w:r>
      <w:r>
        <w:rPr>
          <w:rFonts w:eastAsia="Times New Roman" w:cs="Times New Roman"/>
        </w:rPr>
        <w:tab/>
      </w:r>
      <w:r w:rsidRPr="00C959AA">
        <w:rPr>
          <w:rFonts w:eastAsia="Times New Roman" w:cs="Times New Roman"/>
        </w:rPr>
        <w:t>All school committee meetings are</w:t>
      </w:r>
      <w:r>
        <w:rPr>
          <w:rFonts w:eastAsia="Times New Roman" w:cs="Times New Roman"/>
        </w:rPr>
        <w:t xml:space="preserve"> televised on the local cable television</w:t>
      </w:r>
      <w:r w:rsidRPr="00C959AA">
        <w:rPr>
          <w:rFonts w:eastAsia="Times New Roman" w:cs="Times New Roman"/>
        </w:rPr>
        <w:t xml:space="preserve"> channel.  </w:t>
      </w:r>
      <w:r>
        <w:rPr>
          <w:rFonts w:eastAsia="Times New Roman" w:cs="Times New Roman"/>
        </w:rPr>
        <w:t>S</w:t>
      </w:r>
      <w:r w:rsidRPr="00C959AA">
        <w:rPr>
          <w:rFonts w:eastAsia="Times New Roman" w:cs="Times New Roman"/>
        </w:rPr>
        <w:t xml:space="preserve">chool committee </w:t>
      </w:r>
      <w:r>
        <w:rPr>
          <w:rFonts w:eastAsia="Times New Roman" w:cs="Times New Roman"/>
        </w:rPr>
        <w:t>members said that d</w:t>
      </w:r>
      <w:r w:rsidRPr="00C959AA">
        <w:rPr>
          <w:rFonts w:eastAsia="Times New Roman" w:cs="Times New Roman"/>
        </w:rPr>
        <w:t xml:space="preserve">uring these meetings </w:t>
      </w:r>
      <w:r>
        <w:rPr>
          <w:rFonts w:eastAsia="Times New Roman" w:cs="Times New Roman"/>
        </w:rPr>
        <w:t xml:space="preserve">they </w:t>
      </w:r>
      <w:r w:rsidRPr="00C959AA">
        <w:rPr>
          <w:rFonts w:eastAsia="Times New Roman" w:cs="Times New Roman"/>
        </w:rPr>
        <w:t>tr</w:t>
      </w:r>
      <w:r>
        <w:rPr>
          <w:rFonts w:eastAsia="Times New Roman" w:cs="Times New Roman"/>
        </w:rPr>
        <w:t>y</w:t>
      </w:r>
      <w:r w:rsidRPr="00C959AA">
        <w:rPr>
          <w:rFonts w:eastAsia="Times New Roman" w:cs="Times New Roman"/>
        </w:rPr>
        <w:t xml:space="preserve"> to promote a strong positive front </w:t>
      </w:r>
      <w:r>
        <w:rPr>
          <w:rFonts w:eastAsia="Times New Roman" w:cs="Times New Roman"/>
        </w:rPr>
        <w:t>by</w:t>
      </w:r>
      <w:r w:rsidRPr="00C959AA">
        <w:rPr>
          <w:rFonts w:eastAsia="Times New Roman" w:cs="Times New Roman"/>
        </w:rPr>
        <w:t xml:space="preserve"> </w:t>
      </w:r>
      <w:r>
        <w:rPr>
          <w:rFonts w:eastAsia="Times New Roman" w:cs="Times New Roman"/>
        </w:rPr>
        <w:t xml:space="preserve">acknowledging the successes of </w:t>
      </w:r>
      <w:r w:rsidRPr="00C959AA">
        <w:rPr>
          <w:rFonts w:eastAsia="Times New Roman" w:cs="Times New Roman"/>
        </w:rPr>
        <w:t>student</w:t>
      </w:r>
      <w:r>
        <w:rPr>
          <w:rFonts w:eastAsia="Times New Roman" w:cs="Times New Roman"/>
        </w:rPr>
        <w:t>s</w:t>
      </w:r>
      <w:r w:rsidRPr="00C959AA">
        <w:rPr>
          <w:rFonts w:eastAsia="Times New Roman" w:cs="Times New Roman"/>
        </w:rPr>
        <w:t xml:space="preserve"> and staff</w:t>
      </w:r>
      <w:r>
        <w:rPr>
          <w:rFonts w:eastAsia="Times New Roman" w:cs="Times New Roman"/>
        </w:rPr>
        <w:t>.</w:t>
      </w:r>
    </w:p>
    <w:p w:rsidR="00B10A21" w:rsidRDefault="00AD5051" w:rsidP="00B10A2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276838">
        <w:rPr>
          <w:rFonts w:eastAsia="Times New Roman" w:cs="Times New Roman"/>
        </w:rPr>
        <w:tab/>
      </w:r>
      <w:r>
        <w:rPr>
          <w:rFonts w:eastAsia="Times New Roman" w:cs="Times New Roman"/>
        </w:rPr>
        <w:t>3.</w:t>
      </w:r>
      <w:r>
        <w:rPr>
          <w:rFonts w:eastAsia="Times New Roman" w:cs="Times New Roman"/>
        </w:rPr>
        <w:tab/>
      </w:r>
      <w:r w:rsidRPr="00C959AA">
        <w:rPr>
          <w:rFonts w:eastAsia="Times New Roman" w:cs="Times New Roman"/>
        </w:rPr>
        <w:t>The superintendent has initiated a postcard mailing to all town households showcasing the school district</w:t>
      </w:r>
      <w:r>
        <w:rPr>
          <w:rFonts w:eastAsia="Times New Roman" w:cs="Times New Roman"/>
        </w:rPr>
        <w:t>.</w:t>
      </w:r>
      <w:r w:rsidRPr="00C959AA">
        <w:rPr>
          <w:rFonts w:eastAsia="Times New Roman" w:cs="Times New Roman"/>
        </w:rPr>
        <w:t xml:space="preserve"> </w:t>
      </w:r>
    </w:p>
    <w:p w:rsidR="00B10A21" w:rsidRDefault="00AD5051" w:rsidP="00B10A2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276838">
        <w:rPr>
          <w:rFonts w:eastAsia="Times New Roman" w:cs="Times New Roman"/>
        </w:rPr>
        <w:tab/>
      </w:r>
      <w:r>
        <w:rPr>
          <w:rFonts w:eastAsia="Times New Roman" w:cs="Times New Roman"/>
        </w:rPr>
        <w:t>4.</w:t>
      </w:r>
      <w:r>
        <w:rPr>
          <w:rFonts w:eastAsia="Times New Roman" w:cs="Times New Roman"/>
        </w:rPr>
        <w:tab/>
      </w:r>
      <w:r w:rsidRPr="00C959AA">
        <w:rPr>
          <w:rFonts w:eastAsia="Times New Roman" w:cs="Times New Roman"/>
        </w:rPr>
        <w:t xml:space="preserve">The </w:t>
      </w:r>
      <w:r w:rsidR="003221F0">
        <w:rPr>
          <w:rFonts w:eastAsia="Times New Roman" w:cs="Times New Roman"/>
        </w:rPr>
        <w:t xml:space="preserve">draft </w:t>
      </w:r>
      <w:r w:rsidRPr="00C959AA">
        <w:rPr>
          <w:rFonts w:eastAsia="Times New Roman" w:cs="Times New Roman"/>
        </w:rPr>
        <w:t xml:space="preserve">strategic plan includes an initiative to </w:t>
      </w:r>
      <w:r w:rsidR="0050433D">
        <w:rPr>
          <w:rFonts w:eastAsia="Times New Roman" w:cs="Times New Roman"/>
        </w:rPr>
        <w:t>improve</w:t>
      </w:r>
      <w:r w:rsidR="0050433D" w:rsidRPr="00C959AA">
        <w:rPr>
          <w:rFonts w:eastAsia="Times New Roman" w:cs="Times New Roman"/>
        </w:rPr>
        <w:t xml:space="preserve"> </w:t>
      </w:r>
      <w:r w:rsidRPr="00C959AA">
        <w:rPr>
          <w:rFonts w:eastAsia="Times New Roman" w:cs="Times New Roman"/>
        </w:rPr>
        <w:t>the perception and image of the schools</w:t>
      </w:r>
      <w:r>
        <w:rPr>
          <w:rFonts w:eastAsia="Times New Roman" w:cs="Times New Roman"/>
        </w:rPr>
        <w:t>.</w:t>
      </w:r>
    </w:p>
    <w:p w:rsidR="00B10A21" w:rsidRDefault="00AD5051" w:rsidP="00B10A21">
      <w:pPr>
        <w:tabs>
          <w:tab w:val="left" w:pos="360"/>
          <w:tab w:val="left" w:pos="720"/>
          <w:tab w:val="left" w:pos="1080"/>
          <w:tab w:val="left" w:pos="1440"/>
          <w:tab w:val="left" w:pos="1800"/>
          <w:tab w:val="left" w:pos="2160"/>
        </w:tabs>
        <w:ind w:left="1080" w:hanging="360"/>
        <w:rPr>
          <w:rFonts w:eastAsia="Times New Roman" w:cs="Times New Roman"/>
          <w:b/>
          <w:i/>
        </w:rPr>
      </w:pPr>
      <w:r>
        <w:rPr>
          <w:rFonts w:eastAsia="Times New Roman" w:cs="Times New Roman"/>
        </w:rPr>
        <w:t>5</w:t>
      </w:r>
      <w:r w:rsidR="00222AF2">
        <w:rPr>
          <w:rFonts w:eastAsia="Times New Roman" w:cs="Times New Roman"/>
        </w:rPr>
        <w:t>.</w:t>
      </w:r>
      <w:r w:rsidR="00222AF2">
        <w:rPr>
          <w:rFonts w:eastAsia="Times New Roman" w:cs="Times New Roman"/>
        </w:rPr>
        <w:tab/>
      </w:r>
      <w:r w:rsidR="00C959AA" w:rsidRPr="00C959AA">
        <w:rPr>
          <w:rFonts w:eastAsia="Times New Roman" w:cs="Times New Roman"/>
        </w:rPr>
        <w:t xml:space="preserve">A school committee member stated that the </w:t>
      </w:r>
      <w:r w:rsidR="00EB76E9">
        <w:rPr>
          <w:rFonts w:eastAsia="Times New Roman" w:cs="Times New Roman"/>
        </w:rPr>
        <w:t xml:space="preserve">community’s </w:t>
      </w:r>
      <w:r w:rsidR="00C959AA" w:rsidRPr="00C959AA">
        <w:rPr>
          <w:rFonts w:eastAsia="Times New Roman" w:cs="Times New Roman"/>
        </w:rPr>
        <w:t>perception of the schools is negative</w:t>
      </w:r>
      <w:r w:rsidR="00022D45">
        <w:rPr>
          <w:rFonts w:eastAsia="Times New Roman" w:cs="Times New Roman"/>
        </w:rPr>
        <w:t xml:space="preserve">, </w:t>
      </w:r>
      <w:r w:rsidR="00EB76E9">
        <w:rPr>
          <w:rFonts w:eastAsia="Times New Roman" w:cs="Times New Roman"/>
        </w:rPr>
        <w:t xml:space="preserve">noting that </w:t>
      </w:r>
      <w:r w:rsidR="00022D45">
        <w:rPr>
          <w:rFonts w:eastAsia="Times New Roman" w:cs="Times New Roman"/>
        </w:rPr>
        <w:t>the district needs</w:t>
      </w:r>
      <w:r w:rsidR="00C959AA" w:rsidRPr="00C959AA">
        <w:rPr>
          <w:rFonts w:eastAsia="Times New Roman" w:cs="Times New Roman"/>
        </w:rPr>
        <w:t xml:space="preserve"> to build a positive perception.  Th</w:t>
      </w:r>
      <w:r w:rsidR="00616B0B">
        <w:rPr>
          <w:rFonts w:eastAsia="Times New Roman" w:cs="Times New Roman"/>
        </w:rPr>
        <w:t>e member went on to say that changes in school and district leadership led to an inconsistent vision for the schools and the district.</w:t>
      </w:r>
      <w:r w:rsidR="007D5347">
        <w:rPr>
          <w:rFonts w:eastAsia="Times New Roman" w:cs="Times New Roman"/>
          <w:b/>
        </w:rPr>
        <w:t xml:space="preserve">  </w:t>
      </w:r>
      <w:r w:rsidR="007D5347">
        <w:rPr>
          <w:rFonts w:eastAsia="Times New Roman" w:cs="Times New Roman"/>
        </w:rPr>
        <w:t xml:space="preserve">The member stated the district now has </w:t>
      </w:r>
      <w:r w:rsidR="00C959AA" w:rsidRPr="00C959AA">
        <w:rPr>
          <w:rFonts w:eastAsia="Times New Roman" w:cs="Times New Roman"/>
        </w:rPr>
        <w:t xml:space="preserve">a strong administrative team that </w:t>
      </w:r>
      <w:r w:rsidR="007D5347">
        <w:rPr>
          <w:rFonts w:eastAsia="Times New Roman" w:cs="Times New Roman"/>
        </w:rPr>
        <w:t xml:space="preserve">hopefully </w:t>
      </w:r>
      <w:r w:rsidR="00C959AA" w:rsidRPr="00C959AA">
        <w:rPr>
          <w:rFonts w:eastAsia="Times New Roman" w:cs="Times New Roman"/>
        </w:rPr>
        <w:t>will stay together</w:t>
      </w:r>
      <w:r w:rsidR="00E140BE">
        <w:rPr>
          <w:rFonts w:eastAsia="Times New Roman" w:cs="Times New Roman"/>
        </w:rPr>
        <w:t>.</w:t>
      </w:r>
      <w:r w:rsidR="00C959AA" w:rsidRPr="00C959AA">
        <w:rPr>
          <w:rFonts w:eastAsia="Times New Roman" w:cs="Times New Roman"/>
        </w:rPr>
        <w:t xml:space="preserve"> </w:t>
      </w:r>
    </w:p>
    <w:p w:rsidR="00C959AA" w:rsidRDefault="00C959AA" w:rsidP="00091140">
      <w:pPr>
        <w:tabs>
          <w:tab w:val="left" w:pos="360"/>
          <w:tab w:val="left" w:pos="1080"/>
          <w:tab w:val="left" w:pos="1440"/>
          <w:tab w:val="left" w:pos="1800"/>
          <w:tab w:val="left" w:pos="2160"/>
        </w:tabs>
        <w:spacing w:before="120" w:after="0"/>
        <w:rPr>
          <w:rFonts w:eastAsia="Times New Roman" w:cs="Times New Roman"/>
        </w:rPr>
      </w:pPr>
      <w:r w:rsidRPr="00C959AA">
        <w:rPr>
          <w:rFonts w:eastAsia="Times New Roman" w:cs="Times New Roman"/>
          <w:b/>
        </w:rPr>
        <w:t>Impact</w:t>
      </w:r>
      <w:r w:rsidRPr="00C959AA">
        <w:rPr>
          <w:rFonts w:eastAsia="Times New Roman" w:cs="Times New Roman"/>
        </w:rPr>
        <w:t xml:space="preserve">:  With the creation of a new district leadership team and a clear sense of its goal, the district can channel its efforts toward the development of </w:t>
      </w:r>
      <w:r w:rsidR="00B7723A">
        <w:rPr>
          <w:rFonts w:eastAsia="Times New Roman" w:cs="Times New Roman"/>
        </w:rPr>
        <w:t>high-</w:t>
      </w:r>
      <w:r w:rsidRPr="00C959AA">
        <w:rPr>
          <w:rFonts w:eastAsia="Times New Roman" w:cs="Times New Roman"/>
        </w:rPr>
        <w:t xml:space="preserve">quality instructional practices and </w:t>
      </w:r>
      <w:r w:rsidR="00B7723A" w:rsidRPr="00C959AA">
        <w:rPr>
          <w:rFonts w:eastAsia="Times New Roman" w:cs="Times New Roman"/>
        </w:rPr>
        <w:t>increase</w:t>
      </w:r>
      <w:r w:rsidR="00B7723A">
        <w:rPr>
          <w:rFonts w:eastAsia="Times New Roman" w:cs="Times New Roman"/>
        </w:rPr>
        <w:t>d</w:t>
      </w:r>
      <w:r w:rsidR="00B7723A" w:rsidRPr="00C959AA">
        <w:rPr>
          <w:rFonts w:eastAsia="Times New Roman" w:cs="Times New Roman"/>
        </w:rPr>
        <w:t xml:space="preserve"> </w:t>
      </w:r>
      <w:r w:rsidRPr="00C959AA">
        <w:rPr>
          <w:rFonts w:eastAsia="Times New Roman" w:cs="Times New Roman"/>
        </w:rPr>
        <w:t>student achievement. The superintendent, with valued input from all level</w:t>
      </w:r>
      <w:r w:rsidR="00795845">
        <w:rPr>
          <w:rFonts w:eastAsia="Times New Roman" w:cs="Times New Roman"/>
        </w:rPr>
        <w:t>s</w:t>
      </w:r>
      <w:r w:rsidRPr="00C959AA">
        <w:rPr>
          <w:rFonts w:eastAsia="Times New Roman" w:cs="Times New Roman"/>
        </w:rPr>
        <w:t xml:space="preserve"> of the district and community, has </w:t>
      </w:r>
      <w:r w:rsidRPr="00C959AA">
        <w:rPr>
          <w:rFonts w:eastAsia="Times New Roman" w:cs="Times New Roman"/>
        </w:rPr>
        <w:lastRenderedPageBreak/>
        <w:t xml:space="preserve">the opportunity to elevate the schools to </w:t>
      </w:r>
      <w:r w:rsidR="00067557" w:rsidRPr="00C959AA">
        <w:rPr>
          <w:rFonts w:eastAsia="Times New Roman" w:cs="Times New Roman"/>
        </w:rPr>
        <w:t xml:space="preserve">educational excellence </w:t>
      </w:r>
      <w:r w:rsidR="00067557">
        <w:rPr>
          <w:rFonts w:eastAsia="Times New Roman" w:cs="Times New Roman"/>
        </w:rPr>
        <w:t xml:space="preserve">and </w:t>
      </w:r>
      <w:r w:rsidRPr="00C959AA">
        <w:rPr>
          <w:rFonts w:eastAsia="Times New Roman" w:cs="Times New Roman"/>
        </w:rPr>
        <w:t xml:space="preserve">their desired stature in the community. </w:t>
      </w:r>
    </w:p>
    <w:p w:rsidR="004139D9" w:rsidRPr="00C959AA" w:rsidRDefault="004139D9" w:rsidP="004139D9">
      <w:pPr>
        <w:tabs>
          <w:tab w:val="left" w:pos="360"/>
          <w:tab w:val="left" w:pos="720"/>
          <w:tab w:val="left" w:pos="1080"/>
          <w:tab w:val="left" w:pos="1440"/>
          <w:tab w:val="left" w:pos="1800"/>
          <w:tab w:val="left" w:pos="2160"/>
        </w:tabs>
        <w:spacing w:before="120" w:after="0"/>
        <w:rPr>
          <w:rFonts w:eastAsia="Times New Roman" w:cs="Times New Roman"/>
        </w:rPr>
      </w:pPr>
      <w:r>
        <w:rPr>
          <w:rFonts w:eastAsia="Times New Roman" w:cs="Times New Roman"/>
        </w:rPr>
        <w:t xml:space="preserve"> </w:t>
      </w:r>
    </w:p>
    <w:p w:rsidR="00C959AA" w:rsidRPr="00C959AA" w:rsidRDefault="00C959AA" w:rsidP="00D8241D">
      <w:pPr>
        <w:tabs>
          <w:tab w:val="left" w:pos="360"/>
          <w:tab w:val="left" w:pos="720"/>
          <w:tab w:val="left" w:pos="1080"/>
          <w:tab w:val="left" w:pos="1440"/>
          <w:tab w:val="left" w:pos="1800"/>
          <w:tab w:val="left" w:pos="2160"/>
        </w:tabs>
        <w:rPr>
          <w:rFonts w:eastAsia="Times New Roman" w:cs="Times New Roman"/>
          <w:b/>
          <w:sz w:val="28"/>
          <w:szCs w:val="28"/>
        </w:rPr>
      </w:pPr>
      <w:r w:rsidRPr="00C959AA">
        <w:rPr>
          <w:rFonts w:eastAsia="Times New Roman" w:cs="Times New Roman"/>
          <w:b/>
          <w:sz w:val="28"/>
          <w:szCs w:val="28"/>
        </w:rPr>
        <w:t>Challenges and Areas for Growth</w:t>
      </w:r>
    </w:p>
    <w:p w:rsidR="00B10A21" w:rsidRPr="00107492" w:rsidRDefault="00C959AA" w:rsidP="00107492">
      <w:pPr>
        <w:pStyle w:val="ListParagraph"/>
        <w:numPr>
          <w:ilvl w:val="2"/>
          <w:numId w:val="3"/>
        </w:numPr>
        <w:tabs>
          <w:tab w:val="left" w:pos="360"/>
          <w:tab w:val="left" w:pos="720"/>
          <w:tab w:val="left" w:pos="1080"/>
          <w:tab w:val="left" w:pos="1440"/>
          <w:tab w:val="left" w:pos="1800"/>
        </w:tabs>
        <w:ind w:left="360"/>
        <w:contextualSpacing w:val="0"/>
        <w:rPr>
          <w:rFonts w:eastAsia="Times New Roman" w:cs="Times New Roman"/>
          <w:b/>
          <w:i/>
        </w:rPr>
      </w:pPr>
      <w:r w:rsidRPr="00107492">
        <w:rPr>
          <w:rFonts w:eastAsia="Times New Roman" w:cs="Times New Roman"/>
          <w:b/>
        </w:rPr>
        <w:t>The dis</w:t>
      </w:r>
      <w:r w:rsidR="001F3789" w:rsidRPr="00107492">
        <w:rPr>
          <w:rFonts w:eastAsia="Times New Roman" w:cs="Times New Roman"/>
          <w:b/>
        </w:rPr>
        <w:t>trict does not have a comprehensive</w:t>
      </w:r>
      <w:r w:rsidR="00FD2AF4" w:rsidRPr="00107492">
        <w:rPr>
          <w:rFonts w:eastAsia="Times New Roman" w:cs="Times New Roman"/>
          <w:b/>
        </w:rPr>
        <w:t>,</w:t>
      </w:r>
      <w:r w:rsidR="001F3789" w:rsidRPr="00107492">
        <w:rPr>
          <w:rFonts w:eastAsia="Times New Roman" w:cs="Times New Roman"/>
          <w:b/>
        </w:rPr>
        <w:t xml:space="preserve"> </w:t>
      </w:r>
      <w:r w:rsidR="002B5316" w:rsidRPr="00107492">
        <w:rPr>
          <w:rFonts w:eastAsia="Times New Roman" w:cs="Times New Roman"/>
          <w:b/>
        </w:rPr>
        <w:t>actionable strategic p</w:t>
      </w:r>
      <w:r w:rsidR="008333F4" w:rsidRPr="00107492">
        <w:rPr>
          <w:rFonts w:eastAsia="Times New Roman" w:cs="Times New Roman"/>
          <w:b/>
        </w:rPr>
        <w:t>lan</w:t>
      </w:r>
      <w:r w:rsidR="00FD2AF4" w:rsidRPr="00107492">
        <w:rPr>
          <w:rFonts w:eastAsia="Times New Roman" w:cs="Times New Roman"/>
          <w:b/>
        </w:rPr>
        <w:t>,</w:t>
      </w:r>
      <w:r w:rsidR="008333F4" w:rsidRPr="00107492">
        <w:rPr>
          <w:rFonts w:eastAsia="Times New Roman" w:cs="Times New Roman"/>
          <w:b/>
        </w:rPr>
        <w:t xml:space="preserve"> D</w:t>
      </w:r>
      <w:r w:rsidR="00FD2AF4" w:rsidRPr="00107492">
        <w:rPr>
          <w:rFonts w:eastAsia="Times New Roman" w:cs="Times New Roman"/>
          <w:b/>
        </w:rPr>
        <w:t xml:space="preserve">istrict </w:t>
      </w:r>
      <w:r w:rsidR="008333F4" w:rsidRPr="00107492">
        <w:rPr>
          <w:rFonts w:eastAsia="Times New Roman" w:cs="Times New Roman"/>
          <w:b/>
        </w:rPr>
        <w:t>I</w:t>
      </w:r>
      <w:r w:rsidR="00FD2AF4" w:rsidRPr="00107492">
        <w:rPr>
          <w:rFonts w:eastAsia="Times New Roman" w:cs="Times New Roman"/>
          <w:b/>
        </w:rPr>
        <w:t xml:space="preserve">mprovement </w:t>
      </w:r>
      <w:r w:rsidR="008333F4" w:rsidRPr="00107492">
        <w:rPr>
          <w:rFonts w:eastAsia="Times New Roman" w:cs="Times New Roman"/>
          <w:b/>
        </w:rPr>
        <w:t>P</w:t>
      </w:r>
      <w:r w:rsidR="00FD2AF4" w:rsidRPr="00107492">
        <w:rPr>
          <w:rFonts w:eastAsia="Times New Roman" w:cs="Times New Roman"/>
          <w:b/>
        </w:rPr>
        <w:t>lan</w:t>
      </w:r>
      <w:r w:rsidR="00190B30" w:rsidRPr="00107492">
        <w:rPr>
          <w:rFonts w:eastAsia="Times New Roman" w:cs="Times New Roman"/>
          <w:b/>
        </w:rPr>
        <w:t>,</w:t>
      </w:r>
      <w:r w:rsidR="008333F4" w:rsidRPr="00107492">
        <w:rPr>
          <w:rFonts w:eastAsia="Times New Roman" w:cs="Times New Roman"/>
          <w:b/>
        </w:rPr>
        <w:t xml:space="preserve"> </w:t>
      </w:r>
      <w:r w:rsidR="00FD2AF4" w:rsidRPr="00107492">
        <w:rPr>
          <w:rFonts w:eastAsia="Times New Roman" w:cs="Times New Roman"/>
          <w:b/>
        </w:rPr>
        <w:t xml:space="preserve">or </w:t>
      </w:r>
      <w:r w:rsidR="008333F4" w:rsidRPr="00107492">
        <w:rPr>
          <w:rFonts w:eastAsia="Times New Roman" w:cs="Times New Roman"/>
          <w:b/>
        </w:rPr>
        <w:t>aligned S</w:t>
      </w:r>
      <w:r w:rsidR="00FD2AF4" w:rsidRPr="00107492">
        <w:rPr>
          <w:rFonts w:eastAsia="Times New Roman" w:cs="Times New Roman"/>
          <w:b/>
        </w:rPr>
        <w:t xml:space="preserve">chool </w:t>
      </w:r>
      <w:r w:rsidR="008333F4" w:rsidRPr="00107492">
        <w:rPr>
          <w:rFonts w:eastAsia="Times New Roman" w:cs="Times New Roman"/>
          <w:b/>
        </w:rPr>
        <w:t>I</w:t>
      </w:r>
      <w:r w:rsidR="00FD2AF4" w:rsidRPr="00107492">
        <w:rPr>
          <w:rFonts w:eastAsia="Times New Roman" w:cs="Times New Roman"/>
          <w:b/>
        </w:rPr>
        <w:t xml:space="preserve">mprovement </w:t>
      </w:r>
      <w:r w:rsidR="008333F4" w:rsidRPr="00107492">
        <w:rPr>
          <w:rFonts w:eastAsia="Times New Roman" w:cs="Times New Roman"/>
          <w:b/>
        </w:rPr>
        <w:t>P</w:t>
      </w:r>
      <w:r w:rsidR="00FD2AF4" w:rsidRPr="00107492">
        <w:rPr>
          <w:rFonts w:eastAsia="Times New Roman" w:cs="Times New Roman"/>
          <w:b/>
        </w:rPr>
        <w:t>lan</w:t>
      </w:r>
      <w:r w:rsidR="008333F4" w:rsidRPr="00107492">
        <w:rPr>
          <w:rFonts w:eastAsia="Times New Roman" w:cs="Times New Roman"/>
          <w:b/>
        </w:rPr>
        <w:t>s</w:t>
      </w:r>
      <w:r w:rsidRPr="00107492">
        <w:rPr>
          <w:rFonts w:eastAsia="Times New Roman" w:cs="Times New Roman"/>
          <w:b/>
        </w:rPr>
        <w:t xml:space="preserve">.     </w:t>
      </w:r>
    </w:p>
    <w:p w:rsidR="00B10A21" w:rsidRDefault="001F3789" w:rsidP="00B10A21">
      <w:pPr>
        <w:numPr>
          <w:ilvl w:val="1"/>
          <w:numId w:val="22"/>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The s</w:t>
      </w:r>
      <w:r w:rsidR="00C959AA" w:rsidRPr="00C959AA">
        <w:rPr>
          <w:rFonts w:eastAsia="Times New Roman" w:cs="Times New Roman"/>
        </w:rPr>
        <w:t xml:space="preserve">uperintendent’s </w:t>
      </w:r>
      <w:r w:rsidR="00A33EE5">
        <w:rPr>
          <w:rFonts w:eastAsia="Times New Roman" w:cs="Times New Roman"/>
        </w:rPr>
        <w:t xml:space="preserve">draft </w:t>
      </w:r>
      <w:r w:rsidR="00DC0229">
        <w:rPr>
          <w:rFonts w:eastAsia="Times New Roman" w:cs="Times New Roman"/>
        </w:rPr>
        <w:t>s</w:t>
      </w:r>
      <w:r w:rsidR="00DC0229" w:rsidRPr="00C959AA">
        <w:rPr>
          <w:rFonts w:eastAsia="Times New Roman" w:cs="Times New Roman"/>
        </w:rPr>
        <w:t xml:space="preserve">trategic </w:t>
      </w:r>
      <w:r w:rsidR="00DC0229">
        <w:rPr>
          <w:rFonts w:eastAsia="Times New Roman" w:cs="Times New Roman"/>
        </w:rPr>
        <w:t>p</w:t>
      </w:r>
      <w:r w:rsidR="00DC0229" w:rsidRPr="00C959AA">
        <w:rPr>
          <w:rFonts w:eastAsia="Times New Roman" w:cs="Times New Roman"/>
        </w:rPr>
        <w:t xml:space="preserve">lan </w:t>
      </w:r>
      <w:r w:rsidR="00C959AA" w:rsidRPr="00C959AA">
        <w:rPr>
          <w:rFonts w:eastAsia="Times New Roman" w:cs="Times New Roman"/>
        </w:rPr>
        <w:t>for 2016-2019</w:t>
      </w:r>
      <w:r w:rsidR="007D5347">
        <w:rPr>
          <w:rFonts w:eastAsia="Times New Roman" w:cs="Times New Roman"/>
        </w:rPr>
        <w:t xml:space="preserve"> includes four</w:t>
      </w:r>
      <w:r w:rsidR="00C959AA" w:rsidRPr="00C959AA">
        <w:rPr>
          <w:rFonts w:eastAsia="Times New Roman" w:cs="Times New Roman"/>
        </w:rPr>
        <w:t xml:space="preserve"> overall objectives: </w:t>
      </w:r>
      <w:r w:rsidR="00C959AA" w:rsidRPr="007D5347">
        <w:rPr>
          <w:rFonts w:eastAsia="Times New Roman" w:cs="Times New Roman"/>
        </w:rPr>
        <w:t xml:space="preserve">educator academic excellence, curriculum and instruction, assessment and data, and school climate and culture. </w:t>
      </w:r>
      <w:r w:rsidR="00FD2AF4">
        <w:rPr>
          <w:rFonts w:eastAsia="Times New Roman" w:cs="Times New Roman"/>
        </w:rPr>
        <w:t>The district has</w:t>
      </w:r>
      <w:r w:rsidR="00C959AA" w:rsidRPr="00C959AA">
        <w:rPr>
          <w:rFonts w:eastAsia="Times New Roman" w:cs="Times New Roman"/>
        </w:rPr>
        <w:t xml:space="preserve"> not </w:t>
      </w:r>
      <w:r w:rsidR="00FD2AF4">
        <w:rPr>
          <w:rFonts w:eastAsia="Times New Roman" w:cs="Times New Roman"/>
        </w:rPr>
        <w:t>established</w:t>
      </w:r>
      <w:r w:rsidR="00FD2AF4" w:rsidRPr="00C959AA">
        <w:rPr>
          <w:rFonts w:eastAsia="Times New Roman" w:cs="Times New Roman"/>
        </w:rPr>
        <w:t xml:space="preserve"> </w:t>
      </w:r>
      <w:r w:rsidR="00C959AA" w:rsidRPr="00C959AA">
        <w:rPr>
          <w:rFonts w:eastAsia="Times New Roman" w:cs="Times New Roman"/>
        </w:rPr>
        <w:t>specific timelines</w:t>
      </w:r>
      <w:r w:rsidR="00FD2AF4">
        <w:rPr>
          <w:rFonts w:eastAsia="Times New Roman" w:cs="Times New Roman"/>
        </w:rPr>
        <w:t xml:space="preserve"> for completion of priorities</w:t>
      </w:r>
      <w:r w:rsidR="00C959AA" w:rsidRPr="00C959AA">
        <w:rPr>
          <w:rFonts w:eastAsia="Times New Roman" w:cs="Times New Roman"/>
        </w:rPr>
        <w:t xml:space="preserve"> </w:t>
      </w:r>
      <w:r w:rsidR="00FD2AF4">
        <w:rPr>
          <w:rFonts w:eastAsia="Times New Roman" w:cs="Times New Roman"/>
        </w:rPr>
        <w:t>and has not designated staff</w:t>
      </w:r>
      <w:r w:rsidR="00FD2AF4" w:rsidRPr="00C959AA">
        <w:rPr>
          <w:rFonts w:eastAsia="Times New Roman" w:cs="Times New Roman"/>
        </w:rPr>
        <w:t xml:space="preserve"> </w:t>
      </w:r>
      <w:r w:rsidR="00FD2AF4">
        <w:rPr>
          <w:rFonts w:eastAsia="Times New Roman" w:cs="Times New Roman"/>
        </w:rPr>
        <w:t xml:space="preserve">with primary </w:t>
      </w:r>
      <w:r w:rsidR="00FD2AF4" w:rsidRPr="00C959AA">
        <w:rPr>
          <w:rFonts w:eastAsia="Times New Roman" w:cs="Times New Roman"/>
        </w:rPr>
        <w:t>responsib</w:t>
      </w:r>
      <w:r w:rsidR="00FD2AF4">
        <w:rPr>
          <w:rFonts w:eastAsia="Times New Roman" w:cs="Times New Roman"/>
        </w:rPr>
        <w:t>ility</w:t>
      </w:r>
      <w:r w:rsidR="00FD2AF4" w:rsidRPr="00C959AA">
        <w:rPr>
          <w:rFonts w:eastAsia="Times New Roman" w:cs="Times New Roman"/>
        </w:rPr>
        <w:t xml:space="preserve"> </w:t>
      </w:r>
      <w:r w:rsidR="00C959AA" w:rsidRPr="00C959AA">
        <w:rPr>
          <w:rFonts w:eastAsia="Times New Roman" w:cs="Times New Roman"/>
        </w:rPr>
        <w:t xml:space="preserve">for </w:t>
      </w:r>
      <w:r w:rsidR="004D4288">
        <w:rPr>
          <w:rFonts w:eastAsia="Times New Roman" w:cs="Times New Roman"/>
        </w:rPr>
        <w:t>planning and implementing priorities</w:t>
      </w:r>
      <w:r w:rsidR="00C959AA" w:rsidRPr="00C959AA">
        <w:rPr>
          <w:rFonts w:eastAsia="Times New Roman" w:cs="Times New Roman"/>
        </w:rPr>
        <w:t xml:space="preserve">. </w:t>
      </w:r>
      <w:r w:rsidR="004D4288">
        <w:rPr>
          <w:rFonts w:eastAsia="Times New Roman" w:cs="Times New Roman"/>
        </w:rPr>
        <w:t>The district has not identified measureable evidence, outcomes, indicators, and specific student performance goals based on achievement data to indicate that priorities have been met.</w:t>
      </w:r>
      <w:r w:rsidR="00C959AA" w:rsidRPr="00C959AA">
        <w:rPr>
          <w:rFonts w:eastAsia="Times New Roman" w:cs="Times New Roman"/>
        </w:rPr>
        <w:t xml:space="preserve">                  </w:t>
      </w:r>
    </w:p>
    <w:p w:rsidR="00B10A21" w:rsidRDefault="00C959AA" w:rsidP="00B10A21">
      <w:pPr>
        <w:numPr>
          <w:ilvl w:val="1"/>
          <w:numId w:val="22"/>
        </w:numPr>
        <w:tabs>
          <w:tab w:val="left" w:pos="360"/>
          <w:tab w:val="left" w:pos="720"/>
          <w:tab w:val="left" w:pos="1080"/>
          <w:tab w:val="left" w:pos="1440"/>
          <w:tab w:val="left" w:pos="1800"/>
          <w:tab w:val="left" w:pos="2160"/>
        </w:tabs>
        <w:spacing w:after="240"/>
        <w:ind w:left="720"/>
        <w:rPr>
          <w:rFonts w:eastAsia="Times New Roman" w:cs="Times New Roman"/>
        </w:rPr>
      </w:pPr>
      <w:r w:rsidRPr="00C959AA">
        <w:rPr>
          <w:rFonts w:eastAsia="Times New Roman" w:cs="Times New Roman"/>
        </w:rPr>
        <w:t xml:space="preserve">The </w:t>
      </w:r>
      <w:r w:rsidR="004D4288">
        <w:rPr>
          <w:rFonts w:eastAsia="Times New Roman" w:cs="Times New Roman"/>
        </w:rPr>
        <w:t>Investment Plan of D</w:t>
      </w:r>
      <w:r w:rsidR="004D4288" w:rsidRPr="00C959AA">
        <w:rPr>
          <w:rFonts w:eastAsia="Times New Roman" w:cs="Times New Roman"/>
        </w:rPr>
        <w:t xml:space="preserve">istrict </w:t>
      </w:r>
      <w:r w:rsidR="00DC0229">
        <w:rPr>
          <w:rFonts w:eastAsia="Times New Roman" w:cs="Times New Roman"/>
        </w:rPr>
        <w:t>2016-2018</w:t>
      </w:r>
      <w:r w:rsidR="00FB2670">
        <w:rPr>
          <w:rFonts w:eastAsia="Times New Roman" w:cs="Times New Roman"/>
        </w:rPr>
        <w:t xml:space="preserve"> </w:t>
      </w:r>
      <w:r w:rsidR="004D4288">
        <w:rPr>
          <w:rFonts w:eastAsia="Times New Roman" w:cs="Times New Roman"/>
        </w:rPr>
        <w:t>(</w:t>
      </w:r>
      <w:r w:rsidRPr="00C959AA">
        <w:rPr>
          <w:rFonts w:eastAsia="Times New Roman" w:cs="Times New Roman"/>
        </w:rPr>
        <w:t>IPOD</w:t>
      </w:r>
      <w:r w:rsidR="004D4288">
        <w:rPr>
          <w:rFonts w:eastAsia="Times New Roman" w:cs="Times New Roman"/>
        </w:rPr>
        <w:t>)</w:t>
      </w:r>
      <w:r w:rsidR="00FB2670">
        <w:rPr>
          <w:rFonts w:eastAsia="Times New Roman" w:cs="Times New Roman"/>
        </w:rPr>
        <w:t xml:space="preserve"> </w:t>
      </w:r>
      <w:r w:rsidRPr="00C959AA">
        <w:rPr>
          <w:rFonts w:eastAsia="Times New Roman" w:cs="Times New Roman"/>
        </w:rPr>
        <w:t xml:space="preserve">is </w:t>
      </w:r>
      <w:r w:rsidR="005F1B13">
        <w:rPr>
          <w:rFonts w:eastAsia="Times New Roman" w:cs="Times New Roman"/>
        </w:rPr>
        <w:t>the District Improvement Plan</w:t>
      </w:r>
      <w:r w:rsidR="001F3789">
        <w:rPr>
          <w:rFonts w:eastAsia="Times New Roman" w:cs="Times New Roman"/>
        </w:rPr>
        <w:t xml:space="preserve">. </w:t>
      </w:r>
      <w:r w:rsidRPr="00C959AA">
        <w:rPr>
          <w:rFonts w:eastAsia="Times New Roman" w:cs="Times New Roman"/>
        </w:rPr>
        <w:t xml:space="preserve"> </w:t>
      </w:r>
    </w:p>
    <w:p w:rsidR="00B10A21" w:rsidRDefault="00C959AA" w:rsidP="00B10A21">
      <w:pPr>
        <w:numPr>
          <w:ilvl w:val="6"/>
          <w:numId w:val="21"/>
        </w:numPr>
        <w:tabs>
          <w:tab w:val="left" w:pos="360"/>
          <w:tab w:val="left" w:pos="720"/>
          <w:tab w:val="left" w:pos="1080"/>
          <w:tab w:val="left" w:pos="1440"/>
          <w:tab w:val="left" w:pos="1800"/>
        </w:tabs>
        <w:spacing w:after="240"/>
        <w:ind w:left="1080"/>
        <w:rPr>
          <w:rFonts w:eastAsia="Times New Roman" w:cs="Times New Roman"/>
        </w:rPr>
      </w:pPr>
      <w:r w:rsidRPr="00C959AA">
        <w:rPr>
          <w:rFonts w:eastAsia="Times New Roman" w:cs="Times New Roman"/>
        </w:rPr>
        <w:t xml:space="preserve">The IPOD 2016-2018 </w:t>
      </w:r>
      <w:r w:rsidR="00DC0229">
        <w:rPr>
          <w:rFonts w:eastAsia="Times New Roman" w:cs="Times New Roman"/>
        </w:rPr>
        <w:t>is</w:t>
      </w:r>
      <w:r w:rsidRPr="00C959AA">
        <w:rPr>
          <w:rFonts w:eastAsia="Times New Roman" w:cs="Times New Roman"/>
        </w:rPr>
        <w:t xml:space="preserve"> </w:t>
      </w:r>
      <w:r w:rsidR="00DC0229">
        <w:rPr>
          <w:rFonts w:eastAsia="Times New Roman" w:cs="Times New Roman"/>
        </w:rPr>
        <w:t xml:space="preserve">not </w:t>
      </w:r>
      <w:r w:rsidRPr="00C959AA">
        <w:rPr>
          <w:rFonts w:eastAsia="Times New Roman" w:cs="Times New Roman"/>
        </w:rPr>
        <w:t>align</w:t>
      </w:r>
      <w:r w:rsidR="00DC0229">
        <w:rPr>
          <w:rFonts w:eastAsia="Times New Roman" w:cs="Times New Roman"/>
        </w:rPr>
        <w:t>ed</w:t>
      </w:r>
      <w:r w:rsidRPr="00C959AA">
        <w:rPr>
          <w:rFonts w:eastAsia="Times New Roman" w:cs="Times New Roman"/>
        </w:rPr>
        <w:t xml:space="preserve"> with the superintendent</w:t>
      </w:r>
      <w:r w:rsidR="00DC0229">
        <w:rPr>
          <w:rFonts w:eastAsia="Times New Roman" w:cs="Times New Roman"/>
        </w:rPr>
        <w:t>’</w:t>
      </w:r>
      <w:r w:rsidRPr="00C959AA">
        <w:rPr>
          <w:rFonts w:eastAsia="Times New Roman" w:cs="Times New Roman"/>
        </w:rPr>
        <w:t xml:space="preserve">s </w:t>
      </w:r>
      <w:r w:rsidR="00DC0229">
        <w:rPr>
          <w:rFonts w:eastAsia="Times New Roman" w:cs="Times New Roman"/>
        </w:rPr>
        <w:t>draft</w:t>
      </w:r>
      <w:r w:rsidRPr="00C959AA">
        <w:rPr>
          <w:rFonts w:eastAsia="Times New Roman" w:cs="Times New Roman"/>
        </w:rPr>
        <w:t xml:space="preserve"> strategic plan.   </w:t>
      </w:r>
    </w:p>
    <w:p w:rsidR="00B10A21" w:rsidRDefault="00DC0229" w:rsidP="00B10A21">
      <w:pPr>
        <w:numPr>
          <w:ilvl w:val="0"/>
          <w:numId w:val="21"/>
        </w:numPr>
        <w:tabs>
          <w:tab w:val="left" w:pos="360"/>
          <w:tab w:val="left" w:pos="720"/>
          <w:tab w:val="left" w:pos="1080"/>
          <w:tab w:val="left" w:pos="1440"/>
          <w:tab w:val="left" w:pos="1800"/>
          <w:tab w:val="left" w:pos="2160"/>
        </w:tabs>
        <w:spacing w:after="240"/>
        <w:ind w:left="720"/>
        <w:rPr>
          <w:rFonts w:eastAsia="Times New Roman" w:cs="Times New Roman"/>
        </w:rPr>
      </w:pPr>
      <w:r>
        <w:rPr>
          <w:rFonts w:eastAsia="Times New Roman" w:cs="Times New Roman"/>
        </w:rPr>
        <w:t>School Improvement Plans (SIPs)</w:t>
      </w:r>
      <w:r w:rsidRPr="00C959AA">
        <w:rPr>
          <w:rFonts w:eastAsia="Times New Roman" w:cs="Times New Roman"/>
        </w:rPr>
        <w:t xml:space="preserve"> </w:t>
      </w:r>
      <w:r w:rsidR="00C959AA" w:rsidRPr="00C959AA">
        <w:rPr>
          <w:rFonts w:eastAsia="Times New Roman" w:cs="Times New Roman"/>
        </w:rPr>
        <w:t xml:space="preserve">are not uniformly aligned with the </w:t>
      </w:r>
      <w:r>
        <w:rPr>
          <w:rFonts w:eastAsia="Times New Roman" w:cs="Times New Roman"/>
        </w:rPr>
        <w:t>draft</w:t>
      </w:r>
      <w:r w:rsidR="001F3789">
        <w:rPr>
          <w:rFonts w:eastAsia="Times New Roman" w:cs="Times New Roman"/>
        </w:rPr>
        <w:t xml:space="preserve"> strategic plan </w:t>
      </w:r>
      <w:r w:rsidR="00C959AA" w:rsidRPr="00C959AA">
        <w:rPr>
          <w:rFonts w:eastAsia="Times New Roman" w:cs="Times New Roman"/>
        </w:rPr>
        <w:t xml:space="preserve">or the IPOD. </w:t>
      </w:r>
    </w:p>
    <w:p w:rsidR="00B10A21" w:rsidRDefault="00DC0229" w:rsidP="00B10A21">
      <w:pPr>
        <w:numPr>
          <w:ilvl w:val="6"/>
          <w:numId w:val="21"/>
        </w:numPr>
        <w:tabs>
          <w:tab w:val="left" w:pos="360"/>
          <w:tab w:val="left" w:pos="720"/>
          <w:tab w:val="left" w:pos="1080"/>
          <w:tab w:val="left" w:pos="1440"/>
          <w:tab w:val="left" w:pos="1800"/>
        </w:tabs>
        <w:spacing w:after="240"/>
        <w:ind w:left="1080"/>
        <w:rPr>
          <w:rFonts w:eastAsia="Times New Roman" w:cs="Times New Roman"/>
        </w:rPr>
      </w:pPr>
      <w:r>
        <w:rPr>
          <w:rFonts w:eastAsia="Times New Roman" w:cs="Times New Roman"/>
        </w:rPr>
        <w:t>Some SIPs mention district goals</w:t>
      </w:r>
      <w:r w:rsidR="00962AD3">
        <w:rPr>
          <w:rFonts w:eastAsia="Times New Roman" w:cs="Times New Roman"/>
        </w:rPr>
        <w:t>.</w:t>
      </w:r>
      <w:r>
        <w:rPr>
          <w:rFonts w:eastAsia="Times New Roman" w:cs="Times New Roman"/>
        </w:rPr>
        <w:t xml:space="preserve"> </w:t>
      </w:r>
      <w:r w:rsidR="001F3789" w:rsidRPr="00962AD3">
        <w:rPr>
          <w:rFonts w:eastAsia="Times New Roman" w:cs="Times New Roman"/>
        </w:rPr>
        <w:t>Only one</w:t>
      </w:r>
      <w:r w:rsidR="00C959AA" w:rsidRPr="00962AD3">
        <w:rPr>
          <w:rFonts w:eastAsia="Times New Roman" w:cs="Times New Roman"/>
        </w:rPr>
        <w:t xml:space="preserve"> elementary </w:t>
      </w:r>
      <w:r w:rsidR="00190B30" w:rsidRPr="00962AD3">
        <w:rPr>
          <w:rFonts w:eastAsia="Times New Roman" w:cs="Times New Roman"/>
        </w:rPr>
        <w:t xml:space="preserve">SIP </w:t>
      </w:r>
      <w:r w:rsidR="00C959AA" w:rsidRPr="00962AD3">
        <w:rPr>
          <w:rFonts w:eastAsia="Times New Roman" w:cs="Times New Roman"/>
        </w:rPr>
        <w:t>states the school</w:t>
      </w:r>
      <w:r w:rsidR="00190B30" w:rsidRPr="00962AD3">
        <w:rPr>
          <w:rFonts w:eastAsia="Times New Roman" w:cs="Times New Roman"/>
        </w:rPr>
        <w:t>’s</w:t>
      </w:r>
      <w:r w:rsidR="00C959AA" w:rsidRPr="00962AD3">
        <w:rPr>
          <w:rFonts w:eastAsia="Times New Roman" w:cs="Times New Roman"/>
        </w:rPr>
        <w:t xml:space="preserve"> </w:t>
      </w:r>
      <w:r w:rsidR="001F3789" w:rsidRPr="00962AD3">
        <w:rPr>
          <w:rFonts w:eastAsia="Times New Roman" w:cs="Times New Roman"/>
        </w:rPr>
        <w:t>vision</w:t>
      </w:r>
      <w:r w:rsidR="00C959AA" w:rsidRPr="00962AD3">
        <w:rPr>
          <w:rFonts w:eastAsia="Times New Roman" w:cs="Times New Roman"/>
        </w:rPr>
        <w:t xml:space="preserve"> and only the two ele</w:t>
      </w:r>
      <w:r w:rsidR="001F3789" w:rsidRPr="00962AD3">
        <w:rPr>
          <w:rFonts w:eastAsia="Times New Roman" w:cs="Times New Roman"/>
        </w:rPr>
        <w:t xml:space="preserve">mentary </w:t>
      </w:r>
      <w:r w:rsidR="00BF7AAC">
        <w:rPr>
          <w:rFonts w:eastAsia="Times New Roman" w:cs="Times New Roman"/>
        </w:rPr>
        <w:t xml:space="preserve">SIPs state the school’s mission.  </w:t>
      </w:r>
      <w:r w:rsidR="00BF7AAC">
        <w:rPr>
          <w:rFonts w:eastAsia="Times New Roman" w:cs="Times New Roman"/>
        </w:rPr>
        <w:tab/>
      </w:r>
      <w:r w:rsidR="00BF7AAC">
        <w:rPr>
          <w:rFonts w:eastAsia="Times New Roman" w:cs="Times New Roman"/>
        </w:rPr>
        <w:tab/>
      </w:r>
      <w:r w:rsidR="00BF7AAC">
        <w:rPr>
          <w:rFonts w:eastAsia="Times New Roman" w:cs="Times New Roman"/>
        </w:rPr>
        <w:tab/>
      </w:r>
    </w:p>
    <w:p w:rsidR="00B10A21" w:rsidRDefault="00BF7AAC" w:rsidP="00B10A21">
      <w:pPr>
        <w:numPr>
          <w:ilvl w:val="6"/>
          <w:numId w:val="21"/>
        </w:numPr>
        <w:tabs>
          <w:tab w:val="left" w:pos="360"/>
          <w:tab w:val="left" w:pos="720"/>
          <w:tab w:val="left" w:pos="1080"/>
          <w:tab w:val="left" w:pos="1440"/>
          <w:tab w:val="left" w:pos="1800"/>
        </w:tabs>
        <w:spacing w:after="240"/>
        <w:ind w:left="1080"/>
        <w:rPr>
          <w:rFonts w:eastAsia="Times New Roman" w:cs="Times New Roman"/>
        </w:rPr>
      </w:pPr>
      <w:r>
        <w:rPr>
          <w:rFonts w:eastAsia="Times New Roman" w:cs="Times New Roman"/>
        </w:rPr>
        <w:t>The distr</w:t>
      </w:r>
      <w:r w:rsidR="00190B30">
        <w:rPr>
          <w:rFonts w:eastAsia="Times New Roman" w:cs="Times New Roman"/>
        </w:rPr>
        <w:t>ict’s</w:t>
      </w:r>
      <w:r w:rsidR="00C959AA" w:rsidRPr="00C959AA">
        <w:rPr>
          <w:rFonts w:eastAsia="Times New Roman" w:cs="Times New Roman"/>
        </w:rPr>
        <w:t xml:space="preserve"> plan</w:t>
      </w:r>
      <w:r w:rsidR="00190B30">
        <w:rPr>
          <w:rFonts w:eastAsia="Times New Roman" w:cs="Times New Roman"/>
        </w:rPr>
        <w:t>s</w:t>
      </w:r>
      <w:r w:rsidR="00C959AA" w:rsidRPr="00C959AA">
        <w:rPr>
          <w:rFonts w:eastAsia="Times New Roman" w:cs="Times New Roman"/>
        </w:rPr>
        <w:t xml:space="preserve"> do not </w:t>
      </w:r>
      <w:r w:rsidR="005F1B13">
        <w:rPr>
          <w:rFonts w:eastAsia="Times New Roman" w:cs="Times New Roman"/>
        </w:rPr>
        <w:t>have</w:t>
      </w:r>
      <w:r w:rsidR="00C959AA" w:rsidRPr="00C959AA">
        <w:rPr>
          <w:rFonts w:eastAsia="Times New Roman" w:cs="Times New Roman"/>
        </w:rPr>
        <w:t xml:space="preserve"> a uniform </w:t>
      </w:r>
      <w:r w:rsidR="001F3789">
        <w:rPr>
          <w:rFonts w:eastAsia="Times New Roman" w:cs="Times New Roman"/>
        </w:rPr>
        <w:t>timeline.</w:t>
      </w:r>
    </w:p>
    <w:p w:rsidR="00B10A21" w:rsidRDefault="00C959AA" w:rsidP="00B10A21">
      <w:pPr>
        <w:tabs>
          <w:tab w:val="left" w:pos="360"/>
          <w:tab w:val="left" w:pos="720"/>
          <w:tab w:val="left" w:pos="1080"/>
          <w:tab w:val="left" w:pos="1440"/>
          <w:tab w:val="left" w:pos="1800"/>
        </w:tabs>
        <w:spacing w:after="240"/>
        <w:ind w:left="1332" w:hanging="252"/>
        <w:rPr>
          <w:rFonts w:eastAsia="Times New Roman" w:cs="Times New Roman"/>
        </w:rPr>
      </w:pPr>
      <w:r w:rsidRPr="00C959AA">
        <w:rPr>
          <w:rFonts w:eastAsia="Times New Roman" w:cs="Times New Roman"/>
        </w:rPr>
        <w:t xml:space="preserve">a. </w:t>
      </w:r>
      <w:r w:rsidR="00190B30">
        <w:rPr>
          <w:rFonts w:eastAsia="Times New Roman" w:cs="Times New Roman"/>
        </w:rPr>
        <w:tab/>
      </w:r>
      <w:r w:rsidRPr="00C959AA">
        <w:rPr>
          <w:rFonts w:eastAsia="Times New Roman" w:cs="Times New Roman"/>
        </w:rPr>
        <w:t xml:space="preserve">The </w:t>
      </w:r>
      <w:r w:rsidR="00190B30">
        <w:rPr>
          <w:rFonts w:eastAsia="Times New Roman" w:cs="Times New Roman"/>
        </w:rPr>
        <w:t>draft</w:t>
      </w:r>
      <w:r w:rsidR="00190B30" w:rsidRPr="00C959AA">
        <w:rPr>
          <w:rFonts w:eastAsia="Times New Roman" w:cs="Times New Roman"/>
        </w:rPr>
        <w:t xml:space="preserve"> </w:t>
      </w:r>
      <w:r w:rsidRPr="00C959AA">
        <w:rPr>
          <w:rFonts w:eastAsia="Times New Roman" w:cs="Times New Roman"/>
        </w:rPr>
        <w:t xml:space="preserve">strategic plan </w:t>
      </w:r>
      <w:r w:rsidR="00190B30">
        <w:rPr>
          <w:rFonts w:eastAsia="Times New Roman" w:cs="Times New Roman"/>
        </w:rPr>
        <w:t xml:space="preserve">is </w:t>
      </w:r>
      <w:r w:rsidR="00190B30" w:rsidRPr="00C959AA">
        <w:rPr>
          <w:rFonts w:eastAsia="Times New Roman" w:cs="Times New Roman"/>
        </w:rPr>
        <w:t>date</w:t>
      </w:r>
      <w:r w:rsidR="00190B30">
        <w:rPr>
          <w:rFonts w:eastAsia="Times New Roman" w:cs="Times New Roman"/>
        </w:rPr>
        <w:t>d</w:t>
      </w:r>
      <w:r w:rsidR="00190B30" w:rsidRPr="00C959AA">
        <w:rPr>
          <w:rFonts w:eastAsia="Times New Roman" w:cs="Times New Roman"/>
        </w:rPr>
        <w:t xml:space="preserve"> </w:t>
      </w:r>
      <w:r w:rsidRPr="00C959AA">
        <w:rPr>
          <w:rFonts w:eastAsia="Times New Roman" w:cs="Times New Roman"/>
        </w:rPr>
        <w:t>2016-2019; the IPOD</w:t>
      </w:r>
      <w:r w:rsidR="00190B30">
        <w:rPr>
          <w:rFonts w:eastAsia="Times New Roman" w:cs="Times New Roman"/>
        </w:rPr>
        <w:t>,</w:t>
      </w:r>
      <w:r w:rsidRPr="00C959AA">
        <w:rPr>
          <w:rFonts w:eastAsia="Times New Roman" w:cs="Times New Roman"/>
        </w:rPr>
        <w:t xml:space="preserve"> 2015-2018; the elementary </w:t>
      </w:r>
      <w:r w:rsidR="00190B30">
        <w:rPr>
          <w:rFonts w:eastAsia="Times New Roman" w:cs="Times New Roman"/>
        </w:rPr>
        <w:t>SIPs,</w:t>
      </w:r>
      <w:r w:rsidR="00190B30" w:rsidRPr="00C959AA">
        <w:rPr>
          <w:rFonts w:eastAsia="Times New Roman" w:cs="Times New Roman"/>
        </w:rPr>
        <w:t xml:space="preserve"> </w:t>
      </w:r>
      <w:r w:rsidRPr="00C959AA">
        <w:rPr>
          <w:rFonts w:eastAsia="Times New Roman" w:cs="Times New Roman"/>
        </w:rPr>
        <w:t>2015-2018; the middle school</w:t>
      </w:r>
      <w:r w:rsidR="005F1B13">
        <w:rPr>
          <w:rFonts w:eastAsia="Times New Roman" w:cs="Times New Roman"/>
        </w:rPr>
        <w:t xml:space="preserve"> SIP</w:t>
      </w:r>
      <w:r w:rsidR="00190B30">
        <w:rPr>
          <w:rFonts w:eastAsia="Times New Roman" w:cs="Times New Roman"/>
        </w:rPr>
        <w:t>,</w:t>
      </w:r>
      <w:r w:rsidRPr="00C959AA">
        <w:rPr>
          <w:rFonts w:eastAsia="Times New Roman" w:cs="Times New Roman"/>
        </w:rPr>
        <w:t xml:space="preserve"> 2014-2017; and the high school</w:t>
      </w:r>
      <w:r w:rsidR="005F1B13">
        <w:rPr>
          <w:rFonts w:eastAsia="Times New Roman" w:cs="Times New Roman"/>
        </w:rPr>
        <w:t xml:space="preserve"> SIP</w:t>
      </w:r>
      <w:r w:rsidR="00190B30">
        <w:rPr>
          <w:rFonts w:eastAsia="Times New Roman" w:cs="Times New Roman"/>
        </w:rPr>
        <w:t>,</w:t>
      </w:r>
      <w:r w:rsidRPr="00C959AA">
        <w:rPr>
          <w:rFonts w:eastAsia="Times New Roman" w:cs="Times New Roman"/>
        </w:rPr>
        <w:t xml:space="preserve"> 2016-2017</w:t>
      </w:r>
      <w:r w:rsidR="00190B30">
        <w:rPr>
          <w:rFonts w:eastAsia="Times New Roman" w:cs="Times New Roman"/>
        </w:rPr>
        <w:t>.</w:t>
      </w:r>
      <w:r w:rsidR="00770D0F">
        <w:rPr>
          <w:rFonts w:eastAsia="Times New Roman" w:cs="Times New Roman"/>
        </w:rPr>
        <w:t xml:space="preserve"> </w:t>
      </w:r>
    </w:p>
    <w:p w:rsidR="00B10A21" w:rsidRDefault="00C959AA" w:rsidP="00B10A21">
      <w:pPr>
        <w:tabs>
          <w:tab w:val="left" w:pos="0"/>
          <w:tab w:val="left" w:pos="720"/>
          <w:tab w:val="left" w:pos="1080"/>
          <w:tab w:val="left" w:pos="1440"/>
          <w:tab w:val="left" w:pos="1800"/>
          <w:tab w:val="left" w:pos="2160"/>
        </w:tabs>
        <w:spacing w:after="240"/>
        <w:rPr>
          <w:rFonts w:eastAsia="Times New Roman" w:cs="Times New Roman"/>
        </w:rPr>
      </w:pPr>
      <w:r w:rsidRPr="00C959AA">
        <w:rPr>
          <w:rFonts w:eastAsia="Times New Roman" w:cs="Times New Roman"/>
          <w:b/>
        </w:rPr>
        <w:t>Impact</w:t>
      </w:r>
      <w:r w:rsidRPr="00C959AA">
        <w:rPr>
          <w:rFonts w:eastAsia="Times New Roman" w:cs="Times New Roman"/>
        </w:rPr>
        <w:t xml:space="preserve">: Comprehensive, actionable plans based on the district’s vision and mission provide the foundation and justification for all </w:t>
      </w:r>
      <w:r w:rsidR="00190B30">
        <w:rPr>
          <w:rFonts w:eastAsia="Times New Roman" w:cs="Times New Roman"/>
        </w:rPr>
        <w:t>work</w:t>
      </w:r>
      <w:r w:rsidR="00190B30" w:rsidRPr="00C959AA">
        <w:rPr>
          <w:rFonts w:eastAsia="Times New Roman" w:cs="Times New Roman"/>
        </w:rPr>
        <w:t xml:space="preserve"> </w:t>
      </w:r>
      <w:r w:rsidRPr="00C959AA">
        <w:rPr>
          <w:rFonts w:eastAsia="Times New Roman" w:cs="Times New Roman"/>
        </w:rPr>
        <w:t xml:space="preserve">in a school district.  </w:t>
      </w:r>
      <w:r w:rsidR="00190B30">
        <w:rPr>
          <w:rFonts w:eastAsia="Times New Roman" w:cs="Times New Roman"/>
        </w:rPr>
        <w:t>Without a complete and comprehensive</w:t>
      </w:r>
      <w:r w:rsidR="005F1B13">
        <w:rPr>
          <w:rFonts w:eastAsia="Times New Roman" w:cs="Times New Roman"/>
        </w:rPr>
        <w:t xml:space="preserve"> strategic plan </w:t>
      </w:r>
      <w:r w:rsidR="00B15003">
        <w:rPr>
          <w:rFonts w:eastAsia="Times New Roman" w:cs="Times New Roman"/>
        </w:rPr>
        <w:t xml:space="preserve">and/or </w:t>
      </w:r>
      <w:r w:rsidR="005F1B13">
        <w:rPr>
          <w:rFonts w:eastAsia="Times New Roman" w:cs="Times New Roman"/>
        </w:rPr>
        <w:t>DIP and aligned SIPs, the district, schools, and community</w:t>
      </w:r>
      <w:r w:rsidR="00B15003">
        <w:rPr>
          <w:rFonts w:eastAsia="Times New Roman" w:cs="Times New Roman"/>
        </w:rPr>
        <w:t xml:space="preserve"> are unable to systematically implement, monitor, and refine continuous improvement efforts, and the district cannot ensure accountability for meeting improvement priorities.</w:t>
      </w:r>
    </w:p>
    <w:p w:rsidR="00264151" w:rsidRDefault="00264151" w:rsidP="00B10A21">
      <w:pPr>
        <w:tabs>
          <w:tab w:val="left" w:pos="0"/>
          <w:tab w:val="left" w:pos="720"/>
          <w:tab w:val="left" w:pos="1080"/>
          <w:tab w:val="left" w:pos="1440"/>
          <w:tab w:val="left" w:pos="1800"/>
          <w:tab w:val="left" w:pos="2160"/>
        </w:tabs>
        <w:spacing w:after="240"/>
        <w:rPr>
          <w:rFonts w:eastAsia="Times New Roman" w:cs="Times New Roman"/>
        </w:rPr>
      </w:pPr>
    </w:p>
    <w:p w:rsidR="000A3794" w:rsidRDefault="000A3794" w:rsidP="00B10A21">
      <w:pPr>
        <w:tabs>
          <w:tab w:val="left" w:pos="0"/>
          <w:tab w:val="left" w:pos="720"/>
          <w:tab w:val="left" w:pos="1080"/>
          <w:tab w:val="left" w:pos="1440"/>
          <w:tab w:val="left" w:pos="1800"/>
          <w:tab w:val="left" w:pos="2160"/>
        </w:tabs>
        <w:spacing w:after="240"/>
        <w:rPr>
          <w:rFonts w:eastAsia="Times New Roman" w:cs="Times New Roman"/>
        </w:rPr>
      </w:pPr>
    </w:p>
    <w:p w:rsidR="00882461" w:rsidRDefault="00882461" w:rsidP="00B10A21">
      <w:pPr>
        <w:tabs>
          <w:tab w:val="left" w:pos="0"/>
          <w:tab w:val="left" w:pos="720"/>
          <w:tab w:val="left" w:pos="1080"/>
          <w:tab w:val="left" w:pos="1440"/>
          <w:tab w:val="left" w:pos="1800"/>
          <w:tab w:val="left" w:pos="2160"/>
        </w:tabs>
        <w:spacing w:after="240"/>
        <w:rPr>
          <w:rFonts w:eastAsia="Times New Roman" w:cs="Times New Roman"/>
        </w:rPr>
      </w:pPr>
    </w:p>
    <w:p w:rsidR="00882461" w:rsidRDefault="00882461" w:rsidP="00B10A21">
      <w:pPr>
        <w:tabs>
          <w:tab w:val="left" w:pos="0"/>
          <w:tab w:val="left" w:pos="720"/>
          <w:tab w:val="left" w:pos="1080"/>
          <w:tab w:val="left" w:pos="1440"/>
          <w:tab w:val="left" w:pos="1800"/>
          <w:tab w:val="left" w:pos="2160"/>
        </w:tabs>
        <w:spacing w:after="240"/>
        <w:rPr>
          <w:rFonts w:eastAsia="Times New Roman" w:cs="Times New Roman"/>
        </w:rPr>
      </w:pPr>
    </w:p>
    <w:p w:rsidR="00B10A21" w:rsidRDefault="00C959AA" w:rsidP="00B10A21">
      <w:pPr>
        <w:tabs>
          <w:tab w:val="left" w:pos="360"/>
          <w:tab w:val="left" w:pos="720"/>
          <w:tab w:val="left" w:pos="1080"/>
          <w:tab w:val="left" w:pos="1440"/>
          <w:tab w:val="left" w:pos="1800"/>
          <w:tab w:val="left" w:pos="2160"/>
        </w:tabs>
        <w:rPr>
          <w:rFonts w:eastAsia="Times New Roman" w:cs="Times New Roman"/>
          <w:b/>
          <w:sz w:val="28"/>
          <w:szCs w:val="28"/>
        </w:rPr>
      </w:pPr>
      <w:r w:rsidRPr="00C959AA">
        <w:rPr>
          <w:rFonts w:eastAsia="Times New Roman" w:cs="Times New Roman"/>
          <w:b/>
          <w:sz w:val="28"/>
          <w:szCs w:val="28"/>
        </w:rPr>
        <w:lastRenderedPageBreak/>
        <w:t>Recommendation</w:t>
      </w:r>
    </w:p>
    <w:p w:rsidR="00C959AA" w:rsidRPr="00C959AA" w:rsidRDefault="00214B9A" w:rsidP="009C477C">
      <w:pPr>
        <w:numPr>
          <w:ilvl w:val="6"/>
          <w:numId w:val="15"/>
        </w:numPr>
        <w:tabs>
          <w:tab w:val="left" w:pos="360"/>
          <w:tab w:val="left" w:pos="720"/>
          <w:tab w:val="left" w:pos="1080"/>
          <w:tab w:val="left" w:pos="1440"/>
          <w:tab w:val="left" w:pos="1800"/>
        </w:tabs>
        <w:ind w:left="360"/>
        <w:rPr>
          <w:rFonts w:eastAsia="Times New Roman" w:cs="Times New Roman"/>
          <w:b/>
          <w:i/>
        </w:rPr>
      </w:pPr>
      <w:r>
        <w:rPr>
          <w:rFonts w:eastAsia="Times New Roman" w:cs="Times New Roman"/>
          <w:b/>
        </w:rPr>
        <w:t xml:space="preserve">The superintendent </w:t>
      </w:r>
      <w:r w:rsidR="007361CE">
        <w:rPr>
          <w:rFonts w:eastAsia="Times New Roman" w:cs="Times New Roman"/>
          <w:b/>
        </w:rPr>
        <w:t xml:space="preserve">should complete </w:t>
      </w:r>
      <w:r w:rsidR="00FC3EFA">
        <w:rPr>
          <w:rFonts w:eastAsia="Times New Roman" w:cs="Times New Roman"/>
          <w:b/>
        </w:rPr>
        <w:t>the</w:t>
      </w:r>
      <w:r>
        <w:rPr>
          <w:rFonts w:eastAsia="Times New Roman" w:cs="Times New Roman"/>
          <w:b/>
        </w:rPr>
        <w:t xml:space="preserve"> strategic plan</w:t>
      </w:r>
      <w:r w:rsidR="007361CE">
        <w:rPr>
          <w:rFonts w:eastAsia="Times New Roman" w:cs="Times New Roman"/>
          <w:b/>
        </w:rPr>
        <w:t xml:space="preserve"> and </w:t>
      </w:r>
      <w:r w:rsidR="00DE761B">
        <w:rPr>
          <w:rFonts w:eastAsia="Times New Roman" w:cs="Times New Roman"/>
          <w:b/>
        </w:rPr>
        <w:t>align other planning documents with it</w:t>
      </w:r>
      <w:r>
        <w:rPr>
          <w:rFonts w:eastAsia="Times New Roman" w:cs="Times New Roman"/>
          <w:b/>
        </w:rPr>
        <w:t>.</w:t>
      </w:r>
      <w:r w:rsidR="00C959AA" w:rsidRPr="00C959AA">
        <w:rPr>
          <w:rFonts w:eastAsia="Times New Roman" w:cs="Times New Roman"/>
          <w:b/>
        </w:rPr>
        <w:t xml:space="preserve">  </w:t>
      </w:r>
    </w:p>
    <w:p w:rsidR="00C959AA" w:rsidRDefault="00C959AA" w:rsidP="009C477C">
      <w:pPr>
        <w:numPr>
          <w:ilvl w:val="0"/>
          <w:numId w:val="16"/>
        </w:numPr>
        <w:tabs>
          <w:tab w:val="left" w:pos="360"/>
          <w:tab w:val="left" w:pos="720"/>
          <w:tab w:val="left" w:pos="1080"/>
          <w:tab w:val="left" w:pos="1440"/>
          <w:tab w:val="left" w:pos="1800"/>
          <w:tab w:val="left" w:pos="2160"/>
        </w:tabs>
        <w:ind w:left="720"/>
        <w:rPr>
          <w:rFonts w:eastAsia="Times New Roman" w:cs="Times New Roman"/>
        </w:rPr>
      </w:pPr>
      <w:r w:rsidRPr="00C959AA">
        <w:rPr>
          <w:rFonts w:eastAsia="Times New Roman" w:cs="Times New Roman"/>
        </w:rPr>
        <w:t xml:space="preserve">Under the leadership of the superintendent, a </w:t>
      </w:r>
      <w:r w:rsidR="00DE761B">
        <w:rPr>
          <w:rFonts w:eastAsia="Times New Roman" w:cs="Times New Roman"/>
        </w:rPr>
        <w:t xml:space="preserve">working group with wide </w:t>
      </w:r>
      <w:r w:rsidR="00DE761B" w:rsidRPr="00C959AA">
        <w:rPr>
          <w:rFonts w:eastAsia="Times New Roman" w:cs="Times New Roman"/>
        </w:rPr>
        <w:t>representati</w:t>
      </w:r>
      <w:r w:rsidR="00DE761B">
        <w:rPr>
          <w:rFonts w:eastAsia="Times New Roman" w:cs="Times New Roman"/>
        </w:rPr>
        <w:t xml:space="preserve">on </w:t>
      </w:r>
      <w:r w:rsidRPr="00C959AA">
        <w:rPr>
          <w:rFonts w:eastAsia="Times New Roman" w:cs="Times New Roman"/>
        </w:rPr>
        <w:t xml:space="preserve">should analyze student achievement and other data </w:t>
      </w:r>
      <w:r w:rsidR="00DE761B">
        <w:rPr>
          <w:rFonts w:eastAsia="Times New Roman" w:cs="Times New Roman"/>
        </w:rPr>
        <w:t>and</w:t>
      </w:r>
      <w:r w:rsidRPr="00C959AA">
        <w:rPr>
          <w:rFonts w:eastAsia="Times New Roman" w:cs="Times New Roman"/>
        </w:rPr>
        <w:t xml:space="preserve"> complete </w:t>
      </w:r>
      <w:r w:rsidR="00DB7B2B">
        <w:rPr>
          <w:rFonts w:eastAsia="Times New Roman" w:cs="Times New Roman"/>
        </w:rPr>
        <w:t>the district’s</w:t>
      </w:r>
      <w:r w:rsidRPr="00C959AA">
        <w:rPr>
          <w:rFonts w:eastAsia="Times New Roman" w:cs="Times New Roman"/>
        </w:rPr>
        <w:t xml:space="preserve"> strategic plan.  </w:t>
      </w:r>
    </w:p>
    <w:p w:rsidR="006070CF" w:rsidRDefault="00DE761B">
      <w:pPr>
        <w:pStyle w:val="ListParagraph"/>
        <w:numPr>
          <w:ilvl w:val="0"/>
          <w:numId w:val="18"/>
        </w:numPr>
        <w:tabs>
          <w:tab w:val="left" w:pos="360"/>
          <w:tab w:val="left" w:pos="720"/>
          <w:tab w:val="left" w:pos="1080"/>
          <w:tab w:val="left" w:pos="1440"/>
          <w:tab w:val="left" w:pos="1800"/>
          <w:tab w:val="left" w:pos="2160"/>
        </w:tabs>
        <w:ind w:left="1080"/>
        <w:contextualSpacing w:val="0"/>
        <w:rPr>
          <w:rFonts w:eastAsia="Times New Roman" w:cs="Times New Roman"/>
        </w:rPr>
      </w:pPr>
      <w:r w:rsidRPr="00DE761B">
        <w:rPr>
          <w:rFonts w:eastAsia="Times New Roman" w:cs="Times New Roman"/>
        </w:rPr>
        <w:t xml:space="preserve">It is critically important </w:t>
      </w:r>
      <w:r w:rsidR="000D1314">
        <w:rPr>
          <w:rFonts w:eastAsia="Times New Roman" w:cs="Times New Roman"/>
        </w:rPr>
        <w:t>for</w:t>
      </w:r>
      <w:r w:rsidR="00DA7264">
        <w:rPr>
          <w:rFonts w:eastAsia="Times New Roman" w:cs="Times New Roman"/>
        </w:rPr>
        <w:t xml:space="preserve"> </w:t>
      </w:r>
      <w:r w:rsidRPr="00DE761B">
        <w:rPr>
          <w:rFonts w:eastAsia="Times New Roman" w:cs="Times New Roman"/>
        </w:rPr>
        <w:t>this</w:t>
      </w:r>
      <w:r w:rsidR="00A51585">
        <w:rPr>
          <w:rFonts w:eastAsia="Times New Roman" w:cs="Times New Roman"/>
        </w:rPr>
        <w:t xml:space="preserve"> </w:t>
      </w:r>
      <w:r w:rsidRPr="00DE761B">
        <w:rPr>
          <w:rFonts w:eastAsia="Times New Roman" w:cs="Times New Roman"/>
        </w:rPr>
        <w:t>stakeholder</w:t>
      </w:r>
      <w:r w:rsidR="00B95DEA">
        <w:rPr>
          <w:rFonts w:eastAsia="Times New Roman" w:cs="Times New Roman"/>
        </w:rPr>
        <w:t xml:space="preserve"> </w:t>
      </w:r>
      <w:r w:rsidRPr="00DE761B">
        <w:rPr>
          <w:rFonts w:eastAsia="Times New Roman" w:cs="Times New Roman"/>
        </w:rPr>
        <w:t xml:space="preserve">group </w:t>
      </w:r>
      <w:r w:rsidR="007A3FCF">
        <w:rPr>
          <w:rFonts w:eastAsia="Times New Roman" w:cs="Times New Roman"/>
        </w:rPr>
        <w:t xml:space="preserve">to </w:t>
      </w:r>
      <w:r w:rsidRPr="00DE761B">
        <w:rPr>
          <w:rFonts w:eastAsia="Times New Roman" w:cs="Times New Roman"/>
        </w:rPr>
        <w:t>recognize</w:t>
      </w:r>
      <w:r w:rsidR="00A51585">
        <w:rPr>
          <w:rFonts w:eastAsia="Times New Roman" w:cs="Times New Roman"/>
        </w:rPr>
        <w:t xml:space="preserve">, </w:t>
      </w:r>
      <w:r w:rsidRPr="00DE761B">
        <w:rPr>
          <w:rFonts w:eastAsia="Times New Roman" w:cs="Times New Roman"/>
        </w:rPr>
        <w:t>and be committed to</w:t>
      </w:r>
      <w:r w:rsidR="00A51585">
        <w:rPr>
          <w:rFonts w:eastAsia="Times New Roman" w:cs="Times New Roman"/>
        </w:rPr>
        <w:t xml:space="preserve">, </w:t>
      </w:r>
      <w:r w:rsidRPr="00DE761B">
        <w:rPr>
          <w:rFonts w:eastAsia="Times New Roman" w:cs="Times New Roman"/>
        </w:rPr>
        <w:t xml:space="preserve">the role of the strategic plan in creating a blueprint for student success, achieving greater teacher effectiveness, and strongly influencing </w:t>
      </w:r>
      <w:r w:rsidR="00D61F21">
        <w:rPr>
          <w:rFonts w:eastAsia="Times New Roman" w:cs="Times New Roman"/>
        </w:rPr>
        <w:t>the d</w:t>
      </w:r>
      <w:r w:rsidR="00D90C3A">
        <w:rPr>
          <w:rFonts w:eastAsia="Times New Roman" w:cs="Times New Roman"/>
        </w:rPr>
        <w:t>istrict</w:t>
      </w:r>
      <w:r w:rsidR="00D61F21">
        <w:rPr>
          <w:rFonts w:eastAsia="Times New Roman" w:cs="Times New Roman"/>
        </w:rPr>
        <w:t>’s</w:t>
      </w:r>
      <w:r w:rsidR="00D90C3A">
        <w:rPr>
          <w:rFonts w:eastAsia="Times New Roman" w:cs="Times New Roman"/>
        </w:rPr>
        <w:t xml:space="preserve"> </w:t>
      </w:r>
      <w:r w:rsidR="00D61F21">
        <w:rPr>
          <w:rFonts w:eastAsia="Times New Roman" w:cs="Times New Roman"/>
        </w:rPr>
        <w:t>planning documents</w:t>
      </w:r>
      <w:r w:rsidRPr="00DE761B">
        <w:rPr>
          <w:rFonts w:eastAsia="Times New Roman" w:cs="Times New Roman"/>
        </w:rPr>
        <w:t>.</w:t>
      </w:r>
    </w:p>
    <w:p w:rsidR="00DE761B" w:rsidRPr="00DE761B" w:rsidRDefault="00DE761B" w:rsidP="00D90C3A">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B10A21" w:rsidRPr="00B10A21">
        <w:rPr>
          <w:rFonts w:eastAsia="Times New Roman" w:cs="Times New Roman"/>
          <w:b/>
        </w:rPr>
        <w:t>B.</w:t>
      </w:r>
      <w:r>
        <w:rPr>
          <w:rFonts w:eastAsia="Times New Roman" w:cs="Times New Roman"/>
          <w:b/>
        </w:rPr>
        <w:tab/>
      </w:r>
      <w:r w:rsidR="00B10A21" w:rsidRPr="00B10A21">
        <w:rPr>
          <w:rFonts w:eastAsia="Times New Roman" w:cs="Times New Roman"/>
        </w:rPr>
        <w:t>The strategic plan</w:t>
      </w:r>
      <w:r>
        <w:rPr>
          <w:rFonts w:eastAsia="Times New Roman" w:cs="Times New Roman"/>
          <w:b/>
        </w:rPr>
        <w:t xml:space="preserve"> </w:t>
      </w:r>
      <w:r w:rsidR="00B10A21" w:rsidRPr="00B10A21">
        <w:rPr>
          <w:rFonts w:eastAsia="Times New Roman" w:cs="Times New Roman"/>
        </w:rPr>
        <w:t>should include</w:t>
      </w:r>
      <w:r>
        <w:rPr>
          <w:rFonts w:eastAsia="Times New Roman" w:cs="Times New Roman"/>
          <w:b/>
        </w:rPr>
        <w:t xml:space="preserve"> </w:t>
      </w:r>
      <w:r w:rsidR="00B10A21" w:rsidRPr="00B10A21">
        <w:rPr>
          <w:rFonts w:eastAsia="Times New Roman" w:cs="Times New Roman"/>
        </w:rPr>
        <w:t>the district’s mission or vision, goals, and priorities for action.</w:t>
      </w:r>
    </w:p>
    <w:p w:rsidR="00C959AA" w:rsidRPr="00C959AA" w:rsidRDefault="00DE761B" w:rsidP="00D90C3A">
      <w:pPr>
        <w:numPr>
          <w:ilvl w:val="6"/>
          <w:numId w:val="1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Strategic</w:t>
      </w:r>
      <w:r w:rsidR="002C620E">
        <w:rPr>
          <w:rFonts w:eastAsia="Times New Roman" w:cs="Times New Roman"/>
        </w:rPr>
        <w:t xml:space="preserve"> goals</w:t>
      </w:r>
      <w:r>
        <w:rPr>
          <w:rFonts w:eastAsia="Times New Roman" w:cs="Times New Roman"/>
        </w:rPr>
        <w:t xml:space="preserve"> should be SMART</w:t>
      </w:r>
      <w:r w:rsidR="002C620E">
        <w:rPr>
          <w:rFonts w:eastAsia="Times New Roman" w:cs="Times New Roman"/>
        </w:rPr>
        <w:t xml:space="preserve"> </w:t>
      </w:r>
      <w:r>
        <w:rPr>
          <w:rFonts w:eastAsia="Times New Roman" w:cs="Times New Roman"/>
        </w:rPr>
        <w:t>(</w:t>
      </w:r>
      <w:r w:rsidR="002C620E">
        <w:rPr>
          <w:rFonts w:eastAsia="Times New Roman" w:cs="Times New Roman"/>
        </w:rPr>
        <w:t>Specific and S</w:t>
      </w:r>
      <w:r w:rsidR="00C959AA" w:rsidRPr="00C959AA">
        <w:rPr>
          <w:rFonts w:eastAsia="Times New Roman" w:cs="Times New Roman"/>
        </w:rPr>
        <w:t>trategic; Measurab</w:t>
      </w:r>
      <w:r w:rsidR="002C620E">
        <w:rPr>
          <w:rFonts w:eastAsia="Times New Roman" w:cs="Times New Roman"/>
        </w:rPr>
        <w:t>le; Action oriented; Rigorous, Realistic and R</w:t>
      </w:r>
      <w:r w:rsidR="00C959AA" w:rsidRPr="00C959AA">
        <w:rPr>
          <w:rFonts w:eastAsia="Times New Roman" w:cs="Times New Roman"/>
        </w:rPr>
        <w:t>esults</w:t>
      </w:r>
      <w:r w:rsidR="002C620E">
        <w:rPr>
          <w:rFonts w:eastAsia="Times New Roman" w:cs="Times New Roman"/>
        </w:rPr>
        <w:t xml:space="preserve"> focused; and Timed and tracked</w:t>
      </w:r>
      <w:r>
        <w:rPr>
          <w:rFonts w:eastAsia="Times New Roman" w:cs="Times New Roman"/>
        </w:rPr>
        <w:t>)</w:t>
      </w:r>
      <w:r w:rsidR="002C620E">
        <w:rPr>
          <w:rFonts w:eastAsia="Times New Roman" w:cs="Times New Roman"/>
        </w:rPr>
        <w:t>.</w:t>
      </w:r>
    </w:p>
    <w:p w:rsidR="00B10A21" w:rsidRDefault="00BD4954" w:rsidP="00B10A2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B10A21" w:rsidRPr="00B10A21">
        <w:rPr>
          <w:rFonts w:eastAsia="Times New Roman" w:cs="Times New Roman"/>
          <w:b/>
        </w:rPr>
        <w:t>C.</w:t>
      </w:r>
      <w:r w:rsidR="00D90C3A">
        <w:rPr>
          <w:rFonts w:eastAsia="Times New Roman" w:cs="Times New Roman"/>
          <w:b/>
        </w:rPr>
        <w:tab/>
      </w:r>
      <w:r w:rsidR="00B10A21" w:rsidRPr="00B10A21">
        <w:rPr>
          <w:rFonts w:eastAsia="Times New Roman" w:cs="Times New Roman"/>
        </w:rPr>
        <w:t>The strategic plan’s</w:t>
      </w:r>
      <w:r w:rsidR="009C477C">
        <w:rPr>
          <w:rFonts w:eastAsia="Times New Roman" w:cs="Times New Roman"/>
        </w:rPr>
        <w:t xml:space="preserve"> performan</w:t>
      </w:r>
      <w:r w:rsidR="00B10A21" w:rsidRPr="00B10A21">
        <w:rPr>
          <w:rFonts w:eastAsia="Times New Roman" w:cs="Times New Roman"/>
        </w:rPr>
        <w:t>ce goals for students should drive the development, implementation, and modification of the district’s educational system.</w:t>
      </w:r>
      <w:r w:rsidR="00392017">
        <w:rPr>
          <w:rFonts w:eastAsia="Times New Roman" w:cs="Times New Roman"/>
        </w:rPr>
        <w:tab/>
      </w:r>
    </w:p>
    <w:p w:rsidR="00B7723A" w:rsidRDefault="00BD4954">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0C7AA6">
        <w:rPr>
          <w:rFonts w:eastAsia="Times New Roman" w:cs="Times New Roman"/>
        </w:rPr>
        <w:t>1.</w:t>
      </w:r>
      <w:r w:rsidR="000C7AA6">
        <w:rPr>
          <w:rFonts w:eastAsia="Times New Roman" w:cs="Times New Roman"/>
        </w:rPr>
        <w:tab/>
      </w:r>
      <w:r w:rsidR="00765122">
        <w:rPr>
          <w:rFonts w:eastAsia="Times New Roman" w:cs="Times New Roman"/>
        </w:rPr>
        <w:t>School Improvement Plans (</w:t>
      </w:r>
      <w:r w:rsidR="00C959AA" w:rsidRPr="00C959AA">
        <w:rPr>
          <w:rFonts w:eastAsia="Times New Roman" w:cs="Times New Roman"/>
        </w:rPr>
        <w:t>SIP</w:t>
      </w:r>
      <w:r w:rsidR="002C620E">
        <w:rPr>
          <w:rFonts w:eastAsia="Times New Roman" w:cs="Times New Roman"/>
        </w:rPr>
        <w:t>s</w:t>
      </w:r>
      <w:r w:rsidR="00765122">
        <w:rPr>
          <w:rFonts w:eastAsia="Times New Roman" w:cs="Times New Roman"/>
        </w:rPr>
        <w:t>)</w:t>
      </w:r>
      <w:r w:rsidR="00C959AA" w:rsidRPr="00C959AA">
        <w:rPr>
          <w:rFonts w:eastAsia="Times New Roman" w:cs="Times New Roman"/>
        </w:rPr>
        <w:t xml:space="preserve"> should be </w:t>
      </w:r>
      <w:r w:rsidR="00765122">
        <w:rPr>
          <w:rFonts w:eastAsia="Times New Roman" w:cs="Times New Roman"/>
        </w:rPr>
        <w:t xml:space="preserve">created in alignment with the </w:t>
      </w:r>
      <w:r w:rsidR="007361CE">
        <w:rPr>
          <w:rFonts w:eastAsia="Times New Roman" w:cs="Times New Roman"/>
        </w:rPr>
        <w:t>strategic plan</w:t>
      </w:r>
      <w:r w:rsidR="00765122">
        <w:rPr>
          <w:rFonts w:eastAsia="Times New Roman" w:cs="Times New Roman"/>
        </w:rPr>
        <w:t xml:space="preserve"> and based on an analysis of student achievement data</w:t>
      </w:r>
      <w:r w:rsidR="007361CE">
        <w:rPr>
          <w:rFonts w:eastAsia="Times New Roman" w:cs="Times New Roman"/>
        </w:rPr>
        <w:t>.</w:t>
      </w:r>
      <w:r w:rsidR="00C959AA" w:rsidRPr="00C959AA">
        <w:rPr>
          <w:rFonts w:eastAsia="Times New Roman" w:cs="Times New Roman"/>
        </w:rPr>
        <w:t xml:space="preserve">    </w:t>
      </w:r>
    </w:p>
    <w:p w:rsidR="00C959AA" w:rsidRDefault="00765122" w:rsidP="00392017">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a.</w:t>
      </w:r>
      <w:r>
        <w:rPr>
          <w:rFonts w:eastAsia="Times New Roman" w:cs="Times New Roman"/>
        </w:rPr>
        <w:tab/>
        <w:t>Principals should regularly communicate progress toward SIP goals to the superintendent, school committee, and staff.</w:t>
      </w:r>
      <w:r w:rsidR="00C959AA" w:rsidRPr="00C959AA">
        <w:rPr>
          <w:rFonts w:eastAsia="Times New Roman" w:cs="Times New Roman"/>
        </w:rPr>
        <w:t xml:space="preserve"> </w:t>
      </w:r>
    </w:p>
    <w:p w:rsidR="00765122" w:rsidRDefault="00765122" w:rsidP="00392017">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b.</w:t>
      </w:r>
      <w:r>
        <w:rPr>
          <w:rFonts w:eastAsia="Times New Roman" w:cs="Times New Roman"/>
        </w:rPr>
        <w:tab/>
      </w:r>
      <w:r w:rsidR="00DB7B2B">
        <w:rPr>
          <w:rFonts w:eastAsia="Times New Roman" w:cs="Times New Roman"/>
        </w:rPr>
        <w:t>Each principal</w:t>
      </w:r>
      <w:r>
        <w:rPr>
          <w:rFonts w:eastAsia="Times New Roman" w:cs="Times New Roman"/>
        </w:rPr>
        <w:t xml:space="preserve"> should use the SIP to inform his/her self-assessment and goal setting process when creating the Educator Plan, and progress toward Educator Plan goals should be used as evidence during implementation.</w:t>
      </w:r>
    </w:p>
    <w:p w:rsidR="00B10A21" w:rsidRDefault="00765122" w:rsidP="00B10A21">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Pr>
          <w:rFonts w:eastAsia="Times New Roman" w:cs="Times New Roman"/>
        </w:rPr>
        <w:tab/>
      </w:r>
      <w:r w:rsidR="00770D0F">
        <w:rPr>
          <w:rFonts w:eastAsia="Times New Roman" w:cs="Times New Roman"/>
        </w:rPr>
        <w:t>SIPs should be created annually and submitted to the school committee for review.</w:t>
      </w:r>
    </w:p>
    <w:p w:rsidR="00B10A21" w:rsidRDefault="000D1314" w:rsidP="00B10A21">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3.</w:t>
      </w:r>
      <w:r>
        <w:rPr>
          <w:rFonts w:eastAsia="Times New Roman" w:cs="Times New Roman"/>
        </w:rPr>
        <w:tab/>
      </w:r>
      <w:r w:rsidR="00765122">
        <w:rPr>
          <w:rFonts w:eastAsia="Times New Roman" w:cs="Times New Roman"/>
        </w:rPr>
        <w:t>Professional development should be designed to support strategic goals and initiatives.</w:t>
      </w:r>
    </w:p>
    <w:p w:rsidR="00B10A21" w:rsidRPr="00B10A21" w:rsidRDefault="00BD4954" w:rsidP="00B10A21">
      <w:pPr>
        <w:tabs>
          <w:tab w:val="left" w:pos="360"/>
          <w:tab w:val="left" w:pos="720"/>
          <w:tab w:val="left" w:pos="1080"/>
          <w:tab w:val="left" w:pos="1440"/>
          <w:tab w:val="left" w:pos="1800"/>
          <w:tab w:val="left" w:pos="2160"/>
          <w:tab w:val="left" w:pos="2520"/>
          <w:tab w:val="left" w:pos="2880"/>
        </w:tabs>
        <w:rPr>
          <w:rFonts w:eastAsia="Times New Roman" w:cs="Times New Roman"/>
        </w:rPr>
      </w:pPr>
      <w:r>
        <w:rPr>
          <w:rFonts w:eastAsia="Times New Roman" w:cs="Times New Roman"/>
        </w:rPr>
        <w:tab/>
      </w:r>
      <w:r w:rsidR="00B10A21" w:rsidRPr="00B10A21">
        <w:rPr>
          <w:rFonts w:eastAsia="Times New Roman" w:cs="Times New Roman"/>
          <w:b/>
        </w:rPr>
        <w:t>D.</w:t>
      </w:r>
      <w:r w:rsidR="00392017">
        <w:rPr>
          <w:rFonts w:eastAsia="Times New Roman" w:cs="Times New Roman"/>
          <w:b/>
        </w:rPr>
        <w:tab/>
      </w:r>
      <w:r w:rsidR="00B10A21" w:rsidRPr="00B10A21">
        <w:rPr>
          <w:rFonts w:eastAsia="Times New Roman" w:cs="Times New Roman"/>
        </w:rPr>
        <w:t>The strategic plan should be used as a tool for continuous improvement.</w:t>
      </w:r>
    </w:p>
    <w:p w:rsidR="00C959AA" w:rsidRDefault="002E325B" w:rsidP="006630F3">
      <w:pPr>
        <w:pStyle w:val="ListParagraph"/>
        <w:numPr>
          <w:ilvl w:val="6"/>
          <w:numId w:val="16"/>
        </w:numPr>
        <w:tabs>
          <w:tab w:val="left" w:pos="360"/>
          <w:tab w:val="left" w:pos="720"/>
          <w:tab w:val="left" w:pos="1080"/>
          <w:tab w:val="left" w:pos="1440"/>
          <w:tab w:val="left" w:pos="1800"/>
          <w:tab w:val="left" w:pos="2160"/>
        </w:tabs>
        <w:ind w:left="1080"/>
        <w:contextualSpacing w:val="0"/>
        <w:rPr>
          <w:rFonts w:eastAsia="Times New Roman" w:cs="Times New Roman"/>
        </w:rPr>
      </w:pPr>
      <w:r>
        <w:rPr>
          <w:rFonts w:eastAsia="Times New Roman" w:cs="Times New Roman"/>
        </w:rPr>
        <w:t>T</w:t>
      </w:r>
      <w:r w:rsidR="00C959AA" w:rsidRPr="002E325B">
        <w:rPr>
          <w:rFonts w:eastAsia="Times New Roman" w:cs="Times New Roman"/>
        </w:rPr>
        <w:t xml:space="preserve">he superintendent should </w:t>
      </w:r>
      <w:r>
        <w:rPr>
          <w:rFonts w:eastAsia="Times New Roman" w:cs="Times New Roman"/>
        </w:rPr>
        <w:t xml:space="preserve">periodically </w:t>
      </w:r>
      <w:r w:rsidR="00C959AA" w:rsidRPr="002E325B">
        <w:rPr>
          <w:rFonts w:eastAsia="Times New Roman" w:cs="Times New Roman"/>
        </w:rPr>
        <w:t xml:space="preserve">report </w:t>
      </w:r>
      <w:r>
        <w:rPr>
          <w:rFonts w:eastAsia="Times New Roman" w:cs="Times New Roman"/>
        </w:rPr>
        <w:t xml:space="preserve">to the school committee, staff, families, and community on </w:t>
      </w:r>
      <w:r w:rsidR="00C959AA" w:rsidRPr="002E325B">
        <w:rPr>
          <w:rFonts w:eastAsia="Times New Roman" w:cs="Times New Roman"/>
        </w:rPr>
        <w:t>progre</w:t>
      </w:r>
      <w:r w:rsidR="007361CE" w:rsidRPr="002E325B">
        <w:rPr>
          <w:rFonts w:eastAsia="Times New Roman" w:cs="Times New Roman"/>
        </w:rPr>
        <w:t xml:space="preserve">ss </w:t>
      </w:r>
      <w:r>
        <w:rPr>
          <w:rFonts w:eastAsia="Times New Roman" w:cs="Times New Roman"/>
        </w:rPr>
        <w:t>toward achieving strategic goals</w:t>
      </w:r>
      <w:r w:rsidR="007361CE" w:rsidRPr="002E325B">
        <w:rPr>
          <w:rFonts w:eastAsia="Times New Roman" w:cs="Times New Roman"/>
        </w:rPr>
        <w:t>.</w:t>
      </w:r>
    </w:p>
    <w:p w:rsidR="002E325B" w:rsidRPr="002E325B" w:rsidRDefault="002E325B" w:rsidP="006630F3">
      <w:pPr>
        <w:pStyle w:val="ListParagraph"/>
        <w:numPr>
          <w:ilvl w:val="6"/>
          <w:numId w:val="16"/>
        </w:numPr>
        <w:tabs>
          <w:tab w:val="left" w:pos="360"/>
          <w:tab w:val="left" w:pos="720"/>
          <w:tab w:val="left" w:pos="1080"/>
          <w:tab w:val="left" w:pos="1440"/>
          <w:tab w:val="left" w:pos="1800"/>
          <w:tab w:val="left" w:pos="2160"/>
        </w:tabs>
        <w:ind w:left="1080"/>
        <w:contextualSpacing w:val="0"/>
        <w:rPr>
          <w:rFonts w:eastAsia="Times New Roman" w:cs="Times New Roman"/>
        </w:rPr>
      </w:pPr>
      <w:r>
        <w:rPr>
          <w:rFonts w:eastAsia="Times New Roman" w:cs="Times New Roman"/>
        </w:rPr>
        <w:t>The district should establish procedures to review the strategic plan annually. Strategic activities and benchmarks should be adjusted when necessary to meet current conditions.</w:t>
      </w:r>
    </w:p>
    <w:p w:rsidR="00B10A21" w:rsidRDefault="00392017" w:rsidP="00B10A2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D8241D">
        <w:rPr>
          <w:rFonts w:eastAsia="Times New Roman" w:cs="Times New Roman"/>
        </w:rPr>
        <w:tab/>
      </w:r>
      <w:r w:rsidR="00A12EB7">
        <w:rPr>
          <w:rFonts w:eastAsia="Times New Roman" w:cs="Times New Roman"/>
        </w:rPr>
        <w:t>3.</w:t>
      </w:r>
      <w:r w:rsidR="00A12EB7">
        <w:rPr>
          <w:rFonts w:eastAsia="Times New Roman" w:cs="Times New Roman"/>
        </w:rPr>
        <w:tab/>
      </w:r>
      <w:r w:rsidR="00932AEF">
        <w:rPr>
          <w:rFonts w:eastAsia="Times New Roman" w:cs="Times New Roman"/>
        </w:rPr>
        <w:t xml:space="preserve">The superintendent </w:t>
      </w:r>
      <w:r w:rsidR="00A12EB7">
        <w:rPr>
          <w:rFonts w:eastAsia="Times New Roman" w:cs="Times New Roman"/>
        </w:rPr>
        <w:t>and the school committee</w:t>
      </w:r>
      <w:r w:rsidR="003427EC">
        <w:rPr>
          <w:rFonts w:eastAsia="Times New Roman" w:cs="Times New Roman"/>
        </w:rPr>
        <w:t xml:space="preserve"> should consider aligning some </w:t>
      </w:r>
      <w:r w:rsidR="00932AEF">
        <w:rPr>
          <w:rFonts w:eastAsia="Times New Roman" w:cs="Times New Roman"/>
        </w:rPr>
        <w:t xml:space="preserve">goals </w:t>
      </w:r>
      <w:r w:rsidR="003427EC">
        <w:rPr>
          <w:rFonts w:eastAsia="Times New Roman" w:cs="Times New Roman"/>
        </w:rPr>
        <w:t xml:space="preserve">in </w:t>
      </w:r>
      <w:r w:rsidR="00932AEF">
        <w:rPr>
          <w:rFonts w:eastAsia="Times New Roman" w:cs="Times New Roman"/>
        </w:rPr>
        <w:t xml:space="preserve">the </w:t>
      </w:r>
      <w:r w:rsidR="003427EC">
        <w:rPr>
          <w:rFonts w:eastAsia="Times New Roman" w:cs="Times New Roman"/>
        </w:rPr>
        <w:t>superintendent’s Educator Plan (as part of the district’s educator evaluation system)</w:t>
      </w:r>
      <w:r w:rsidR="00932AEF">
        <w:rPr>
          <w:rFonts w:eastAsia="Times New Roman" w:cs="Times New Roman"/>
        </w:rPr>
        <w:t xml:space="preserve"> </w:t>
      </w:r>
      <w:r w:rsidR="003427EC">
        <w:rPr>
          <w:rFonts w:eastAsia="Times New Roman" w:cs="Times New Roman"/>
        </w:rPr>
        <w:t xml:space="preserve">with </w:t>
      </w:r>
      <w:r w:rsidR="00932AEF">
        <w:rPr>
          <w:rFonts w:eastAsia="Times New Roman" w:cs="Times New Roman"/>
        </w:rPr>
        <w:t xml:space="preserve">strategic </w:t>
      </w:r>
      <w:r w:rsidR="003427EC">
        <w:rPr>
          <w:rFonts w:eastAsia="Times New Roman" w:cs="Times New Roman"/>
        </w:rPr>
        <w:t>goals</w:t>
      </w:r>
      <w:r w:rsidR="00932AEF">
        <w:rPr>
          <w:rFonts w:eastAsia="Times New Roman" w:cs="Times New Roman"/>
        </w:rPr>
        <w:t>.</w:t>
      </w:r>
    </w:p>
    <w:p w:rsidR="00932AEF" w:rsidRDefault="00932AEF" w:rsidP="002E325B">
      <w:pPr>
        <w:tabs>
          <w:tab w:val="left" w:pos="-90"/>
          <w:tab w:val="left" w:pos="360"/>
          <w:tab w:val="left" w:pos="1080"/>
          <w:tab w:val="left" w:pos="1440"/>
          <w:tab w:val="left" w:pos="1800"/>
          <w:tab w:val="left" w:pos="2160"/>
        </w:tabs>
        <w:rPr>
          <w:rFonts w:eastAsia="Times New Roman" w:cs="Times New Roman"/>
        </w:rPr>
      </w:pPr>
      <w:r>
        <w:rPr>
          <w:rFonts w:eastAsia="Times New Roman" w:cs="Times New Roman"/>
          <w:b/>
        </w:rPr>
        <w:lastRenderedPageBreak/>
        <w:t>B</w:t>
      </w:r>
      <w:r w:rsidR="00C959AA" w:rsidRPr="00C959AA">
        <w:rPr>
          <w:rFonts w:eastAsia="Times New Roman" w:cs="Times New Roman"/>
          <w:b/>
        </w:rPr>
        <w:t xml:space="preserve">enefits: </w:t>
      </w:r>
      <w:r w:rsidR="009C477C" w:rsidRPr="00392017">
        <w:rPr>
          <w:rFonts w:eastAsia="Times New Roman" w:cs="Times New Roman"/>
        </w:rPr>
        <w:t>Comprehensive, aligned district and school plan</w:t>
      </w:r>
      <w:r w:rsidR="006630F3" w:rsidRPr="00392017">
        <w:rPr>
          <w:rFonts w:eastAsia="Times New Roman" w:cs="Times New Roman"/>
        </w:rPr>
        <w:t>s</w:t>
      </w:r>
      <w:r w:rsidR="009C477C" w:rsidRPr="00392017">
        <w:rPr>
          <w:rFonts w:eastAsia="Times New Roman" w:cs="Times New Roman"/>
        </w:rPr>
        <w:t xml:space="preserve"> will focus the district on common improvement goals.</w:t>
      </w:r>
      <w:r w:rsidR="00C959AA" w:rsidRPr="00392017">
        <w:rPr>
          <w:rFonts w:eastAsia="Times New Roman" w:cs="Times New Roman"/>
        </w:rPr>
        <w:t xml:space="preserve"> </w:t>
      </w:r>
      <w:r w:rsidR="009C477C">
        <w:rPr>
          <w:rFonts w:eastAsia="Times New Roman" w:cs="Times New Roman"/>
        </w:rPr>
        <w:t>These documents will provide guidance and ensure that the work at each level is designed</w:t>
      </w:r>
      <w:r w:rsidR="006630F3">
        <w:rPr>
          <w:rFonts w:eastAsia="Times New Roman" w:cs="Times New Roman"/>
        </w:rPr>
        <w:t xml:space="preserve"> </w:t>
      </w:r>
      <w:r w:rsidR="009C477C">
        <w:rPr>
          <w:rFonts w:eastAsia="Times New Roman" w:cs="Times New Roman"/>
        </w:rPr>
        <w:t>to accomplish the district’s short- and long-term goals.</w:t>
      </w:r>
    </w:p>
    <w:p w:rsidR="00B10A21" w:rsidRPr="00B10A21" w:rsidRDefault="00B10A21" w:rsidP="00B10A21">
      <w:pPr>
        <w:tabs>
          <w:tab w:val="left" w:pos="-90"/>
          <w:tab w:val="left" w:pos="360"/>
          <w:tab w:val="left" w:pos="1080"/>
          <w:tab w:val="left" w:pos="1440"/>
          <w:tab w:val="left" w:pos="1800"/>
          <w:tab w:val="left" w:pos="2160"/>
        </w:tabs>
        <w:rPr>
          <w:rFonts w:eastAsia="Times New Roman" w:cs="Times New Roman"/>
          <w:b/>
        </w:rPr>
      </w:pPr>
      <w:r w:rsidRPr="00B10A21">
        <w:rPr>
          <w:rFonts w:eastAsia="Times New Roman" w:cs="Times New Roman"/>
          <w:b/>
        </w:rPr>
        <w:t>Recommended resources:</w:t>
      </w:r>
    </w:p>
    <w:p w:rsidR="00B10A21" w:rsidRDefault="00C959AA" w:rsidP="00B10A21">
      <w:pPr>
        <w:numPr>
          <w:ilvl w:val="0"/>
          <w:numId w:val="42"/>
        </w:numPr>
        <w:tabs>
          <w:tab w:val="left" w:pos="360"/>
          <w:tab w:val="left" w:pos="600"/>
          <w:tab w:val="left" w:pos="1080"/>
          <w:tab w:val="left" w:pos="1440"/>
          <w:tab w:val="left" w:pos="1800"/>
          <w:tab w:val="left" w:pos="2160"/>
        </w:tabs>
        <w:ind w:left="240" w:hanging="240"/>
        <w:rPr>
          <w:rFonts w:eastAsia="Times New Roman" w:cs="Calibri"/>
        </w:rPr>
      </w:pPr>
      <w:r w:rsidRPr="009C477C">
        <w:rPr>
          <w:rFonts w:eastAsia="Times New Roman" w:cs="Times New Roman"/>
        </w:rPr>
        <w:t xml:space="preserve">ESE’s </w:t>
      </w:r>
      <w:r w:rsidRPr="009C477C">
        <w:rPr>
          <w:rFonts w:eastAsia="Times New Roman" w:cs="Times New Roman"/>
          <w:i/>
        </w:rPr>
        <w:t>Planning for Success</w:t>
      </w:r>
      <w:r w:rsidRPr="009C477C">
        <w:rPr>
          <w:rFonts w:eastAsia="Times New Roman" w:cs="Times New Roman"/>
        </w:rPr>
        <w:t xml:space="preserve"> tools (</w:t>
      </w:r>
      <w:hyperlink r:id="rId14" w:history="1">
        <w:r w:rsidRPr="00C959AA">
          <w:rPr>
            <w:rFonts w:eastAsia="Times New Roman" w:cs="Calibri"/>
            <w:color w:val="0000FF"/>
            <w:u w:val="single"/>
          </w:rPr>
          <w:t>http://www.doe.mass.edu/research/success/</w:t>
        </w:r>
      </w:hyperlink>
      <w:r w:rsidRPr="00C959AA">
        <w:rPr>
          <w:rFonts w:eastAsia="Times New Roman" w:cs="Calibri"/>
        </w:rPr>
        <w:t>) support the improvement planning process by spotlighting practices, characteristics, and behaviors that support effective planning and implementation and meet existing state requirements for improvement planning.</w:t>
      </w:r>
    </w:p>
    <w:p w:rsidR="00B10A21" w:rsidRDefault="00C959AA" w:rsidP="00B10A21">
      <w:pPr>
        <w:numPr>
          <w:ilvl w:val="0"/>
          <w:numId w:val="42"/>
        </w:numPr>
        <w:tabs>
          <w:tab w:val="left" w:pos="240"/>
          <w:tab w:val="left" w:pos="360"/>
          <w:tab w:val="left" w:pos="1080"/>
          <w:tab w:val="left" w:pos="1440"/>
          <w:tab w:val="left" w:pos="1800"/>
          <w:tab w:val="left" w:pos="2160"/>
          <w:tab w:val="left" w:pos="2520"/>
          <w:tab w:val="left" w:pos="2880"/>
          <w:tab w:val="left" w:pos="2970"/>
        </w:tabs>
        <w:ind w:left="240" w:hanging="240"/>
        <w:rPr>
          <w:rFonts w:eastAsia="Times New Roman" w:cs="Times New Roman"/>
        </w:rPr>
      </w:pPr>
      <w:r w:rsidRPr="00C959AA">
        <w:rPr>
          <w:rFonts w:eastAsia="Times New Roman" w:cs="Times New Roman"/>
          <w:i/>
        </w:rPr>
        <w:t>What Makes a Goal Smarter?</w:t>
      </w:r>
      <w:r w:rsidRPr="00C959AA">
        <w:rPr>
          <w:rFonts w:eastAsia="Times New Roman" w:cs="Times New Roman"/>
        </w:rPr>
        <w:t xml:space="preserve"> (</w:t>
      </w:r>
      <w:hyperlink r:id="rId15" w:history="1">
        <w:r w:rsidRPr="00C959AA">
          <w:rPr>
            <w:rFonts w:eastAsia="Times New Roman" w:cs="Times New Roman"/>
            <w:color w:val="0000FF"/>
            <w:u w:val="single"/>
          </w:rPr>
          <w:t>http://www.doe.mass.edu/edeval/resources/presentations/SMARTGoals/Handout5.pdf</w:t>
        </w:r>
      </w:hyperlink>
      <w:r w:rsidRPr="00C959AA">
        <w:rPr>
          <w:rFonts w:eastAsia="Times New Roman" w:cs="Times New Roman"/>
        </w:rPr>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B10A21" w:rsidRDefault="00C959AA" w:rsidP="00B10A21">
      <w:pPr>
        <w:numPr>
          <w:ilvl w:val="0"/>
          <w:numId w:val="42"/>
        </w:numPr>
        <w:ind w:left="240" w:hanging="240"/>
        <w:rPr>
          <w:rFonts w:eastAsia="Times New Roman" w:cs="Calibri"/>
        </w:rPr>
      </w:pPr>
      <w:r w:rsidRPr="00C959AA">
        <w:rPr>
          <w:rFonts w:eastAsia="Times New Roman" w:cs="Calibri"/>
          <w:i/>
        </w:rPr>
        <w:t>Focused Planning for Accelerating Student Learning</w:t>
      </w:r>
      <w:r w:rsidRPr="00C959AA">
        <w:rPr>
          <w:rFonts w:eastAsia="Times New Roman" w:cs="Calibri"/>
        </w:rPr>
        <w:t xml:space="preserve"> (</w:t>
      </w:r>
      <w:hyperlink r:id="rId16" w:history="1">
        <w:r w:rsidRPr="00C959AA">
          <w:rPr>
            <w:rFonts w:eastAsia="Times New Roman" w:cs="Times New Roman"/>
            <w:color w:val="0000FF"/>
            <w:u w:val="single"/>
          </w:rPr>
          <w:t>http://www.mass.gov/edu/docs/ese/accountability/dsac/focused-planning.pdf</w:t>
        </w:r>
      </w:hyperlink>
      <w:r w:rsidRPr="00C959AA">
        <w:rPr>
          <w:rFonts w:eastAsia="Times New Roman" w:cs="Times New Roman"/>
        </w:rPr>
        <w:t>) provides g</w:t>
      </w:r>
      <w:r w:rsidRPr="00C959AA">
        <w:rPr>
          <w:rFonts w:eastAsia="Times New Roman" w:cs="Calibri"/>
        </w:rPr>
        <w:t xml:space="preserve">uidance for Level 3 districts to accelerate achievement for all students through the development of a focused, actionable and sustainable Accelerated Improvement Plan (AIP). </w:t>
      </w:r>
      <w:r w:rsidRPr="00C959AA">
        <w:rPr>
          <w:rFonts w:eastAsia="Times New Roman" w:cs="Calibri"/>
          <w:b/>
        </w:rPr>
        <w:t xml:space="preserve"> </w:t>
      </w:r>
    </w:p>
    <w:p w:rsidR="0023695F" w:rsidRDefault="00083AA1" w:rsidP="0023695F">
      <w:pPr>
        <w:pStyle w:val="Section"/>
      </w:pPr>
      <w:bookmarkStart w:id="12" w:name="_Toc476229088"/>
      <w:r>
        <w:lastRenderedPageBreak/>
        <w:t>Curriculum and Instruction</w:t>
      </w:r>
      <w:bookmarkEnd w:id="12"/>
    </w:p>
    <w:p w:rsidR="00734B1A" w:rsidRPr="007A259F" w:rsidRDefault="00B10A21" w:rsidP="00734B1A">
      <w:pPr>
        <w:tabs>
          <w:tab w:val="left" w:pos="360"/>
          <w:tab w:val="left" w:pos="720"/>
          <w:tab w:val="left" w:pos="1080"/>
          <w:tab w:val="left" w:pos="1440"/>
          <w:tab w:val="left" w:pos="1800"/>
          <w:tab w:val="left" w:pos="2160"/>
        </w:tabs>
        <w:rPr>
          <w:b/>
          <w:i/>
          <w:sz w:val="28"/>
          <w:szCs w:val="28"/>
        </w:rPr>
      </w:pPr>
      <w:r w:rsidRPr="00B10A21">
        <w:rPr>
          <w:b/>
          <w:i/>
          <w:sz w:val="28"/>
          <w:szCs w:val="28"/>
        </w:rPr>
        <w:t>Contextual Background</w:t>
      </w:r>
    </w:p>
    <w:p w:rsidR="00787A11" w:rsidRPr="00FD2270" w:rsidRDefault="00734B1A" w:rsidP="00787A11">
      <w:pPr>
        <w:pStyle w:val="CommentText"/>
        <w:spacing w:line="276" w:lineRule="auto"/>
        <w:rPr>
          <w:sz w:val="22"/>
          <w:szCs w:val="22"/>
        </w:rPr>
      </w:pPr>
      <w:r w:rsidRPr="00C959AA">
        <w:rPr>
          <w:sz w:val="22"/>
          <w:szCs w:val="22"/>
        </w:rPr>
        <w:t xml:space="preserve">This small, rural school district is in a transitional stage in regard to curriculum and instruction. This </w:t>
      </w:r>
      <w:r w:rsidR="008F4303">
        <w:rPr>
          <w:sz w:val="22"/>
          <w:szCs w:val="22"/>
        </w:rPr>
        <w:t xml:space="preserve">transition </w:t>
      </w:r>
      <w:r w:rsidRPr="00C959AA">
        <w:rPr>
          <w:sz w:val="22"/>
          <w:szCs w:val="22"/>
        </w:rPr>
        <w:t xml:space="preserve">began </w:t>
      </w:r>
      <w:r w:rsidR="00B7723A">
        <w:rPr>
          <w:sz w:val="22"/>
          <w:szCs w:val="22"/>
        </w:rPr>
        <w:t>in December 2015</w:t>
      </w:r>
      <w:r w:rsidRPr="00C959AA">
        <w:rPr>
          <w:sz w:val="22"/>
          <w:szCs w:val="22"/>
        </w:rPr>
        <w:t xml:space="preserve">, with the </w:t>
      </w:r>
      <w:r w:rsidR="00B7723A">
        <w:rPr>
          <w:sz w:val="22"/>
          <w:szCs w:val="22"/>
        </w:rPr>
        <w:t xml:space="preserve">appointment </w:t>
      </w:r>
      <w:r w:rsidRPr="00C959AA">
        <w:rPr>
          <w:sz w:val="22"/>
          <w:szCs w:val="22"/>
        </w:rPr>
        <w:t xml:space="preserve">of the </w:t>
      </w:r>
      <w:r w:rsidR="00B7723A">
        <w:rPr>
          <w:sz w:val="22"/>
          <w:szCs w:val="22"/>
        </w:rPr>
        <w:t>interim superintendent as the permanent</w:t>
      </w:r>
      <w:r w:rsidR="00B7723A" w:rsidRPr="00C959AA">
        <w:rPr>
          <w:sz w:val="22"/>
          <w:szCs w:val="22"/>
        </w:rPr>
        <w:t xml:space="preserve"> </w:t>
      </w:r>
      <w:r w:rsidRPr="00C959AA">
        <w:rPr>
          <w:sz w:val="22"/>
          <w:szCs w:val="22"/>
        </w:rPr>
        <w:t xml:space="preserve">superintendent.  </w:t>
      </w:r>
      <w:r w:rsidR="00054583" w:rsidRPr="00C959AA">
        <w:rPr>
          <w:sz w:val="22"/>
          <w:szCs w:val="22"/>
        </w:rPr>
        <w:t xml:space="preserve">With new leadership, </w:t>
      </w:r>
      <w:r w:rsidR="009D786C">
        <w:rPr>
          <w:sz w:val="22"/>
          <w:szCs w:val="22"/>
        </w:rPr>
        <w:t xml:space="preserve">in the past two years </w:t>
      </w:r>
      <w:r w:rsidR="00054583" w:rsidRPr="00C959AA">
        <w:rPr>
          <w:sz w:val="22"/>
          <w:szCs w:val="22"/>
        </w:rPr>
        <w:t>instructional practice has taken on greater purpose with a clear understanding at all school levels about what effective teaching entails.  There is a heightened emphasis on engaging students through active learning, developing higher</w:t>
      </w:r>
      <w:r w:rsidR="00054583">
        <w:rPr>
          <w:sz w:val="22"/>
          <w:szCs w:val="22"/>
        </w:rPr>
        <w:t>-</w:t>
      </w:r>
      <w:r w:rsidR="00054583" w:rsidRPr="00C959AA">
        <w:rPr>
          <w:sz w:val="22"/>
          <w:szCs w:val="22"/>
        </w:rPr>
        <w:t xml:space="preserve">order thinking skills through higher expectations and more rigorous lessons, and providing opportunities for teachers to be more purposeful and reflective about their practice. The district </w:t>
      </w:r>
      <w:r w:rsidR="00054583">
        <w:rPr>
          <w:sz w:val="22"/>
          <w:szCs w:val="22"/>
        </w:rPr>
        <w:t xml:space="preserve">has </w:t>
      </w:r>
      <w:r w:rsidR="00054583" w:rsidRPr="00C959AA">
        <w:rPr>
          <w:sz w:val="22"/>
          <w:szCs w:val="22"/>
        </w:rPr>
        <w:t>collaborat</w:t>
      </w:r>
      <w:r w:rsidR="00054583">
        <w:rPr>
          <w:sz w:val="22"/>
          <w:szCs w:val="22"/>
        </w:rPr>
        <w:t>ed</w:t>
      </w:r>
      <w:r w:rsidR="00054583" w:rsidRPr="00C959AA">
        <w:rPr>
          <w:sz w:val="22"/>
          <w:szCs w:val="22"/>
        </w:rPr>
        <w:t xml:space="preserve"> with </w:t>
      </w:r>
      <w:r w:rsidR="00054583">
        <w:rPr>
          <w:sz w:val="22"/>
          <w:szCs w:val="22"/>
        </w:rPr>
        <w:t xml:space="preserve">the </w:t>
      </w:r>
      <w:r w:rsidR="00054583" w:rsidRPr="00C959AA">
        <w:rPr>
          <w:sz w:val="22"/>
          <w:szCs w:val="22"/>
        </w:rPr>
        <w:t xml:space="preserve">DSAC </w:t>
      </w:r>
      <w:r w:rsidR="00054583">
        <w:rPr>
          <w:sz w:val="22"/>
          <w:szCs w:val="22"/>
        </w:rPr>
        <w:t xml:space="preserve">(District and School Assistance Center) </w:t>
      </w:r>
      <w:r w:rsidR="00054583" w:rsidRPr="00C959AA">
        <w:rPr>
          <w:sz w:val="22"/>
          <w:szCs w:val="22"/>
        </w:rPr>
        <w:t xml:space="preserve">over </w:t>
      </w:r>
      <w:r w:rsidR="00054583">
        <w:rPr>
          <w:sz w:val="22"/>
          <w:szCs w:val="22"/>
        </w:rPr>
        <w:t xml:space="preserve">the past </w:t>
      </w:r>
      <w:r w:rsidR="00054583" w:rsidRPr="00C959AA">
        <w:rPr>
          <w:sz w:val="22"/>
          <w:szCs w:val="22"/>
        </w:rPr>
        <w:t xml:space="preserve">five years to develop and implement a </w:t>
      </w:r>
      <w:r w:rsidR="00054583">
        <w:rPr>
          <w:sz w:val="22"/>
          <w:szCs w:val="22"/>
        </w:rPr>
        <w:t>l</w:t>
      </w:r>
      <w:r w:rsidR="00054583" w:rsidRPr="00C959AA">
        <w:rPr>
          <w:sz w:val="22"/>
          <w:szCs w:val="22"/>
        </w:rPr>
        <w:t xml:space="preserve">earning </w:t>
      </w:r>
      <w:r w:rsidR="00054583">
        <w:rPr>
          <w:sz w:val="22"/>
          <w:szCs w:val="22"/>
        </w:rPr>
        <w:t>w</w:t>
      </w:r>
      <w:r w:rsidR="00054583" w:rsidRPr="00C959AA">
        <w:rPr>
          <w:sz w:val="22"/>
          <w:szCs w:val="22"/>
        </w:rPr>
        <w:t>alk protocol and more recently</w:t>
      </w:r>
      <w:r w:rsidR="00054583">
        <w:rPr>
          <w:sz w:val="22"/>
          <w:szCs w:val="22"/>
        </w:rPr>
        <w:t xml:space="preserve"> </w:t>
      </w:r>
      <w:r w:rsidR="00054583" w:rsidRPr="00C959AA">
        <w:rPr>
          <w:sz w:val="22"/>
          <w:szCs w:val="22"/>
        </w:rPr>
        <w:t xml:space="preserve">a </w:t>
      </w:r>
      <w:r w:rsidR="00054583">
        <w:rPr>
          <w:sz w:val="22"/>
          <w:szCs w:val="22"/>
        </w:rPr>
        <w:t>l</w:t>
      </w:r>
      <w:r w:rsidR="00054583" w:rsidRPr="00C959AA">
        <w:rPr>
          <w:sz w:val="22"/>
          <w:szCs w:val="22"/>
        </w:rPr>
        <w:t xml:space="preserve">esson </w:t>
      </w:r>
      <w:r w:rsidR="00054583">
        <w:rPr>
          <w:sz w:val="22"/>
          <w:szCs w:val="22"/>
        </w:rPr>
        <w:t>s</w:t>
      </w:r>
      <w:r w:rsidR="00054583" w:rsidRPr="00C959AA">
        <w:rPr>
          <w:sz w:val="22"/>
          <w:szCs w:val="22"/>
        </w:rPr>
        <w:t xml:space="preserve">tudy protocol. The </w:t>
      </w:r>
      <w:r w:rsidR="00054583">
        <w:rPr>
          <w:sz w:val="22"/>
          <w:szCs w:val="22"/>
        </w:rPr>
        <w:t xml:space="preserve">positive </w:t>
      </w:r>
      <w:r w:rsidR="00054583" w:rsidRPr="00C959AA">
        <w:rPr>
          <w:sz w:val="22"/>
          <w:szCs w:val="22"/>
        </w:rPr>
        <w:t xml:space="preserve">impact of </w:t>
      </w:r>
      <w:r w:rsidR="00054583">
        <w:rPr>
          <w:sz w:val="22"/>
          <w:szCs w:val="22"/>
        </w:rPr>
        <w:t xml:space="preserve">the increased focus on </w:t>
      </w:r>
      <w:r w:rsidR="00054583" w:rsidRPr="00C959AA">
        <w:rPr>
          <w:sz w:val="22"/>
          <w:szCs w:val="22"/>
        </w:rPr>
        <w:t>these instructional practices</w:t>
      </w:r>
      <w:r w:rsidR="00054583">
        <w:rPr>
          <w:sz w:val="22"/>
          <w:szCs w:val="22"/>
        </w:rPr>
        <w:t xml:space="preserve"> </w:t>
      </w:r>
      <w:r w:rsidR="00054583" w:rsidRPr="00C959AA">
        <w:rPr>
          <w:sz w:val="22"/>
          <w:szCs w:val="22"/>
        </w:rPr>
        <w:t xml:space="preserve">was </w:t>
      </w:r>
      <w:r w:rsidR="00054583">
        <w:rPr>
          <w:sz w:val="22"/>
          <w:szCs w:val="22"/>
        </w:rPr>
        <w:t>apparent</w:t>
      </w:r>
      <w:r w:rsidR="00054583" w:rsidRPr="00C959AA">
        <w:rPr>
          <w:sz w:val="22"/>
          <w:szCs w:val="22"/>
        </w:rPr>
        <w:t xml:space="preserve"> during classroom observations </w:t>
      </w:r>
      <w:r w:rsidR="00054583">
        <w:rPr>
          <w:sz w:val="22"/>
          <w:szCs w:val="22"/>
        </w:rPr>
        <w:t>in</w:t>
      </w:r>
      <w:r w:rsidR="00054583" w:rsidRPr="00C959AA">
        <w:rPr>
          <w:sz w:val="22"/>
          <w:szCs w:val="22"/>
        </w:rPr>
        <w:t xml:space="preserve"> 69 classrooms:  23 at the high school, 16 at the middle school, and 30 at the </w:t>
      </w:r>
      <w:r w:rsidR="00D8241D">
        <w:rPr>
          <w:sz w:val="22"/>
          <w:szCs w:val="22"/>
        </w:rPr>
        <w:t>2</w:t>
      </w:r>
      <w:r w:rsidR="00D8241D" w:rsidRPr="00C959AA">
        <w:rPr>
          <w:sz w:val="22"/>
          <w:szCs w:val="22"/>
        </w:rPr>
        <w:t xml:space="preserve"> </w:t>
      </w:r>
      <w:r w:rsidR="00054583" w:rsidRPr="00C959AA">
        <w:rPr>
          <w:sz w:val="22"/>
          <w:szCs w:val="22"/>
        </w:rPr>
        <w:t xml:space="preserve">elementary schools. </w:t>
      </w:r>
      <w:r w:rsidR="00054583">
        <w:rPr>
          <w:sz w:val="22"/>
          <w:szCs w:val="22"/>
        </w:rPr>
        <w:t xml:space="preserve">Review team members noted a generally high incidence of </w:t>
      </w:r>
      <w:r w:rsidR="0092154A">
        <w:rPr>
          <w:sz w:val="22"/>
          <w:szCs w:val="22"/>
        </w:rPr>
        <w:t xml:space="preserve">most </w:t>
      </w:r>
      <w:r w:rsidR="00054583">
        <w:rPr>
          <w:sz w:val="22"/>
          <w:szCs w:val="22"/>
        </w:rPr>
        <w:t xml:space="preserve">characteristics of effective instruction, particularly at the elementary and middle schools. </w:t>
      </w:r>
      <w:r w:rsidR="0092154A">
        <w:rPr>
          <w:sz w:val="22"/>
          <w:szCs w:val="22"/>
        </w:rPr>
        <w:t>In observed classrooms, however, m</w:t>
      </w:r>
      <w:r w:rsidR="0092154A" w:rsidRPr="00AB3F15">
        <w:rPr>
          <w:sz w:val="22"/>
          <w:szCs w:val="22"/>
        </w:rPr>
        <w:t>any lessons were whole</w:t>
      </w:r>
      <w:r w:rsidR="0092154A">
        <w:rPr>
          <w:sz w:val="22"/>
          <w:szCs w:val="22"/>
        </w:rPr>
        <w:t>-</w:t>
      </w:r>
      <w:r w:rsidR="0092154A" w:rsidRPr="00AB3F15">
        <w:rPr>
          <w:sz w:val="22"/>
          <w:szCs w:val="22"/>
        </w:rPr>
        <w:t>class, teacher-directed learning.</w:t>
      </w:r>
      <w:r w:rsidR="0092154A">
        <w:rPr>
          <w:sz w:val="22"/>
          <w:szCs w:val="22"/>
        </w:rPr>
        <w:t xml:space="preserve"> And a</w:t>
      </w:r>
      <w:r w:rsidR="0092154A" w:rsidRPr="00C830F7">
        <w:rPr>
          <w:sz w:val="22"/>
          <w:szCs w:val="22"/>
        </w:rPr>
        <w:t xml:space="preserve">t all school levels, observers found that differentiated instruction was the least well-developed characteristic of effective instruction. </w:t>
      </w:r>
      <w:r w:rsidR="00787A11" w:rsidRPr="00FD2270">
        <w:rPr>
          <w:rFonts w:eastAsia="Times New Roman" w:cs="Times New Roman"/>
          <w:sz w:val="22"/>
          <w:szCs w:val="22"/>
        </w:rPr>
        <w:t>Interviewees reported that te</w:t>
      </w:r>
      <w:r w:rsidR="00787A11">
        <w:rPr>
          <w:rFonts w:eastAsia="Times New Roman" w:cs="Times New Roman"/>
          <w:sz w:val="22"/>
          <w:szCs w:val="22"/>
        </w:rPr>
        <w:t>achers attended district</w:t>
      </w:r>
      <w:r w:rsidR="00787A11" w:rsidRPr="00FD2270">
        <w:rPr>
          <w:rFonts w:eastAsia="Times New Roman" w:cs="Times New Roman"/>
          <w:sz w:val="22"/>
          <w:szCs w:val="22"/>
        </w:rPr>
        <w:t>wide differentiated instruction training approximately eight years ago.</w:t>
      </w:r>
      <w:r w:rsidR="00787A11" w:rsidRPr="00FD2270">
        <w:rPr>
          <w:sz w:val="22"/>
          <w:szCs w:val="22"/>
        </w:rPr>
        <w:t xml:space="preserve"> </w:t>
      </w:r>
      <w:r w:rsidR="0004044D">
        <w:rPr>
          <w:sz w:val="22"/>
          <w:szCs w:val="22"/>
        </w:rPr>
        <w:t>Administrators reported that the district has repeatedly tried to schedule professional development (PD) in effectively using differentiation and accommodations but has been unable to find suitable PD.</w:t>
      </w:r>
    </w:p>
    <w:p w:rsidR="00B7723A" w:rsidRDefault="00054583">
      <w:pPr>
        <w:pStyle w:val="CommentText"/>
        <w:spacing w:line="276" w:lineRule="auto"/>
      </w:pPr>
      <w:r>
        <w:rPr>
          <w:sz w:val="22"/>
          <w:szCs w:val="22"/>
        </w:rPr>
        <w:t>U</w:t>
      </w:r>
      <w:r w:rsidR="00734B1A" w:rsidRPr="00C959AA">
        <w:rPr>
          <w:sz w:val="22"/>
          <w:szCs w:val="22"/>
        </w:rPr>
        <w:t xml:space="preserve">nder financial pressure at the end of the </w:t>
      </w:r>
      <w:r w:rsidR="00AA11AD">
        <w:rPr>
          <w:sz w:val="22"/>
          <w:szCs w:val="22"/>
        </w:rPr>
        <w:t>2014-</w:t>
      </w:r>
      <w:r w:rsidR="00734B1A" w:rsidRPr="00C959AA">
        <w:rPr>
          <w:sz w:val="22"/>
          <w:szCs w:val="22"/>
        </w:rPr>
        <w:t xml:space="preserve">2015 school year, the district eliminated the position of curriculum director when the incumbent left, and assigned </w:t>
      </w:r>
      <w:r w:rsidR="008C56FF" w:rsidRPr="00C959AA">
        <w:rPr>
          <w:sz w:val="22"/>
          <w:szCs w:val="22"/>
        </w:rPr>
        <w:t>K-12</w:t>
      </w:r>
      <w:r w:rsidR="008C56FF">
        <w:rPr>
          <w:sz w:val="22"/>
          <w:szCs w:val="22"/>
        </w:rPr>
        <w:t xml:space="preserve"> </w:t>
      </w:r>
      <w:r w:rsidR="00734B1A" w:rsidRPr="00C959AA">
        <w:rPr>
          <w:sz w:val="22"/>
          <w:szCs w:val="22"/>
        </w:rPr>
        <w:t>leadership responsibility for curriculum, instruction</w:t>
      </w:r>
      <w:r w:rsidR="008C56FF">
        <w:rPr>
          <w:sz w:val="22"/>
          <w:szCs w:val="22"/>
        </w:rPr>
        <w:t>,</w:t>
      </w:r>
      <w:r w:rsidR="00734B1A" w:rsidRPr="00C959AA">
        <w:rPr>
          <w:sz w:val="22"/>
          <w:szCs w:val="22"/>
        </w:rPr>
        <w:t xml:space="preserve"> and professional development to the high school principal.  His expanded leadership role was </w:t>
      </w:r>
      <w:r w:rsidR="008F4303" w:rsidRPr="00C959AA">
        <w:rPr>
          <w:sz w:val="22"/>
          <w:szCs w:val="22"/>
        </w:rPr>
        <w:t>add</w:t>
      </w:r>
      <w:r w:rsidR="008F4303">
        <w:rPr>
          <w:sz w:val="22"/>
          <w:szCs w:val="22"/>
        </w:rPr>
        <w:t>ed</w:t>
      </w:r>
      <w:r w:rsidR="008F4303" w:rsidRPr="00C959AA">
        <w:rPr>
          <w:sz w:val="22"/>
          <w:szCs w:val="22"/>
        </w:rPr>
        <w:t xml:space="preserve"> </w:t>
      </w:r>
      <w:r w:rsidR="00734B1A" w:rsidRPr="00C959AA">
        <w:rPr>
          <w:sz w:val="22"/>
          <w:szCs w:val="22"/>
        </w:rPr>
        <w:t xml:space="preserve">to the </w:t>
      </w:r>
      <w:r w:rsidR="00975BF3">
        <w:rPr>
          <w:sz w:val="22"/>
          <w:szCs w:val="22"/>
        </w:rPr>
        <w:t>typical</w:t>
      </w:r>
      <w:r w:rsidR="00975BF3" w:rsidRPr="00C959AA">
        <w:rPr>
          <w:sz w:val="22"/>
          <w:szCs w:val="22"/>
        </w:rPr>
        <w:t xml:space="preserve"> </w:t>
      </w:r>
      <w:r w:rsidR="00734B1A" w:rsidRPr="00C959AA">
        <w:rPr>
          <w:sz w:val="22"/>
          <w:szCs w:val="22"/>
        </w:rPr>
        <w:t xml:space="preserve">obligations of school leadership and was intensified </w:t>
      </w:r>
      <w:r w:rsidR="00AA11AD">
        <w:rPr>
          <w:sz w:val="22"/>
          <w:szCs w:val="22"/>
        </w:rPr>
        <w:t>in 2016-2017</w:t>
      </w:r>
      <w:r w:rsidR="00734B1A" w:rsidRPr="00C959AA">
        <w:rPr>
          <w:sz w:val="22"/>
          <w:szCs w:val="22"/>
        </w:rPr>
        <w:t xml:space="preserve"> when the district also made him principal of the middle school.  </w:t>
      </w:r>
      <w:r w:rsidR="002A345D">
        <w:rPr>
          <w:sz w:val="22"/>
          <w:szCs w:val="22"/>
        </w:rPr>
        <w:t>He</w:t>
      </w:r>
      <w:r w:rsidR="00734B1A" w:rsidRPr="00C959AA">
        <w:rPr>
          <w:sz w:val="22"/>
          <w:szCs w:val="22"/>
        </w:rPr>
        <w:t xml:space="preserve"> now works closely with the work of two new interim elementary school principals and the assistant principal of the middle school</w:t>
      </w:r>
      <w:r w:rsidR="00054360">
        <w:rPr>
          <w:sz w:val="22"/>
          <w:szCs w:val="22"/>
        </w:rPr>
        <w:t xml:space="preserve">, </w:t>
      </w:r>
      <w:r w:rsidR="00054360" w:rsidRPr="00C959AA">
        <w:rPr>
          <w:sz w:val="22"/>
          <w:szCs w:val="22"/>
        </w:rPr>
        <w:t>and oversees</w:t>
      </w:r>
      <w:r w:rsidR="00054360">
        <w:rPr>
          <w:sz w:val="22"/>
          <w:szCs w:val="22"/>
        </w:rPr>
        <w:t xml:space="preserve"> the work of the assistant principal of the middle school</w:t>
      </w:r>
      <w:r w:rsidR="00734B1A" w:rsidRPr="00C959AA">
        <w:rPr>
          <w:sz w:val="22"/>
          <w:szCs w:val="22"/>
        </w:rPr>
        <w:t>.  Each of these school leaders works with teachers to develop, monitor and improve curriculum, instruction</w:t>
      </w:r>
      <w:r w:rsidR="008C56FF">
        <w:rPr>
          <w:sz w:val="22"/>
          <w:szCs w:val="22"/>
        </w:rPr>
        <w:t>,</w:t>
      </w:r>
      <w:r w:rsidR="00734B1A" w:rsidRPr="00C959AA">
        <w:rPr>
          <w:sz w:val="22"/>
          <w:szCs w:val="22"/>
        </w:rPr>
        <w:t xml:space="preserve"> and professional development at their schools. </w:t>
      </w:r>
    </w:p>
    <w:p w:rsidR="008F378D" w:rsidRDefault="00734B1A" w:rsidP="008F378D">
      <w:pPr>
        <w:tabs>
          <w:tab w:val="left" w:pos="360"/>
          <w:tab w:val="left" w:pos="720"/>
          <w:tab w:val="left" w:pos="1080"/>
          <w:tab w:val="left" w:pos="1440"/>
          <w:tab w:val="left" w:pos="1800"/>
          <w:tab w:val="left" w:pos="2160"/>
        </w:tabs>
      </w:pPr>
      <w:r w:rsidRPr="00C959AA">
        <w:t>Some progress is evident</w:t>
      </w:r>
      <w:r w:rsidR="006F4951">
        <w:t>.</w:t>
      </w:r>
      <w:r w:rsidR="006F4951" w:rsidRPr="00C959AA">
        <w:t xml:space="preserve">  </w:t>
      </w:r>
      <w:r w:rsidR="006F4951">
        <w:t xml:space="preserve">In 2015-2016 </w:t>
      </w:r>
      <w:r w:rsidR="006F4951" w:rsidRPr="00C959AA">
        <w:t xml:space="preserve">the middle-high school principal </w:t>
      </w:r>
      <w:r w:rsidR="006F4951">
        <w:t xml:space="preserve">designed </w:t>
      </w:r>
      <w:r w:rsidR="006F4951" w:rsidRPr="00C959AA">
        <w:t>a multi-year curriculum revision plan</w:t>
      </w:r>
      <w:r w:rsidR="006F4951">
        <w:t>,</w:t>
      </w:r>
      <w:r w:rsidR="00CA0798">
        <w:t xml:space="preserve"> </w:t>
      </w:r>
      <w:r w:rsidR="006F4951">
        <w:t>and a</w:t>
      </w:r>
      <w:r w:rsidR="006F4951" w:rsidRPr="00C959AA">
        <w:t xml:space="preserve"> </w:t>
      </w:r>
      <w:r w:rsidRPr="00C959AA">
        <w:t xml:space="preserve">new curriculum review and revision cycle is in place.  </w:t>
      </w:r>
      <w:r w:rsidR="008F378D" w:rsidRPr="00C959AA">
        <w:t>The plan sequentially assigns the content areas to one of five stages of curriculum development each year over five years: research, write, implement, review, and research again.  Curriculum is developed and shared schoolwide and districtwide on Googl</w:t>
      </w:r>
      <w:r w:rsidR="008F378D">
        <w:t xml:space="preserve">e </w:t>
      </w:r>
      <w:r w:rsidR="008F378D" w:rsidRPr="00C959AA">
        <w:t>docs.</w:t>
      </w:r>
    </w:p>
    <w:p w:rsidR="00D95455" w:rsidRDefault="008F378D" w:rsidP="008F378D">
      <w:pPr>
        <w:tabs>
          <w:tab w:val="left" w:pos="360"/>
          <w:tab w:val="left" w:pos="720"/>
          <w:tab w:val="left" w:pos="1440"/>
          <w:tab w:val="left" w:pos="1800"/>
          <w:tab w:val="left" w:pos="2160"/>
        </w:tabs>
      </w:pPr>
      <w:r>
        <w:t>In 2016-2017</w:t>
      </w:r>
      <w:r w:rsidRPr="00C959AA">
        <w:t xml:space="preserve">, guidance and technology are implementing new curriculum developed </w:t>
      </w:r>
      <w:r>
        <w:t>in 2015-2016</w:t>
      </w:r>
      <w:r w:rsidRPr="00C959AA">
        <w:t xml:space="preserve">.  </w:t>
      </w:r>
      <w:r w:rsidR="00975BF3">
        <w:t>The district</w:t>
      </w:r>
      <w:r w:rsidR="00975BF3" w:rsidRPr="00C959AA">
        <w:t xml:space="preserve"> </w:t>
      </w:r>
      <w:r w:rsidRPr="00C959AA">
        <w:t xml:space="preserve">is writing and revising curriculum to </w:t>
      </w:r>
      <w:r>
        <w:t xml:space="preserve">be </w:t>
      </w:r>
      <w:r w:rsidRPr="00C959AA">
        <w:t>align</w:t>
      </w:r>
      <w:r>
        <w:t>ed</w:t>
      </w:r>
      <w:r w:rsidRPr="00C959AA">
        <w:t xml:space="preserve"> with the Next Generation Science Standards </w:t>
      </w:r>
      <w:r w:rsidR="00975BF3">
        <w:t>and</w:t>
      </w:r>
      <w:r w:rsidRPr="00C959AA">
        <w:t xml:space="preserve"> </w:t>
      </w:r>
      <w:r w:rsidR="00975BF3">
        <w:t xml:space="preserve">teachers report that </w:t>
      </w:r>
      <w:r w:rsidRPr="00C959AA">
        <w:t xml:space="preserve">progress </w:t>
      </w:r>
      <w:r w:rsidR="00975BF3">
        <w:t>has been made</w:t>
      </w:r>
      <w:r w:rsidRPr="00C959AA">
        <w:t xml:space="preserve">. Social studies and physical education </w:t>
      </w:r>
      <w:r w:rsidR="00975BF3">
        <w:t xml:space="preserve">curricula </w:t>
      </w:r>
      <w:r w:rsidRPr="00C959AA">
        <w:t xml:space="preserve">are in </w:t>
      </w:r>
      <w:r>
        <w:t xml:space="preserve">the </w:t>
      </w:r>
      <w:r w:rsidRPr="00C959AA">
        <w:t>research</w:t>
      </w:r>
      <w:r>
        <w:t xml:space="preserve"> stage of revision</w:t>
      </w:r>
      <w:r w:rsidRPr="00C959AA">
        <w:t xml:space="preserve">.  </w:t>
      </w:r>
    </w:p>
    <w:p w:rsidR="00D95455" w:rsidRDefault="00D95455" w:rsidP="00D95455">
      <w:pPr>
        <w:tabs>
          <w:tab w:val="left" w:pos="360"/>
          <w:tab w:val="left" w:pos="1080"/>
          <w:tab w:val="left" w:pos="1440"/>
          <w:tab w:val="left" w:pos="1800"/>
          <w:tab w:val="left" w:pos="2160"/>
        </w:tabs>
      </w:pPr>
      <w:r w:rsidRPr="00C959AA">
        <w:lastRenderedPageBreak/>
        <w:t xml:space="preserve">The high school and middle school share a common curriculum template </w:t>
      </w:r>
      <w:r w:rsidR="00D17635">
        <w:t>based on</w:t>
      </w:r>
      <w:r w:rsidRPr="00C959AA">
        <w:t xml:space="preserve"> </w:t>
      </w:r>
      <w:r w:rsidR="00D17635">
        <w:t>the</w:t>
      </w:r>
      <w:r w:rsidRPr="00C959AA">
        <w:t xml:space="preserve"> </w:t>
      </w:r>
      <w:r w:rsidRPr="00C959AA">
        <w:rPr>
          <w:i/>
        </w:rPr>
        <w:t>Understanding by Design</w:t>
      </w:r>
      <w:r w:rsidRPr="00C959AA">
        <w:t xml:space="preserve"> (UbD) format, used districtwide under the former curriculum director.  </w:t>
      </w:r>
    </w:p>
    <w:p w:rsidR="00393533" w:rsidRPr="00C959AA" w:rsidRDefault="00393533" w:rsidP="00393533">
      <w:pPr>
        <w:pStyle w:val="ListParagraph"/>
        <w:tabs>
          <w:tab w:val="left" w:pos="1080"/>
          <w:tab w:val="left" w:pos="1440"/>
          <w:tab w:val="left" w:pos="1800"/>
          <w:tab w:val="left" w:pos="2160"/>
        </w:tabs>
        <w:ind w:left="0"/>
        <w:contextualSpacing w:val="0"/>
      </w:pPr>
      <w:r w:rsidRPr="00C959AA">
        <w:t xml:space="preserve">The </w:t>
      </w:r>
      <w:r>
        <w:t xml:space="preserve">team noted substantial </w:t>
      </w:r>
      <w:r w:rsidRPr="00C959AA">
        <w:t>clarity on the part of leaders and teachers that the district’s curriculum is standards-based.  Teachers teach standards and design units and lessons that use texts, programs</w:t>
      </w:r>
      <w:r>
        <w:t>,</w:t>
      </w:r>
      <w:r w:rsidRPr="00C959AA">
        <w:t xml:space="preserve"> and other teaching materials as curriculum resources. This was described as a cultural shift in the district. “We wouldn’t have </w:t>
      </w:r>
      <w:r w:rsidR="006F4951">
        <w:t xml:space="preserve">had </w:t>
      </w:r>
      <w:r w:rsidRPr="00C959AA">
        <w:t>these same conversations five years ago,” is how one teacher put it.</w:t>
      </w:r>
    </w:p>
    <w:p w:rsidR="00450C03" w:rsidRDefault="00734B1A" w:rsidP="00D95455">
      <w:pPr>
        <w:tabs>
          <w:tab w:val="left" w:pos="360"/>
          <w:tab w:val="left" w:pos="720"/>
          <w:tab w:val="left" w:pos="1440"/>
          <w:tab w:val="left" w:pos="1800"/>
          <w:tab w:val="left" w:pos="2160"/>
        </w:tabs>
      </w:pPr>
      <w:r w:rsidRPr="00C959AA">
        <w:t xml:space="preserve"> A new elementary math program, </w:t>
      </w:r>
      <w:r w:rsidR="00ED1A1D">
        <w:t xml:space="preserve">Envision </w:t>
      </w:r>
      <w:r w:rsidR="00546959">
        <w:t>MATH</w:t>
      </w:r>
      <w:r w:rsidR="008C56FF">
        <w:t>,</w:t>
      </w:r>
      <w:r w:rsidRPr="00C959AA">
        <w:t xml:space="preserve"> has been introduced, first in grades 3-5 in school year </w:t>
      </w:r>
      <w:r w:rsidR="008C56FF">
        <w:t>2015-</w:t>
      </w:r>
      <w:r w:rsidRPr="00C959AA">
        <w:t xml:space="preserve">2016 and then in grades 1-2 this school year, </w:t>
      </w:r>
      <w:r w:rsidR="008C56FF">
        <w:t>2016-</w:t>
      </w:r>
      <w:r w:rsidRPr="00C959AA">
        <w:t xml:space="preserve">2017.  The district is considering the adoption of a K-5 research-based literacy program since it has not had one for about five years. </w:t>
      </w:r>
      <w:r w:rsidR="008C56FF">
        <w:t>The district is in the process of revising c</w:t>
      </w:r>
      <w:r w:rsidR="008C56FF" w:rsidRPr="00C959AA">
        <w:t xml:space="preserve">urricula </w:t>
      </w:r>
      <w:r w:rsidRPr="00C959AA">
        <w:t>in the middle and high school</w:t>
      </w:r>
      <w:r w:rsidR="00DB7B2B">
        <w:t>s</w:t>
      </w:r>
      <w:r w:rsidRPr="00C959AA">
        <w:t xml:space="preserve"> in core subjects from UbD units to similar “teaching for understandi</w:t>
      </w:r>
      <w:r w:rsidR="00EE4F48">
        <w:t xml:space="preserve">ng” </w:t>
      </w:r>
      <w:r w:rsidR="008C56FF">
        <w:t>units</w:t>
      </w:r>
      <w:r w:rsidR="00EE4F48">
        <w:t xml:space="preserve"> and </w:t>
      </w:r>
      <w:r w:rsidRPr="00C959AA">
        <w:t>re-</w:t>
      </w:r>
      <w:r w:rsidR="008C56FF" w:rsidRPr="00C959AA">
        <w:t>align</w:t>
      </w:r>
      <w:r w:rsidR="008C56FF">
        <w:t>ing</w:t>
      </w:r>
      <w:r w:rsidR="008C56FF" w:rsidRPr="00C959AA">
        <w:t xml:space="preserve"> </w:t>
      </w:r>
      <w:r w:rsidR="008C56FF">
        <w:t xml:space="preserve">curricula </w:t>
      </w:r>
      <w:r w:rsidRPr="00C959AA">
        <w:t xml:space="preserve">to </w:t>
      </w:r>
      <w:r w:rsidR="008C56FF">
        <w:t xml:space="preserve">the </w:t>
      </w:r>
      <w:r w:rsidRPr="00C959AA">
        <w:t xml:space="preserve">2011 Massachusetts Curriculum Frameworks.  </w:t>
      </w:r>
    </w:p>
    <w:p w:rsidR="00734B1A" w:rsidRDefault="00787A11" w:rsidP="00734B1A">
      <w:pPr>
        <w:pStyle w:val="CommentText"/>
        <w:spacing w:line="276" w:lineRule="auto"/>
        <w:rPr>
          <w:sz w:val="22"/>
          <w:szCs w:val="22"/>
        </w:rPr>
      </w:pPr>
      <w:r w:rsidRPr="00FD2270" w:rsidDel="00787A11">
        <w:rPr>
          <w:rFonts w:eastAsia="Times New Roman" w:cs="Times New Roman"/>
          <w:sz w:val="22"/>
          <w:szCs w:val="22"/>
        </w:rPr>
        <w:t xml:space="preserve"> </w:t>
      </w:r>
      <w:r w:rsidR="00734B1A" w:rsidRPr="00C959AA">
        <w:rPr>
          <w:sz w:val="22"/>
          <w:szCs w:val="22"/>
        </w:rPr>
        <w:t xml:space="preserve">The district struggles with the </w:t>
      </w:r>
      <w:r w:rsidR="00360B71">
        <w:rPr>
          <w:sz w:val="22"/>
          <w:szCs w:val="22"/>
        </w:rPr>
        <w:t>challenges</w:t>
      </w:r>
      <w:r w:rsidR="00734B1A" w:rsidRPr="00C959AA">
        <w:rPr>
          <w:sz w:val="22"/>
          <w:szCs w:val="22"/>
        </w:rPr>
        <w:t xml:space="preserve"> common to small districts bound by limited resources: finding enough staff and time to take on and complete important development assignments </w:t>
      </w:r>
      <w:r w:rsidR="009D786C">
        <w:rPr>
          <w:sz w:val="22"/>
          <w:szCs w:val="22"/>
        </w:rPr>
        <w:t xml:space="preserve">and </w:t>
      </w:r>
      <w:r w:rsidR="00734B1A" w:rsidRPr="00C959AA">
        <w:rPr>
          <w:sz w:val="22"/>
          <w:szCs w:val="22"/>
        </w:rPr>
        <w:t xml:space="preserve">providing a sufficient number of challenging courses at the secondary level, given the small number of teaching staff in each department.  </w:t>
      </w:r>
      <w:r w:rsidR="00076885">
        <w:rPr>
          <w:sz w:val="22"/>
          <w:szCs w:val="22"/>
        </w:rPr>
        <w:t xml:space="preserve">For example, since the 2015-2016 school year the district has not offered honors sections in English and History for grades 11 and 12. </w:t>
      </w:r>
      <w:r w:rsidR="00360B71">
        <w:rPr>
          <w:sz w:val="22"/>
          <w:szCs w:val="22"/>
        </w:rPr>
        <w:t>Overall</w:t>
      </w:r>
      <w:r w:rsidR="00734B1A" w:rsidRPr="00C959AA">
        <w:rPr>
          <w:sz w:val="22"/>
          <w:szCs w:val="22"/>
        </w:rPr>
        <w:t xml:space="preserve">, though, </w:t>
      </w:r>
      <w:r w:rsidR="009D786C">
        <w:rPr>
          <w:sz w:val="22"/>
          <w:szCs w:val="22"/>
        </w:rPr>
        <w:t xml:space="preserve">in recent years </w:t>
      </w:r>
      <w:r w:rsidR="00734B1A" w:rsidRPr="00C959AA">
        <w:rPr>
          <w:sz w:val="22"/>
          <w:szCs w:val="22"/>
        </w:rPr>
        <w:t>the district has approached teaching and learning with a renewed sense of resolve and a heightened sense of urgency</w:t>
      </w:r>
      <w:r w:rsidR="00392017">
        <w:rPr>
          <w:sz w:val="22"/>
          <w:szCs w:val="22"/>
        </w:rPr>
        <w:t xml:space="preserve">. </w:t>
      </w:r>
      <w:r w:rsidR="00734B1A" w:rsidRPr="00C959AA">
        <w:rPr>
          <w:sz w:val="22"/>
          <w:szCs w:val="22"/>
        </w:rPr>
        <w:t>Many educators report</w:t>
      </w:r>
      <w:r w:rsidR="00B63718">
        <w:rPr>
          <w:sz w:val="22"/>
          <w:szCs w:val="22"/>
        </w:rPr>
        <w:t>ed</w:t>
      </w:r>
      <w:r w:rsidR="00734B1A" w:rsidRPr="00C959AA">
        <w:rPr>
          <w:sz w:val="22"/>
          <w:szCs w:val="22"/>
        </w:rPr>
        <w:t xml:space="preserve"> a shift to a new district culture in the schools and </w:t>
      </w:r>
      <w:r w:rsidR="00392017">
        <w:rPr>
          <w:sz w:val="22"/>
          <w:szCs w:val="22"/>
        </w:rPr>
        <w:t xml:space="preserve">more trust and confidence </w:t>
      </w:r>
      <w:r w:rsidR="00734B1A" w:rsidRPr="00C959AA">
        <w:rPr>
          <w:sz w:val="22"/>
          <w:szCs w:val="22"/>
        </w:rPr>
        <w:t xml:space="preserve">in the community.  </w:t>
      </w:r>
      <w:r w:rsidR="00392017">
        <w:rPr>
          <w:sz w:val="22"/>
          <w:szCs w:val="22"/>
        </w:rPr>
        <w:t>A considerable challenge for the district</w:t>
      </w:r>
      <w:r w:rsidR="00734B1A" w:rsidRPr="00C959AA">
        <w:rPr>
          <w:sz w:val="22"/>
          <w:szCs w:val="22"/>
        </w:rPr>
        <w:t xml:space="preserve"> is how to sustain the focused intensity of the work, given the </w:t>
      </w:r>
      <w:r w:rsidR="008C56FF">
        <w:rPr>
          <w:sz w:val="22"/>
          <w:szCs w:val="22"/>
        </w:rPr>
        <w:t xml:space="preserve">multiple </w:t>
      </w:r>
      <w:r w:rsidR="00734B1A" w:rsidRPr="00C959AA">
        <w:rPr>
          <w:sz w:val="22"/>
          <w:szCs w:val="22"/>
        </w:rPr>
        <w:t xml:space="preserve">assigned responsibilities and </w:t>
      </w:r>
      <w:r w:rsidR="00B63718">
        <w:rPr>
          <w:sz w:val="22"/>
          <w:szCs w:val="22"/>
        </w:rPr>
        <w:t>small numbers</w:t>
      </w:r>
      <w:r w:rsidR="00734B1A" w:rsidRPr="00C959AA">
        <w:rPr>
          <w:sz w:val="22"/>
          <w:szCs w:val="22"/>
        </w:rPr>
        <w:t xml:space="preserve"> of district and school leaders.</w:t>
      </w:r>
    </w:p>
    <w:p w:rsidR="00734B1A" w:rsidRPr="00EE4F48" w:rsidRDefault="00EE4F48" w:rsidP="00EE4F48">
      <w:pPr>
        <w:tabs>
          <w:tab w:val="left" w:pos="360"/>
          <w:tab w:val="left" w:pos="720"/>
          <w:tab w:val="left" w:pos="1080"/>
          <w:tab w:val="left" w:pos="1440"/>
          <w:tab w:val="left" w:pos="1800"/>
          <w:tab w:val="left" w:pos="2160"/>
        </w:tabs>
        <w:outlineLvl w:val="0"/>
        <w:rPr>
          <w:rFonts w:eastAsia="Times New Roman" w:cs="Times New Roman"/>
          <w:b/>
          <w:sz w:val="28"/>
          <w:szCs w:val="28"/>
        </w:rPr>
      </w:pPr>
      <w:r w:rsidRPr="00DA326D">
        <w:rPr>
          <w:rFonts w:eastAsia="Times New Roman" w:cs="Times New Roman"/>
          <w:b/>
          <w:sz w:val="28"/>
          <w:szCs w:val="28"/>
        </w:rPr>
        <w:t xml:space="preserve">Strength Findings </w:t>
      </w:r>
    </w:p>
    <w:p w:rsidR="00734B1A" w:rsidRPr="00C959AA" w:rsidRDefault="00734B1A" w:rsidP="00EE4F48">
      <w:pPr>
        <w:tabs>
          <w:tab w:val="left" w:pos="360"/>
          <w:tab w:val="left" w:pos="720"/>
          <w:tab w:val="left" w:pos="1080"/>
          <w:tab w:val="left" w:pos="1440"/>
          <w:tab w:val="left" w:pos="1800"/>
          <w:tab w:val="left" w:pos="2160"/>
        </w:tabs>
        <w:ind w:left="360" w:hanging="360"/>
        <w:rPr>
          <w:b/>
        </w:rPr>
      </w:pPr>
      <w:r w:rsidRPr="00C959AA">
        <w:rPr>
          <w:b/>
        </w:rPr>
        <w:t xml:space="preserve">1. </w:t>
      </w:r>
      <w:r w:rsidRPr="00C959AA">
        <w:rPr>
          <w:b/>
        </w:rPr>
        <w:tab/>
      </w:r>
      <w:r w:rsidR="00417C1E">
        <w:rPr>
          <w:b/>
        </w:rPr>
        <w:t xml:space="preserve">In observed classrooms, </w:t>
      </w:r>
      <w:r w:rsidR="00270520">
        <w:rPr>
          <w:b/>
        </w:rPr>
        <w:t>review team members noted</w:t>
      </w:r>
      <w:r w:rsidRPr="00C959AA">
        <w:rPr>
          <w:b/>
        </w:rPr>
        <w:t xml:space="preserve"> a </w:t>
      </w:r>
      <w:r w:rsidR="00417C1E">
        <w:rPr>
          <w:b/>
        </w:rPr>
        <w:t xml:space="preserve">generally </w:t>
      </w:r>
      <w:r w:rsidRPr="00C959AA">
        <w:rPr>
          <w:b/>
        </w:rPr>
        <w:t xml:space="preserve">high </w:t>
      </w:r>
      <w:r w:rsidR="00270520">
        <w:rPr>
          <w:b/>
        </w:rPr>
        <w:t>incidence</w:t>
      </w:r>
      <w:r w:rsidR="00270520" w:rsidRPr="00C959AA">
        <w:rPr>
          <w:b/>
        </w:rPr>
        <w:t xml:space="preserve"> </w:t>
      </w:r>
      <w:r w:rsidRPr="00C959AA">
        <w:rPr>
          <w:b/>
        </w:rPr>
        <w:t xml:space="preserve">of </w:t>
      </w:r>
      <w:r w:rsidR="00630C99">
        <w:rPr>
          <w:b/>
        </w:rPr>
        <w:t xml:space="preserve">most </w:t>
      </w:r>
      <w:r w:rsidRPr="00C959AA">
        <w:rPr>
          <w:b/>
        </w:rPr>
        <w:t>characteristics of effective instruction, particularly at the elementary and middle schools.</w:t>
      </w:r>
    </w:p>
    <w:p w:rsidR="00734B1A" w:rsidRPr="00C959AA" w:rsidRDefault="00734B1A" w:rsidP="00734B1A">
      <w:pPr>
        <w:tabs>
          <w:tab w:val="left" w:pos="360"/>
        </w:tabs>
        <w:autoSpaceDE w:val="0"/>
        <w:autoSpaceDN w:val="0"/>
        <w:adjustRightInd w:val="0"/>
        <w:ind w:left="360"/>
      </w:pPr>
      <w:r w:rsidRPr="00C959AA">
        <w:t>The team observed 69 classes throughout the district:  23 at the high school (including 2 at the academy), 16 at the middle school, and 30 at the two elementary schools. The team observed 26 ELA classes, 17 mathemati</w:t>
      </w:r>
      <w:r w:rsidR="00264151">
        <w:t xml:space="preserve">cs classes, 2 classes with both </w:t>
      </w:r>
      <w:r w:rsidRPr="00C959AA">
        <w:t xml:space="preserve">ELA and math, 10 science classes, and 14 classes in other subject areas. Among the classes observed were 3 special education classes, 2 intervention classes, and 4 co-taught classes. The observations were approximately 20 minutes in length. All review team members collected data using ESE’s </w:t>
      </w:r>
      <w:r w:rsidR="00986D9A">
        <w:t>I</w:t>
      </w:r>
      <w:r w:rsidR="00986D9A" w:rsidRPr="00C959AA">
        <w:t xml:space="preserve">nstructional </w:t>
      </w:r>
      <w:r w:rsidR="00986D9A">
        <w:t>I</w:t>
      </w:r>
      <w:r w:rsidR="00986D9A" w:rsidRPr="00C959AA">
        <w:t>nventory</w:t>
      </w:r>
      <w:r w:rsidRPr="00C959AA">
        <w:t xml:space="preserve">, a tool for recording observed characteristics of standards-based teaching. This data is presented in Appendix C. </w:t>
      </w:r>
    </w:p>
    <w:p w:rsidR="00734B1A" w:rsidRPr="00C959AA" w:rsidRDefault="00734B1A" w:rsidP="007344CC">
      <w:pPr>
        <w:tabs>
          <w:tab w:val="left" w:pos="360"/>
          <w:tab w:val="left" w:pos="720"/>
          <w:tab w:val="left" w:pos="1080"/>
          <w:tab w:val="left" w:pos="1440"/>
          <w:tab w:val="left" w:pos="1800"/>
          <w:tab w:val="left" w:pos="2160"/>
        </w:tabs>
        <w:ind w:left="720" w:hanging="720"/>
        <w:rPr>
          <w:i/>
        </w:rPr>
      </w:pPr>
      <w:r w:rsidRPr="00C959AA">
        <w:rPr>
          <w:b/>
        </w:rPr>
        <w:tab/>
        <w:t xml:space="preserve">A.   Focus Area #1 – Learning Objectives and Instruction.  </w:t>
      </w:r>
      <w:r w:rsidRPr="00C959AA">
        <w:t xml:space="preserve">In most observed lessons, teachers demonstrated knowledge of subject matter and content.  A majority of lessons set high expectations for learning that were supported by appropriate instructional strategies.  </w:t>
      </w:r>
    </w:p>
    <w:p w:rsidR="00B10A21" w:rsidRDefault="009D786C" w:rsidP="000C176F">
      <w:pPr>
        <w:tabs>
          <w:tab w:val="left" w:pos="360"/>
          <w:tab w:val="left" w:pos="720"/>
          <w:tab w:val="left" w:pos="1080"/>
          <w:tab w:val="left" w:pos="1440"/>
          <w:tab w:val="left" w:pos="1800"/>
          <w:tab w:val="left" w:pos="2160"/>
        </w:tabs>
        <w:ind w:left="1080" w:hanging="720"/>
        <w:rPr>
          <w:b/>
          <w:i/>
        </w:rPr>
      </w:pPr>
      <w:r>
        <w:lastRenderedPageBreak/>
        <w:tab/>
      </w:r>
      <w:r w:rsidR="00CA6DFD">
        <w:t>1.</w:t>
      </w:r>
      <w:r w:rsidR="00CA6DFD">
        <w:tab/>
      </w:r>
      <w:r w:rsidR="00734B1A" w:rsidRPr="00C959AA">
        <w:t xml:space="preserve">The team saw strong </w:t>
      </w:r>
      <w:r w:rsidR="007344CC">
        <w:t>and</w:t>
      </w:r>
      <w:r w:rsidR="007344CC" w:rsidRPr="00C959AA">
        <w:t xml:space="preserve"> </w:t>
      </w:r>
      <w:r w:rsidR="00734B1A" w:rsidRPr="00C959AA">
        <w:t>moderate evidence that teachers provided and reinforced a clear learning objective</w:t>
      </w:r>
      <w:r w:rsidR="007344CC">
        <w:t xml:space="preserve"> (characteristic #2) </w:t>
      </w:r>
      <w:r w:rsidR="00734B1A" w:rsidRPr="00C959AA">
        <w:t>in 67 percent of elementary c</w:t>
      </w:r>
      <w:r w:rsidR="007344CC">
        <w:t>lasses, in 94 percent of middle-</w:t>
      </w:r>
      <w:r w:rsidR="00734B1A" w:rsidRPr="00C959AA">
        <w:t xml:space="preserve">school classes and in 56 percent of </w:t>
      </w:r>
      <w:r w:rsidR="007344CC" w:rsidRPr="00C959AA">
        <w:t>high</w:t>
      </w:r>
      <w:r w:rsidR="007344CC">
        <w:t>-</w:t>
      </w:r>
      <w:r w:rsidR="00734B1A" w:rsidRPr="00C959AA">
        <w:t xml:space="preserve">school classes. </w:t>
      </w:r>
    </w:p>
    <w:p w:rsidR="00734B1A" w:rsidRPr="00C959AA" w:rsidRDefault="00734B1A" w:rsidP="000C176F">
      <w:pPr>
        <w:pStyle w:val="ListParagraph"/>
        <w:numPr>
          <w:ilvl w:val="3"/>
          <w:numId w:val="86"/>
        </w:numPr>
        <w:tabs>
          <w:tab w:val="left" w:pos="360"/>
          <w:tab w:val="left" w:pos="720"/>
          <w:tab w:val="left" w:pos="1080"/>
          <w:tab w:val="left" w:pos="1440"/>
          <w:tab w:val="left" w:pos="1800"/>
          <w:tab w:val="left" w:pos="2160"/>
        </w:tabs>
        <w:ind w:left="1440"/>
        <w:contextualSpacing w:val="0"/>
        <w:rPr>
          <w:b/>
          <w:i/>
        </w:rPr>
      </w:pPr>
      <w:r w:rsidRPr="00C959AA">
        <w:t xml:space="preserve">A clear learning objective was observed in a grade 2 science lesson in which students would learn “ant vocabulary and be able to use facts to share information about a non-fiction topic.”  </w:t>
      </w:r>
    </w:p>
    <w:p w:rsidR="00734B1A" w:rsidRPr="00C959AA" w:rsidRDefault="00734B1A" w:rsidP="000C176F">
      <w:pPr>
        <w:pStyle w:val="ListParagraph"/>
        <w:numPr>
          <w:ilvl w:val="3"/>
          <w:numId w:val="86"/>
        </w:numPr>
        <w:tabs>
          <w:tab w:val="left" w:pos="360"/>
          <w:tab w:val="left" w:pos="720"/>
          <w:tab w:val="left" w:pos="1080"/>
          <w:tab w:val="left" w:pos="1440"/>
          <w:tab w:val="left" w:pos="1800"/>
          <w:tab w:val="left" w:pos="2160"/>
        </w:tabs>
        <w:ind w:left="1440"/>
        <w:contextualSpacing w:val="0"/>
        <w:rPr>
          <w:b/>
          <w:i/>
        </w:rPr>
      </w:pPr>
      <w:r w:rsidRPr="00C959AA">
        <w:t>In a middle school math class, a clear learning objective was framed using, “Today I will… So I can … I know I got it if…</w:t>
      </w:r>
      <w:r w:rsidR="007344CC">
        <w:t>.</w:t>
      </w:r>
      <w:r w:rsidRPr="00C959AA">
        <w:t xml:space="preserve">”  </w:t>
      </w:r>
    </w:p>
    <w:p w:rsidR="00734B1A" w:rsidRPr="00C959AA" w:rsidRDefault="000C176F" w:rsidP="000C176F">
      <w:pPr>
        <w:tabs>
          <w:tab w:val="left" w:pos="0"/>
          <w:tab w:val="left" w:pos="360"/>
          <w:tab w:val="left" w:pos="720"/>
          <w:tab w:val="left" w:pos="1080"/>
          <w:tab w:val="left" w:pos="1440"/>
          <w:tab w:val="left" w:pos="1800"/>
          <w:tab w:val="left" w:pos="2160"/>
        </w:tabs>
        <w:ind w:left="1080" w:hanging="450"/>
      </w:pPr>
      <w:r>
        <w:t>2.</w:t>
      </w:r>
      <w:r>
        <w:tab/>
      </w:r>
      <w:r w:rsidR="00734B1A" w:rsidRPr="00C959AA">
        <w:t xml:space="preserve">Review team members saw strong </w:t>
      </w:r>
      <w:r w:rsidR="007344CC">
        <w:t>and</w:t>
      </w:r>
      <w:r w:rsidR="007344CC" w:rsidRPr="00C959AA">
        <w:t xml:space="preserve"> </w:t>
      </w:r>
      <w:r w:rsidR="00734B1A" w:rsidRPr="00C959AA">
        <w:t xml:space="preserve">moderate evidence that teachers implemented lessons that reflected high expectations </w:t>
      </w:r>
      <w:r w:rsidR="007344CC">
        <w:t xml:space="preserve">(characteristic #3) </w:t>
      </w:r>
      <w:r w:rsidR="00734B1A" w:rsidRPr="00C959AA">
        <w:t xml:space="preserve">in 76 percent of elementary classes, </w:t>
      </w:r>
      <w:r w:rsidR="007344CC">
        <w:t xml:space="preserve">in </w:t>
      </w:r>
      <w:r w:rsidR="00734B1A" w:rsidRPr="00C959AA">
        <w:t xml:space="preserve">88 percent of </w:t>
      </w:r>
      <w:r w:rsidR="007344CC" w:rsidRPr="00C959AA">
        <w:t>middle</w:t>
      </w:r>
      <w:r w:rsidR="007344CC">
        <w:t>-</w:t>
      </w:r>
      <w:r w:rsidR="00734B1A" w:rsidRPr="00C959AA">
        <w:t xml:space="preserve">school classes, and </w:t>
      </w:r>
      <w:r w:rsidR="007344CC">
        <w:t>in 69 percent of high-</w:t>
      </w:r>
      <w:r w:rsidR="00734B1A" w:rsidRPr="00C959AA">
        <w:t xml:space="preserve">school classes. </w:t>
      </w:r>
      <w:r w:rsidR="00734B1A" w:rsidRPr="00C959AA">
        <w:tab/>
      </w:r>
    </w:p>
    <w:p w:rsidR="00734B1A" w:rsidRPr="00C959AA" w:rsidRDefault="00734B1A" w:rsidP="000C176F">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C959AA">
        <w:t>By the end of a high school English class, according to the posted objective, students would be able to identify the definitions of five new vocabulary words and locate and identify evidence to support a claim about a character. During the lesson, students could define the new words, cite examples of usage in the text</w:t>
      </w:r>
      <w:r w:rsidR="007113DD">
        <w:t>,</w:t>
      </w:r>
      <w:r w:rsidRPr="00C959AA">
        <w:t xml:space="preserve"> and use the new vocabulary to interpret the reading and several characters.</w:t>
      </w:r>
    </w:p>
    <w:p w:rsidR="00734B1A" w:rsidRPr="00C959AA" w:rsidRDefault="00734B1A" w:rsidP="000C176F">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C959AA">
        <w:t xml:space="preserve">Appropriate instructional strategies were well matched to lesson objectives </w:t>
      </w:r>
      <w:r w:rsidR="007113DD">
        <w:t xml:space="preserve">(characteristic #4) </w:t>
      </w:r>
      <w:r w:rsidRPr="00C959AA">
        <w:t xml:space="preserve">so that most students could access and engage with content in 80 percent of elementary lessons, </w:t>
      </w:r>
      <w:r w:rsidR="007113DD">
        <w:t xml:space="preserve">in </w:t>
      </w:r>
      <w:r w:rsidRPr="00C959AA">
        <w:t xml:space="preserve">75 percent of </w:t>
      </w:r>
      <w:r w:rsidR="007113DD" w:rsidRPr="00C959AA">
        <w:t>middle</w:t>
      </w:r>
      <w:r w:rsidR="007113DD">
        <w:t>-</w:t>
      </w:r>
      <w:r w:rsidRPr="00C959AA">
        <w:t xml:space="preserve">school lessons, and </w:t>
      </w:r>
      <w:r w:rsidR="007113DD">
        <w:t xml:space="preserve">in </w:t>
      </w:r>
      <w:r w:rsidRPr="00C959AA">
        <w:t xml:space="preserve">73 percent of </w:t>
      </w:r>
      <w:r w:rsidR="007113DD" w:rsidRPr="00C959AA">
        <w:t>high</w:t>
      </w:r>
      <w:r w:rsidR="007113DD">
        <w:t>-</w:t>
      </w:r>
      <w:r w:rsidRPr="00C959AA">
        <w:t xml:space="preserve">school lessons. </w:t>
      </w:r>
      <w:r w:rsidRPr="00C959AA">
        <w:tab/>
      </w:r>
    </w:p>
    <w:p w:rsidR="00734B1A" w:rsidRPr="00C959AA" w:rsidRDefault="00734B1A" w:rsidP="000C176F">
      <w:pPr>
        <w:pStyle w:val="ListParagraph"/>
        <w:numPr>
          <w:ilvl w:val="3"/>
          <w:numId w:val="3"/>
        </w:numPr>
        <w:tabs>
          <w:tab w:val="left" w:pos="0"/>
          <w:tab w:val="left" w:pos="360"/>
          <w:tab w:val="left" w:pos="720"/>
          <w:tab w:val="left" w:pos="1440"/>
          <w:tab w:val="left" w:pos="1800"/>
          <w:tab w:val="left" w:pos="2160"/>
        </w:tabs>
        <w:ind w:left="1440"/>
        <w:contextualSpacing w:val="0"/>
      </w:pPr>
      <w:r w:rsidRPr="00C959AA">
        <w:t xml:space="preserve">For example, in a grade 4 math lesson, pairs and small groups of students used math vocabulary and manipulatives </w:t>
      </w:r>
      <w:r w:rsidR="007113DD">
        <w:t xml:space="preserve">effectively </w:t>
      </w:r>
      <w:r w:rsidRPr="00C959AA">
        <w:t>to explain what they were thinking and doing in a lesson on division.</w:t>
      </w:r>
    </w:p>
    <w:p w:rsidR="00734B1A" w:rsidRPr="00C959AA" w:rsidRDefault="00734B1A" w:rsidP="000C176F">
      <w:pPr>
        <w:pStyle w:val="ListParagraph"/>
        <w:numPr>
          <w:ilvl w:val="1"/>
          <w:numId w:val="3"/>
        </w:numPr>
        <w:tabs>
          <w:tab w:val="left" w:pos="0"/>
          <w:tab w:val="left" w:pos="360"/>
          <w:tab w:val="left" w:pos="1080"/>
          <w:tab w:val="left" w:pos="1800"/>
          <w:tab w:val="left" w:pos="2160"/>
        </w:tabs>
        <w:ind w:left="720"/>
        <w:contextualSpacing w:val="0"/>
      </w:pPr>
      <w:r w:rsidRPr="00C959AA">
        <w:rPr>
          <w:b/>
        </w:rPr>
        <w:t xml:space="preserve">Focus Area #2 – Student Engagement and Critical Thinking. </w:t>
      </w:r>
      <w:r w:rsidRPr="00C959AA">
        <w:t xml:space="preserve">  Overall, in </w:t>
      </w:r>
      <w:r w:rsidR="00DF334A">
        <w:t>the majority</w:t>
      </w:r>
      <w:r w:rsidRPr="00C959AA">
        <w:t xml:space="preserve"> of observed classes, </w:t>
      </w:r>
      <w:r w:rsidR="00B10A21" w:rsidRPr="00B10A21">
        <w:t>students were motivated and engaged</w:t>
      </w:r>
      <w:r w:rsidRPr="00C959AA">
        <w:t xml:space="preserve"> in lessons that required </w:t>
      </w:r>
      <w:r w:rsidR="00B10A21" w:rsidRPr="00B10A21">
        <w:t>critical thinking</w:t>
      </w:r>
      <w:r w:rsidR="00D03954">
        <w:t>---</w:t>
      </w:r>
      <w:r w:rsidRPr="00C959AA">
        <w:t xml:space="preserve">two characteristics that leaders and teachers identified as qualities of effective instruction.  </w:t>
      </w:r>
    </w:p>
    <w:p w:rsidR="00734B1A" w:rsidRPr="00C959AA" w:rsidRDefault="00734B1A" w:rsidP="000C176F">
      <w:pPr>
        <w:pStyle w:val="ListParagraph"/>
        <w:numPr>
          <w:ilvl w:val="2"/>
          <w:numId w:val="3"/>
        </w:numPr>
        <w:tabs>
          <w:tab w:val="left" w:pos="0"/>
          <w:tab w:val="left" w:pos="360"/>
          <w:tab w:val="left" w:pos="1080"/>
          <w:tab w:val="left" w:pos="1440"/>
          <w:tab w:val="left" w:pos="1800"/>
          <w:tab w:val="left" w:pos="2160"/>
        </w:tabs>
        <w:ind w:left="1080"/>
        <w:contextualSpacing w:val="0"/>
      </w:pPr>
      <w:r w:rsidRPr="00C959AA">
        <w:t xml:space="preserve">There was strong </w:t>
      </w:r>
      <w:r w:rsidR="00B5372B">
        <w:t>and</w:t>
      </w:r>
      <w:r w:rsidR="00B5372B" w:rsidRPr="00C959AA">
        <w:t xml:space="preserve"> </w:t>
      </w:r>
      <w:r w:rsidRPr="00C959AA">
        <w:t xml:space="preserve">moderate evidence </w:t>
      </w:r>
      <w:r w:rsidR="00B5372B">
        <w:t>that students were</w:t>
      </w:r>
      <w:r w:rsidR="00B5372B" w:rsidRPr="00C959AA">
        <w:t xml:space="preserve"> </w:t>
      </w:r>
      <w:r w:rsidRPr="00C959AA">
        <w:t xml:space="preserve">motivated and engaged </w:t>
      </w:r>
      <w:r w:rsidR="00B5372B">
        <w:t xml:space="preserve">(characteristic #5) </w:t>
      </w:r>
      <w:r w:rsidRPr="00C959AA">
        <w:t xml:space="preserve">in 77 percent of elementary classes, </w:t>
      </w:r>
      <w:r w:rsidR="00B5372B">
        <w:t xml:space="preserve">in </w:t>
      </w:r>
      <w:r w:rsidRPr="00C959AA">
        <w:t>82 percent of middle</w:t>
      </w:r>
      <w:r w:rsidR="00B5372B">
        <w:t>-</w:t>
      </w:r>
      <w:r w:rsidRPr="00C959AA">
        <w:t>school classes</w:t>
      </w:r>
      <w:r w:rsidR="00B5372B">
        <w:t>,</w:t>
      </w:r>
      <w:r w:rsidRPr="00C959AA">
        <w:t xml:space="preserve"> and </w:t>
      </w:r>
      <w:r w:rsidR="00B5372B">
        <w:t xml:space="preserve">in </w:t>
      </w:r>
      <w:r w:rsidRPr="00C959AA">
        <w:t xml:space="preserve">56 percent of high </w:t>
      </w:r>
      <w:r w:rsidR="00B5372B">
        <w:t>-</w:t>
      </w:r>
      <w:r w:rsidRPr="00C959AA">
        <w:t xml:space="preserve">school classes.  Similarly, the </w:t>
      </w:r>
      <w:r w:rsidR="00B5372B">
        <w:t>team found</w:t>
      </w:r>
      <w:r w:rsidR="00B5372B" w:rsidRPr="00C959AA">
        <w:t xml:space="preserve"> </w:t>
      </w:r>
      <w:r w:rsidRPr="00C959AA">
        <w:t xml:space="preserve">strong </w:t>
      </w:r>
      <w:r w:rsidR="00B5372B">
        <w:t xml:space="preserve">and </w:t>
      </w:r>
      <w:r w:rsidRPr="00C959AA">
        <w:t xml:space="preserve">moderate evidence of lesson tasks that encouraged students to develop and engage in critical thinking </w:t>
      </w:r>
      <w:r w:rsidR="00B5372B">
        <w:t xml:space="preserve">(characteristic # 6) </w:t>
      </w:r>
      <w:r w:rsidRPr="00C959AA">
        <w:t xml:space="preserve">in 77 of percent of elementary classes, </w:t>
      </w:r>
      <w:r w:rsidR="00B5372B">
        <w:t xml:space="preserve">in </w:t>
      </w:r>
      <w:r w:rsidRPr="00C959AA">
        <w:t>76 percent of middle</w:t>
      </w:r>
      <w:r w:rsidR="00B5372B">
        <w:t>-</w:t>
      </w:r>
      <w:r w:rsidRPr="00C959AA">
        <w:t>school classes</w:t>
      </w:r>
      <w:r w:rsidR="00B5372B">
        <w:t>,</w:t>
      </w:r>
      <w:r w:rsidRPr="00C959AA">
        <w:t xml:space="preserve"> and </w:t>
      </w:r>
      <w:r w:rsidR="00B5372B">
        <w:t xml:space="preserve">in </w:t>
      </w:r>
      <w:r w:rsidRPr="00C959AA">
        <w:t>57 percent of high</w:t>
      </w:r>
      <w:r w:rsidR="00B5372B">
        <w:t>-</w:t>
      </w:r>
      <w:r w:rsidRPr="00C959AA">
        <w:t xml:space="preserve">school classes. </w:t>
      </w:r>
    </w:p>
    <w:p w:rsidR="00734B1A" w:rsidRPr="00C959AA" w:rsidRDefault="00734B1A" w:rsidP="000C176F">
      <w:pPr>
        <w:pStyle w:val="ListParagraph"/>
        <w:numPr>
          <w:ilvl w:val="3"/>
          <w:numId w:val="3"/>
        </w:numPr>
        <w:tabs>
          <w:tab w:val="left" w:pos="0"/>
          <w:tab w:val="left" w:pos="360"/>
          <w:tab w:val="left" w:pos="1080"/>
          <w:tab w:val="left" w:pos="1440"/>
          <w:tab w:val="left" w:pos="2160"/>
        </w:tabs>
        <w:ind w:left="1440"/>
        <w:contextualSpacing w:val="0"/>
      </w:pPr>
      <w:r w:rsidRPr="00C959AA">
        <w:t xml:space="preserve">For example, in a </w:t>
      </w:r>
      <w:r w:rsidR="00B5372B" w:rsidRPr="00C959AA">
        <w:t>high</w:t>
      </w:r>
      <w:r w:rsidR="00B5372B">
        <w:t>-</w:t>
      </w:r>
      <w:r w:rsidRPr="00C959AA">
        <w:t xml:space="preserve">school math class, an observer </w:t>
      </w:r>
      <w:r w:rsidR="00B5372B">
        <w:t>noted</w:t>
      </w:r>
      <w:r w:rsidR="00B5372B" w:rsidRPr="00C959AA">
        <w:t xml:space="preserve"> </w:t>
      </w:r>
      <w:r w:rsidR="00B5372B">
        <w:t xml:space="preserve">that </w:t>
      </w:r>
      <w:r w:rsidRPr="00C959AA">
        <w:t>students were highly engaged in thoughtful dialogue with the teacher while using iPads and calculators to identify the sides and angles of a triangle using the Law of Sines and determine the area of a triangle using Heron’s Law.</w:t>
      </w:r>
    </w:p>
    <w:p w:rsidR="00734B1A" w:rsidRPr="00C959AA" w:rsidRDefault="00B5372B" w:rsidP="003A350B">
      <w:pPr>
        <w:pStyle w:val="ListParagraph"/>
        <w:numPr>
          <w:ilvl w:val="2"/>
          <w:numId w:val="3"/>
        </w:numPr>
        <w:tabs>
          <w:tab w:val="left" w:pos="0"/>
          <w:tab w:val="left" w:pos="360"/>
          <w:tab w:val="left" w:pos="1080"/>
          <w:tab w:val="left" w:pos="1440"/>
          <w:tab w:val="left" w:pos="1800"/>
          <w:tab w:val="left" w:pos="2160"/>
        </w:tabs>
        <w:ind w:left="1080"/>
        <w:contextualSpacing w:val="0"/>
      </w:pPr>
      <w:r>
        <w:lastRenderedPageBreak/>
        <w:t>There was s</w:t>
      </w:r>
      <w:r w:rsidRPr="00C959AA">
        <w:t xml:space="preserve">trong </w:t>
      </w:r>
      <w:r>
        <w:t xml:space="preserve">and </w:t>
      </w:r>
      <w:r w:rsidR="00734B1A" w:rsidRPr="00C959AA">
        <w:t>moderate evidence that students assumed responsibility for their own learning either individually, in pairs</w:t>
      </w:r>
      <w:r>
        <w:t>,</w:t>
      </w:r>
      <w:r w:rsidR="00734B1A" w:rsidRPr="00C959AA">
        <w:t xml:space="preserve"> or in groups </w:t>
      </w:r>
      <w:r>
        <w:t xml:space="preserve">(characteristic # 7) </w:t>
      </w:r>
      <w:r w:rsidR="00734B1A" w:rsidRPr="00C959AA">
        <w:t xml:space="preserve">in 64 percent of elementary classes, </w:t>
      </w:r>
      <w:r>
        <w:t xml:space="preserve">in </w:t>
      </w:r>
      <w:r w:rsidR="00734B1A" w:rsidRPr="00C959AA">
        <w:t>76 percent of middle</w:t>
      </w:r>
      <w:r>
        <w:t>-</w:t>
      </w:r>
      <w:r w:rsidR="00734B1A" w:rsidRPr="00C959AA">
        <w:t>school classes</w:t>
      </w:r>
      <w:r>
        <w:t>,</w:t>
      </w:r>
      <w:r w:rsidR="00734B1A" w:rsidRPr="00C959AA">
        <w:t xml:space="preserve"> and </w:t>
      </w:r>
      <w:r>
        <w:t xml:space="preserve">in </w:t>
      </w:r>
      <w:r w:rsidR="00734B1A" w:rsidRPr="00C959AA">
        <w:t xml:space="preserve">56 percent of </w:t>
      </w:r>
      <w:r w:rsidRPr="00C959AA">
        <w:t>high</w:t>
      </w:r>
      <w:r>
        <w:t>-</w:t>
      </w:r>
      <w:r w:rsidR="00734B1A" w:rsidRPr="00C959AA">
        <w:t>school classes.</w:t>
      </w:r>
    </w:p>
    <w:p w:rsidR="00734B1A" w:rsidRPr="00C959AA" w:rsidRDefault="00734B1A" w:rsidP="00734B1A">
      <w:pPr>
        <w:pStyle w:val="ListParagraph"/>
        <w:tabs>
          <w:tab w:val="left" w:pos="0"/>
          <w:tab w:val="left" w:pos="360"/>
          <w:tab w:val="left" w:pos="1440"/>
          <w:tab w:val="left" w:pos="1800"/>
          <w:tab w:val="left" w:pos="2160"/>
        </w:tabs>
        <w:ind w:left="1440" w:hanging="360"/>
        <w:contextualSpacing w:val="0"/>
      </w:pPr>
      <w:r w:rsidRPr="00C959AA">
        <w:t xml:space="preserve">a. </w:t>
      </w:r>
      <w:r w:rsidRPr="00C959AA">
        <w:tab/>
        <w:t xml:space="preserve">In a grade 7 science lesson, students worked in groups of four to create charts about the relationship between predators and prey.  </w:t>
      </w:r>
    </w:p>
    <w:p w:rsidR="00734B1A" w:rsidRPr="00C959AA" w:rsidRDefault="00734B1A" w:rsidP="00734B1A">
      <w:pPr>
        <w:pStyle w:val="ListParagraph"/>
        <w:tabs>
          <w:tab w:val="left" w:pos="0"/>
          <w:tab w:val="left" w:pos="360"/>
          <w:tab w:val="left" w:pos="720"/>
          <w:tab w:val="left" w:pos="1440"/>
          <w:tab w:val="left" w:pos="1800"/>
          <w:tab w:val="left" w:pos="2160"/>
        </w:tabs>
        <w:ind w:left="1440" w:hanging="360"/>
        <w:contextualSpacing w:val="0"/>
      </w:pPr>
      <w:r w:rsidRPr="00C959AA">
        <w:t>b.    In a number of elementary ELA lessons, small groups easily circulated through multiple “Daily Five” literacy activities, working with a teacher, a volunteer or a paraprofessional on one or more activities based on their learning needs.</w:t>
      </w:r>
    </w:p>
    <w:p w:rsidR="00734B1A" w:rsidRPr="00C959AA" w:rsidRDefault="00285229" w:rsidP="00285229">
      <w:pPr>
        <w:tabs>
          <w:tab w:val="left" w:pos="360"/>
          <w:tab w:val="left" w:pos="720"/>
          <w:tab w:val="left" w:pos="1080"/>
          <w:tab w:val="left" w:pos="1800"/>
          <w:tab w:val="left" w:pos="2160"/>
        </w:tabs>
        <w:ind w:left="720" w:hanging="360"/>
      </w:pPr>
      <w:r>
        <w:rPr>
          <w:b/>
        </w:rPr>
        <w:t xml:space="preserve">C.   </w:t>
      </w:r>
      <w:r w:rsidR="00734B1A" w:rsidRPr="00285229">
        <w:rPr>
          <w:b/>
        </w:rPr>
        <w:t xml:space="preserve">Focus Area #3 – Differentiated Instruction and Classroom Culture.  </w:t>
      </w:r>
      <w:r w:rsidR="00CA6DFD">
        <w:t>I</w:t>
      </w:r>
      <w:r w:rsidR="00CA6DFD" w:rsidRPr="00C959AA">
        <w:t xml:space="preserve">n </w:t>
      </w:r>
      <w:r w:rsidR="00CA6DFD">
        <w:t>71</w:t>
      </w:r>
      <w:r w:rsidR="00CA6DFD" w:rsidRPr="00C959AA">
        <w:t xml:space="preserve"> percent of observed lessons</w:t>
      </w:r>
      <w:r w:rsidR="00CA6DFD">
        <w:t xml:space="preserve"> districtwide</w:t>
      </w:r>
      <w:r w:rsidR="00734B1A" w:rsidRPr="00C959AA">
        <w:t xml:space="preserve">, observers found that </w:t>
      </w:r>
      <w:r w:rsidR="00DF334A">
        <w:t>teachers used appropriate resources aligned to students’ diverse learning needs</w:t>
      </w:r>
      <w:r w:rsidR="00734B1A" w:rsidRPr="00C959AA">
        <w:t xml:space="preserve">.  In 83 percent of observed classes overall, team members noted </w:t>
      </w:r>
      <w:r w:rsidR="00ED032C">
        <w:t xml:space="preserve">that </w:t>
      </w:r>
      <w:r w:rsidR="00734B1A" w:rsidRPr="00C959AA">
        <w:t>classroom climate was characterized by respectful behavior, routines, tone and discourse</w:t>
      </w:r>
      <w:r w:rsidR="008E7BCE">
        <w:t>.</w:t>
      </w:r>
      <w:r w:rsidR="00734B1A" w:rsidRPr="00C959AA">
        <w:t xml:space="preserve">  </w:t>
      </w:r>
    </w:p>
    <w:p w:rsidR="00B10A21" w:rsidRDefault="00EB3729" w:rsidP="00B10A21">
      <w:pPr>
        <w:tabs>
          <w:tab w:val="left" w:pos="360"/>
          <w:tab w:val="left" w:pos="720"/>
          <w:tab w:val="left" w:pos="1080"/>
          <w:tab w:val="left" w:pos="1440"/>
          <w:tab w:val="left" w:pos="1800"/>
          <w:tab w:val="left" w:pos="2160"/>
        </w:tabs>
        <w:ind w:left="1080" w:hanging="720"/>
      </w:pPr>
      <w:r>
        <w:tab/>
      </w:r>
      <w:r w:rsidR="00B5372B">
        <w:t>1.</w:t>
      </w:r>
      <w:r w:rsidR="00B5372B">
        <w:tab/>
      </w:r>
      <w:r w:rsidR="00B5372B" w:rsidRPr="00C959AA">
        <w:t>T</w:t>
      </w:r>
      <w:r w:rsidR="00B5372B">
        <w:t>eam</w:t>
      </w:r>
      <w:r w:rsidR="00B5372B" w:rsidRPr="00C959AA">
        <w:t xml:space="preserve"> </w:t>
      </w:r>
      <w:r w:rsidR="00B5372B">
        <w:t xml:space="preserve">members observed </w:t>
      </w:r>
      <w:r w:rsidR="00734B1A" w:rsidRPr="00C959AA">
        <w:t xml:space="preserve">strong </w:t>
      </w:r>
      <w:r w:rsidR="00B5372B">
        <w:t>and</w:t>
      </w:r>
      <w:r w:rsidR="00B5372B" w:rsidRPr="00C959AA">
        <w:t xml:space="preserve"> </w:t>
      </w:r>
      <w:r w:rsidR="00734B1A" w:rsidRPr="00C959AA">
        <w:t xml:space="preserve">moderate evidence that teachers used appropriate resources (e.g., people, time, technology, materials) aligned to students’ diverse learning needs </w:t>
      </w:r>
      <w:r w:rsidR="00B5372B">
        <w:t xml:space="preserve">(characteristic # 9) </w:t>
      </w:r>
      <w:r w:rsidR="00734B1A" w:rsidRPr="00C959AA">
        <w:t xml:space="preserve">in 77 percent of elementary lessons, </w:t>
      </w:r>
      <w:r w:rsidR="00B5372B">
        <w:t xml:space="preserve">in </w:t>
      </w:r>
      <w:r w:rsidR="00734B1A" w:rsidRPr="00C959AA">
        <w:t>87 percent of middle</w:t>
      </w:r>
      <w:r w:rsidR="00B5372B">
        <w:t>-</w:t>
      </w:r>
      <w:r w:rsidR="00734B1A" w:rsidRPr="00C959AA">
        <w:t>school lessons</w:t>
      </w:r>
      <w:r w:rsidR="00B5372B">
        <w:t>,</w:t>
      </w:r>
      <w:r w:rsidR="00734B1A" w:rsidRPr="00C959AA">
        <w:t xml:space="preserve"> and </w:t>
      </w:r>
      <w:r w:rsidR="00B5372B">
        <w:t xml:space="preserve">in </w:t>
      </w:r>
      <w:r w:rsidR="00734B1A" w:rsidRPr="00C959AA">
        <w:t>52 percent of high</w:t>
      </w:r>
      <w:r w:rsidR="00B5372B">
        <w:t>-</w:t>
      </w:r>
      <w:r w:rsidR="00734B1A" w:rsidRPr="00C959AA">
        <w:t xml:space="preserve">school lessons. </w:t>
      </w:r>
    </w:p>
    <w:p w:rsidR="00734B1A" w:rsidRPr="00C959AA" w:rsidRDefault="00734B1A" w:rsidP="00734B1A">
      <w:pPr>
        <w:pStyle w:val="ListParagraph"/>
        <w:tabs>
          <w:tab w:val="left" w:pos="360"/>
          <w:tab w:val="left" w:pos="720"/>
          <w:tab w:val="left" w:pos="1440"/>
          <w:tab w:val="left" w:pos="1800"/>
          <w:tab w:val="left" w:pos="2160"/>
        </w:tabs>
        <w:ind w:left="1440" w:hanging="360"/>
        <w:contextualSpacing w:val="0"/>
      </w:pPr>
      <w:r w:rsidRPr="00C959AA">
        <w:t xml:space="preserve">a. </w:t>
      </w:r>
      <w:r w:rsidRPr="00C959AA">
        <w:tab/>
        <w:t xml:space="preserve">The team observed four inclusion lessons co-taught by a content teacher and a special education teacher, each teaching and working with students.  </w:t>
      </w:r>
    </w:p>
    <w:p w:rsidR="00734B1A" w:rsidRPr="00C959AA" w:rsidRDefault="00734B1A" w:rsidP="00734B1A">
      <w:pPr>
        <w:pStyle w:val="ListParagraph"/>
        <w:tabs>
          <w:tab w:val="left" w:pos="360"/>
          <w:tab w:val="left" w:pos="720"/>
          <w:tab w:val="left" w:pos="1440"/>
          <w:tab w:val="left" w:pos="1800"/>
          <w:tab w:val="left" w:pos="2160"/>
        </w:tabs>
        <w:ind w:left="1440" w:hanging="360"/>
        <w:contextualSpacing w:val="0"/>
      </w:pPr>
      <w:r w:rsidRPr="00C959AA">
        <w:t>b.</w:t>
      </w:r>
      <w:r w:rsidRPr="00C959AA">
        <w:tab/>
        <w:t>Observers also saw small intervention groups in which struggling students worked with interventionists.</w:t>
      </w:r>
    </w:p>
    <w:p w:rsidR="00734B1A" w:rsidRPr="00C959AA" w:rsidRDefault="00734B1A" w:rsidP="00734B1A">
      <w:pPr>
        <w:pStyle w:val="ListParagraph"/>
        <w:tabs>
          <w:tab w:val="left" w:pos="360"/>
          <w:tab w:val="left" w:pos="720"/>
          <w:tab w:val="left" w:pos="1440"/>
          <w:tab w:val="left" w:pos="1800"/>
          <w:tab w:val="left" w:pos="2160"/>
        </w:tabs>
        <w:ind w:left="1440" w:hanging="360"/>
        <w:contextualSpacing w:val="0"/>
      </w:pPr>
      <w:r w:rsidRPr="00C959AA">
        <w:t>c.</w:t>
      </w:r>
      <w:r w:rsidRPr="00C959AA">
        <w:tab/>
        <w:t xml:space="preserve">Many students and teachers used </w:t>
      </w:r>
      <w:r w:rsidR="008E7BCE">
        <w:t xml:space="preserve">interactive white </w:t>
      </w:r>
      <w:r w:rsidRPr="00C959AA">
        <w:t xml:space="preserve">board technology, calculators, computers, videos, and iPads to support learning at all school levels.  </w:t>
      </w:r>
    </w:p>
    <w:p w:rsidR="00734B1A" w:rsidRPr="00C959AA" w:rsidRDefault="00734B1A" w:rsidP="00734B1A">
      <w:pPr>
        <w:pStyle w:val="ListParagraph"/>
        <w:tabs>
          <w:tab w:val="left" w:pos="360"/>
          <w:tab w:val="left" w:pos="720"/>
          <w:tab w:val="left" w:pos="1440"/>
          <w:tab w:val="left" w:pos="1800"/>
          <w:tab w:val="left" w:pos="2160"/>
        </w:tabs>
        <w:ind w:left="1440" w:hanging="360"/>
        <w:contextualSpacing w:val="0"/>
      </w:pPr>
      <w:r w:rsidRPr="00C959AA">
        <w:t>d.</w:t>
      </w:r>
      <w:r w:rsidRPr="00C959AA">
        <w:tab/>
        <w:t xml:space="preserve">Team members observed K-2 students use manipulatives such as white boards, tiles and dots in math lessons to help better understand math concepts. </w:t>
      </w:r>
    </w:p>
    <w:p w:rsidR="00B10A21" w:rsidRDefault="00EB3729" w:rsidP="00B10A21">
      <w:pPr>
        <w:tabs>
          <w:tab w:val="left" w:pos="360"/>
          <w:tab w:val="left" w:pos="720"/>
          <w:tab w:val="left" w:pos="1080"/>
          <w:tab w:val="left" w:pos="1440"/>
          <w:tab w:val="left" w:pos="1800"/>
          <w:tab w:val="left" w:pos="2160"/>
        </w:tabs>
        <w:ind w:left="1080" w:hanging="720"/>
      </w:pPr>
      <w:r>
        <w:tab/>
      </w:r>
      <w:r w:rsidR="00ED032C">
        <w:t>2.</w:t>
      </w:r>
      <w:r w:rsidR="00ED032C">
        <w:tab/>
      </w:r>
      <w:r w:rsidR="00734B1A" w:rsidRPr="00C959AA">
        <w:t xml:space="preserve">Observers saw strong </w:t>
      </w:r>
      <w:r w:rsidR="00942F80">
        <w:t xml:space="preserve">and </w:t>
      </w:r>
      <w:r w:rsidR="00734B1A" w:rsidRPr="00C959AA">
        <w:t xml:space="preserve">moderate evidence of </w:t>
      </w:r>
      <w:r w:rsidR="00942F80">
        <w:t xml:space="preserve">teachers using </w:t>
      </w:r>
      <w:r w:rsidR="00734B1A" w:rsidRPr="00C959AA">
        <w:t xml:space="preserve">appropriate formative assessments to check for understanding and provide feedback to students </w:t>
      </w:r>
      <w:r w:rsidR="00942F80">
        <w:t xml:space="preserve">(characteristic #11) </w:t>
      </w:r>
      <w:r w:rsidR="00734B1A" w:rsidRPr="00C959AA">
        <w:t xml:space="preserve">in 84 percent of elementary classes, </w:t>
      </w:r>
      <w:r w:rsidR="00942F80">
        <w:t xml:space="preserve">in </w:t>
      </w:r>
      <w:r w:rsidR="00734B1A" w:rsidRPr="00C959AA">
        <w:t>82 percent of middle</w:t>
      </w:r>
      <w:r w:rsidR="00942F80">
        <w:t>-</w:t>
      </w:r>
      <w:r w:rsidR="00734B1A" w:rsidRPr="00C959AA">
        <w:t>school classes</w:t>
      </w:r>
      <w:r w:rsidR="00942F80">
        <w:t>,</w:t>
      </w:r>
      <w:r w:rsidR="00734B1A" w:rsidRPr="00C959AA">
        <w:t xml:space="preserve"> and </w:t>
      </w:r>
      <w:r w:rsidR="00942F80">
        <w:t xml:space="preserve">in </w:t>
      </w:r>
      <w:r w:rsidR="00734B1A" w:rsidRPr="00C959AA">
        <w:t>70 per</w:t>
      </w:r>
      <w:r w:rsidR="00932AEF">
        <w:t>cent of high</w:t>
      </w:r>
      <w:r w:rsidR="00942F80">
        <w:t>-</w:t>
      </w:r>
      <w:r w:rsidR="00932AEF">
        <w:t xml:space="preserve">school classes. </w:t>
      </w:r>
      <w:r w:rsidR="00932AEF">
        <w:tab/>
      </w:r>
      <w:r w:rsidR="00932AEF">
        <w:tab/>
      </w:r>
      <w:r w:rsidR="00734B1A" w:rsidRPr="00C959AA">
        <w:t xml:space="preserve"> </w:t>
      </w:r>
    </w:p>
    <w:p w:rsidR="00734B1A" w:rsidRPr="00C959AA" w:rsidRDefault="00EB3729" w:rsidP="00734B1A">
      <w:pPr>
        <w:pStyle w:val="ListParagraph"/>
        <w:tabs>
          <w:tab w:val="left" w:pos="360"/>
          <w:tab w:val="left" w:pos="720"/>
          <w:tab w:val="left" w:pos="1440"/>
          <w:tab w:val="left" w:pos="1800"/>
          <w:tab w:val="left" w:pos="2160"/>
        </w:tabs>
        <w:ind w:left="1440" w:hanging="360"/>
        <w:contextualSpacing w:val="0"/>
      </w:pPr>
      <w:r>
        <w:t>a.</w:t>
      </w:r>
      <w:r>
        <w:tab/>
      </w:r>
      <w:r w:rsidR="00734B1A" w:rsidRPr="00C959AA">
        <w:t xml:space="preserve">In a lesson with two paraprofessionals and two teachers, the adults worked with small groups of four.  </w:t>
      </w:r>
      <w:r w:rsidR="00942F80">
        <w:t>Staff used q</w:t>
      </w:r>
      <w:r w:rsidR="00942F80" w:rsidRPr="00C959AA">
        <w:t xml:space="preserve">uestions </w:t>
      </w:r>
      <w:r w:rsidR="00942F80">
        <w:t>beginning with phrases</w:t>
      </w:r>
      <w:r w:rsidR="00942F80" w:rsidRPr="00C959AA">
        <w:t xml:space="preserve"> </w:t>
      </w:r>
      <w:r w:rsidR="00734B1A" w:rsidRPr="00C959AA">
        <w:t xml:space="preserve">such as, “What else…?”  “How else…?” and “Did you want to ask about…?” to check students’ understanding and push them to think more broadly and deeply about content. </w:t>
      </w:r>
    </w:p>
    <w:p w:rsidR="00734B1A" w:rsidRPr="00C959AA" w:rsidRDefault="00734B1A" w:rsidP="00734B1A">
      <w:pPr>
        <w:pStyle w:val="ListParagraph"/>
        <w:tabs>
          <w:tab w:val="left" w:pos="360"/>
          <w:tab w:val="left" w:pos="720"/>
          <w:tab w:val="left" w:pos="1440"/>
          <w:tab w:val="left" w:pos="1800"/>
          <w:tab w:val="left" w:pos="2160"/>
        </w:tabs>
        <w:ind w:left="1440" w:hanging="360"/>
        <w:contextualSpacing w:val="0"/>
      </w:pPr>
      <w:r w:rsidRPr="00C959AA">
        <w:lastRenderedPageBreak/>
        <w:t>b.</w:t>
      </w:r>
      <w:r w:rsidRPr="00C959AA">
        <w:tab/>
        <w:t xml:space="preserve">In almost all lessons with </w:t>
      </w:r>
      <w:r w:rsidR="000A35E0" w:rsidRPr="00C959AA">
        <w:t>small</w:t>
      </w:r>
      <w:r w:rsidR="000A35E0">
        <w:t>-</w:t>
      </w:r>
      <w:r w:rsidRPr="00C959AA">
        <w:t>group learning activities, teachers circulated to work with students, check work, and respond to questions.  This was also true of the many volunteers, paraprofessionals, and special education teachers.</w:t>
      </w:r>
    </w:p>
    <w:p w:rsidR="00734B1A" w:rsidRPr="00C959AA" w:rsidRDefault="00EB3729" w:rsidP="00734B1A">
      <w:pPr>
        <w:pStyle w:val="ListParagraph"/>
        <w:tabs>
          <w:tab w:val="left" w:pos="360"/>
          <w:tab w:val="left" w:pos="720"/>
          <w:tab w:val="left" w:pos="1440"/>
          <w:tab w:val="left" w:pos="1800"/>
          <w:tab w:val="left" w:pos="2160"/>
        </w:tabs>
        <w:ind w:left="1440" w:hanging="360"/>
        <w:contextualSpacing w:val="0"/>
      </w:pPr>
      <w:r>
        <w:t>c.</w:t>
      </w:r>
      <w:r>
        <w:tab/>
      </w:r>
      <w:r w:rsidR="00734B1A" w:rsidRPr="00C959AA">
        <w:t>In multiple elementary</w:t>
      </w:r>
      <w:r w:rsidR="000A35E0">
        <w:t>-</w:t>
      </w:r>
      <w:r w:rsidR="00734B1A" w:rsidRPr="00C959AA">
        <w:t xml:space="preserve">school lessons, students were asked to show their work on white boards, or indicate by “thumbs up,” “snapped fingers,” and “clapped hands” to signal they understood.  In one lesson, the teacher asked students to restate their responses, insisting </w:t>
      </w:r>
      <w:r w:rsidR="00942F80">
        <w:t xml:space="preserve">that </w:t>
      </w:r>
      <w:r w:rsidR="00734B1A" w:rsidRPr="00C959AA">
        <w:t>they use math vocabulary.</w:t>
      </w:r>
    </w:p>
    <w:p w:rsidR="00B10A21" w:rsidRDefault="00734B1A" w:rsidP="00B10A21">
      <w:pPr>
        <w:tabs>
          <w:tab w:val="left" w:pos="0"/>
          <w:tab w:val="left" w:pos="720"/>
          <w:tab w:val="left" w:pos="1080"/>
          <w:tab w:val="left" w:pos="1800"/>
          <w:tab w:val="left" w:pos="2160"/>
        </w:tabs>
        <w:ind w:left="360"/>
      </w:pPr>
      <w:r w:rsidRPr="00C959AA">
        <w:rPr>
          <w:b/>
        </w:rPr>
        <w:t>Impact</w:t>
      </w:r>
      <w:r w:rsidRPr="00C959AA">
        <w:t xml:space="preserve">: </w:t>
      </w:r>
      <w:r w:rsidR="00D03954">
        <w:t>W</w:t>
      </w:r>
      <w:r w:rsidRPr="00C959AA">
        <w:t>hen lessons provide clear learning objectives, set high expectations, and use appropriate learning strategies</w:t>
      </w:r>
      <w:r w:rsidR="00D03954">
        <w:t xml:space="preserve">, students are </w:t>
      </w:r>
      <w:r w:rsidR="005B7508">
        <w:t xml:space="preserve">more </w:t>
      </w:r>
      <w:r w:rsidR="00D03954">
        <w:t xml:space="preserve">likely </w:t>
      </w:r>
      <w:r w:rsidR="005B7508">
        <w:t>to be</w:t>
      </w:r>
      <w:r w:rsidR="00986D9A">
        <w:t xml:space="preserve"> </w:t>
      </w:r>
      <w:r w:rsidR="00D03954">
        <w:t>engaged in their learning</w:t>
      </w:r>
      <w:r w:rsidRPr="00C959AA">
        <w:t xml:space="preserve">.  When lessons require students to assume responsibility for their learning and </w:t>
      </w:r>
      <w:r w:rsidR="00D03954">
        <w:t xml:space="preserve">to </w:t>
      </w:r>
      <w:r w:rsidRPr="00C959AA">
        <w:t>engage in tasks to develop higher</w:t>
      </w:r>
      <w:r w:rsidR="00D03954">
        <w:t>-</w:t>
      </w:r>
      <w:r w:rsidRPr="00C959AA">
        <w:t>order thinking skills, students can be well prepared for work and college.  Finally, when instruction and resources are differentiated to meet students’ learning needs and formative assessments are used to check for student</w:t>
      </w:r>
      <w:r w:rsidR="00D03954">
        <w:t>s’</w:t>
      </w:r>
      <w:r w:rsidRPr="00C959AA">
        <w:t xml:space="preserve"> understanding, students have opportunities to meet their potential in the classroom and in their lives after high school.</w:t>
      </w:r>
    </w:p>
    <w:p w:rsidR="00734B1A" w:rsidRPr="00C959AA" w:rsidRDefault="00734B1A" w:rsidP="00734B1A">
      <w:pPr>
        <w:tabs>
          <w:tab w:val="left" w:pos="360"/>
          <w:tab w:val="left" w:pos="720"/>
          <w:tab w:val="left" w:pos="1080"/>
          <w:tab w:val="left" w:pos="1440"/>
          <w:tab w:val="left" w:pos="1800"/>
          <w:tab w:val="left" w:pos="2160"/>
        </w:tabs>
        <w:ind w:left="360" w:hanging="360"/>
        <w:rPr>
          <w:b/>
        </w:rPr>
      </w:pPr>
      <w:r w:rsidRPr="00C959AA">
        <w:rPr>
          <w:b/>
        </w:rPr>
        <w:t xml:space="preserve">2. </w:t>
      </w:r>
      <w:r w:rsidRPr="00C959AA">
        <w:rPr>
          <w:b/>
        </w:rPr>
        <w:tab/>
      </w:r>
      <w:r w:rsidR="00171F39">
        <w:rPr>
          <w:b/>
        </w:rPr>
        <w:t>Across the district t</w:t>
      </w:r>
      <w:r w:rsidR="00FA621F">
        <w:rPr>
          <w:b/>
        </w:rPr>
        <w:t xml:space="preserve">here is a clear understanding of what constitutes high-quality teaching.  </w:t>
      </w:r>
      <w:r w:rsidRPr="00C959AA">
        <w:rPr>
          <w:b/>
        </w:rPr>
        <w:t>The district is implementing multiple initiatives to improve instruction.</w:t>
      </w:r>
    </w:p>
    <w:p w:rsidR="00734B1A" w:rsidRPr="00C959AA" w:rsidRDefault="00734B1A" w:rsidP="00B8454D">
      <w:pPr>
        <w:pStyle w:val="ListParagraph"/>
        <w:numPr>
          <w:ilvl w:val="0"/>
          <w:numId w:val="12"/>
        </w:numPr>
        <w:tabs>
          <w:tab w:val="left" w:pos="360"/>
          <w:tab w:val="left" w:pos="720"/>
          <w:tab w:val="left" w:pos="1440"/>
          <w:tab w:val="left" w:pos="1800"/>
          <w:tab w:val="left" w:pos="2160"/>
        </w:tabs>
        <w:ind w:left="720"/>
        <w:contextualSpacing w:val="0"/>
      </w:pPr>
      <w:r w:rsidRPr="00C959AA">
        <w:t xml:space="preserve">Under the leadership of the middle-high school principal, who is responsible for curriculum and instruction K-12, there is considerable clarity </w:t>
      </w:r>
      <w:r w:rsidR="00C26739">
        <w:t xml:space="preserve">in the district </w:t>
      </w:r>
      <w:r w:rsidRPr="00C959AA">
        <w:t xml:space="preserve">about what constitutes effective teaching.  </w:t>
      </w:r>
    </w:p>
    <w:p w:rsidR="00C9227C" w:rsidRDefault="00734B1A" w:rsidP="00044299">
      <w:pPr>
        <w:pStyle w:val="ListParagraph"/>
        <w:tabs>
          <w:tab w:val="left" w:pos="360"/>
          <w:tab w:val="left" w:pos="1080"/>
          <w:tab w:val="left" w:pos="1440"/>
          <w:tab w:val="left" w:pos="1800"/>
          <w:tab w:val="left" w:pos="2160"/>
        </w:tabs>
        <w:ind w:left="1080" w:hanging="360"/>
        <w:contextualSpacing w:val="0"/>
      </w:pPr>
      <w:r w:rsidRPr="00C959AA">
        <w:t>1.</w:t>
      </w:r>
      <w:r w:rsidRPr="00C959AA">
        <w:tab/>
        <w:t xml:space="preserve">Effective instruction was </w:t>
      </w:r>
      <w:r w:rsidR="00C9227C">
        <w:t>consistently described in interviews</w:t>
      </w:r>
      <w:r w:rsidRPr="00C959AA">
        <w:t xml:space="preserve"> as</w:t>
      </w:r>
      <w:r w:rsidR="00C9227C">
        <w:t xml:space="preserve"> having the following components:</w:t>
      </w:r>
    </w:p>
    <w:p w:rsidR="00B10A21" w:rsidRDefault="00C9227C" w:rsidP="00B10A21">
      <w:pPr>
        <w:pStyle w:val="ListParagraph"/>
        <w:numPr>
          <w:ilvl w:val="0"/>
          <w:numId w:val="91"/>
        </w:numPr>
        <w:tabs>
          <w:tab w:val="left" w:pos="360"/>
          <w:tab w:val="left" w:pos="1080"/>
          <w:tab w:val="left" w:pos="1800"/>
          <w:tab w:val="left" w:pos="2160"/>
        </w:tabs>
        <w:ind w:left="1800"/>
        <w:contextualSpacing w:val="0"/>
      </w:pPr>
      <w:r>
        <w:t>P</w:t>
      </w:r>
      <w:r w:rsidR="00734B1A" w:rsidRPr="00C959AA">
        <w:t xml:space="preserve">roviding “engaging activities that promote </w:t>
      </w:r>
      <w:r w:rsidR="00417C1E" w:rsidRPr="00C959AA">
        <w:t>higher</w:t>
      </w:r>
      <w:r w:rsidR="00417C1E">
        <w:t>-</w:t>
      </w:r>
      <w:r w:rsidR="00734B1A" w:rsidRPr="00C959AA">
        <w:t>order thinking,</w:t>
      </w:r>
      <w:r w:rsidR="00CE363E">
        <w:t>”</w:t>
      </w:r>
      <w:r w:rsidR="00734B1A" w:rsidRPr="00C959AA">
        <w:t xml:space="preserve"> </w:t>
      </w:r>
      <w:r w:rsidR="00CE363E">
        <w:t xml:space="preserve">and </w:t>
      </w:r>
      <w:r w:rsidR="00734B1A" w:rsidRPr="00C959AA">
        <w:t>are appropriately challenging and informed by the standards and student data</w:t>
      </w:r>
      <w:r>
        <w:t>;</w:t>
      </w:r>
    </w:p>
    <w:p w:rsidR="00B10A21" w:rsidRDefault="00734B1A" w:rsidP="00B10A21">
      <w:pPr>
        <w:pStyle w:val="ListParagraph"/>
        <w:numPr>
          <w:ilvl w:val="0"/>
          <w:numId w:val="91"/>
        </w:numPr>
        <w:tabs>
          <w:tab w:val="left" w:pos="360"/>
          <w:tab w:val="left" w:pos="1080"/>
          <w:tab w:val="left" w:pos="1800"/>
          <w:tab w:val="left" w:pos="2160"/>
        </w:tabs>
        <w:ind w:left="1800"/>
        <w:contextualSpacing w:val="0"/>
      </w:pPr>
      <w:r w:rsidRPr="00C959AA">
        <w:t xml:space="preserve"> Students know what they are doing and why</w:t>
      </w:r>
      <w:r w:rsidR="00C9227C">
        <w:t>; and</w:t>
      </w:r>
    </w:p>
    <w:p w:rsidR="00B10A21" w:rsidRDefault="00734B1A" w:rsidP="00B10A21">
      <w:pPr>
        <w:pStyle w:val="ListParagraph"/>
        <w:numPr>
          <w:ilvl w:val="0"/>
          <w:numId w:val="91"/>
        </w:numPr>
        <w:tabs>
          <w:tab w:val="left" w:pos="360"/>
          <w:tab w:val="left" w:pos="1080"/>
          <w:tab w:val="left" w:pos="1800"/>
          <w:tab w:val="left" w:pos="2160"/>
        </w:tabs>
        <w:ind w:left="1800"/>
        <w:contextualSpacing w:val="0"/>
      </w:pPr>
      <w:r w:rsidRPr="00C959AA">
        <w:t>There is an appropriate assessment to measure student</w:t>
      </w:r>
      <w:r w:rsidR="00CE363E">
        <w:t>s’</w:t>
      </w:r>
      <w:r w:rsidRPr="00C959AA">
        <w:t xml:space="preserve"> success and a plan if students do not meet that standard.</w:t>
      </w:r>
    </w:p>
    <w:p w:rsidR="00734B1A" w:rsidRPr="00C959AA" w:rsidRDefault="00734B1A" w:rsidP="00EB3729">
      <w:pPr>
        <w:pStyle w:val="ListParagraph"/>
        <w:tabs>
          <w:tab w:val="left" w:pos="360"/>
          <w:tab w:val="left" w:pos="1440"/>
          <w:tab w:val="left" w:pos="1800"/>
          <w:tab w:val="left" w:pos="2160"/>
        </w:tabs>
        <w:ind w:left="1440" w:hanging="360"/>
        <w:contextualSpacing w:val="0"/>
      </w:pPr>
      <w:r w:rsidRPr="00C959AA">
        <w:t>a.</w:t>
      </w:r>
      <w:r w:rsidRPr="00C959AA">
        <w:tab/>
        <w:t xml:space="preserve">At the high school, these expectations are consistently communicated at staff meetings and reinforced through the </w:t>
      </w:r>
      <w:r w:rsidR="00417C1E">
        <w:t>educator</w:t>
      </w:r>
      <w:r w:rsidR="00417C1E" w:rsidRPr="00C959AA">
        <w:t xml:space="preserve"> </w:t>
      </w:r>
      <w:r w:rsidRPr="00C959AA">
        <w:t xml:space="preserve">evaluation system. </w:t>
      </w:r>
    </w:p>
    <w:p w:rsidR="00B721D9" w:rsidRDefault="00681F35" w:rsidP="00734B1A">
      <w:pPr>
        <w:pStyle w:val="ListParagraph"/>
        <w:tabs>
          <w:tab w:val="left" w:pos="360"/>
          <w:tab w:val="left" w:pos="1440"/>
          <w:tab w:val="left" w:pos="1800"/>
          <w:tab w:val="left" w:pos="2160"/>
        </w:tabs>
        <w:ind w:left="1440" w:hanging="360"/>
        <w:contextualSpacing w:val="0"/>
      </w:pPr>
      <w:r>
        <w:t>b.</w:t>
      </w:r>
      <w:r>
        <w:tab/>
        <w:t xml:space="preserve">“The Three Essentials,” </w:t>
      </w:r>
      <w:r w:rsidR="00734B1A" w:rsidRPr="00C959AA">
        <w:t xml:space="preserve">a district-developed document, guides teaching and learning. </w:t>
      </w:r>
      <w:r w:rsidR="00417C1E">
        <w:t xml:space="preserve">The Three Essentials of teaching and learning are: </w:t>
      </w:r>
      <w:r w:rsidR="00734B1A" w:rsidRPr="00C959AA">
        <w:t xml:space="preserve"> </w:t>
      </w:r>
    </w:p>
    <w:p w:rsidR="00B10A21" w:rsidRDefault="00AE71D4" w:rsidP="00DD0A5F">
      <w:pPr>
        <w:pStyle w:val="ListParagraph"/>
        <w:numPr>
          <w:ilvl w:val="0"/>
          <w:numId w:val="90"/>
        </w:numPr>
        <w:tabs>
          <w:tab w:val="left" w:pos="360"/>
          <w:tab w:val="left" w:pos="720"/>
          <w:tab w:val="left" w:pos="1080"/>
          <w:tab w:val="left" w:pos="1440"/>
          <w:tab w:val="left" w:pos="1800"/>
          <w:tab w:val="left" w:pos="2160"/>
          <w:tab w:val="left" w:pos="2520"/>
          <w:tab w:val="left" w:pos="2880"/>
        </w:tabs>
        <w:ind w:left="1800"/>
        <w:contextualSpacing w:val="0"/>
      </w:pPr>
      <w:r>
        <w:t xml:space="preserve">   </w:t>
      </w:r>
      <w:r w:rsidR="00DD0A5F">
        <w:tab/>
      </w:r>
      <w:r w:rsidR="00B10A21" w:rsidRPr="00B10A21">
        <w:t>Task – Opportunity to Learn</w:t>
      </w:r>
      <w:r w:rsidR="00734B1A" w:rsidRPr="00C959AA">
        <w:t>: build</w:t>
      </w:r>
      <w:r w:rsidR="00B721D9">
        <w:t>s</w:t>
      </w:r>
      <w:r w:rsidR="00734B1A" w:rsidRPr="00C959AA">
        <w:t xml:space="preserve"> background knowledge, require</w:t>
      </w:r>
      <w:r w:rsidR="00B721D9">
        <w:t>s</w:t>
      </w:r>
      <w:r w:rsidR="00734B1A" w:rsidRPr="00C959AA">
        <w:t xml:space="preserve"> </w:t>
      </w:r>
      <w:r w:rsidR="000E2A94" w:rsidRPr="00C959AA">
        <w:t>higher</w:t>
      </w:r>
      <w:r w:rsidR="000E2A94">
        <w:t>-</w:t>
      </w:r>
      <w:r w:rsidR="00734B1A" w:rsidRPr="00C959AA">
        <w:t>order thinking</w:t>
      </w:r>
      <w:r w:rsidR="00B721D9">
        <w:t>,</w:t>
      </w:r>
      <w:r w:rsidR="00734B1A" w:rsidRPr="00C959AA">
        <w:t xml:space="preserve"> and promote student articulation</w:t>
      </w:r>
      <w:r w:rsidR="00417C1E" w:rsidRPr="00C959AA">
        <w:t xml:space="preserve"> </w:t>
      </w:r>
    </w:p>
    <w:p w:rsidR="00B10A21" w:rsidRDefault="00AE71D4" w:rsidP="00DD0A5F">
      <w:pPr>
        <w:pStyle w:val="ListParagraph"/>
        <w:numPr>
          <w:ilvl w:val="0"/>
          <w:numId w:val="90"/>
        </w:numPr>
        <w:tabs>
          <w:tab w:val="left" w:pos="360"/>
          <w:tab w:val="left" w:pos="720"/>
          <w:tab w:val="left" w:pos="1080"/>
          <w:tab w:val="left" w:pos="1440"/>
          <w:tab w:val="left" w:pos="1800"/>
          <w:tab w:val="left" w:pos="2160"/>
        </w:tabs>
        <w:ind w:left="1800"/>
        <w:contextualSpacing w:val="0"/>
      </w:pPr>
      <w:r>
        <w:lastRenderedPageBreak/>
        <w:t xml:space="preserve">    </w:t>
      </w:r>
      <w:r w:rsidR="00DD0A5F">
        <w:tab/>
      </w:r>
      <w:r w:rsidR="00B10A21" w:rsidRPr="00B10A21">
        <w:t>Lesson Design – Effective Planning</w:t>
      </w:r>
      <w:r w:rsidR="00734B1A" w:rsidRPr="00C959AA">
        <w:t>: make</w:t>
      </w:r>
      <w:r w:rsidR="00B721D9">
        <w:t>s</w:t>
      </w:r>
      <w:r w:rsidR="00734B1A" w:rsidRPr="00C959AA">
        <w:t xml:space="preserve"> learning intention clear, employ</w:t>
      </w:r>
      <w:r w:rsidR="00B721D9">
        <w:t>s</w:t>
      </w:r>
      <w:r w:rsidR="00734B1A" w:rsidRPr="00C959AA">
        <w:t xml:space="preserve"> appropriate scaffolding (e.g., explanations, questioning, grouping, </w:t>
      </w:r>
      <w:r w:rsidR="00681F35">
        <w:t xml:space="preserve">and </w:t>
      </w:r>
      <w:r w:rsidR="00734B1A" w:rsidRPr="00C959AA">
        <w:t>manipulatives), provide</w:t>
      </w:r>
      <w:r w:rsidR="00B721D9">
        <w:t>s</w:t>
      </w:r>
      <w:r w:rsidR="00734B1A" w:rsidRPr="00C959AA">
        <w:t xml:space="preserve"> for oral/written communication</w:t>
      </w:r>
      <w:r w:rsidR="00417C1E">
        <w:t xml:space="preserve"> </w:t>
      </w:r>
    </w:p>
    <w:p w:rsidR="00B10A21" w:rsidRDefault="00AE71D4" w:rsidP="00DD0A5F">
      <w:pPr>
        <w:pStyle w:val="ListParagraph"/>
        <w:numPr>
          <w:ilvl w:val="0"/>
          <w:numId w:val="90"/>
        </w:numPr>
        <w:tabs>
          <w:tab w:val="left" w:pos="360"/>
          <w:tab w:val="left" w:pos="720"/>
          <w:tab w:val="left" w:pos="1080"/>
          <w:tab w:val="left" w:pos="1440"/>
          <w:tab w:val="left" w:pos="1800"/>
          <w:tab w:val="left" w:pos="2160"/>
        </w:tabs>
        <w:ind w:left="1800"/>
        <w:contextualSpacing w:val="0"/>
      </w:pPr>
      <w:r>
        <w:t xml:space="preserve">    </w:t>
      </w:r>
      <w:r w:rsidR="00DD0A5F">
        <w:tab/>
      </w:r>
      <w:r w:rsidR="00B10A21" w:rsidRPr="00B10A21">
        <w:t>Student Learning – Evidence:</w:t>
      </w:r>
      <w:r w:rsidR="00734B1A" w:rsidRPr="000E2A94">
        <w:t xml:space="preserve"> </w:t>
      </w:r>
      <w:r w:rsidR="00734B1A" w:rsidRPr="00C959AA">
        <w:t xml:space="preserve">student investment and performance of understanding. </w:t>
      </w:r>
    </w:p>
    <w:p w:rsidR="00734B1A" w:rsidRPr="00C959AA" w:rsidRDefault="003D2D9E" w:rsidP="00734B1A">
      <w:pPr>
        <w:pStyle w:val="ListParagraph"/>
        <w:tabs>
          <w:tab w:val="left" w:pos="360"/>
          <w:tab w:val="left" w:pos="1440"/>
          <w:tab w:val="left" w:pos="1800"/>
          <w:tab w:val="left" w:pos="2160"/>
        </w:tabs>
        <w:ind w:left="1440" w:hanging="360"/>
        <w:contextualSpacing w:val="0"/>
      </w:pPr>
      <w:r>
        <w:tab/>
      </w:r>
      <w:r w:rsidR="00734B1A" w:rsidRPr="00C959AA">
        <w:t>A rubric is used to evaluate how well lessons meet The Three Essentials.</w:t>
      </w:r>
    </w:p>
    <w:p w:rsidR="00734B1A" w:rsidRPr="00C959AA" w:rsidRDefault="00734B1A" w:rsidP="00734B1A">
      <w:pPr>
        <w:pStyle w:val="ListParagraph"/>
        <w:tabs>
          <w:tab w:val="left" w:pos="360"/>
          <w:tab w:val="left" w:pos="1440"/>
          <w:tab w:val="left" w:pos="1800"/>
          <w:tab w:val="left" w:pos="2160"/>
        </w:tabs>
        <w:ind w:left="1440" w:hanging="360"/>
        <w:contextualSpacing w:val="0"/>
      </w:pPr>
      <w:r w:rsidRPr="00C959AA">
        <w:t>c.</w:t>
      </w:r>
      <w:r w:rsidRPr="00C959AA">
        <w:tab/>
      </w:r>
      <w:r w:rsidR="00417C1E">
        <w:t>T</w:t>
      </w:r>
      <w:r w:rsidR="00417C1E" w:rsidRPr="00C959AA">
        <w:t>o boost higher</w:t>
      </w:r>
      <w:r w:rsidR="00417C1E">
        <w:t>-</w:t>
      </w:r>
      <w:r w:rsidR="00417C1E" w:rsidRPr="00C959AA">
        <w:t>order thinking in lessons</w:t>
      </w:r>
      <w:r w:rsidR="00403A94">
        <w:t>,</w:t>
      </w:r>
      <w:r w:rsidR="00417C1E" w:rsidRPr="00C959AA">
        <w:t xml:space="preserve"> </w:t>
      </w:r>
      <w:r w:rsidR="00417C1E">
        <w:t>a</w:t>
      </w:r>
      <w:r w:rsidR="00417C1E" w:rsidRPr="00C959AA">
        <w:t xml:space="preserve"> high</w:t>
      </w:r>
      <w:r w:rsidR="00417C1E">
        <w:t>-</w:t>
      </w:r>
      <w:r w:rsidRPr="00C959AA">
        <w:t xml:space="preserve">school English teacher has developed </w:t>
      </w:r>
      <w:r w:rsidR="00417C1E">
        <w:t xml:space="preserve">the </w:t>
      </w:r>
      <w:r w:rsidRPr="00C959AA">
        <w:t xml:space="preserve">TEACH model: </w:t>
      </w:r>
      <w:r w:rsidRPr="00C959AA">
        <w:rPr>
          <w:u w:val="single"/>
        </w:rPr>
        <w:t>T</w:t>
      </w:r>
      <w:r w:rsidRPr="00C959AA">
        <w:t xml:space="preserve">opic, </w:t>
      </w:r>
      <w:r w:rsidRPr="00C959AA">
        <w:rPr>
          <w:u w:val="single"/>
        </w:rPr>
        <w:t>E</w:t>
      </w:r>
      <w:r w:rsidRPr="00C959AA">
        <w:t xml:space="preserve">vidence, </w:t>
      </w:r>
      <w:r w:rsidRPr="00C959AA">
        <w:rPr>
          <w:u w:val="single"/>
        </w:rPr>
        <w:t>A</w:t>
      </w:r>
      <w:r w:rsidRPr="00C959AA">
        <w:t xml:space="preserve">lternative Points of View, </w:t>
      </w:r>
      <w:r w:rsidRPr="00C959AA">
        <w:rPr>
          <w:u w:val="single"/>
        </w:rPr>
        <w:t>C</w:t>
      </w:r>
      <w:r w:rsidRPr="00C959AA">
        <w:t xml:space="preserve">onclusion, </w:t>
      </w:r>
      <w:r w:rsidRPr="00C959AA">
        <w:rPr>
          <w:u w:val="single"/>
        </w:rPr>
        <w:t>H</w:t>
      </w:r>
      <w:r w:rsidRPr="00C959AA">
        <w:t>ow do you know?</w:t>
      </w:r>
      <w:r w:rsidR="00417C1E">
        <w:t xml:space="preserve"> The model</w:t>
      </w:r>
      <w:r w:rsidR="00417C1E" w:rsidRPr="00C959AA">
        <w:t xml:space="preserve"> has been implemented in all departments</w:t>
      </w:r>
      <w:r w:rsidR="00417C1E">
        <w:t>.</w:t>
      </w:r>
    </w:p>
    <w:p w:rsidR="00734B1A" w:rsidRPr="00C959AA" w:rsidRDefault="00734B1A" w:rsidP="00734B1A">
      <w:pPr>
        <w:pStyle w:val="ListParagraph"/>
        <w:tabs>
          <w:tab w:val="left" w:pos="360"/>
          <w:tab w:val="left" w:pos="1080"/>
          <w:tab w:val="left" w:pos="1440"/>
          <w:tab w:val="left" w:pos="1800"/>
          <w:tab w:val="left" w:pos="2160"/>
        </w:tabs>
        <w:ind w:left="1080" w:hanging="360"/>
        <w:contextualSpacing w:val="0"/>
      </w:pPr>
      <w:r w:rsidRPr="00C959AA">
        <w:t>2.</w:t>
      </w:r>
      <w:r w:rsidRPr="00C959AA">
        <w:tab/>
        <w:t xml:space="preserve">The High School Faculty Handbook explains instructional expectations, gives useful information about what rigor looks like, describes how the learning strategies in Bloom’s Taxonomy look in lessons, and shows how </w:t>
      </w:r>
      <w:r w:rsidR="00417C1E" w:rsidRPr="00C959AA">
        <w:t>multiple</w:t>
      </w:r>
      <w:r w:rsidR="00417C1E">
        <w:t>-</w:t>
      </w:r>
      <w:r w:rsidRPr="00C959AA">
        <w:t xml:space="preserve">choice questions can be designed to require </w:t>
      </w:r>
      <w:r w:rsidR="00417C1E" w:rsidRPr="00C959AA">
        <w:t>higher</w:t>
      </w:r>
      <w:r w:rsidR="00417C1E">
        <w:t>-</w:t>
      </w:r>
      <w:r w:rsidRPr="00C959AA">
        <w:t>order thinking.</w:t>
      </w:r>
    </w:p>
    <w:p w:rsidR="00734B1A" w:rsidRPr="00C959AA" w:rsidRDefault="00734B1A" w:rsidP="00B8454D">
      <w:pPr>
        <w:pStyle w:val="ListParagraph"/>
        <w:numPr>
          <w:ilvl w:val="0"/>
          <w:numId w:val="12"/>
        </w:numPr>
        <w:tabs>
          <w:tab w:val="left" w:pos="0"/>
          <w:tab w:val="left" w:pos="360"/>
          <w:tab w:val="left" w:pos="720"/>
          <w:tab w:val="left" w:pos="1440"/>
          <w:tab w:val="left" w:pos="1800"/>
          <w:tab w:val="left" w:pos="2160"/>
        </w:tabs>
        <w:ind w:left="720"/>
        <w:contextualSpacing w:val="0"/>
      </w:pPr>
      <w:r w:rsidRPr="00C959AA">
        <w:t xml:space="preserve">The district has implemented </w:t>
      </w:r>
      <w:r w:rsidR="00417C1E">
        <w:t>l</w:t>
      </w:r>
      <w:r w:rsidR="00417C1E" w:rsidRPr="00C959AA">
        <w:t xml:space="preserve">earning </w:t>
      </w:r>
      <w:r w:rsidR="00417C1E">
        <w:t>w</w:t>
      </w:r>
      <w:r w:rsidR="00417C1E" w:rsidRPr="00C959AA">
        <w:t xml:space="preserve">alks </w:t>
      </w:r>
      <w:r w:rsidRPr="00C959AA">
        <w:t>districtwide.</w:t>
      </w:r>
    </w:p>
    <w:p w:rsidR="00734B1A"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t xml:space="preserve">1. </w:t>
      </w:r>
      <w:r w:rsidRPr="00C959AA">
        <w:tab/>
        <w:t xml:space="preserve">The district has worked with DSAC </w:t>
      </w:r>
      <w:r w:rsidR="00FD03F7">
        <w:t xml:space="preserve">(District and School Assistance Center) </w:t>
      </w:r>
      <w:r w:rsidRPr="00C959AA">
        <w:t>for five years to develop and implement</w:t>
      </w:r>
      <w:r w:rsidR="00417C1E">
        <w:t xml:space="preserve"> l</w:t>
      </w:r>
      <w:r w:rsidR="00403A94">
        <w:t>earning</w:t>
      </w:r>
      <w:r w:rsidRPr="00C959AA">
        <w:t xml:space="preserve"> </w:t>
      </w:r>
      <w:r w:rsidR="00417C1E">
        <w:t>w</w:t>
      </w:r>
      <w:r w:rsidR="00417C1E" w:rsidRPr="00C959AA">
        <w:t>alks</w:t>
      </w:r>
      <w:r w:rsidRPr="00C959AA">
        <w:t xml:space="preserve">.  The goal of </w:t>
      </w:r>
      <w:r w:rsidR="00417C1E">
        <w:t>l</w:t>
      </w:r>
      <w:r w:rsidR="00417C1E" w:rsidRPr="00C959AA">
        <w:t xml:space="preserve">earning </w:t>
      </w:r>
      <w:r w:rsidR="00417C1E">
        <w:t>w</w:t>
      </w:r>
      <w:r w:rsidR="00417C1E" w:rsidRPr="00C959AA">
        <w:t xml:space="preserve">alks </w:t>
      </w:r>
      <w:r w:rsidRPr="00C959AA">
        <w:t>is to improve the quality of instruction and to define instructional needs to inform decisions for professional development.</w:t>
      </w:r>
      <w:r w:rsidRPr="00C959AA">
        <w:rPr>
          <w:rStyle w:val="FootnoteReference"/>
        </w:rPr>
        <w:t xml:space="preserve"> </w:t>
      </w:r>
    </w:p>
    <w:p w:rsidR="00EB3729" w:rsidRDefault="00EB3560" w:rsidP="00EB3729">
      <w:pPr>
        <w:pStyle w:val="ListParagraph"/>
        <w:tabs>
          <w:tab w:val="left" w:pos="0"/>
          <w:tab w:val="left" w:pos="360"/>
          <w:tab w:val="left" w:pos="1080"/>
          <w:tab w:val="left" w:pos="1440"/>
          <w:tab w:val="left" w:pos="1800"/>
          <w:tab w:val="left" w:pos="2160"/>
        </w:tabs>
        <w:ind w:left="1080" w:hanging="360"/>
        <w:contextualSpacing w:val="0"/>
      </w:pPr>
      <w:r>
        <w:t xml:space="preserve">2.  </w:t>
      </w:r>
      <w:r w:rsidR="00302500">
        <w:tab/>
      </w:r>
      <w:r w:rsidRPr="00C959AA">
        <w:t xml:space="preserve">In a </w:t>
      </w:r>
      <w:r>
        <w:t>l</w:t>
      </w:r>
      <w:r w:rsidRPr="00C959AA">
        <w:t xml:space="preserve">earning </w:t>
      </w:r>
      <w:r>
        <w:t>w</w:t>
      </w:r>
      <w:r w:rsidRPr="00C959AA">
        <w:t>alk, the administrator defines the focus of inquiry, such as student engagement or higher</w:t>
      </w:r>
      <w:r>
        <w:t>-</w:t>
      </w:r>
      <w:r w:rsidRPr="00C959AA">
        <w:t xml:space="preserve">order thinking.  The team </w:t>
      </w:r>
      <w:r w:rsidR="00C26739">
        <w:t xml:space="preserve">of teachers </w:t>
      </w:r>
      <w:r w:rsidRPr="00C959AA">
        <w:t xml:space="preserve">sets group norms, visits classrooms to look for trends and gather evidence which they place on a rubric, </w:t>
      </w:r>
      <w:r>
        <w:t xml:space="preserve">and </w:t>
      </w:r>
      <w:r w:rsidRPr="00C959AA">
        <w:t>have “hall work” to identify two pieces of evidence and check for objectivity and alignment. They then conduct two debriefs</w:t>
      </w:r>
      <w:r>
        <w:t>---</w:t>
      </w:r>
      <w:r w:rsidRPr="00C959AA">
        <w:t>as a team and then in a whole group</w:t>
      </w:r>
      <w:r>
        <w:t>---</w:t>
      </w:r>
      <w:r w:rsidRPr="00C959AA">
        <w:t>share summaries</w:t>
      </w:r>
      <w:r>
        <w:t>,</w:t>
      </w:r>
      <w:r w:rsidRPr="00C959AA">
        <w:t xml:space="preserve"> and define next steps.</w:t>
      </w:r>
      <w:r w:rsidR="00EB3729" w:rsidRPr="00C959AA" w:rsidDel="00EB3560">
        <w:t xml:space="preserve"> </w:t>
      </w:r>
    </w:p>
    <w:p w:rsidR="00734B1A" w:rsidRPr="00C959AA" w:rsidRDefault="00EB3729" w:rsidP="00F20108">
      <w:pPr>
        <w:tabs>
          <w:tab w:val="left" w:pos="0"/>
          <w:tab w:val="left" w:pos="360"/>
          <w:tab w:val="left" w:pos="720"/>
          <w:tab w:val="left" w:pos="1080"/>
          <w:tab w:val="left" w:pos="1440"/>
          <w:tab w:val="left" w:pos="1800"/>
          <w:tab w:val="left" w:pos="2160"/>
        </w:tabs>
        <w:ind w:left="1080" w:hanging="1080"/>
      </w:pPr>
      <w:r>
        <w:tab/>
      </w:r>
      <w:r>
        <w:tab/>
      </w:r>
      <w:r w:rsidR="00EB3560">
        <w:t>3</w:t>
      </w:r>
      <w:r w:rsidR="00734B1A" w:rsidRPr="00C959AA">
        <w:t>.</w:t>
      </w:r>
      <w:r w:rsidR="00734B1A" w:rsidRPr="00C959AA">
        <w:tab/>
        <w:t xml:space="preserve">Twice a year, </w:t>
      </w:r>
      <w:r w:rsidR="00417C1E">
        <w:t xml:space="preserve">20 </w:t>
      </w:r>
      <w:r w:rsidR="00734B1A" w:rsidRPr="00C959AA">
        <w:t xml:space="preserve">or so educators assigned to teams of </w:t>
      </w:r>
      <w:r w:rsidR="00417C1E">
        <w:t>4</w:t>
      </w:r>
      <w:r w:rsidR="00417C1E" w:rsidRPr="00C959AA">
        <w:t xml:space="preserve"> </w:t>
      </w:r>
      <w:r w:rsidR="00734B1A" w:rsidRPr="00C959AA">
        <w:t xml:space="preserve">or </w:t>
      </w:r>
      <w:r w:rsidR="00417C1E">
        <w:t>5</w:t>
      </w:r>
      <w:r w:rsidR="00417C1E" w:rsidRPr="00C959AA">
        <w:t xml:space="preserve"> </w:t>
      </w:r>
      <w:r w:rsidR="00734B1A" w:rsidRPr="00C959AA">
        <w:t xml:space="preserve">teachers and an administrator conduct </w:t>
      </w:r>
      <w:r w:rsidR="00417C1E">
        <w:t>l</w:t>
      </w:r>
      <w:r w:rsidR="00417C1E" w:rsidRPr="00C959AA">
        <w:t xml:space="preserve">earning </w:t>
      </w:r>
      <w:r w:rsidR="00EB3560">
        <w:t>w</w:t>
      </w:r>
      <w:r w:rsidR="00EB3560" w:rsidRPr="00C959AA">
        <w:t xml:space="preserve">alks </w:t>
      </w:r>
      <w:r w:rsidR="00734B1A" w:rsidRPr="00C959AA">
        <w:t xml:space="preserve">in 15 classrooms in each school. The protocol is the same </w:t>
      </w:r>
      <w:r w:rsidR="00EB3560">
        <w:t>in</w:t>
      </w:r>
      <w:r w:rsidR="00EB3560" w:rsidRPr="00C959AA">
        <w:t xml:space="preserve"> </w:t>
      </w:r>
      <w:r w:rsidR="00734B1A" w:rsidRPr="00C959AA">
        <w:t>all schools.</w:t>
      </w:r>
    </w:p>
    <w:p w:rsidR="00734B1A" w:rsidRPr="00C959AA" w:rsidRDefault="00CA778F" w:rsidP="00734B1A">
      <w:pPr>
        <w:pStyle w:val="ListParagraph"/>
        <w:tabs>
          <w:tab w:val="left" w:pos="0"/>
          <w:tab w:val="left" w:pos="360"/>
          <w:tab w:val="left" w:pos="1080"/>
          <w:tab w:val="left" w:pos="1440"/>
          <w:tab w:val="left" w:pos="1800"/>
          <w:tab w:val="left" w:pos="2160"/>
        </w:tabs>
        <w:ind w:left="1080" w:hanging="360"/>
        <w:contextualSpacing w:val="0"/>
      </w:pPr>
      <w:r>
        <w:t>4.</w:t>
      </w:r>
      <w:r>
        <w:tab/>
        <w:t xml:space="preserve">Staff participating in learning walks </w:t>
      </w:r>
      <w:r w:rsidR="00C26739" w:rsidRPr="00C959AA">
        <w:t>rat</w:t>
      </w:r>
      <w:r w:rsidR="00C26739">
        <w:t>e</w:t>
      </w:r>
      <w:r w:rsidR="00C26739" w:rsidRPr="00C959AA">
        <w:t xml:space="preserve"> </w:t>
      </w:r>
      <w:r w:rsidR="00734B1A" w:rsidRPr="00C959AA">
        <w:t>practices such as student discourse, educator’s questioning</w:t>
      </w:r>
      <w:r w:rsidR="00962C45">
        <w:t>,</w:t>
      </w:r>
      <w:r w:rsidR="00734B1A" w:rsidRPr="00C959AA">
        <w:t xml:space="preserve"> and learning objectives.  Teachers are aware that </w:t>
      </w:r>
      <w:r w:rsidR="00795758">
        <w:t>l</w:t>
      </w:r>
      <w:r w:rsidR="00795758" w:rsidRPr="00C959AA">
        <w:t xml:space="preserve">earning </w:t>
      </w:r>
      <w:r w:rsidR="00795758">
        <w:t>w</w:t>
      </w:r>
      <w:r w:rsidR="00795758" w:rsidRPr="00C959AA">
        <w:t xml:space="preserve">alks </w:t>
      </w:r>
      <w:r w:rsidR="00734B1A" w:rsidRPr="00C959AA">
        <w:t>will take place on a specific day but do not know which lessons will be observed.</w:t>
      </w:r>
    </w:p>
    <w:p w:rsidR="00734B1A" w:rsidRPr="00C959AA"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t>5</w:t>
      </w:r>
      <w:r w:rsidR="00EB3560">
        <w:t xml:space="preserve">.  </w:t>
      </w:r>
      <w:r w:rsidR="005D627F">
        <w:tab/>
      </w:r>
      <w:r w:rsidRPr="00C959AA">
        <w:t xml:space="preserve">Teachers receive data (information) on the </w:t>
      </w:r>
      <w:r w:rsidR="00795758">
        <w:t>l</w:t>
      </w:r>
      <w:r w:rsidR="00795758" w:rsidRPr="00C959AA">
        <w:t>earning</w:t>
      </w:r>
      <w:r w:rsidR="00795758">
        <w:t xml:space="preserve"> w</w:t>
      </w:r>
      <w:r w:rsidR="00795758" w:rsidRPr="00C959AA">
        <w:t xml:space="preserve">alks </w:t>
      </w:r>
      <w:r w:rsidRPr="00C959AA">
        <w:t xml:space="preserve">and can then use the data to improve practice.  They can also ask administrators for specific feedback from </w:t>
      </w:r>
      <w:r w:rsidR="00795758">
        <w:t>l</w:t>
      </w:r>
      <w:r w:rsidR="00795758" w:rsidRPr="00C959AA">
        <w:t xml:space="preserve">earning </w:t>
      </w:r>
      <w:r w:rsidR="00795758">
        <w:t>w</w:t>
      </w:r>
      <w:r w:rsidR="00795758" w:rsidRPr="00C959AA">
        <w:t xml:space="preserve">alks </w:t>
      </w:r>
      <w:r w:rsidRPr="00C959AA">
        <w:t xml:space="preserve">if their lesson was observed. </w:t>
      </w:r>
    </w:p>
    <w:p w:rsidR="00734B1A"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lastRenderedPageBreak/>
        <w:t>6.</w:t>
      </w:r>
      <w:r w:rsidRPr="00C959AA">
        <w:tab/>
        <w:t xml:space="preserve">Secondary school teachers reported </w:t>
      </w:r>
      <w:r w:rsidR="005D627F">
        <w:t xml:space="preserve">that </w:t>
      </w:r>
      <w:r w:rsidRPr="00C959AA">
        <w:t xml:space="preserve">they no longer “stress out” about </w:t>
      </w:r>
      <w:r w:rsidR="005D627F">
        <w:t>l</w:t>
      </w:r>
      <w:r w:rsidR="005D627F" w:rsidRPr="00C959AA">
        <w:t xml:space="preserve">earning </w:t>
      </w:r>
      <w:r w:rsidR="005D627F">
        <w:t>w</w:t>
      </w:r>
      <w:r w:rsidR="005D627F" w:rsidRPr="00C959AA">
        <w:t xml:space="preserve">alks </w:t>
      </w:r>
      <w:r w:rsidRPr="00C959AA">
        <w:t>and attribute</w:t>
      </w:r>
      <w:r w:rsidR="005D627F">
        <w:t>d</w:t>
      </w:r>
      <w:r w:rsidRPr="00C959AA">
        <w:t xml:space="preserve"> this to a districtwide cultural shift from a “fixed mindset” to a “growth mindset.” Teachers </w:t>
      </w:r>
      <w:r w:rsidR="00372096">
        <w:t>said that</w:t>
      </w:r>
      <w:r w:rsidR="00372096" w:rsidRPr="00C959AA">
        <w:t xml:space="preserve"> </w:t>
      </w:r>
      <w:r w:rsidRPr="00C959AA">
        <w:t xml:space="preserve">the middle-high school principal and the middle school assistant principal have transformed the environment for teaching and learning.  Morale has improved, </w:t>
      </w:r>
      <w:r w:rsidR="005D627F">
        <w:t xml:space="preserve">and </w:t>
      </w:r>
      <w:r w:rsidRPr="00C959AA">
        <w:t>teachers feel supported and want to take risks as well as ownership of problems.</w:t>
      </w:r>
    </w:p>
    <w:p w:rsidR="00EB3560" w:rsidRPr="00C959AA" w:rsidRDefault="00EB3560" w:rsidP="00EB3560">
      <w:pPr>
        <w:tabs>
          <w:tab w:val="left" w:pos="0"/>
          <w:tab w:val="left" w:pos="360"/>
          <w:tab w:val="left" w:pos="720"/>
          <w:tab w:val="left" w:pos="1170"/>
          <w:tab w:val="left" w:pos="1440"/>
          <w:tab w:val="left" w:pos="1800"/>
          <w:tab w:val="left" w:pos="2160"/>
        </w:tabs>
        <w:ind w:left="1080" w:hanging="1080"/>
      </w:pPr>
      <w:r>
        <w:tab/>
      </w:r>
      <w:r>
        <w:tab/>
      </w:r>
      <w:r w:rsidR="00643B2F">
        <w:t>7</w:t>
      </w:r>
      <w:r>
        <w:t>.</w:t>
      </w:r>
      <w:r w:rsidR="00643B2F">
        <w:tab/>
      </w:r>
      <w:r w:rsidRPr="00C959AA">
        <w:t>Middle</w:t>
      </w:r>
      <w:r>
        <w:t>-</w:t>
      </w:r>
      <w:r w:rsidRPr="00C959AA">
        <w:t xml:space="preserve"> and high</w:t>
      </w:r>
      <w:r>
        <w:t>-</w:t>
      </w:r>
      <w:r w:rsidRPr="00C959AA">
        <w:t xml:space="preserve">school teachers said they noticed an improvement in teaching from last year’s </w:t>
      </w:r>
      <w:r>
        <w:t>l</w:t>
      </w:r>
      <w:r w:rsidRPr="00C959AA">
        <w:t xml:space="preserve">earning </w:t>
      </w:r>
      <w:r>
        <w:t>w</w:t>
      </w:r>
      <w:r w:rsidRPr="00C959AA">
        <w:t xml:space="preserve">alks to this year’s </w:t>
      </w:r>
      <w:r>
        <w:t>l</w:t>
      </w:r>
      <w:r w:rsidRPr="00C959AA">
        <w:t xml:space="preserve">earning </w:t>
      </w:r>
      <w:r>
        <w:t>w</w:t>
      </w:r>
      <w:r w:rsidRPr="00C959AA">
        <w:t>alks.</w:t>
      </w:r>
    </w:p>
    <w:p w:rsidR="00734B1A" w:rsidRPr="00C959AA" w:rsidRDefault="00734B1A" w:rsidP="00B8454D">
      <w:pPr>
        <w:pStyle w:val="ListParagraph"/>
        <w:numPr>
          <w:ilvl w:val="0"/>
          <w:numId w:val="12"/>
        </w:numPr>
        <w:tabs>
          <w:tab w:val="left" w:pos="0"/>
          <w:tab w:val="left" w:pos="360"/>
          <w:tab w:val="left" w:pos="720"/>
          <w:tab w:val="left" w:pos="1440"/>
          <w:tab w:val="left" w:pos="1800"/>
          <w:tab w:val="left" w:pos="2160"/>
        </w:tabs>
        <w:ind w:left="720"/>
        <w:contextualSpacing w:val="0"/>
      </w:pPr>
      <w:r w:rsidRPr="00C959AA">
        <w:t xml:space="preserve">The district has implemented </w:t>
      </w:r>
      <w:r w:rsidR="00795834">
        <w:t>l</w:t>
      </w:r>
      <w:r w:rsidR="00795834" w:rsidRPr="00C959AA">
        <w:t xml:space="preserve">esson </w:t>
      </w:r>
      <w:r w:rsidR="00795834">
        <w:t>s</w:t>
      </w:r>
      <w:r w:rsidR="00795834" w:rsidRPr="00C959AA">
        <w:t xml:space="preserve">tudy </w:t>
      </w:r>
      <w:r w:rsidRPr="00C959AA">
        <w:t>at the middle and high school</w:t>
      </w:r>
      <w:r w:rsidR="00795834">
        <w:t>s</w:t>
      </w:r>
      <w:r w:rsidRPr="00C959AA">
        <w:t xml:space="preserve"> to improve teaching.  Interviewees stated that </w:t>
      </w:r>
      <w:r w:rsidR="00795834">
        <w:t>l</w:t>
      </w:r>
      <w:r w:rsidR="00795834" w:rsidRPr="00C959AA">
        <w:t xml:space="preserve">esson </w:t>
      </w:r>
      <w:r w:rsidR="00795834">
        <w:t>s</w:t>
      </w:r>
      <w:r w:rsidR="00795834" w:rsidRPr="00C959AA">
        <w:t xml:space="preserve">tudy </w:t>
      </w:r>
      <w:r w:rsidRPr="00C959AA">
        <w:t xml:space="preserve">would </w:t>
      </w:r>
      <w:r w:rsidR="00795834">
        <w:t xml:space="preserve">take place </w:t>
      </w:r>
      <w:r w:rsidRPr="00C959AA">
        <w:t>at the elementary level in the spring or the fall</w:t>
      </w:r>
      <w:r w:rsidR="00795834">
        <w:t xml:space="preserve"> 2017</w:t>
      </w:r>
      <w:r w:rsidRPr="00C959AA">
        <w:t>.</w:t>
      </w:r>
    </w:p>
    <w:p w:rsidR="00734B1A" w:rsidRPr="00C959AA"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t xml:space="preserve">1. </w:t>
      </w:r>
      <w:r w:rsidRPr="00C959AA">
        <w:tab/>
        <w:t xml:space="preserve">Lesson </w:t>
      </w:r>
      <w:r w:rsidR="00795834">
        <w:t>s</w:t>
      </w:r>
      <w:r w:rsidR="00795834" w:rsidRPr="00C959AA">
        <w:t>tudy</w:t>
      </w:r>
      <w:r w:rsidR="00795834">
        <w:t>,</w:t>
      </w:r>
      <w:r w:rsidR="00795834" w:rsidRPr="00C959AA">
        <w:t xml:space="preserve"> </w:t>
      </w:r>
      <w:r w:rsidRPr="00C959AA">
        <w:t xml:space="preserve">a collaborative activity developed with </w:t>
      </w:r>
      <w:r w:rsidR="00795834">
        <w:t xml:space="preserve">the </w:t>
      </w:r>
      <w:r w:rsidRPr="00C959AA">
        <w:t xml:space="preserve">DSAC </w:t>
      </w:r>
      <w:r w:rsidR="00795834">
        <w:t xml:space="preserve">in </w:t>
      </w:r>
      <w:r w:rsidRPr="00C959AA">
        <w:t xml:space="preserve">school year </w:t>
      </w:r>
      <w:r w:rsidR="00795834">
        <w:t>2015-</w:t>
      </w:r>
      <w:r w:rsidRPr="00C959AA">
        <w:t>2016</w:t>
      </w:r>
      <w:r w:rsidR="00795834">
        <w:t>,</w:t>
      </w:r>
      <w:r w:rsidRPr="00C959AA">
        <w:t xml:space="preserve"> takes place twice a year in grades 6-12. </w:t>
      </w:r>
    </w:p>
    <w:p w:rsidR="00302500"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t>2.</w:t>
      </w:r>
      <w:r w:rsidRPr="00C959AA">
        <w:tab/>
        <w:t xml:space="preserve">In </w:t>
      </w:r>
      <w:r w:rsidR="00795834">
        <w:t>l</w:t>
      </w:r>
      <w:r w:rsidRPr="00C959AA">
        <w:t xml:space="preserve">esson </w:t>
      </w:r>
      <w:r w:rsidR="00795834">
        <w:t>s</w:t>
      </w:r>
      <w:r w:rsidR="00795834" w:rsidRPr="00C959AA">
        <w:t>tudy</w:t>
      </w:r>
      <w:r w:rsidRPr="00C959AA">
        <w:t xml:space="preserve">, department teachers meet for several hours to develop a lesson as a group.  One teacher teaches the lesson and others observe.  The lesson is taught multiple times and focuses on strategy rather than </w:t>
      </w:r>
      <w:r w:rsidR="00795834">
        <w:t xml:space="preserve">on </w:t>
      </w:r>
      <w:r w:rsidRPr="00C959AA">
        <w:t xml:space="preserve">content, since content varies across classes and grade levels.  </w:t>
      </w:r>
    </w:p>
    <w:p w:rsidR="00734B1A" w:rsidRPr="00C959AA" w:rsidRDefault="00302500" w:rsidP="00302500">
      <w:pPr>
        <w:pStyle w:val="ListParagraph"/>
        <w:tabs>
          <w:tab w:val="left" w:pos="0"/>
          <w:tab w:val="left" w:pos="360"/>
          <w:tab w:val="left" w:pos="1080"/>
          <w:tab w:val="left" w:pos="1440"/>
          <w:tab w:val="left" w:pos="1800"/>
          <w:tab w:val="left" w:pos="2160"/>
        </w:tabs>
        <w:ind w:left="1440" w:hanging="720"/>
        <w:contextualSpacing w:val="0"/>
      </w:pPr>
      <w:r>
        <w:tab/>
        <w:t>a.</w:t>
      </w:r>
      <w:r>
        <w:tab/>
      </w:r>
      <w:r w:rsidR="00734B1A" w:rsidRPr="00C959AA">
        <w:t xml:space="preserve">For example, </w:t>
      </w:r>
      <w:r w:rsidR="00795834">
        <w:t xml:space="preserve">in a lesson study </w:t>
      </w:r>
      <w:r w:rsidR="00734B1A" w:rsidRPr="00C959AA">
        <w:t xml:space="preserve">a </w:t>
      </w:r>
      <w:r w:rsidR="00795834" w:rsidRPr="00C959AA">
        <w:t>middle</w:t>
      </w:r>
      <w:r w:rsidR="00795834">
        <w:t>-</w:t>
      </w:r>
      <w:r w:rsidR="00734B1A" w:rsidRPr="00C959AA">
        <w:t xml:space="preserve">school English teacher </w:t>
      </w:r>
      <w:r w:rsidR="00795834">
        <w:t>might teach</w:t>
      </w:r>
      <w:r w:rsidR="00795834" w:rsidRPr="00C959AA">
        <w:t xml:space="preserve"> </w:t>
      </w:r>
      <w:r w:rsidR="00734B1A" w:rsidRPr="00C959AA">
        <w:t>a lesson on theme vs. plot. After the observations, teachers meet to debrief and suggest changes to the lesson, which all teachers then teach and then conduct another debrief.  Lessons learned are applied to improve teaching skills.</w:t>
      </w:r>
    </w:p>
    <w:p w:rsidR="00734B1A" w:rsidRPr="00C959AA"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t xml:space="preserve">3.   </w:t>
      </w:r>
      <w:r w:rsidR="00795834">
        <w:tab/>
      </w:r>
      <w:r w:rsidRPr="00C959AA">
        <w:t xml:space="preserve">Sample notes from a </w:t>
      </w:r>
      <w:r w:rsidR="00795834">
        <w:t>l</w:t>
      </w:r>
      <w:r w:rsidR="00795834" w:rsidRPr="00C959AA">
        <w:t xml:space="preserve">esson </w:t>
      </w:r>
      <w:r w:rsidR="00795834">
        <w:t>s</w:t>
      </w:r>
      <w:r w:rsidRPr="00C959AA">
        <w:t xml:space="preserve">tudy debrief shared with the review team </w:t>
      </w:r>
      <w:r w:rsidR="00795834">
        <w:t>indicated</w:t>
      </w:r>
      <w:r w:rsidR="00795834" w:rsidRPr="00C959AA">
        <w:t xml:space="preserve"> </w:t>
      </w:r>
      <w:r w:rsidRPr="00C959AA">
        <w:t xml:space="preserve">a reflective practice that identified follow-up, </w:t>
      </w:r>
      <w:r w:rsidR="00795834">
        <w:t xml:space="preserve">took </w:t>
      </w:r>
      <w:r w:rsidRPr="00C959AA">
        <w:t xml:space="preserve">an open-minded approach to constructive criticism, </w:t>
      </w:r>
      <w:r w:rsidR="00795834">
        <w:t xml:space="preserve">and identified </w:t>
      </w:r>
      <w:r w:rsidR="00521755">
        <w:t>how</w:t>
      </w:r>
      <w:r w:rsidRPr="00C959AA">
        <w:t xml:space="preserve"> collaborative work and of feedback </w:t>
      </w:r>
      <w:r w:rsidR="00521755">
        <w:t>can</w:t>
      </w:r>
      <w:r w:rsidR="00521755" w:rsidRPr="00C959AA">
        <w:t xml:space="preserve"> </w:t>
      </w:r>
      <w:r w:rsidRPr="00C959AA">
        <w:t>promote improvement</w:t>
      </w:r>
      <w:r w:rsidR="00521755">
        <w:t xml:space="preserve"> in teaching and learning</w:t>
      </w:r>
      <w:r w:rsidRPr="00C959AA">
        <w:t xml:space="preserve">. </w:t>
      </w:r>
    </w:p>
    <w:p w:rsidR="00734B1A" w:rsidRPr="00C959AA" w:rsidRDefault="00734B1A" w:rsidP="00734B1A">
      <w:pPr>
        <w:pStyle w:val="ListParagraph"/>
        <w:tabs>
          <w:tab w:val="left" w:pos="0"/>
          <w:tab w:val="left" w:pos="360"/>
          <w:tab w:val="left" w:pos="1080"/>
          <w:tab w:val="left" w:pos="1440"/>
          <w:tab w:val="left" w:pos="1800"/>
          <w:tab w:val="left" w:pos="2160"/>
        </w:tabs>
        <w:ind w:left="1080" w:hanging="360"/>
        <w:contextualSpacing w:val="0"/>
      </w:pPr>
      <w:r w:rsidRPr="00C959AA">
        <w:t>4.</w:t>
      </w:r>
      <w:r w:rsidRPr="00C959AA">
        <w:tab/>
        <w:t xml:space="preserve">The notes also identified several benefits to student learning derived from the </w:t>
      </w:r>
      <w:r w:rsidR="00F713AD">
        <w:t>l</w:t>
      </w:r>
      <w:r w:rsidR="00F713AD" w:rsidRPr="00C959AA">
        <w:t xml:space="preserve">esson </w:t>
      </w:r>
      <w:r w:rsidR="00F713AD">
        <w:t>s</w:t>
      </w:r>
      <w:r w:rsidR="00F713AD" w:rsidRPr="00C959AA">
        <w:t>tudy</w:t>
      </w:r>
      <w:r w:rsidRPr="00C959AA">
        <w:t xml:space="preserve">: </w:t>
      </w:r>
      <w:r w:rsidR="00521755">
        <w:t xml:space="preserve">setting </w:t>
      </w:r>
      <w:r w:rsidRPr="00C959AA">
        <w:t>high expectations from the beginning, taking small steps to help foster critical</w:t>
      </w:r>
      <w:r w:rsidR="00F713AD">
        <w:t>-</w:t>
      </w:r>
      <w:r w:rsidRPr="00C959AA">
        <w:t xml:space="preserve"> thinking skills, </w:t>
      </w:r>
      <w:r w:rsidR="00521755">
        <w:t>anticipating</w:t>
      </w:r>
      <w:r w:rsidRPr="00C959AA">
        <w:t xml:space="preserve"> all the questions that may arise in class, </w:t>
      </w:r>
      <w:r w:rsidR="00795758">
        <w:t>taking</w:t>
      </w:r>
      <w:r w:rsidR="00521755">
        <w:t xml:space="preserve"> </w:t>
      </w:r>
      <w:r w:rsidRPr="00C959AA">
        <w:t>more time for teachers to address student misconceptions, and help</w:t>
      </w:r>
      <w:r w:rsidR="00357D13">
        <w:t>ing to</w:t>
      </w:r>
      <w:r w:rsidRPr="00C959AA">
        <w:t xml:space="preserve"> promote reflection on </w:t>
      </w:r>
      <w:r w:rsidR="00031A6D" w:rsidRPr="00C959AA">
        <w:t>wh</w:t>
      </w:r>
      <w:r w:rsidR="00031A6D">
        <w:t xml:space="preserve">ich </w:t>
      </w:r>
      <w:r w:rsidR="00521755">
        <w:t xml:space="preserve">instructional changes </w:t>
      </w:r>
      <w:r w:rsidR="00031A6D">
        <w:t>are effective</w:t>
      </w:r>
      <w:r w:rsidRPr="00C959AA">
        <w:t xml:space="preserve"> and </w:t>
      </w:r>
      <w:r w:rsidR="00521755">
        <w:t xml:space="preserve">which </w:t>
      </w:r>
      <w:r w:rsidR="00076885">
        <w:t>are less eff</w:t>
      </w:r>
      <w:r w:rsidR="00031A6D">
        <w:t>ective</w:t>
      </w:r>
      <w:r w:rsidR="001A7808">
        <w:t>.</w:t>
      </w:r>
    </w:p>
    <w:p w:rsidR="00734B1A" w:rsidRDefault="00734B1A" w:rsidP="00734B1A">
      <w:pPr>
        <w:tabs>
          <w:tab w:val="left" w:pos="0"/>
          <w:tab w:val="left" w:pos="360"/>
          <w:tab w:val="left" w:pos="1080"/>
          <w:tab w:val="left" w:pos="1440"/>
          <w:tab w:val="left" w:pos="1800"/>
          <w:tab w:val="left" w:pos="2160"/>
        </w:tabs>
      </w:pPr>
      <w:r w:rsidRPr="00C959AA">
        <w:rPr>
          <w:b/>
        </w:rPr>
        <w:t xml:space="preserve">Impact:  </w:t>
      </w:r>
      <w:r w:rsidRPr="00C959AA">
        <w:t xml:space="preserve">The steps the district has taken </w:t>
      </w:r>
      <w:r w:rsidR="00FA621F">
        <w:t xml:space="preserve">in recent </w:t>
      </w:r>
      <w:r w:rsidRPr="00C959AA">
        <w:t xml:space="preserve">years to improve instruction have made a positive impact on teaching and on school and district culture.  District leaders and teachers see their work as more collaborative and focused on teaching and learning.  Over time, it is expected that these improvements </w:t>
      </w:r>
      <w:r w:rsidR="00762E95">
        <w:t>likely will</w:t>
      </w:r>
      <w:r w:rsidRPr="00C959AA">
        <w:t xml:space="preserve"> influence student learning to promote higher levels of achievement</w:t>
      </w:r>
      <w:r w:rsidR="00762E95">
        <w:t xml:space="preserve"> at all levels</w:t>
      </w:r>
      <w:r w:rsidRPr="00C959AA">
        <w:t>.</w:t>
      </w:r>
    </w:p>
    <w:p w:rsidR="00952E3A" w:rsidRDefault="00952E3A" w:rsidP="00734B1A">
      <w:pPr>
        <w:tabs>
          <w:tab w:val="left" w:pos="0"/>
          <w:tab w:val="left" w:pos="360"/>
          <w:tab w:val="left" w:pos="1080"/>
          <w:tab w:val="left" w:pos="1440"/>
          <w:tab w:val="left" w:pos="1800"/>
          <w:tab w:val="left" w:pos="2160"/>
        </w:tabs>
      </w:pPr>
    </w:p>
    <w:p w:rsidR="00734B1A" w:rsidRPr="00EE4F48" w:rsidRDefault="00EE4F48" w:rsidP="00EE4F48">
      <w:pPr>
        <w:tabs>
          <w:tab w:val="left" w:pos="360"/>
          <w:tab w:val="left" w:pos="720"/>
          <w:tab w:val="left" w:pos="1080"/>
          <w:tab w:val="left" w:pos="1440"/>
          <w:tab w:val="left" w:pos="1800"/>
          <w:tab w:val="left" w:pos="2160"/>
        </w:tabs>
        <w:rPr>
          <w:rFonts w:eastAsia="Times New Roman" w:cs="Times New Roman"/>
          <w:b/>
          <w:sz w:val="28"/>
          <w:szCs w:val="28"/>
        </w:rPr>
      </w:pPr>
      <w:r w:rsidRPr="00C959AA">
        <w:rPr>
          <w:rFonts w:eastAsia="Times New Roman" w:cs="Times New Roman"/>
          <w:b/>
          <w:sz w:val="28"/>
          <w:szCs w:val="28"/>
        </w:rPr>
        <w:lastRenderedPageBreak/>
        <w:t>Challenges and Areas for Growth</w:t>
      </w:r>
    </w:p>
    <w:p w:rsidR="00734B1A" w:rsidRPr="00C959AA" w:rsidRDefault="00734B1A" w:rsidP="00F20108">
      <w:pPr>
        <w:tabs>
          <w:tab w:val="left" w:pos="360"/>
          <w:tab w:val="left" w:pos="1080"/>
          <w:tab w:val="left" w:pos="1440"/>
          <w:tab w:val="left" w:pos="1800"/>
          <w:tab w:val="left" w:pos="2160"/>
        </w:tabs>
        <w:ind w:left="360" w:hanging="360"/>
        <w:rPr>
          <w:b/>
        </w:rPr>
      </w:pPr>
      <w:r w:rsidRPr="00C959AA">
        <w:rPr>
          <w:b/>
        </w:rPr>
        <w:t>3.</w:t>
      </w:r>
      <w:r w:rsidRPr="00C959AA">
        <w:rPr>
          <w:b/>
        </w:rPr>
        <w:tab/>
        <w:t>The district has distributed leadership for curriculum, instruction</w:t>
      </w:r>
      <w:r w:rsidR="004B119C">
        <w:rPr>
          <w:b/>
        </w:rPr>
        <w:t>,</w:t>
      </w:r>
      <w:r w:rsidRPr="00C959AA">
        <w:rPr>
          <w:b/>
        </w:rPr>
        <w:t xml:space="preserve"> and professional development to the school level and </w:t>
      </w:r>
      <w:r w:rsidR="004B119C">
        <w:rPr>
          <w:b/>
        </w:rPr>
        <w:t xml:space="preserve">has </w:t>
      </w:r>
      <w:r w:rsidRPr="00C959AA">
        <w:rPr>
          <w:b/>
        </w:rPr>
        <w:t xml:space="preserve">designated the middle-high school principal responsible for K-12 oversight.  </w:t>
      </w:r>
    </w:p>
    <w:p w:rsidR="00734B1A" w:rsidRPr="00C959AA" w:rsidRDefault="00734B1A" w:rsidP="00F20108">
      <w:pPr>
        <w:pStyle w:val="ListParagraph"/>
        <w:numPr>
          <w:ilvl w:val="0"/>
          <w:numId w:val="77"/>
        </w:numPr>
        <w:tabs>
          <w:tab w:val="left" w:pos="360"/>
          <w:tab w:val="left" w:pos="720"/>
          <w:tab w:val="left" w:pos="1080"/>
          <w:tab w:val="left" w:pos="1440"/>
          <w:tab w:val="left" w:pos="1800"/>
          <w:tab w:val="left" w:pos="2160"/>
        </w:tabs>
        <w:ind w:left="720"/>
        <w:contextualSpacing w:val="0"/>
      </w:pPr>
      <w:r w:rsidRPr="00C959AA">
        <w:t xml:space="preserve">After the position of curriculum director was eliminated at the end of school year </w:t>
      </w:r>
      <w:r w:rsidR="004B119C">
        <w:t>2014-</w:t>
      </w:r>
      <w:r w:rsidRPr="00C959AA">
        <w:t>2015</w:t>
      </w:r>
      <w:r w:rsidR="00CC688A">
        <w:t>,</w:t>
      </w:r>
      <w:r w:rsidRPr="00C959AA">
        <w:t xml:space="preserve"> the district delegated districtwide responsibility for </w:t>
      </w:r>
      <w:r w:rsidR="00D142FB">
        <w:t>curriculum,</w:t>
      </w:r>
      <w:r w:rsidR="00D142FB" w:rsidRPr="00C959AA">
        <w:t xml:space="preserve"> instruction</w:t>
      </w:r>
      <w:r w:rsidR="00D142FB">
        <w:t>,</w:t>
      </w:r>
      <w:r w:rsidR="00D142FB" w:rsidRPr="00C959AA">
        <w:t xml:space="preserve"> </w:t>
      </w:r>
      <w:r w:rsidRPr="00C959AA">
        <w:t>and professional development</w:t>
      </w:r>
      <w:r w:rsidR="00883280">
        <w:t xml:space="preserve"> (PD)</w:t>
      </w:r>
      <w:r w:rsidRPr="00C959AA">
        <w:t xml:space="preserve"> to the </w:t>
      </w:r>
      <w:r w:rsidR="00810B0B" w:rsidRPr="00C959AA">
        <w:t>high</w:t>
      </w:r>
      <w:r w:rsidR="00810B0B">
        <w:t>-</w:t>
      </w:r>
      <w:r w:rsidRPr="00C959AA">
        <w:t>school principal beginning in school year 2015</w:t>
      </w:r>
      <w:r w:rsidR="004B119C">
        <w:t>-2016</w:t>
      </w:r>
      <w:r w:rsidRPr="00C959AA">
        <w:t xml:space="preserve">.  This assignment was in addition to his </w:t>
      </w:r>
      <w:r w:rsidR="004B119C">
        <w:t>school</w:t>
      </w:r>
      <w:r w:rsidR="004B119C" w:rsidRPr="00C959AA">
        <w:t xml:space="preserve"> </w:t>
      </w:r>
      <w:r w:rsidRPr="00C959AA">
        <w:t>leadership role.</w:t>
      </w:r>
      <w:r w:rsidRPr="00C959AA">
        <w:rPr>
          <w:rStyle w:val="FootnoteReference"/>
        </w:rPr>
        <w:t xml:space="preserve"> </w:t>
      </w:r>
    </w:p>
    <w:p w:rsidR="00734B1A" w:rsidRDefault="004B119C" w:rsidP="00F20108">
      <w:pPr>
        <w:pStyle w:val="ListParagraph"/>
        <w:numPr>
          <w:ilvl w:val="0"/>
          <w:numId w:val="78"/>
        </w:numPr>
        <w:tabs>
          <w:tab w:val="left" w:pos="360"/>
          <w:tab w:val="left" w:pos="720"/>
          <w:tab w:val="left" w:pos="1080"/>
          <w:tab w:val="left" w:pos="1440"/>
          <w:tab w:val="left" w:pos="1800"/>
          <w:tab w:val="left" w:pos="2160"/>
        </w:tabs>
        <w:ind w:left="1080"/>
        <w:contextualSpacing w:val="0"/>
      </w:pPr>
      <w:r>
        <w:t>In 2016-2017</w:t>
      </w:r>
      <w:r w:rsidR="00734B1A" w:rsidRPr="00C959AA">
        <w:t xml:space="preserve">, the </w:t>
      </w:r>
      <w:r w:rsidRPr="00C959AA">
        <w:t>high</w:t>
      </w:r>
      <w:r>
        <w:t>-</w:t>
      </w:r>
      <w:r w:rsidR="00734B1A" w:rsidRPr="00C959AA">
        <w:t xml:space="preserve">school principal </w:t>
      </w:r>
      <w:r>
        <w:t xml:space="preserve">took on the </w:t>
      </w:r>
      <w:r w:rsidR="00A13E27">
        <w:t xml:space="preserve">additional </w:t>
      </w:r>
      <w:r>
        <w:t xml:space="preserve">role of </w:t>
      </w:r>
      <w:r w:rsidR="005D2F4A">
        <w:t>middle</w:t>
      </w:r>
      <w:r>
        <w:t>-</w:t>
      </w:r>
      <w:r w:rsidR="00734B1A" w:rsidRPr="00C959AA">
        <w:t xml:space="preserve">school principal. </w:t>
      </w:r>
    </w:p>
    <w:p w:rsidR="00B10A21" w:rsidRDefault="00734B1A" w:rsidP="00B10A21">
      <w:pPr>
        <w:pStyle w:val="ListParagraph"/>
        <w:numPr>
          <w:ilvl w:val="0"/>
          <w:numId w:val="77"/>
        </w:numPr>
        <w:tabs>
          <w:tab w:val="left" w:pos="360"/>
          <w:tab w:val="left" w:pos="720"/>
          <w:tab w:val="left" w:pos="1080"/>
          <w:tab w:val="left" w:pos="1440"/>
          <w:tab w:val="left" w:pos="1800"/>
          <w:tab w:val="left" w:pos="2160"/>
        </w:tabs>
        <w:ind w:left="720"/>
        <w:contextualSpacing w:val="0"/>
      </w:pPr>
      <w:r w:rsidRPr="00C959AA">
        <w:t>The middle-high school principal, the interim elementary</w:t>
      </w:r>
      <w:r w:rsidR="002E3BA2">
        <w:t>-</w:t>
      </w:r>
      <w:r w:rsidRPr="00C959AA">
        <w:t>school principals</w:t>
      </w:r>
      <w:r w:rsidR="002E3BA2">
        <w:t>,</w:t>
      </w:r>
      <w:r w:rsidRPr="00C959AA">
        <w:t xml:space="preserve"> and the middle</w:t>
      </w:r>
      <w:r w:rsidR="002E3BA2">
        <w:t>-</w:t>
      </w:r>
      <w:r w:rsidRPr="00C959AA">
        <w:t xml:space="preserve"> school assistant principal (all members of the administrative team) are largely responsible for the entire educational process at their schools: improvement planning, budgeting, educator evaluation, </w:t>
      </w:r>
      <w:r w:rsidR="00883280">
        <w:t>PD</w:t>
      </w:r>
      <w:r w:rsidRPr="00C959AA">
        <w:t>, curriculum, instruction, and assessment</w:t>
      </w:r>
      <w:r w:rsidR="00AD67EA">
        <w:t>---</w:t>
      </w:r>
      <w:r w:rsidRPr="00C959AA">
        <w:t xml:space="preserve">to name just the key responsibilities. </w:t>
      </w:r>
    </w:p>
    <w:p w:rsidR="00B10A21" w:rsidRDefault="00F20108" w:rsidP="00B10A21">
      <w:pPr>
        <w:tabs>
          <w:tab w:val="left" w:pos="360"/>
          <w:tab w:val="left" w:pos="720"/>
          <w:tab w:val="left" w:pos="1080"/>
          <w:tab w:val="left" w:pos="1440"/>
          <w:tab w:val="left" w:pos="1800"/>
          <w:tab w:val="left" w:pos="2160"/>
        </w:tabs>
        <w:ind w:left="1080" w:hanging="720"/>
      </w:pPr>
      <w:r>
        <w:tab/>
      </w:r>
      <w:r w:rsidR="00AD67EA">
        <w:t>1.</w:t>
      </w:r>
      <w:r w:rsidR="00AD67EA">
        <w:tab/>
      </w:r>
      <w:r w:rsidR="00734B1A" w:rsidRPr="00C959AA">
        <w:t>The</w:t>
      </w:r>
      <w:r w:rsidR="00AA11AD">
        <w:t xml:space="preserve"> district</w:t>
      </w:r>
      <w:r w:rsidR="00AA11AD" w:rsidRPr="00C959AA">
        <w:t xml:space="preserve"> </w:t>
      </w:r>
      <w:r w:rsidR="00AA11AD">
        <w:t xml:space="preserve">does </w:t>
      </w:r>
      <w:r w:rsidR="00734B1A" w:rsidRPr="00C959AA">
        <w:t>no</w:t>
      </w:r>
      <w:r w:rsidR="00AA11AD">
        <w:t>t have</w:t>
      </w:r>
      <w:r w:rsidR="00734B1A" w:rsidRPr="00C959AA">
        <w:t xml:space="preserve"> </w:t>
      </w:r>
      <w:r w:rsidR="00146C29" w:rsidRPr="00C959AA">
        <w:t>high</w:t>
      </w:r>
      <w:r w:rsidR="00146C29">
        <w:t>-</w:t>
      </w:r>
      <w:r w:rsidR="00734B1A" w:rsidRPr="00C959AA">
        <w:t xml:space="preserve">school department heads in the traditional sense. However, one lead teacher (who teaches 4/5 time) may run a faculty meeting and assist with calendar planning and instruction. </w:t>
      </w:r>
    </w:p>
    <w:p w:rsidR="00B10A21" w:rsidRDefault="00F20108" w:rsidP="00B10A21">
      <w:pPr>
        <w:tabs>
          <w:tab w:val="left" w:pos="360"/>
          <w:tab w:val="left" w:pos="720"/>
          <w:tab w:val="left" w:pos="1080"/>
          <w:tab w:val="left" w:pos="1440"/>
          <w:tab w:val="left" w:pos="1800"/>
          <w:tab w:val="left" w:pos="2160"/>
        </w:tabs>
        <w:ind w:left="1080" w:hanging="720"/>
      </w:pPr>
      <w:r>
        <w:tab/>
      </w:r>
      <w:r w:rsidR="00AD67EA">
        <w:t>2.</w:t>
      </w:r>
      <w:r w:rsidR="00AD67EA">
        <w:tab/>
      </w:r>
      <w:r w:rsidR="00734B1A" w:rsidRPr="00C959AA">
        <w:t>The</w:t>
      </w:r>
      <w:r w:rsidR="00AA11AD">
        <w:t xml:space="preserve"> district</w:t>
      </w:r>
      <w:r w:rsidR="00AA11AD" w:rsidRPr="00C959AA">
        <w:t xml:space="preserve"> </w:t>
      </w:r>
      <w:r w:rsidR="00AA11AD">
        <w:t xml:space="preserve">does </w:t>
      </w:r>
      <w:r w:rsidR="00734B1A" w:rsidRPr="00C959AA">
        <w:t>no</w:t>
      </w:r>
      <w:r w:rsidR="00AA11AD">
        <w:t>t</w:t>
      </w:r>
      <w:r w:rsidR="00734B1A" w:rsidRPr="00C959AA">
        <w:t xml:space="preserve"> </w:t>
      </w:r>
      <w:r w:rsidR="00AA11AD">
        <w:t xml:space="preserve">have </w:t>
      </w:r>
      <w:r w:rsidR="00734B1A" w:rsidRPr="00C959AA">
        <w:t>literacy or math coaches. At the middle and elementary schools, principals are solely responsible for instructional leadership.</w:t>
      </w:r>
    </w:p>
    <w:p w:rsidR="00B10A21" w:rsidRDefault="00F20108" w:rsidP="00B10A21">
      <w:pPr>
        <w:tabs>
          <w:tab w:val="left" w:pos="360"/>
          <w:tab w:val="left" w:pos="720"/>
          <w:tab w:val="left" w:pos="1080"/>
          <w:tab w:val="left" w:pos="1440"/>
          <w:tab w:val="left" w:pos="1800"/>
          <w:tab w:val="left" w:pos="2160"/>
        </w:tabs>
        <w:ind w:left="1080" w:hanging="1080"/>
      </w:pPr>
      <w:r>
        <w:tab/>
      </w:r>
      <w:r>
        <w:tab/>
      </w:r>
      <w:r w:rsidR="00AD67EA">
        <w:t>3.</w:t>
      </w:r>
      <w:r w:rsidR="00AD67EA">
        <w:tab/>
      </w:r>
      <w:r w:rsidR="00734B1A" w:rsidRPr="00C959AA">
        <w:t xml:space="preserve">Administrative team members meet every other week.  This provides a forum </w:t>
      </w:r>
      <w:r w:rsidR="002E3BA2">
        <w:t>for</w:t>
      </w:r>
      <w:r w:rsidR="002E3BA2" w:rsidRPr="00C959AA">
        <w:t xml:space="preserve"> </w:t>
      </w:r>
      <w:r w:rsidR="00734B1A" w:rsidRPr="00C959AA">
        <w:t>update</w:t>
      </w:r>
      <w:r w:rsidR="002E3BA2">
        <w:t>s</w:t>
      </w:r>
      <w:r w:rsidR="00734B1A" w:rsidRPr="00C959AA">
        <w:t xml:space="preserve"> on progress in curriculum, instruction, assessment and </w:t>
      </w:r>
      <w:r w:rsidR="00883280">
        <w:t>PD</w:t>
      </w:r>
      <w:r w:rsidR="00734B1A" w:rsidRPr="00C959AA">
        <w:t>.</w:t>
      </w:r>
    </w:p>
    <w:p w:rsidR="00B10A21" w:rsidRDefault="000A3794" w:rsidP="00B10A21">
      <w:pPr>
        <w:tabs>
          <w:tab w:val="left" w:pos="360"/>
          <w:tab w:val="left" w:pos="720"/>
          <w:tab w:val="left" w:pos="1080"/>
          <w:tab w:val="left" w:pos="1440"/>
          <w:tab w:val="left" w:pos="1800"/>
          <w:tab w:val="left" w:pos="2160"/>
        </w:tabs>
        <w:ind w:left="720" w:hanging="720"/>
      </w:pPr>
      <w:r>
        <w:rPr>
          <w:b/>
        </w:rPr>
        <w:tab/>
      </w:r>
      <w:r w:rsidR="00B10A21" w:rsidRPr="00B10A21">
        <w:rPr>
          <w:b/>
        </w:rPr>
        <w:t>C.</w:t>
      </w:r>
      <w:r w:rsidR="00AD67EA">
        <w:rPr>
          <w:b/>
        </w:rPr>
        <w:tab/>
      </w:r>
      <w:r w:rsidR="002E3BA2">
        <w:t>T</w:t>
      </w:r>
      <w:r w:rsidR="00734B1A" w:rsidRPr="00C959AA">
        <w:t xml:space="preserve">he review team </w:t>
      </w:r>
      <w:r w:rsidR="002E3BA2">
        <w:t xml:space="preserve">was told </w:t>
      </w:r>
      <w:r w:rsidR="00734B1A" w:rsidRPr="00C959AA">
        <w:t>that the middle-high school principal, as a peer, has limited authority and limited resources</w:t>
      </w:r>
      <w:r w:rsidR="003B65C0">
        <w:t>---</w:t>
      </w:r>
      <w:r w:rsidR="00734B1A" w:rsidRPr="00C959AA">
        <w:t>especially time</w:t>
      </w:r>
      <w:r w:rsidR="003B65C0">
        <w:t>---</w:t>
      </w:r>
      <w:r w:rsidR="00734B1A" w:rsidRPr="00C959AA">
        <w:t xml:space="preserve">to fulfill responsibilities.  </w:t>
      </w:r>
    </w:p>
    <w:p w:rsidR="00734B1A" w:rsidRPr="00C959AA" w:rsidRDefault="00734B1A" w:rsidP="00F20108">
      <w:pPr>
        <w:pStyle w:val="ListParagraph"/>
        <w:numPr>
          <w:ilvl w:val="0"/>
          <w:numId w:val="79"/>
        </w:numPr>
        <w:tabs>
          <w:tab w:val="left" w:pos="360"/>
          <w:tab w:val="left" w:pos="720"/>
          <w:tab w:val="left" w:pos="1080"/>
          <w:tab w:val="left" w:pos="1440"/>
          <w:tab w:val="left" w:pos="1800"/>
          <w:tab w:val="left" w:pos="2160"/>
        </w:tabs>
        <w:ind w:left="1080"/>
        <w:contextualSpacing w:val="0"/>
      </w:pPr>
      <w:r w:rsidRPr="00C959AA">
        <w:t xml:space="preserve">When </w:t>
      </w:r>
      <w:r w:rsidR="002E3BA2">
        <w:t xml:space="preserve">the review team </w:t>
      </w:r>
      <w:r w:rsidRPr="00C959AA">
        <w:t xml:space="preserve">asked </w:t>
      </w:r>
      <w:r w:rsidR="00BF0BC6">
        <w:t xml:space="preserve">administrators </w:t>
      </w:r>
      <w:r w:rsidR="002E3BA2">
        <w:t>whether</w:t>
      </w:r>
      <w:r w:rsidRPr="00C959AA">
        <w:t xml:space="preserve"> the </w:t>
      </w:r>
      <w:r w:rsidR="002E3BA2">
        <w:t xml:space="preserve">middle-high school </w:t>
      </w:r>
      <w:r w:rsidRPr="00C959AA">
        <w:t xml:space="preserve">principal </w:t>
      </w:r>
      <w:r w:rsidR="002E3BA2" w:rsidRPr="00C959AA">
        <w:t>ha</w:t>
      </w:r>
      <w:r w:rsidR="002E3BA2">
        <w:t>d</w:t>
      </w:r>
      <w:r w:rsidR="002E3BA2" w:rsidRPr="00C959AA">
        <w:t xml:space="preserve"> </w:t>
      </w:r>
      <w:r w:rsidRPr="00C959AA">
        <w:t xml:space="preserve">a </w:t>
      </w:r>
      <w:r w:rsidR="002E3BA2">
        <w:t>“</w:t>
      </w:r>
      <w:r w:rsidRPr="00C959AA">
        <w:t>big picture,</w:t>
      </w:r>
      <w:r w:rsidR="002E3BA2">
        <w:t>”</w:t>
      </w:r>
      <w:r w:rsidRPr="00C959AA">
        <w:t xml:space="preserve"> systemic view of curriculum development at the </w:t>
      </w:r>
      <w:r w:rsidR="002E3BA2">
        <w:t>school</w:t>
      </w:r>
      <w:r w:rsidR="002E3BA2" w:rsidRPr="00C959AA">
        <w:t xml:space="preserve"> </w:t>
      </w:r>
      <w:r w:rsidRPr="00C959AA">
        <w:t xml:space="preserve">level, the review team </w:t>
      </w:r>
      <w:r w:rsidR="002E3BA2">
        <w:t>was</w:t>
      </w:r>
      <w:r w:rsidR="002E3BA2" w:rsidRPr="00C959AA">
        <w:t xml:space="preserve"> </w:t>
      </w:r>
      <w:r w:rsidR="00BF0BC6">
        <w:t xml:space="preserve">told </w:t>
      </w:r>
      <w:r w:rsidRPr="00C959AA">
        <w:t xml:space="preserve">that the work was hard to manage and often got put “on the back burner.” </w:t>
      </w:r>
    </w:p>
    <w:p w:rsidR="00734B1A" w:rsidRPr="00C959AA" w:rsidRDefault="00734B1A" w:rsidP="00302500">
      <w:pPr>
        <w:pStyle w:val="ListParagraph"/>
        <w:numPr>
          <w:ilvl w:val="0"/>
          <w:numId w:val="79"/>
        </w:numPr>
        <w:tabs>
          <w:tab w:val="left" w:pos="360"/>
          <w:tab w:val="left" w:pos="720"/>
          <w:tab w:val="left" w:pos="1080"/>
          <w:tab w:val="left" w:pos="1440"/>
          <w:tab w:val="left" w:pos="1800"/>
          <w:tab w:val="left" w:pos="2160"/>
        </w:tabs>
        <w:ind w:left="1080"/>
        <w:contextualSpacing w:val="0"/>
      </w:pPr>
      <w:r w:rsidRPr="00C959AA">
        <w:t>The middle-high school principal attends and participates in department meetings at the high school and middle school once or twice a month where he discusses topics such as essential questions for units and lesson objectives or reviews achievement data with staff.</w:t>
      </w:r>
    </w:p>
    <w:p w:rsidR="00734B1A" w:rsidRPr="00C959AA" w:rsidRDefault="00883280" w:rsidP="00302500">
      <w:pPr>
        <w:pStyle w:val="ListParagraph"/>
        <w:numPr>
          <w:ilvl w:val="0"/>
          <w:numId w:val="79"/>
        </w:numPr>
        <w:tabs>
          <w:tab w:val="left" w:pos="360"/>
          <w:tab w:val="left" w:pos="720"/>
          <w:tab w:val="left" w:pos="1080"/>
          <w:tab w:val="left" w:pos="1440"/>
          <w:tab w:val="left" w:pos="1800"/>
          <w:tab w:val="left" w:pos="2160"/>
        </w:tabs>
        <w:ind w:left="1080"/>
        <w:contextualSpacing w:val="0"/>
      </w:pPr>
      <w:r>
        <w:t>T</w:t>
      </w:r>
      <w:r w:rsidR="00734B1A" w:rsidRPr="00C959AA">
        <w:t>eachers told the team that some believed it was “unfair” for the principal to be the principal of the high school</w:t>
      </w:r>
      <w:r w:rsidR="00971BE4">
        <w:t xml:space="preserve"> and</w:t>
      </w:r>
      <w:r w:rsidR="00734B1A" w:rsidRPr="00C959AA">
        <w:t xml:space="preserve"> the middle school and</w:t>
      </w:r>
      <w:r>
        <w:t xml:space="preserve"> </w:t>
      </w:r>
      <w:r w:rsidR="003B65C0">
        <w:t>oversee</w:t>
      </w:r>
      <w:r w:rsidR="003B65C0" w:rsidRPr="00C959AA">
        <w:t xml:space="preserve"> </w:t>
      </w:r>
      <w:r w:rsidR="00734B1A" w:rsidRPr="00C959AA">
        <w:t>all K-12 curriculum, instruction</w:t>
      </w:r>
      <w:r w:rsidR="003B65C0">
        <w:t>,</w:t>
      </w:r>
      <w:r w:rsidR="00734B1A" w:rsidRPr="00C959AA">
        <w:t xml:space="preserve"> and </w:t>
      </w:r>
      <w:r w:rsidR="003B65C0">
        <w:t>PD</w:t>
      </w:r>
      <w:r w:rsidR="00734B1A" w:rsidRPr="00C959AA">
        <w:t xml:space="preserve"> initiatives.</w:t>
      </w:r>
    </w:p>
    <w:p w:rsidR="00734B1A" w:rsidRPr="00C959AA" w:rsidRDefault="00734B1A" w:rsidP="00302500">
      <w:pPr>
        <w:pStyle w:val="ListParagraph"/>
        <w:numPr>
          <w:ilvl w:val="0"/>
          <w:numId w:val="79"/>
        </w:numPr>
        <w:tabs>
          <w:tab w:val="left" w:pos="360"/>
          <w:tab w:val="left" w:pos="720"/>
          <w:tab w:val="left" w:pos="1080"/>
          <w:tab w:val="left" w:pos="1440"/>
          <w:tab w:val="left" w:pos="1800"/>
          <w:tab w:val="left" w:pos="2160"/>
        </w:tabs>
        <w:ind w:left="1080"/>
        <w:contextualSpacing w:val="0"/>
      </w:pPr>
      <w:r w:rsidRPr="00C959AA">
        <w:t xml:space="preserve">In addition, the superintendent noted that that the principals </w:t>
      </w:r>
      <w:r w:rsidR="00971BE4">
        <w:t>were</w:t>
      </w:r>
      <w:r w:rsidR="00971BE4" w:rsidRPr="00C959AA">
        <w:t xml:space="preserve"> </w:t>
      </w:r>
      <w:r w:rsidRPr="00C959AA">
        <w:t>responsible for curriculum</w:t>
      </w:r>
      <w:r w:rsidR="00302500">
        <w:t xml:space="preserve"> and</w:t>
      </w:r>
      <w:r w:rsidRPr="00C959AA">
        <w:t xml:space="preserve"> it </w:t>
      </w:r>
      <w:r w:rsidR="00971BE4">
        <w:t>was</w:t>
      </w:r>
      <w:r w:rsidR="00971BE4" w:rsidRPr="00C959AA">
        <w:t xml:space="preserve"> </w:t>
      </w:r>
      <w:r w:rsidR="00302500">
        <w:t>“</w:t>
      </w:r>
      <w:r w:rsidRPr="00C959AA">
        <w:t>overwhelming for them</w:t>
      </w:r>
      <w:r w:rsidR="00787A11">
        <w:t>.</w:t>
      </w:r>
      <w:r w:rsidR="00302500">
        <w:t>”</w:t>
      </w:r>
      <w:r w:rsidR="00302500" w:rsidRPr="00C959AA">
        <w:t xml:space="preserve"> </w:t>
      </w:r>
      <w:r w:rsidR="00302500">
        <w:t xml:space="preserve">He stated that </w:t>
      </w:r>
      <w:r w:rsidRPr="00C959AA">
        <w:t xml:space="preserve">they </w:t>
      </w:r>
      <w:r w:rsidR="00971BE4">
        <w:t>were</w:t>
      </w:r>
      <w:r w:rsidR="00971BE4" w:rsidRPr="00C959AA">
        <w:t xml:space="preserve"> </w:t>
      </w:r>
      <w:r w:rsidR="00302500">
        <w:t xml:space="preserve">fulfilling this </w:t>
      </w:r>
      <w:r w:rsidR="00302500">
        <w:lastRenderedPageBreak/>
        <w:t>responsibility</w:t>
      </w:r>
      <w:r w:rsidRPr="00C959AA">
        <w:t xml:space="preserve"> and some things </w:t>
      </w:r>
      <w:r w:rsidR="00971BE4">
        <w:t>had</w:t>
      </w:r>
      <w:r w:rsidR="00971BE4" w:rsidRPr="00C959AA">
        <w:t xml:space="preserve"> </w:t>
      </w:r>
      <w:r w:rsidRPr="00C959AA">
        <w:t xml:space="preserve">to slip.  He also </w:t>
      </w:r>
      <w:r w:rsidR="00971BE4">
        <w:t>said that</w:t>
      </w:r>
      <w:r w:rsidRPr="00C959AA">
        <w:t xml:space="preserve"> he and some principals sometimes exchange</w:t>
      </w:r>
      <w:r w:rsidR="00302500">
        <w:t>d</w:t>
      </w:r>
      <w:r w:rsidRPr="00C959AA">
        <w:t xml:space="preserve"> emails in the middle of the night or before dawn.</w:t>
      </w:r>
    </w:p>
    <w:p w:rsidR="00B10A21" w:rsidRDefault="00B10A21" w:rsidP="00B10A21">
      <w:pPr>
        <w:tabs>
          <w:tab w:val="left" w:pos="360"/>
          <w:tab w:val="left" w:pos="720"/>
          <w:tab w:val="left" w:pos="1440"/>
          <w:tab w:val="left" w:pos="1800"/>
          <w:tab w:val="left" w:pos="2160"/>
        </w:tabs>
        <w:ind w:left="720" w:hanging="360"/>
      </w:pPr>
      <w:r w:rsidRPr="00B10A21">
        <w:rPr>
          <w:b/>
        </w:rPr>
        <w:t>D.</w:t>
      </w:r>
      <w:r w:rsidR="00667CD9">
        <w:rPr>
          <w:b/>
        </w:rPr>
        <w:tab/>
      </w:r>
      <w:r w:rsidR="00D142FB">
        <w:t>T</w:t>
      </w:r>
      <w:r w:rsidR="00734B1A" w:rsidRPr="00C959AA">
        <w:t xml:space="preserve">ime </w:t>
      </w:r>
      <w:r w:rsidR="00D142FB">
        <w:t xml:space="preserve">for curriculum development </w:t>
      </w:r>
      <w:r w:rsidR="00734B1A" w:rsidRPr="00C959AA">
        <w:t xml:space="preserve">is </w:t>
      </w:r>
      <w:r w:rsidR="001A1E75">
        <w:t>limited</w:t>
      </w:r>
      <w:r w:rsidR="001A1E75" w:rsidRPr="00C959AA">
        <w:t xml:space="preserve"> </w:t>
      </w:r>
      <w:r w:rsidR="00734B1A" w:rsidRPr="00C959AA">
        <w:t xml:space="preserve">and unevenly allocated across schools, resources are few, and much curriculum needs completion.  </w:t>
      </w:r>
    </w:p>
    <w:p w:rsidR="00971BE4" w:rsidRDefault="007F21C1" w:rsidP="00302500">
      <w:pPr>
        <w:pStyle w:val="ListParagraph"/>
        <w:tabs>
          <w:tab w:val="left" w:pos="360"/>
          <w:tab w:val="left" w:pos="720"/>
          <w:tab w:val="left" w:pos="1080"/>
          <w:tab w:val="left" w:pos="1440"/>
          <w:tab w:val="left" w:pos="1800"/>
          <w:tab w:val="left" w:pos="2160"/>
        </w:tabs>
        <w:ind w:left="1080" w:hanging="360"/>
        <w:contextualSpacing w:val="0"/>
      </w:pPr>
      <w:r>
        <w:t>1</w:t>
      </w:r>
      <w:r w:rsidR="00734B1A" w:rsidRPr="00C959AA">
        <w:t>.</w:t>
      </w:r>
      <w:r w:rsidR="00734B1A" w:rsidRPr="00C959AA">
        <w:tab/>
      </w:r>
      <w:r w:rsidR="00883280">
        <w:t>In 2016-2017</w:t>
      </w:r>
      <w:r w:rsidR="00734B1A" w:rsidRPr="00C959AA">
        <w:t xml:space="preserve">, every school has one full PD day to write and align science curriculum.  Substitutes are brought in to cover classes. </w:t>
      </w:r>
    </w:p>
    <w:p w:rsidR="00734B1A" w:rsidRPr="00C959AA" w:rsidRDefault="00971BE4" w:rsidP="00302500">
      <w:pPr>
        <w:pStyle w:val="ListParagraph"/>
        <w:tabs>
          <w:tab w:val="left" w:pos="360"/>
          <w:tab w:val="left" w:pos="720"/>
          <w:tab w:val="left" w:pos="1080"/>
          <w:tab w:val="left" w:pos="1440"/>
          <w:tab w:val="left" w:pos="1800"/>
          <w:tab w:val="left" w:pos="2160"/>
        </w:tabs>
        <w:ind w:left="1080" w:hanging="360"/>
        <w:contextualSpacing w:val="0"/>
      </w:pPr>
      <w:r w:rsidRPr="00C959AA">
        <w:t xml:space="preserve"> </w:t>
      </w:r>
      <w:r w:rsidR="007F21C1">
        <w:t>2</w:t>
      </w:r>
      <w:r w:rsidR="00734B1A" w:rsidRPr="00C959AA">
        <w:t>.</w:t>
      </w:r>
      <w:r w:rsidR="00734B1A" w:rsidRPr="00C959AA">
        <w:tab/>
        <w:t>Otherwise, teachers develop curriculum when time is allocated for curriculum initiatives during common planning time, faculty meetings, department meetings, and on full</w:t>
      </w:r>
      <w:r w:rsidR="004B3364">
        <w:t>-</w:t>
      </w:r>
      <w:r w:rsidR="00734B1A" w:rsidRPr="00C959AA">
        <w:t xml:space="preserve"> or half</w:t>
      </w:r>
      <w:r w:rsidR="004B3364">
        <w:t>-</w:t>
      </w:r>
      <w:r w:rsidR="00734B1A" w:rsidRPr="00C959AA">
        <w:t>day PD days.</w:t>
      </w:r>
    </w:p>
    <w:p w:rsidR="00734B1A" w:rsidRPr="00C959AA" w:rsidRDefault="00667CD9" w:rsidP="00302500">
      <w:pPr>
        <w:tabs>
          <w:tab w:val="left" w:pos="720"/>
          <w:tab w:val="left" w:pos="1080"/>
          <w:tab w:val="left" w:pos="1440"/>
          <w:tab w:val="left" w:pos="1800"/>
          <w:tab w:val="left" w:pos="2160"/>
        </w:tabs>
        <w:ind w:left="720" w:hanging="360"/>
      </w:pPr>
      <w:r>
        <w:rPr>
          <w:b/>
        </w:rPr>
        <w:t>E</w:t>
      </w:r>
      <w:r w:rsidR="00734B1A" w:rsidRPr="00C959AA">
        <w:rPr>
          <w:b/>
        </w:rPr>
        <w:t>.</w:t>
      </w:r>
      <w:r>
        <w:t xml:space="preserve">  </w:t>
      </w:r>
      <w:r w:rsidR="00F20108">
        <w:tab/>
      </w:r>
      <w:r w:rsidR="00734B1A" w:rsidRPr="00C959AA">
        <w:t xml:space="preserve">Curriculum alignment to </w:t>
      </w:r>
      <w:r w:rsidR="00600BD0">
        <w:t xml:space="preserve">the </w:t>
      </w:r>
      <w:r w:rsidR="00734B1A" w:rsidRPr="00C959AA">
        <w:t xml:space="preserve">2011 Massachusetts Curriculum Frameworks is incomplete and inconsistent across the district. Horizontal and vertical alignment of the taught curriculum is a work in progress.  </w:t>
      </w:r>
    </w:p>
    <w:p w:rsidR="00734B1A" w:rsidRPr="00C959AA" w:rsidRDefault="00734B1A" w:rsidP="00734B1A">
      <w:pPr>
        <w:pStyle w:val="ListParagraph"/>
        <w:tabs>
          <w:tab w:val="left" w:pos="1080"/>
          <w:tab w:val="left" w:pos="1440"/>
          <w:tab w:val="left" w:pos="1800"/>
          <w:tab w:val="left" w:pos="2160"/>
        </w:tabs>
        <w:ind w:left="1080" w:hanging="360"/>
        <w:contextualSpacing w:val="0"/>
      </w:pPr>
      <w:r w:rsidRPr="00C959AA">
        <w:t xml:space="preserve">1.   </w:t>
      </w:r>
      <w:r w:rsidRPr="00C959AA">
        <w:tab/>
        <w:t>The team was told that the</w:t>
      </w:r>
      <w:r w:rsidR="00600BD0">
        <w:t xml:space="preserve"> district </w:t>
      </w:r>
      <w:r w:rsidRPr="00C959AA">
        <w:t xml:space="preserve">has not </w:t>
      </w:r>
      <w:r w:rsidR="00600BD0">
        <w:t xml:space="preserve">had </w:t>
      </w:r>
      <w:r w:rsidRPr="00C959AA">
        <w:t xml:space="preserve">a research-based literacy program for </w:t>
      </w:r>
      <w:r w:rsidR="00600BD0">
        <w:t xml:space="preserve">K-5 </w:t>
      </w:r>
      <w:r w:rsidRPr="00C959AA">
        <w:t>ELA for five years.  Teachers use guided reading (</w:t>
      </w:r>
      <w:r w:rsidRPr="00C959AA">
        <w:rPr>
          <w:i/>
        </w:rPr>
        <w:t>Readers Workshop</w:t>
      </w:r>
      <w:r w:rsidRPr="00C959AA">
        <w:t xml:space="preserve">) resourced by individual classroom libraries.  </w:t>
      </w:r>
      <w:r w:rsidR="00552ECE">
        <w:t>Understanding by Design</w:t>
      </w:r>
      <w:r w:rsidRPr="00C959AA">
        <w:t xml:space="preserve"> units aligned to state standards still guide some K-5 ELA lessons and some teachers choose to also</w:t>
      </w:r>
      <w:r w:rsidR="00952E3A">
        <w:t xml:space="preserve"> use the Daily Five strategies </w:t>
      </w:r>
      <w:r w:rsidRPr="00C959AA">
        <w:t xml:space="preserve">K-2.  </w:t>
      </w:r>
      <w:r w:rsidR="00600BD0">
        <w:t>Some t</w:t>
      </w:r>
      <w:r w:rsidR="00600BD0" w:rsidRPr="00C959AA">
        <w:t xml:space="preserve">eachers </w:t>
      </w:r>
      <w:r w:rsidRPr="00C959AA">
        <w:t xml:space="preserve">stated that they followed “the </w:t>
      </w:r>
      <w:r w:rsidR="002A4F75">
        <w:t>C</w:t>
      </w:r>
      <w:r w:rsidR="002A4F75" w:rsidRPr="00C959AA">
        <w:t xml:space="preserve">ommon </w:t>
      </w:r>
      <w:r w:rsidR="002A4F75">
        <w:t>C</w:t>
      </w:r>
      <w:r w:rsidR="002A4F75" w:rsidRPr="00C959AA">
        <w:t>ore</w:t>
      </w:r>
      <w:r w:rsidR="002A4F75">
        <w:t xml:space="preserve"> [</w:t>
      </w:r>
      <w:r w:rsidR="00F01095">
        <w:t xml:space="preserve">state </w:t>
      </w:r>
      <w:r w:rsidR="002A4F75">
        <w:t>standards]</w:t>
      </w:r>
      <w:r w:rsidRPr="00C959AA">
        <w:t>.”</w:t>
      </w:r>
    </w:p>
    <w:p w:rsidR="00734B1A" w:rsidRPr="00C959AA" w:rsidRDefault="00734B1A" w:rsidP="00734B1A">
      <w:pPr>
        <w:pStyle w:val="ListParagraph"/>
        <w:tabs>
          <w:tab w:val="left" w:pos="1440"/>
          <w:tab w:val="left" w:pos="1620"/>
          <w:tab w:val="left" w:pos="2160"/>
        </w:tabs>
        <w:ind w:left="1440" w:hanging="360"/>
      </w:pPr>
      <w:r w:rsidRPr="00C959AA">
        <w:t xml:space="preserve">a.    Interviewees agreed that vertical alignment of ELA is inconsistent, with some content replication in grades 2 and 3.  At Toy Town </w:t>
      </w:r>
      <w:r w:rsidR="0096483D">
        <w:t>E</w:t>
      </w:r>
      <w:r w:rsidR="0096483D" w:rsidRPr="00C959AA">
        <w:t xml:space="preserve">lementary </w:t>
      </w:r>
      <w:r w:rsidR="0096483D">
        <w:t>S</w:t>
      </w:r>
      <w:r w:rsidR="0096483D" w:rsidRPr="00C959AA">
        <w:t>chool</w:t>
      </w:r>
      <w:r w:rsidRPr="00C959AA">
        <w:t xml:space="preserve">, teachers are </w:t>
      </w:r>
      <w:r w:rsidR="00D3774B">
        <w:t>interpreting</w:t>
      </w:r>
      <w:r w:rsidRPr="00C959AA">
        <w:t xml:space="preserve"> the writing standards and fine-tuning and revising writing rubrics.</w:t>
      </w:r>
    </w:p>
    <w:p w:rsidR="00734B1A" w:rsidRPr="00C959AA" w:rsidRDefault="00734B1A" w:rsidP="00734B1A">
      <w:pPr>
        <w:pStyle w:val="ListParagraph"/>
        <w:tabs>
          <w:tab w:val="left" w:pos="1440"/>
          <w:tab w:val="left" w:pos="1620"/>
          <w:tab w:val="left" w:pos="2160"/>
        </w:tabs>
        <w:ind w:left="1440" w:hanging="360"/>
      </w:pPr>
    </w:p>
    <w:p w:rsidR="00734B1A" w:rsidRPr="00C959AA" w:rsidRDefault="00734B1A" w:rsidP="00734B1A">
      <w:pPr>
        <w:pStyle w:val="ListParagraph"/>
        <w:tabs>
          <w:tab w:val="left" w:pos="1440"/>
          <w:tab w:val="left" w:pos="1620"/>
          <w:tab w:val="left" w:pos="2160"/>
        </w:tabs>
        <w:ind w:left="1440" w:hanging="360"/>
      </w:pPr>
      <w:r w:rsidRPr="00C959AA">
        <w:t>b.</w:t>
      </w:r>
      <w:r w:rsidRPr="00C959AA">
        <w:tab/>
      </w:r>
      <w:r w:rsidR="00600BD0">
        <w:t>Interviewees told the team that i</w:t>
      </w:r>
      <w:r w:rsidRPr="00C959AA">
        <w:t xml:space="preserve">n </w:t>
      </w:r>
      <w:r w:rsidR="00600BD0">
        <w:t xml:space="preserve">kindergarten through grade </w:t>
      </w:r>
      <w:r w:rsidRPr="00C959AA">
        <w:t xml:space="preserve">2 monthly grade-level meetings can ensure horizontal alignment, but vertical alignment has </w:t>
      </w:r>
      <w:r w:rsidR="00600BD0">
        <w:t xml:space="preserve">not </w:t>
      </w:r>
      <w:r w:rsidRPr="00C959AA">
        <w:t>been pursued.</w:t>
      </w:r>
      <w:r w:rsidRPr="00C959AA">
        <w:rPr>
          <w:rStyle w:val="FootnoteReference"/>
        </w:rPr>
        <w:footnoteReference w:id="10"/>
      </w:r>
      <w:r w:rsidRPr="00C959AA">
        <w:t xml:space="preserve">  </w:t>
      </w:r>
    </w:p>
    <w:p w:rsidR="00734B1A" w:rsidRPr="00C959AA" w:rsidRDefault="00734B1A" w:rsidP="00734B1A">
      <w:pPr>
        <w:tabs>
          <w:tab w:val="left" w:pos="0"/>
          <w:tab w:val="left" w:pos="360"/>
          <w:tab w:val="left" w:pos="720"/>
          <w:tab w:val="left" w:pos="1080"/>
          <w:tab w:val="left" w:pos="1620"/>
          <w:tab w:val="left" w:pos="2160"/>
        </w:tabs>
        <w:ind w:left="1080" w:hanging="360"/>
        <w:rPr>
          <w:i/>
        </w:rPr>
      </w:pPr>
      <w:r w:rsidRPr="00C959AA">
        <w:t>2.</w:t>
      </w:r>
      <w:r w:rsidRPr="00C959AA">
        <w:tab/>
      </w:r>
      <w:r w:rsidR="00A36715">
        <w:t xml:space="preserve">In </w:t>
      </w:r>
      <w:r w:rsidR="00600BD0">
        <w:t xml:space="preserve">2016-2017 </w:t>
      </w:r>
      <w:r w:rsidRPr="00C959AA">
        <w:t xml:space="preserve">the </w:t>
      </w:r>
      <w:r w:rsidR="0096483D">
        <w:rPr>
          <w:i/>
        </w:rPr>
        <w:t>E</w:t>
      </w:r>
      <w:r w:rsidR="006D6392">
        <w:rPr>
          <w:i/>
        </w:rPr>
        <w:t>n</w:t>
      </w:r>
      <w:r w:rsidR="00546959">
        <w:rPr>
          <w:i/>
        </w:rPr>
        <w:t>Vision MATH</w:t>
      </w:r>
      <w:r w:rsidR="0096483D">
        <w:rPr>
          <w:i/>
        </w:rPr>
        <w:t xml:space="preserve"> </w:t>
      </w:r>
      <w:r w:rsidRPr="00C959AA">
        <w:t xml:space="preserve">program </w:t>
      </w:r>
      <w:r w:rsidR="00A36715">
        <w:t xml:space="preserve">is being implemented </w:t>
      </w:r>
      <w:r w:rsidRPr="00C959AA">
        <w:t xml:space="preserve">as a curriculum resource for grades 1-2.  However, since </w:t>
      </w:r>
      <w:r w:rsidR="00600BD0">
        <w:t>the program</w:t>
      </w:r>
      <w:r w:rsidR="00600BD0" w:rsidRPr="00C959AA">
        <w:t xml:space="preserve"> </w:t>
      </w:r>
      <w:r w:rsidRPr="00C959AA">
        <w:t xml:space="preserve">was purchased only </w:t>
      </w:r>
      <w:r w:rsidR="00B63B3D">
        <w:t xml:space="preserve">for </w:t>
      </w:r>
      <w:r w:rsidRPr="00C959AA">
        <w:t xml:space="preserve">grades 1-2, grade 1 teachers have had to add kindergarten math concepts to grade 1 lessons.  </w:t>
      </w:r>
      <w:r w:rsidR="00827859">
        <w:t>T</w:t>
      </w:r>
      <w:r w:rsidRPr="00C959AA">
        <w:t xml:space="preserve">eachers are aligning lessons to state standards using </w:t>
      </w:r>
      <w:r w:rsidR="0096483D">
        <w:rPr>
          <w:i/>
        </w:rPr>
        <w:t>E</w:t>
      </w:r>
      <w:r w:rsidR="00546959">
        <w:rPr>
          <w:i/>
        </w:rPr>
        <w:t>nVi</w:t>
      </w:r>
      <w:r w:rsidR="0096483D">
        <w:rPr>
          <w:i/>
        </w:rPr>
        <w:t xml:space="preserve">sion </w:t>
      </w:r>
      <w:r w:rsidR="0096483D" w:rsidRPr="00C959AA">
        <w:rPr>
          <w:i/>
        </w:rPr>
        <w:t>M</w:t>
      </w:r>
      <w:r w:rsidR="00546959">
        <w:rPr>
          <w:i/>
        </w:rPr>
        <w:t>ATH</w:t>
      </w:r>
      <w:r w:rsidR="0096483D" w:rsidRPr="00C959AA">
        <w:t xml:space="preserve"> </w:t>
      </w:r>
      <w:r w:rsidRPr="00C959AA">
        <w:t>and other materials, most recently at the November 8, 2016</w:t>
      </w:r>
      <w:r w:rsidR="00955823">
        <w:t>,</w:t>
      </w:r>
      <w:r w:rsidRPr="00C959AA">
        <w:t xml:space="preserve"> PD day. </w:t>
      </w:r>
    </w:p>
    <w:p w:rsidR="00734B1A" w:rsidRPr="00C959AA" w:rsidRDefault="00734B1A" w:rsidP="00734B1A">
      <w:pPr>
        <w:tabs>
          <w:tab w:val="left" w:pos="0"/>
          <w:tab w:val="left" w:pos="360"/>
          <w:tab w:val="left" w:pos="720"/>
          <w:tab w:val="left" w:pos="1080"/>
          <w:tab w:val="left" w:pos="1620"/>
          <w:tab w:val="left" w:pos="2160"/>
        </w:tabs>
        <w:ind w:left="1080" w:hanging="1080"/>
      </w:pPr>
      <w:r w:rsidRPr="00C959AA">
        <w:tab/>
      </w:r>
      <w:r w:rsidRPr="00C959AA">
        <w:tab/>
        <w:t>3.</w:t>
      </w:r>
      <w:r w:rsidRPr="00C959AA">
        <w:tab/>
      </w:r>
      <w:r w:rsidR="00A36715">
        <w:t xml:space="preserve">In </w:t>
      </w:r>
      <w:r w:rsidR="00955823">
        <w:t xml:space="preserve">2016-2017 </w:t>
      </w:r>
      <w:r w:rsidR="0096483D">
        <w:rPr>
          <w:i/>
        </w:rPr>
        <w:t>E</w:t>
      </w:r>
      <w:r w:rsidR="006D6392">
        <w:rPr>
          <w:i/>
        </w:rPr>
        <w:t>n</w:t>
      </w:r>
      <w:r w:rsidR="00546959">
        <w:rPr>
          <w:i/>
        </w:rPr>
        <w:t>V</w:t>
      </w:r>
      <w:r w:rsidR="0096483D">
        <w:rPr>
          <w:i/>
        </w:rPr>
        <w:t xml:space="preserve">ision </w:t>
      </w:r>
      <w:r w:rsidR="0096483D" w:rsidRPr="00C959AA">
        <w:rPr>
          <w:i/>
        </w:rPr>
        <w:t>M</w:t>
      </w:r>
      <w:r w:rsidR="00827859">
        <w:rPr>
          <w:i/>
        </w:rPr>
        <w:t>ATH</w:t>
      </w:r>
      <w:r w:rsidR="00B63B3D">
        <w:rPr>
          <w:i/>
        </w:rPr>
        <w:t xml:space="preserve"> </w:t>
      </w:r>
      <w:r w:rsidR="00B10A21" w:rsidRPr="00B10A21">
        <w:t>is in its second year of implementation</w:t>
      </w:r>
      <w:r w:rsidR="00A36715">
        <w:rPr>
          <w:i/>
        </w:rPr>
        <w:t xml:space="preserve"> </w:t>
      </w:r>
      <w:r w:rsidRPr="00C959AA">
        <w:t xml:space="preserve">in grades 3-5.  Teachers stated that </w:t>
      </w:r>
      <w:r w:rsidR="00955823">
        <w:t xml:space="preserve">they need </w:t>
      </w:r>
      <w:r w:rsidRPr="00C959AA">
        <w:t xml:space="preserve">considerable </w:t>
      </w:r>
      <w:r w:rsidR="00955823">
        <w:t>PD</w:t>
      </w:r>
      <w:r w:rsidRPr="00C959AA">
        <w:t xml:space="preserve"> to learn to teach the new program</w:t>
      </w:r>
      <w:r w:rsidRPr="00C959AA">
        <w:rPr>
          <w:i/>
        </w:rPr>
        <w:t xml:space="preserve"> </w:t>
      </w:r>
      <w:r w:rsidRPr="00C959AA">
        <w:t>and alignment to state standards continues to be an issue.</w:t>
      </w:r>
    </w:p>
    <w:p w:rsidR="00734B1A" w:rsidRPr="00C959AA" w:rsidRDefault="00734B1A" w:rsidP="00734B1A">
      <w:pPr>
        <w:tabs>
          <w:tab w:val="left" w:pos="0"/>
          <w:tab w:val="left" w:pos="360"/>
          <w:tab w:val="left" w:pos="720"/>
          <w:tab w:val="left" w:pos="1080"/>
          <w:tab w:val="left" w:pos="1620"/>
          <w:tab w:val="left" w:pos="2160"/>
        </w:tabs>
        <w:ind w:left="1080" w:hanging="1080"/>
      </w:pPr>
      <w:r w:rsidRPr="00C959AA">
        <w:lastRenderedPageBreak/>
        <w:tab/>
      </w:r>
      <w:r w:rsidRPr="00C959AA">
        <w:tab/>
        <w:t>4.</w:t>
      </w:r>
      <w:r w:rsidRPr="00C959AA">
        <w:tab/>
        <w:t xml:space="preserve">In grades 6-12, the English and math curricula are fully aligned </w:t>
      </w:r>
      <w:r w:rsidR="00955823">
        <w:t xml:space="preserve">with </w:t>
      </w:r>
      <w:r w:rsidRPr="00C959AA">
        <w:t xml:space="preserve">state frameworks.  However, some realignment is in process to </w:t>
      </w:r>
      <w:r w:rsidR="006E5793">
        <w:t>revise</w:t>
      </w:r>
      <w:r w:rsidR="006E5793" w:rsidRPr="00C959AA">
        <w:t xml:space="preserve"> </w:t>
      </w:r>
      <w:r w:rsidRPr="00C959AA">
        <w:t>some units overloaded with standards</w:t>
      </w:r>
      <w:r w:rsidR="00952E3A">
        <w:t xml:space="preserve"> </w:t>
      </w:r>
      <w:r w:rsidRPr="00C959AA">
        <w:t xml:space="preserve">and to realign standards with new novels that teachers want to teach. Several history teachers </w:t>
      </w:r>
      <w:r w:rsidR="00A36715">
        <w:t xml:space="preserve">told the team that they </w:t>
      </w:r>
      <w:r w:rsidRPr="00C959AA">
        <w:t xml:space="preserve">are meeting on their own time to incorporate the literacy anchor standards into units and lessons, </w:t>
      </w:r>
      <w:r w:rsidR="00A36715">
        <w:t>not</w:t>
      </w:r>
      <w:r w:rsidR="00A36715" w:rsidRPr="00C959AA">
        <w:t xml:space="preserve">ing </w:t>
      </w:r>
      <w:r w:rsidRPr="00C959AA">
        <w:t xml:space="preserve">that history should reinforce the skills that other teachers are teaching. </w:t>
      </w:r>
    </w:p>
    <w:p w:rsidR="00734B1A" w:rsidRPr="00C959AA" w:rsidRDefault="001E79F0" w:rsidP="00B8454D">
      <w:pPr>
        <w:pStyle w:val="ListParagraph"/>
        <w:numPr>
          <w:ilvl w:val="7"/>
          <w:numId w:val="11"/>
        </w:numPr>
        <w:tabs>
          <w:tab w:val="left" w:pos="360"/>
          <w:tab w:val="left" w:pos="720"/>
          <w:tab w:val="left" w:pos="1080"/>
          <w:tab w:val="left" w:pos="1440"/>
          <w:tab w:val="left" w:pos="1800"/>
          <w:tab w:val="left" w:pos="2160"/>
        </w:tabs>
        <w:ind w:left="1440"/>
        <w:contextualSpacing w:val="0"/>
      </w:pPr>
      <w:r>
        <w:t>Interviewees said that v</w:t>
      </w:r>
      <w:r w:rsidRPr="00C959AA">
        <w:t xml:space="preserve">ertical </w:t>
      </w:r>
      <w:r w:rsidR="00734B1A" w:rsidRPr="00C959AA">
        <w:t xml:space="preserve">alignment between middle and high school </w:t>
      </w:r>
      <w:r>
        <w:t xml:space="preserve">curricula </w:t>
      </w:r>
      <w:r w:rsidR="00734B1A" w:rsidRPr="00C959AA">
        <w:t>is a “struggle</w:t>
      </w:r>
      <w:r>
        <w:t>.</w:t>
      </w:r>
      <w:r w:rsidRPr="00C959AA">
        <w:t>”</w:t>
      </w:r>
      <w:r w:rsidR="00734B1A" w:rsidRPr="00C959AA">
        <w:t xml:space="preserve">  </w:t>
      </w:r>
      <w:r>
        <w:t>T</w:t>
      </w:r>
      <w:r w:rsidR="00734B1A" w:rsidRPr="00C959AA">
        <w:t xml:space="preserve">hree meetings </w:t>
      </w:r>
      <w:r>
        <w:t xml:space="preserve">are </w:t>
      </w:r>
      <w:r w:rsidR="00734B1A" w:rsidRPr="00C959AA">
        <w:t xml:space="preserve">scheduled </w:t>
      </w:r>
      <w:r>
        <w:t>in 2016-2017</w:t>
      </w:r>
      <w:r w:rsidR="00734B1A" w:rsidRPr="00C959AA">
        <w:t xml:space="preserve"> </w:t>
      </w:r>
      <w:r>
        <w:t xml:space="preserve">for </w:t>
      </w:r>
      <w:r w:rsidR="00734B1A" w:rsidRPr="00C959AA">
        <w:t xml:space="preserve">grade 7 and 8 teachers to meet with </w:t>
      </w:r>
      <w:r w:rsidR="00A36715" w:rsidRPr="00C959AA">
        <w:t>high</w:t>
      </w:r>
      <w:r w:rsidR="00A36715">
        <w:t>-</w:t>
      </w:r>
      <w:r w:rsidR="00734B1A" w:rsidRPr="00C959AA">
        <w:t>school teachers to discuss vertical alignment.  Horizontal alignment is monitored mainly through grade-level team meetings and evaluation observations.</w:t>
      </w:r>
    </w:p>
    <w:p w:rsidR="00734B1A" w:rsidRPr="00C959AA" w:rsidRDefault="00734B1A" w:rsidP="00B8454D">
      <w:pPr>
        <w:pStyle w:val="ListParagraph"/>
        <w:numPr>
          <w:ilvl w:val="7"/>
          <w:numId w:val="11"/>
        </w:numPr>
        <w:tabs>
          <w:tab w:val="left" w:pos="360"/>
          <w:tab w:val="left" w:pos="720"/>
          <w:tab w:val="left" w:pos="1080"/>
          <w:tab w:val="left" w:pos="1440"/>
          <w:tab w:val="left" w:pos="1800"/>
          <w:tab w:val="left" w:pos="2160"/>
        </w:tabs>
        <w:ind w:left="1440"/>
        <w:contextualSpacing w:val="0"/>
      </w:pPr>
      <w:r w:rsidRPr="00C959AA">
        <w:t>The middle school is developing Year-at-a-Glance curriculum maps in ELA, math</w:t>
      </w:r>
      <w:r w:rsidR="001E79F0">
        <w:t>,</w:t>
      </w:r>
      <w:r w:rsidRPr="00C959AA">
        <w:t xml:space="preserve"> and science</w:t>
      </w:r>
      <w:r w:rsidR="001E79F0">
        <w:t>;</w:t>
      </w:r>
      <w:r w:rsidR="001E79F0" w:rsidRPr="00C959AA">
        <w:t xml:space="preserve"> </w:t>
      </w:r>
      <w:r w:rsidR="001E79F0">
        <w:t xml:space="preserve">interviewees </w:t>
      </w:r>
      <w:r w:rsidRPr="00C959AA">
        <w:t xml:space="preserve">described </w:t>
      </w:r>
      <w:r w:rsidR="001E79F0">
        <w:t xml:space="preserve">these </w:t>
      </w:r>
      <w:r w:rsidRPr="00C959AA">
        <w:t xml:space="preserve">as works in progress. A review of all three Year-at-a-Glance documents </w:t>
      </w:r>
      <w:r w:rsidR="001E79F0">
        <w:t xml:space="preserve">indicated </w:t>
      </w:r>
      <w:r w:rsidRPr="00C959AA">
        <w:t>that they were all incomplete.</w:t>
      </w:r>
    </w:p>
    <w:p w:rsidR="00734B1A" w:rsidRPr="00C959AA" w:rsidRDefault="00A36715" w:rsidP="00734B1A">
      <w:pPr>
        <w:tabs>
          <w:tab w:val="left" w:pos="360"/>
          <w:tab w:val="left" w:pos="720"/>
          <w:tab w:val="left" w:pos="1080"/>
          <w:tab w:val="left" w:pos="1440"/>
          <w:tab w:val="left" w:pos="1800"/>
          <w:tab w:val="left" w:pos="2160"/>
        </w:tabs>
        <w:ind w:left="720" w:hanging="360"/>
      </w:pPr>
      <w:r>
        <w:rPr>
          <w:b/>
        </w:rPr>
        <w:t>F</w:t>
      </w:r>
      <w:r w:rsidR="00734B1A" w:rsidRPr="00C959AA">
        <w:rPr>
          <w:b/>
        </w:rPr>
        <w:t>.</w:t>
      </w:r>
      <w:r w:rsidR="00734B1A" w:rsidRPr="00C959AA">
        <w:rPr>
          <w:b/>
        </w:rPr>
        <w:tab/>
      </w:r>
      <w:r w:rsidR="001E79F0">
        <w:t>S</w:t>
      </w:r>
      <w:r w:rsidR="00734B1A" w:rsidRPr="00C959AA">
        <w:t>chool committee members and administrators</w:t>
      </w:r>
      <w:r w:rsidR="001E79F0">
        <w:t xml:space="preserve"> said that </w:t>
      </w:r>
      <w:r w:rsidR="00734B1A" w:rsidRPr="00C959AA">
        <w:t>given the current allocation of financial resources, the</w:t>
      </w:r>
      <w:r w:rsidR="001E79F0">
        <w:t xml:space="preserve"> district does</w:t>
      </w:r>
      <w:r w:rsidR="001E79F0" w:rsidRPr="00C959AA">
        <w:t xml:space="preserve"> </w:t>
      </w:r>
      <w:r w:rsidR="00734B1A" w:rsidRPr="00C959AA">
        <w:t>no</w:t>
      </w:r>
      <w:r w:rsidR="001E79F0">
        <w:t>t</w:t>
      </w:r>
      <w:r w:rsidR="00734B1A" w:rsidRPr="00C959AA">
        <w:t xml:space="preserve"> </w:t>
      </w:r>
      <w:r w:rsidR="001E79F0">
        <w:t xml:space="preserve">have the </w:t>
      </w:r>
      <w:r w:rsidR="00734B1A" w:rsidRPr="00C959AA">
        <w:t>financial flexibility to provide separate leadership and supervision for curriculum, instruction</w:t>
      </w:r>
      <w:r w:rsidR="001E79F0">
        <w:t>,</w:t>
      </w:r>
      <w:r w:rsidR="00734B1A" w:rsidRPr="00C959AA">
        <w:t xml:space="preserve"> and </w:t>
      </w:r>
      <w:r w:rsidR="001E79F0">
        <w:t>PD</w:t>
      </w:r>
      <w:r w:rsidR="00734B1A" w:rsidRPr="00C959AA">
        <w:t xml:space="preserve"> at the district level, which would lighten the current workload of school leaders.</w:t>
      </w:r>
    </w:p>
    <w:p w:rsidR="00734B1A" w:rsidRPr="00C959AA" w:rsidRDefault="00734B1A" w:rsidP="00734B1A">
      <w:pPr>
        <w:tabs>
          <w:tab w:val="left" w:pos="360"/>
          <w:tab w:val="left" w:pos="1080"/>
          <w:tab w:val="left" w:pos="1440"/>
          <w:tab w:val="left" w:pos="1800"/>
          <w:tab w:val="left" w:pos="2160"/>
        </w:tabs>
        <w:ind w:left="1080" w:hanging="360"/>
      </w:pPr>
      <w:r w:rsidRPr="00C959AA">
        <w:t>1.</w:t>
      </w:r>
      <w:r w:rsidRPr="00C959AA">
        <w:tab/>
      </w:r>
      <w:r w:rsidR="001E79F0">
        <w:t>T</w:t>
      </w:r>
      <w:r w:rsidRPr="00C959AA">
        <w:t xml:space="preserve">he team </w:t>
      </w:r>
      <w:r w:rsidR="001E79F0">
        <w:t xml:space="preserve">was told </w:t>
      </w:r>
      <w:r w:rsidRPr="00C959AA">
        <w:t>that there was concern about giving the principals so much additional work and worry that the district might lose them to position</w:t>
      </w:r>
      <w:r w:rsidR="001E79F0">
        <w:t>s</w:t>
      </w:r>
      <w:r w:rsidRPr="00C959AA">
        <w:t xml:space="preserve"> in other </w:t>
      </w:r>
      <w:r w:rsidR="001E79F0" w:rsidRPr="00C959AA">
        <w:t>communit</w:t>
      </w:r>
      <w:r w:rsidR="001E79F0">
        <w:t>ies</w:t>
      </w:r>
      <w:r w:rsidRPr="00C959AA">
        <w:t>.</w:t>
      </w:r>
    </w:p>
    <w:p w:rsidR="00734B1A" w:rsidRPr="00C959AA" w:rsidRDefault="00734B1A" w:rsidP="00734B1A">
      <w:pPr>
        <w:tabs>
          <w:tab w:val="left" w:pos="360"/>
          <w:tab w:val="left" w:pos="1080"/>
          <w:tab w:val="left" w:pos="1440"/>
          <w:tab w:val="left" w:pos="1800"/>
          <w:tab w:val="left" w:pos="2160"/>
        </w:tabs>
        <w:ind w:left="1080" w:hanging="360"/>
      </w:pPr>
      <w:r w:rsidRPr="00C959AA">
        <w:t>2.</w:t>
      </w:r>
      <w:r w:rsidRPr="00C959AA">
        <w:tab/>
      </w:r>
      <w:r w:rsidR="00A36715">
        <w:t>S</w:t>
      </w:r>
      <w:r w:rsidR="00DF3A71">
        <w:t xml:space="preserve">ome </w:t>
      </w:r>
      <w:r w:rsidR="00A36715">
        <w:t xml:space="preserve">school </w:t>
      </w:r>
      <w:r w:rsidRPr="00C959AA">
        <w:t xml:space="preserve">committee </w:t>
      </w:r>
      <w:r w:rsidR="00DF3A71">
        <w:t xml:space="preserve">members expressed the </w:t>
      </w:r>
      <w:r w:rsidRPr="00C959AA">
        <w:t>view that the community’s finances are limited</w:t>
      </w:r>
      <w:r w:rsidR="00952E3A">
        <w:t xml:space="preserve"> </w:t>
      </w:r>
      <w:r w:rsidRPr="00C959AA">
        <w:t xml:space="preserve">and </w:t>
      </w:r>
      <w:r w:rsidR="00DF3A71">
        <w:t xml:space="preserve">the school committee </w:t>
      </w:r>
      <w:r w:rsidRPr="00C959AA">
        <w:t xml:space="preserve">is not in a position to advocate for more funding for the schools. </w:t>
      </w:r>
    </w:p>
    <w:p w:rsidR="00E14A88" w:rsidRDefault="00734B1A" w:rsidP="00734B1A">
      <w:pPr>
        <w:tabs>
          <w:tab w:val="left" w:pos="360"/>
          <w:tab w:val="left" w:pos="720"/>
          <w:tab w:val="left" w:pos="1080"/>
          <w:tab w:val="left" w:pos="1440"/>
          <w:tab w:val="left" w:pos="1800"/>
          <w:tab w:val="left" w:pos="2160"/>
        </w:tabs>
      </w:pPr>
      <w:r w:rsidRPr="00C959AA">
        <w:rPr>
          <w:b/>
        </w:rPr>
        <w:t>Impact</w:t>
      </w:r>
      <w:r w:rsidRPr="00C959AA">
        <w:t xml:space="preserve">: </w:t>
      </w:r>
      <w:r w:rsidR="009863CF">
        <w:t>T</w:t>
      </w:r>
      <w:r w:rsidRPr="00C959AA">
        <w:t xml:space="preserve">he divided responsibilities for curricular and instructional leadership across schools affect the ability of the district to have a fully coordinated educational program.  In addition, it stretches thin the efforts of school leaders to manage </w:t>
      </w:r>
      <w:r w:rsidR="00B10A21" w:rsidRPr="00B10A21">
        <w:t>all</w:t>
      </w:r>
      <w:r w:rsidRPr="00DF3A71">
        <w:t xml:space="preserve"> </w:t>
      </w:r>
      <w:r w:rsidRPr="00C959AA">
        <w:t xml:space="preserve">aspects of the educational process thoroughly and effectively. </w:t>
      </w:r>
      <w:r w:rsidRPr="00C959AA">
        <w:tab/>
      </w:r>
    </w:p>
    <w:p w:rsidR="00734B1A" w:rsidRPr="00C959AA" w:rsidRDefault="00734B1A" w:rsidP="00734B1A">
      <w:pPr>
        <w:tabs>
          <w:tab w:val="left" w:pos="1080"/>
          <w:tab w:val="left" w:pos="1440"/>
          <w:tab w:val="left" w:pos="1800"/>
          <w:tab w:val="left" w:pos="2160"/>
        </w:tabs>
      </w:pPr>
      <w:r w:rsidRPr="00C959AA">
        <w:t xml:space="preserve"> </w:t>
      </w:r>
    </w:p>
    <w:p w:rsidR="00734B1A" w:rsidRDefault="00734B1A" w:rsidP="00734B1A">
      <w:pPr>
        <w:tabs>
          <w:tab w:val="left" w:pos="1080"/>
          <w:tab w:val="left" w:pos="1440"/>
          <w:tab w:val="left" w:pos="1800"/>
          <w:tab w:val="left" w:pos="2160"/>
        </w:tabs>
        <w:rPr>
          <w:b/>
        </w:rPr>
      </w:pPr>
    </w:p>
    <w:p w:rsidR="00F20108" w:rsidRDefault="00F20108" w:rsidP="00734B1A">
      <w:pPr>
        <w:tabs>
          <w:tab w:val="left" w:pos="1080"/>
          <w:tab w:val="left" w:pos="1440"/>
          <w:tab w:val="left" w:pos="1800"/>
          <w:tab w:val="left" w:pos="2160"/>
        </w:tabs>
        <w:rPr>
          <w:b/>
        </w:rPr>
      </w:pPr>
    </w:p>
    <w:p w:rsidR="00F20108" w:rsidRPr="00C959AA" w:rsidRDefault="00F20108" w:rsidP="00734B1A">
      <w:pPr>
        <w:tabs>
          <w:tab w:val="left" w:pos="1080"/>
          <w:tab w:val="left" w:pos="1440"/>
          <w:tab w:val="left" w:pos="1800"/>
          <w:tab w:val="left" w:pos="2160"/>
        </w:tabs>
        <w:rPr>
          <w:b/>
        </w:rPr>
      </w:pPr>
    </w:p>
    <w:p w:rsidR="00734B1A" w:rsidRPr="00EE4F48" w:rsidRDefault="00734B1A" w:rsidP="00EE4F48">
      <w:pPr>
        <w:rPr>
          <w:b/>
          <w:i/>
          <w:sz w:val="28"/>
          <w:szCs w:val="28"/>
        </w:rPr>
      </w:pPr>
    </w:p>
    <w:p w:rsidR="008333F4" w:rsidRPr="008333F4" w:rsidRDefault="00342350" w:rsidP="00BF4DC5">
      <w:pPr>
        <w:pStyle w:val="Section"/>
      </w:pPr>
      <w:bookmarkStart w:id="13" w:name="_Toc476229089"/>
      <w:r w:rsidRPr="008333F4">
        <w:lastRenderedPageBreak/>
        <w:t>Assessment</w:t>
      </w:r>
      <w:bookmarkEnd w:id="13"/>
    </w:p>
    <w:p w:rsidR="00C959AA" w:rsidRPr="00BF4DC5" w:rsidRDefault="00C959AA" w:rsidP="00C959AA">
      <w:pPr>
        <w:tabs>
          <w:tab w:val="left" w:pos="360"/>
          <w:tab w:val="left" w:pos="720"/>
          <w:tab w:val="left" w:pos="1080"/>
          <w:tab w:val="left" w:pos="1440"/>
          <w:tab w:val="left" w:pos="1800"/>
          <w:tab w:val="left" w:pos="2160"/>
        </w:tabs>
        <w:rPr>
          <w:rFonts w:eastAsia="Times New Roman" w:cs="Times New Roman"/>
          <w:b/>
          <w:i/>
          <w:sz w:val="28"/>
          <w:szCs w:val="28"/>
        </w:rPr>
      </w:pPr>
      <w:r w:rsidRPr="00BF4DC5">
        <w:rPr>
          <w:rFonts w:eastAsia="Times New Roman" w:cs="Times New Roman"/>
          <w:b/>
          <w:i/>
          <w:sz w:val="28"/>
          <w:szCs w:val="28"/>
        </w:rPr>
        <w:t>Contextual Background</w:t>
      </w:r>
    </w:p>
    <w:p w:rsidR="00C959AA" w:rsidRPr="00C959AA" w:rsidRDefault="00C959AA" w:rsidP="00C959AA">
      <w:pPr>
        <w:rPr>
          <w:rFonts w:eastAsia="Times New Roman" w:cs="Times New Roman"/>
        </w:rPr>
      </w:pPr>
      <w:r w:rsidRPr="00C959AA">
        <w:rPr>
          <w:rFonts w:eastAsia="Times New Roman" w:cs="Times New Roman"/>
        </w:rPr>
        <w:t xml:space="preserve">Winchendon’s organizational structure does not include central responsibility for assessment. </w:t>
      </w:r>
      <w:r w:rsidR="00481945">
        <w:rPr>
          <w:rFonts w:eastAsia="Times New Roman" w:cs="Times New Roman"/>
        </w:rPr>
        <w:t>Reduced</w:t>
      </w:r>
      <w:r w:rsidR="00481945" w:rsidRPr="00C959AA">
        <w:rPr>
          <w:rFonts w:eastAsia="Times New Roman" w:cs="Times New Roman"/>
        </w:rPr>
        <w:t xml:space="preserve"> </w:t>
      </w:r>
      <w:r w:rsidRPr="00C959AA">
        <w:rPr>
          <w:rFonts w:eastAsia="Times New Roman" w:cs="Times New Roman"/>
        </w:rPr>
        <w:t xml:space="preserve">resources and financial </w:t>
      </w:r>
      <w:r w:rsidR="00481945">
        <w:rPr>
          <w:rFonts w:eastAsia="Times New Roman" w:cs="Times New Roman"/>
        </w:rPr>
        <w:t>challenges</w:t>
      </w:r>
      <w:r w:rsidR="00481945" w:rsidRPr="00C959AA">
        <w:rPr>
          <w:rFonts w:eastAsia="Times New Roman" w:cs="Times New Roman"/>
        </w:rPr>
        <w:t xml:space="preserve"> </w:t>
      </w:r>
      <w:r w:rsidRPr="00C959AA">
        <w:rPr>
          <w:rFonts w:eastAsia="Times New Roman" w:cs="Times New Roman"/>
        </w:rPr>
        <w:t xml:space="preserve">have resulted in the reduction of central office administration to the superintendent, the director of pupil services, and the business manager. Principals </w:t>
      </w:r>
      <w:r w:rsidR="00807B3A">
        <w:rPr>
          <w:rFonts w:eastAsia="Times New Roman" w:cs="Times New Roman"/>
        </w:rPr>
        <w:t xml:space="preserve">and assistant principals </w:t>
      </w:r>
      <w:r w:rsidRPr="00C959AA">
        <w:rPr>
          <w:rFonts w:eastAsia="Times New Roman" w:cs="Times New Roman"/>
        </w:rPr>
        <w:t>have assumed responsibility for curriculum</w:t>
      </w:r>
      <w:r w:rsidR="00807B3A">
        <w:rPr>
          <w:rFonts w:eastAsia="Times New Roman" w:cs="Times New Roman"/>
        </w:rPr>
        <w:t>,</w:t>
      </w:r>
      <w:r w:rsidRPr="00C959AA">
        <w:rPr>
          <w:rFonts w:eastAsia="Times New Roman" w:cs="Times New Roman"/>
        </w:rPr>
        <w:t xml:space="preserve"> instruction</w:t>
      </w:r>
      <w:r w:rsidR="00807B3A">
        <w:rPr>
          <w:rFonts w:eastAsia="Times New Roman" w:cs="Times New Roman"/>
        </w:rPr>
        <w:t>,</w:t>
      </w:r>
      <w:r w:rsidR="00481945">
        <w:rPr>
          <w:rFonts w:eastAsia="Times New Roman" w:cs="Times New Roman"/>
        </w:rPr>
        <w:t xml:space="preserve"> and professional development</w:t>
      </w:r>
      <w:r w:rsidRPr="00C959AA">
        <w:rPr>
          <w:rFonts w:eastAsia="Times New Roman" w:cs="Times New Roman"/>
        </w:rPr>
        <w:t>, but there has been no formal designation of an individual to oversee assessment.</w:t>
      </w:r>
    </w:p>
    <w:p w:rsidR="00B10A21" w:rsidRDefault="00C959AA" w:rsidP="00B10A21">
      <w:pPr>
        <w:tabs>
          <w:tab w:val="left" w:pos="360"/>
          <w:tab w:val="left" w:pos="720"/>
          <w:tab w:val="left" w:pos="1080"/>
          <w:tab w:val="left" w:pos="1440"/>
          <w:tab w:val="left" w:pos="1800"/>
          <w:tab w:val="left" w:pos="2160"/>
        </w:tabs>
        <w:rPr>
          <w:rFonts w:eastAsia="Times New Roman" w:cs="Times New Roman"/>
        </w:rPr>
      </w:pPr>
      <w:r w:rsidRPr="00C959AA">
        <w:rPr>
          <w:rFonts w:eastAsia="Times New Roman" w:cs="Times New Roman"/>
        </w:rPr>
        <w:t xml:space="preserve">The availability and use of student achievement data varies across the schools. Each school implements the MCAS or PARCC summative assessments and analyzes the results to some degree. At the same time, </w:t>
      </w:r>
      <w:r w:rsidR="00A47231">
        <w:rPr>
          <w:rFonts w:eastAsia="Times New Roman" w:cs="Times New Roman"/>
        </w:rPr>
        <w:t>opportunities to discuss assessment data</w:t>
      </w:r>
      <w:r w:rsidRPr="00C959AA">
        <w:rPr>
          <w:rFonts w:eastAsia="Times New Roman" w:cs="Times New Roman"/>
        </w:rPr>
        <w:t xml:space="preserve"> varies widely from</w:t>
      </w:r>
      <w:r w:rsidR="00A658B5">
        <w:rPr>
          <w:rFonts w:eastAsia="Times New Roman" w:cs="Times New Roman"/>
        </w:rPr>
        <w:t xml:space="preserve"> </w:t>
      </w:r>
      <w:r w:rsidR="00A47231">
        <w:rPr>
          <w:rFonts w:eastAsia="Times New Roman" w:cs="Times New Roman"/>
        </w:rPr>
        <w:t>level</w:t>
      </w:r>
      <w:r w:rsidRPr="00C959AA">
        <w:rPr>
          <w:rFonts w:eastAsia="Times New Roman" w:cs="Times New Roman"/>
        </w:rPr>
        <w:t xml:space="preserve"> to </w:t>
      </w:r>
      <w:r w:rsidR="00A47231">
        <w:rPr>
          <w:rFonts w:eastAsia="Times New Roman" w:cs="Times New Roman"/>
        </w:rPr>
        <w:t>level</w:t>
      </w:r>
      <w:r w:rsidR="00A47231" w:rsidRPr="00C959AA">
        <w:rPr>
          <w:rFonts w:eastAsia="Times New Roman" w:cs="Times New Roman"/>
        </w:rPr>
        <w:t xml:space="preserve"> </w:t>
      </w:r>
      <w:r w:rsidRPr="00C959AA">
        <w:rPr>
          <w:rFonts w:eastAsia="Times New Roman" w:cs="Times New Roman"/>
        </w:rPr>
        <w:t xml:space="preserve">and the analysis of these student achievement results </w:t>
      </w:r>
      <w:r w:rsidR="00481945">
        <w:rPr>
          <w:rFonts w:eastAsia="Times New Roman" w:cs="Times New Roman"/>
        </w:rPr>
        <w:t>takes place</w:t>
      </w:r>
      <w:r w:rsidR="00481945" w:rsidRPr="00C959AA">
        <w:rPr>
          <w:rFonts w:eastAsia="Times New Roman" w:cs="Times New Roman"/>
        </w:rPr>
        <w:t xml:space="preserve"> </w:t>
      </w:r>
      <w:r w:rsidR="00481945">
        <w:rPr>
          <w:rFonts w:eastAsia="Times New Roman" w:cs="Times New Roman"/>
        </w:rPr>
        <w:t xml:space="preserve">only </w:t>
      </w:r>
      <w:r w:rsidRPr="00C959AA">
        <w:rPr>
          <w:rFonts w:eastAsia="Times New Roman" w:cs="Times New Roman"/>
        </w:rPr>
        <w:t xml:space="preserve">at the individual schools. Little assessment data beyond MCAS and PARCC reaches the district office. Recently, the superintendent and the administrative team have recognized that without the availability and analysis of districtwide data, they cannot effectively function as a district. Without </w:t>
      </w:r>
      <w:r w:rsidR="00481945">
        <w:rPr>
          <w:rFonts w:eastAsia="Times New Roman" w:cs="Times New Roman"/>
        </w:rPr>
        <w:t>district</w:t>
      </w:r>
      <w:r w:rsidRPr="00C959AA">
        <w:rPr>
          <w:rFonts w:eastAsia="Times New Roman" w:cs="Times New Roman"/>
        </w:rPr>
        <w:t xml:space="preserve">wide data, the district cannot make data-based decisions concerning staffing, resource allocation, program implementation, and planning.  </w:t>
      </w:r>
      <w:r w:rsidR="00481945" w:rsidRPr="00481945">
        <w:rPr>
          <w:rFonts w:eastAsia="Times New Roman" w:cs="Times New Roman"/>
        </w:rPr>
        <w:t xml:space="preserve"> </w:t>
      </w:r>
      <w:r w:rsidR="00481945">
        <w:rPr>
          <w:rFonts w:eastAsia="Times New Roman" w:cs="Times New Roman"/>
        </w:rPr>
        <w:t>T</w:t>
      </w:r>
      <w:r w:rsidR="00481945" w:rsidRPr="00C959AA">
        <w:rPr>
          <w:rFonts w:eastAsia="Times New Roman" w:cs="Times New Roman"/>
        </w:rPr>
        <w:t>he</w:t>
      </w:r>
      <w:r w:rsidR="00481945">
        <w:rPr>
          <w:rFonts w:eastAsia="Times New Roman" w:cs="Times New Roman"/>
        </w:rPr>
        <w:t xml:space="preserve"> superintendent told the review team</w:t>
      </w:r>
      <w:r w:rsidR="00481945" w:rsidRPr="00C959AA">
        <w:rPr>
          <w:rFonts w:eastAsia="Times New Roman" w:cs="Times New Roman"/>
        </w:rPr>
        <w:t xml:space="preserve"> that the administrative team is beginning to analyze district data and is relying on the middle and high school administrators to guide them as they begin to use data to make instructional decisions. </w:t>
      </w:r>
    </w:p>
    <w:p w:rsidR="00C959AA" w:rsidRPr="00C959AA" w:rsidRDefault="00C959AA" w:rsidP="00C959AA">
      <w:pPr>
        <w:tabs>
          <w:tab w:val="left" w:pos="360"/>
          <w:tab w:val="left" w:pos="720"/>
          <w:tab w:val="left" w:pos="1080"/>
          <w:tab w:val="left" w:pos="1440"/>
          <w:tab w:val="left" w:pos="1800"/>
          <w:tab w:val="left" w:pos="2160"/>
        </w:tabs>
        <w:rPr>
          <w:rFonts w:eastAsia="Times New Roman" w:cs="Times New Roman"/>
          <w:b/>
          <w:sz w:val="28"/>
          <w:szCs w:val="28"/>
        </w:rPr>
      </w:pPr>
      <w:r w:rsidRPr="00C959AA">
        <w:rPr>
          <w:rFonts w:eastAsia="Times New Roman" w:cs="Times New Roman"/>
          <w:b/>
          <w:sz w:val="28"/>
          <w:szCs w:val="28"/>
        </w:rPr>
        <w:t>Challenges and Areas for Growth</w:t>
      </w:r>
    </w:p>
    <w:p w:rsidR="00C959AA" w:rsidRPr="00C959AA" w:rsidRDefault="00C959AA" w:rsidP="001F3F99">
      <w:pPr>
        <w:tabs>
          <w:tab w:val="left" w:pos="360"/>
          <w:tab w:val="left" w:pos="720"/>
          <w:tab w:val="left" w:pos="1080"/>
          <w:tab w:val="left" w:pos="1440"/>
          <w:tab w:val="left" w:pos="1800"/>
        </w:tabs>
        <w:ind w:left="360" w:hanging="360"/>
        <w:rPr>
          <w:rFonts w:eastAsia="Times New Roman" w:cs="Times New Roman"/>
        </w:rPr>
      </w:pPr>
      <w:r w:rsidRPr="00C959AA">
        <w:rPr>
          <w:rFonts w:eastAsia="Times New Roman" w:cs="Times New Roman"/>
          <w:b/>
        </w:rPr>
        <w:t xml:space="preserve">1. </w:t>
      </w:r>
      <w:r w:rsidR="001F3F99">
        <w:rPr>
          <w:rFonts w:eastAsia="Times New Roman" w:cs="Times New Roman"/>
          <w:b/>
        </w:rPr>
        <w:t xml:space="preserve">  </w:t>
      </w:r>
      <w:r w:rsidR="00F20108">
        <w:rPr>
          <w:rFonts w:eastAsia="Times New Roman" w:cs="Times New Roman"/>
          <w:b/>
        </w:rPr>
        <w:tab/>
      </w:r>
      <w:r w:rsidR="001E7481">
        <w:rPr>
          <w:rFonts w:eastAsia="Times New Roman" w:cs="Times New Roman"/>
          <w:b/>
        </w:rPr>
        <w:t xml:space="preserve">The use of assessment data is </w:t>
      </w:r>
      <w:r w:rsidR="00BA696E">
        <w:rPr>
          <w:rFonts w:eastAsia="Times New Roman" w:cs="Times New Roman"/>
          <w:b/>
        </w:rPr>
        <w:t xml:space="preserve">uncoordinated </w:t>
      </w:r>
      <w:r w:rsidR="001E7481">
        <w:rPr>
          <w:rFonts w:eastAsia="Times New Roman" w:cs="Times New Roman"/>
          <w:b/>
        </w:rPr>
        <w:t>in the district.  Data is being used in various ways in the schools</w:t>
      </w:r>
      <w:r w:rsidR="004F4B7F">
        <w:rPr>
          <w:rFonts w:eastAsia="Times New Roman" w:cs="Times New Roman"/>
          <w:b/>
        </w:rPr>
        <w:t xml:space="preserve"> with varying opportunities at different levels for teachers to discuss data</w:t>
      </w:r>
      <w:r w:rsidR="001E7481">
        <w:rPr>
          <w:rFonts w:eastAsia="Times New Roman" w:cs="Times New Roman"/>
          <w:b/>
        </w:rPr>
        <w:t>; however, the</w:t>
      </w:r>
      <w:r w:rsidR="00BA696E">
        <w:rPr>
          <w:rFonts w:eastAsia="Times New Roman" w:cs="Times New Roman"/>
          <w:b/>
        </w:rPr>
        <w:t>re</w:t>
      </w:r>
      <w:r w:rsidR="001E7481">
        <w:rPr>
          <w:rFonts w:eastAsia="Times New Roman" w:cs="Times New Roman"/>
          <w:b/>
        </w:rPr>
        <w:t xml:space="preserve"> </w:t>
      </w:r>
      <w:r w:rsidR="00BA696E">
        <w:rPr>
          <w:rFonts w:eastAsia="Times New Roman" w:cs="Times New Roman"/>
          <w:b/>
        </w:rPr>
        <w:t xml:space="preserve">is limited </w:t>
      </w:r>
      <w:r w:rsidR="001E7481">
        <w:rPr>
          <w:rFonts w:eastAsia="Times New Roman" w:cs="Times New Roman"/>
          <w:b/>
        </w:rPr>
        <w:t>use of data by district administrators and the school</w:t>
      </w:r>
      <w:r w:rsidR="004C210C">
        <w:rPr>
          <w:rFonts w:eastAsia="Times New Roman" w:cs="Times New Roman"/>
          <w:b/>
        </w:rPr>
        <w:t xml:space="preserve"> </w:t>
      </w:r>
      <w:r w:rsidR="00BA696E">
        <w:rPr>
          <w:rFonts w:eastAsia="Times New Roman" w:cs="Times New Roman"/>
          <w:b/>
        </w:rPr>
        <w:t xml:space="preserve">committee </w:t>
      </w:r>
      <w:r w:rsidR="004C210C">
        <w:rPr>
          <w:rFonts w:eastAsia="Times New Roman" w:cs="Times New Roman"/>
          <w:b/>
        </w:rPr>
        <w:t xml:space="preserve">to make instructional decisions, </w:t>
      </w:r>
      <w:r w:rsidR="001E7481">
        <w:rPr>
          <w:rFonts w:eastAsia="Times New Roman" w:cs="Times New Roman"/>
          <w:b/>
        </w:rPr>
        <w:t>allocate resources</w:t>
      </w:r>
      <w:r w:rsidR="004C210C">
        <w:rPr>
          <w:rFonts w:eastAsia="Times New Roman" w:cs="Times New Roman"/>
          <w:b/>
        </w:rPr>
        <w:t>,</w:t>
      </w:r>
      <w:r w:rsidR="001E7481">
        <w:rPr>
          <w:rFonts w:eastAsia="Times New Roman" w:cs="Times New Roman"/>
          <w:b/>
        </w:rPr>
        <w:t xml:space="preserve"> </w:t>
      </w:r>
      <w:r w:rsidR="00BA696E">
        <w:rPr>
          <w:rFonts w:eastAsia="Times New Roman" w:cs="Times New Roman"/>
          <w:b/>
        </w:rPr>
        <w:t xml:space="preserve">and </w:t>
      </w:r>
      <w:r w:rsidR="001E7481">
        <w:rPr>
          <w:rFonts w:eastAsia="Times New Roman" w:cs="Times New Roman"/>
          <w:b/>
        </w:rPr>
        <w:t xml:space="preserve">develop the budget.   </w:t>
      </w:r>
    </w:p>
    <w:p w:rsidR="00C959AA" w:rsidRPr="00C959AA" w:rsidRDefault="00067645" w:rsidP="001F3F99">
      <w:pPr>
        <w:tabs>
          <w:tab w:val="left" w:pos="360"/>
          <w:tab w:val="left" w:pos="720"/>
          <w:tab w:val="left" w:pos="1080"/>
          <w:tab w:val="left" w:pos="1440"/>
          <w:tab w:val="left" w:pos="1800"/>
        </w:tabs>
        <w:spacing w:before="120" w:after="0"/>
        <w:rPr>
          <w:rFonts w:eastAsia="Times New Roman" w:cs="Times New Roman"/>
        </w:rPr>
      </w:pPr>
      <w:r>
        <w:rPr>
          <w:rFonts w:eastAsia="Times New Roman" w:cs="Times New Roman"/>
        </w:rPr>
        <w:tab/>
      </w:r>
      <w:r w:rsidR="00C959AA" w:rsidRPr="00067645">
        <w:rPr>
          <w:rFonts w:eastAsia="Times New Roman" w:cs="Times New Roman"/>
          <w:b/>
        </w:rPr>
        <w:t>A.</w:t>
      </w:r>
      <w:r w:rsidR="00C959AA" w:rsidRPr="00C959AA">
        <w:rPr>
          <w:rFonts w:eastAsia="Times New Roman" w:cs="Times New Roman"/>
        </w:rPr>
        <w:t xml:space="preserve"> </w:t>
      </w:r>
      <w:r>
        <w:rPr>
          <w:rFonts w:eastAsia="Times New Roman" w:cs="Times New Roman"/>
        </w:rPr>
        <w:t xml:space="preserve"> </w:t>
      </w:r>
      <w:r w:rsidR="00DF4F9D">
        <w:rPr>
          <w:rFonts w:eastAsia="Times New Roman" w:cs="Times New Roman"/>
        </w:rPr>
        <w:tab/>
      </w:r>
      <w:r w:rsidR="00C959AA" w:rsidRPr="00C959AA">
        <w:rPr>
          <w:rFonts w:eastAsia="Times New Roman" w:cs="Times New Roman"/>
        </w:rPr>
        <w:t>Staff</w:t>
      </w:r>
      <w:r w:rsidR="001E7481">
        <w:rPr>
          <w:rFonts w:eastAsia="Times New Roman" w:cs="Times New Roman"/>
        </w:rPr>
        <w:t xml:space="preserve"> in all schools reported examples</w:t>
      </w:r>
      <w:r w:rsidR="00C959AA" w:rsidRPr="00C959AA">
        <w:rPr>
          <w:rFonts w:eastAsia="Times New Roman" w:cs="Times New Roman"/>
        </w:rPr>
        <w:t xml:space="preserve"> of data collection and analysis. </w:t>
      </w:r>
    </w:p>
    <w:p w:rsidR="00C959AA" w:rsidRPr="00C959AA" w:rsidRDefault="00067645" w:rsidP="001F3F99">
      <w:pPr>
        <w:tabs>
          <w:tab w:val="left" w:pos="360"/>
          <w:tab w:val="left" w:pos="720"/>
          <w:tab w:val="left" w:pos="1080"/>
          <w:tab w:val="left" w:pos="1440"/>
          <w:tab w:val="left" w:pos="1800"/>
        </w:tabs>
        <w:spacing w:before="120" w:after="0"/>
        <w:rPr>
          <w:rFonts w:eastAsia="Times New Roman" w:cs="Times New Roman"/>
        </w:rPr>
      </w:pPr>
      <w:r>
        <w:rPr>
          <w:rFonts w:eastAsia="Times New Roman" w:cs="Times New Roman"/>
        </w:rPr>
        <w:tab/>
      </w:r>
      <w:r>
        <w:rPr>
          <w:rFonts w:eastAsia="Times New Roman" w:cs="Times New Roman"/>
        </w:rPr>
        <w:tab/>
      </w:r>
      <w:r w:rsidR="00C959AA" w:rsidRPr="00C959AA">
        <w:rPr>
          <w:rFonts w:eastAsia="Times New Roman" w:cs="Times New Roman"/>
        </w:rPr>
        <w:t xml:space="preserve">1. </w:t>
      </w:r>
      <w:r w:rsidR="00DF4F9D">
        <w:rPr>
          <w:rFonts w:eastAsia="Times New Roman" w:cs="Times New Roman"/>
        </w:rPr>
        <w:tab/>
      </w:r>
      <w:r w:rsidR="00C959AA" w:rsidRPr="00C959AA">
        <w:rPr>
          <w:rFonts w:eastAsia="Times New Roman" w:cs="Times New Roman"/>
        </w:rPr>
        <w:t xml:space="preserve">High school staff </w:t>
      </w:r>
      <w:r w:rsidR="00BA696E" w:rsidRPr="00C959AA">
        <w:rPr>
          <w:rFonts w:eastAsia="Times New Roman" w:cs="Times New Roman"/>
        </w:rPr>
        <w:t>report</w:t>
      </w:r>
      <w:r w:rsidR="00BA696E">
        <w:rPr>
          <w:rFonts w:eastAsia="Times New Roman" w:cs="Times New Roman"/>
        </w:rPr>
        <w:t>ed</w:t>
      </w:r>
      <w:r w:rsidR="00BA696E" w:rsidRPr="00C959AA">
        <w:rPr>
          <w:rFonts w:eastAsia="Times New Roman" w:cs="Times New Roman"/>
        </w:rPr>
        <w:t xml:space="preserve"> </w:t>
      </w:r>
      <w:r w:rsidR="00C959AA" w:rsidRPr="00C959AA">
        <w:rPr>
          <w:rFonts w:eastAsia="Times New Roman" w:cs="Times New Roman"/>
        </w:rPr>
        <w:t xml:space="preserve">instances of data collection and analysis. </w:t>
      </w:r>
    </w:p>
    <w:p w:rsidR="00C959AA" w:rsidRPr="00C959AA" w:rsidRDefault="00C959AA" w:rsidP="00DF4F9D">
      <w:pPr>
        <w:tabs>
          <w:tab w:val="left" w:pos="360"/>
          <w:tab w:val="left" w:pos="720"/>
          <w:tab w:val="left" w:pos="1080"/>
          <w:tab w:val="left" w:pos="1440"/>
          <w:tab w:val="left" w:pos="1800"/>
        </w:tabs>
        <w:spacing w:before="120" w:after="0"/>
        <w:ind w:left="1440" w:hanging="358"/>
        <w:rPr>
          <w:rFonts w:eastAsia="Times New Roman" w:cs="Times New Roman"/>
        </w:rPr>
      </w:pPr>
      <w:r w:rsidRPr="00C959AA">
        <w:rPr>
          <w:rFonts w:eastAsia="Times New Roman" w:cs="Times New Roman"/>
        </w:rPr>
        <w:t xml:space="preserve">a. </w:t>
      </w:r>
      <w:r w:rsidR="00DF4F9D">
        <w:rPr>
          <w:rFonts w:eastAsia="Times New Roman" w:cs="Times New Roman"/>
        </w:rPr>
        <w:tab/>
      </w:r>
      <w:r w:rsidRPr="00C959AA">
        <w:rPr>
          <w:rFonts w:eastAsia="Times New Roman" w:cs="Times New Roman"/>
        </w:rPr>
        <w:t>The principal and teacher</w:t>
      </w:r>
      <w:r w:rsidR="007E76C0">
        <w:rPr>
          <w:rFonts w:eastAsia="Times New Roman" w:cs="Times New Roman"/>
        </w:rPr>
        <w:t xml:space="preserve">s </w:t>
      </w:r>
      <w:r w:rsidR="00E71638">
        <w:rPr>
          <w:rFonts w:eastAsia="Times New Roman" w:cs="Times New Roman"/>
        </w:rPr>
        <w:t xml:space="preserve">spoke of </w:t>
      </w:r>
      <w:r w:rsidR="007E76C0">
        <w:rPr>
          <w:rFonts w:eastAsia="Times New Roman" w:cs="Times New Roman"/>
        </w:rPr>
        <w:t>in-depth analysis of MCAS</w:t>
      </w:r>
      <w:r w:rsidRPr="00C959AA">
        <w:rPr>
          <w:rFonts w:eastAsia="Times New Roman" w:cs="Times New Roman"/>
        </w:rPr>
        <w:t xml:space="preserve"> results.</w:t>
      </w:r>
    </w:p>
    <w:p w:rsidR="00C959AA" w:rsidRPr="00C959AA" w:rsidRDefault="007E76C0" w:rsidP="00DF4F9D">
      <w:pPr>
        <w:tabs>
          <w:tab w:val="left" w:pos="360"/>
          <w:tab w:val="left" w:pos="720"/>
          <w:tab w:val="left" w:pos="1080"/>
          <w:tab w:val="left" w:pos="1440"/>
          <w:tab w:val="left" w:pos="1800"/>
        </w:tabs>
        <w:spacing w:before="120" w:after="0"/>
        <w:ind w:left="1440" w:hanging="358"/>
        <w:rPr>
          <w:rFonts w:eastAsia="Times New Roman" w:cs="Times New Roman"/>
        </w:rPr>
      </w:pPr>
      <w:r w:rsidRPr="00C959AA">
        <w:rPr>
          <w:rFonts w:eastAsia="Times New Roman" w:cs="Times New Roman"/>
        </w:rPr>
        <w:t xml:space="preserve">b. </w:t>
      </w:r>
      <w:r w:rsidR="00DF4F9D">
        <w:rPr>
          <w:rFonts w:eastAsia="Times New Roman" w:cs="Times New Roman"/>
        </w:rPr>
        <w:tab/>
      </w:r>
      <w:r>
        <w:rPr>
          <w:rFonts w:eastAsia="Times New Roman" w:cs="Times New Roman"/>
        </w:rPr>
        <w:t xml:space="preserve">Learning walks </w:t>
      </w:r>
      <w:r w:rsidR="00C959AA" w:rsidRPr="00C959AA">
        <w:rPr>
          <w:rFonts w:eastAsia="Times New Roman" w:cs="Times New Roman"/>
        </w:rPr>
        <w:t xml:space="preserve">yield data on certain instructional focus areas. Summary data is shared with all teachers and is then used in various meetings. </w:t>
      </w:r>
    </w:p>
    <w:p w:rsidR="00B10A21" w:rsidRDefault="007E76C0" w:rsidP="00B10A21">
      <w:pPr>
        <w:tabs>
          <w:tab w:val="left" w:pos="360"/>
          <w:tab w:val="left" w:pos="720"/>
          <w:tab w:val="left" w:pos="1080"/>
          <w:tab w:val="left" w:pos="1440"/>
          <w:tab w:val="left" w:pos="1800"/>
          <w:tab w:val="left" w:pos="2160"/>
        </w:tabs>
        <w:ind w:left="1440" w:hanging="358"/>
        <w:rPr>
          <w:rFonts w:eastAsia="Times New Roman" w:cs="Times New Roman"/>
        </w:rPr>
      </w:pPr>
      <w:r>
        <w:rPr>
          <w:rFonts w:eastAsia="Times New Roman" w:cs="Times New Roman"/>
        </w:rPr>
        <w:t xml:space="preserve">c. </w:t>
      </w:r>
      <w:r w:rsidR="00DF4F9D">
        <w:rPr>
          <w:rFonts w:eastAsia="Times New Roman" w:cs="Times New Roman"/>
        </w:rPr>
        <w:tab/>
      </w:r>
      <w:r>
        <w:rPr>
          <w:rFonts w:eastAsia="Times New Roman" w:cs="Times New Roman"/>
        </w:rPr>
        <w:t>Teachers school</w:t>
      </w:r>
      <w:r w:rsidR="00C959AA" w:rsidRPr="00C959AA">
        <w:rPr>
          <w:rFonts w:eastAsia="Times New Roman" w:cs="Times New Roman"/>
        </w:rPr>
        <w:t xml:space="preserve">wide administer </w:t>
      </w:r>
      <w:r>
        <w:rPr>
          <w:rFonts w:eastAsia="Times New Roman" w:cs="Times New Roman"/>
        </w:rPr>
        <w:t xml:space="preserve">the </w:t>
      </w:r>
      <w:r w:rsidR="00C959AA" w:rsidRPr="00C959AA">
        <w:rPr>
          <w:rFonts w:eastAsia="Times New Roman" w:cs="Times New Roman"/>
        </w:rPr>
        <w:t xml:space="preserve">TEACH </w:t>
      </w:r>
      <w:r w:rsidR="005C69DA">
        <w:rPr>
          <w:rFonts w:eastAsia="Times New Roman" w:cs="Times New Roman"/>
        </w:rPr>
        <w:t xml:space="preserve">writing </w:t>
      </w:r>
      <w:r w:rsidR="00C959AA" w:rsidRPr="00C959AA">
        <w:rPr>
          <w:rFonts w:eastAsia="Times New Roman" w:cs="Times New Roman"/>
        </w:rPr>
        <w:t xml:space="preserve">assessment and bring data to professional development </w:t>
      </w:r>
      <w:r w:rsidR="00481945">
        <w:rPr>
          <w:rFonts w:eastAsia="Times New Roman" w:cs="Times New Roman"/>
        </w:rPr>
        <w:t>sessions</w:t>
      </w:r>
      <w:r w:rsidR="00481945" w:rsidRPr="00C959AA">
        <w:rPr>
          <w:rFonts w:eastAsia="Times New Roman" w:cs="Times New Roman"/>
        </w:rPr>
        <w:t xml:space="preserve"> </w:t>
      </w:r>
      <w:r w:rsidR="00C959AA" w:rsidRPr="00C959AA">
        <w:rPr>
          <w:rFonts w:eastAsia="Times New Roman" w:cs="Times New Roman"/>
        </w:rPr>
        <w:t xml:space="preserve">for analysis. </w:t>
      </w:r>
    </w:p>
    <w:p w:rsidR="00B10A21" w:rsidRDefault="00067645" w:rsidP="00B10A21">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C959AA" w:rsidRPr="00C959AA">
        <w:rPr>
          <w:rFonts w:eastAsia="Times New Roman" w:cs="Times New Roman"/>
        </w:rPr>
        <w:t xml:space="preserve">2.  </w:t>
      </w:r>
      <w:r w:rsidR="00DF4F9D">
        <w:rPr>
          <w:rFonts w:eastAsia="Times New Roman" w:cs="Times New Roman"/>
        </w:rPr>
        <w:tab/>
      </w:r>
      <w:r w:rsidR="000F323B" w:rsidRPr="00C959AA">
        <w:rPr>
          <w:rFonts w:eastAsia="Times New Roman" w:cs="Times New Roman"/>
        </w:rPr>
        <w:t>Middle</w:t>
      </w:r>
      <w:r w:rsidR="000F323B">
        <w:rPr>
          <w:rFonts w:eastAsia="Times New Roman" w:cs="Times New Roman"/>
        </w:rPr>
        <w:t>-</w:t>
      </w:r>
      <w:r w:rsidR="00C959AA" w:rsidRPr="00C959AA">
        <w:rPr>
          <w:rFonts w:eastAsia="Times New Roman" w:cs="Times New Roman"/>
        </w:rPr>
        <w:t xml:space="preserve">school </w:t>
      </w:r>
      <w:r w:rsidR="00E71638">
        <w:rPr>
          <w:rFonts w:eastAsia="Times New Roman" w:cs="Times New Roman"/>
        </w:rPr>
        <w:t xml:space="preserve">staff </w:t>
      </w:r>
      <w:r w:rsidR="00E71638" w:rsidRPr="00C959AA">
        <w:rPr>
          <w:rFonts w:eastAsia="Times New Roman" w:cs="Times New Roman"/>
        </w:rPr>
        <w:t>report</w:t>
      </w:r>
      <w:r w:rsidR="00E71638">
        <w:rPr>
          <w:rFonts w:eastAsia="Times New Roman" w:cs="Times New Roman"/>
        </w:rPr>
        <w:t>ed</w:t>
      </w:r>
      <w:r w:rsidR="00E71638" w:rsidRPr="00C959AA">
        <w:rPr>
          <w:rFonts w:eastAsia="Times New Roman" w:cs="Times New Roman"/>
        </w:rPr>
        <w:t xml:space="preserve"> </w:t>
      </w:r>
      <w:r w:rsidR="00C959AA" w:rsidRPr="00C959AA">
        <w:rPr>
          <w:rFonts w:eastAsia="Times New Roman" w:cs="Times New Roman"/>
        </w:rPr>
        <w:t xml:space="preserve">regular </w:t>
      </w:r>
      <w:r w:rsidR="00B33CC7" w:rsidRPr="00C959AA">
        <w:rPr>
          <w:rFonts w:eastAsia="Times New Roman" w:cs="Times New Roman"/>
        </w:rPr>
        <w:t>grade</w:t>
      </w:r>
      <w:r w:rsidR="00B33CC7">
        <w:rPr>
          <w:rFonts w:eastAsia="Times New Roman" w:cs="Times New Roman"/>
        </w:rPr>
        <w:t>-</w:t>
      </w:r>
      <w:r w:rsidR="00C959AA" w:rsidRPr="00C959AA">
        <w:rPr>
          <w:rFonts w:eastAsia="Times New Roman" w:cs="Times New Roman"/>
        </w:rPr>
        <w:t xml:space="preserve">level and </w:t>
      </w:r>
      <w:r w:rsidR="00B33CC7" w:rsidRPr="00C959AA">
        <w:rPr>
          <w:rFonts w:eastAsia="Times New Roman" w:cs="Times New Roman"/>
        </w:rPr>
        <w:t>content</w:t>
      </w:r>
      <w:r w:rsidR="00B33CC7">
        <w:rPr>
          <w:rFonts w:eastAsia="Times New Roman" w:cs="Times New Roman"/>
        </w:rPr>
        <w:t>-</w:t>
      </w:r>
      <w:r w:rsidR="00C959AA" w:rsidRPr="00C959AA">
        <w:rPr>
          <w:rFonts w:eastAsia="Times New Roman" w:cs="Times New Roman"/>
        </w:rPr>
        <w:t>area data meetings.</w:t>
      </w:r>
    </w:p>
    <w:p w:rsidR="00C959AA" w:rsidRPr="00C959AA" w:rsidRDefault="00C959AA" w:rsidP="00481945">
      <w:pPr>
        <w:tabs>
          <w:tab w:val="left" w:pos="360"/>
          <w:tab w:val="left" w:pos="720"/>
          <w:tab w:val="left" w:pos="1080"/>
          <w:tab w:val="left" w:pos="1440"/>
          <w:tab w:val="left" w:pos="1800"/>
        </w:tabs>
        <w:ind w:left="1440" w:hanging="360"/>
        <w:rPr>
          <w:rFonts w:eastAsia="Times New Roman" w:cs="Times New Roman"/>
        </w:rPr>
      </w:pPr>
      <w:r w:rsidRPr="00C959AA">
        <w:rPr>
          <w:rFonts w:eastAsia="Times New Roman" w:cs="Times New Roman"/>
        </w:rPr>
        <w:t xml:space="preserve">a. </w:t>
      </w:r>
      <w:r w:rsidR="007E76C0">
        <w:rPr>
          <w:rFonts w:eastAsia="Times New Roman" w:cs="Times New Roman"/>
        </w:rPr>
        <w:t xml:space="preserve">  </w:t>
      </w:r>
      <w:r w:rsidR="001E7481">
        <w:rPr>
          <w:rFonts w:eastAsia="Times New Roman" w:cs="Times New Roman"/>
        </w:rPr>
        <w:t xml:space="preserve"> </w:t>
      </w:r>
      <w:r w:rsidRPr="00C959AA">
        <w:rPr>
          <w:rFonts w:eastAsia="Times New Roman" w:cs="Times New Roman"/>
        </w:rPr>
        <w:t xml:space="preserve">Interviewees </w:t>
      </w:r>
      <w:r w:rsidR="00E71638">
        <w:rPr>
          <w:rFonts w:eastAsia="Times New Roman" w:cs="Times New Roman"/>
        </w:rPr>
        <w:t>said that</w:t>
      </w:r>
      <w:r w:rsidR="00E71638" w:rsidRPr="00C959AA">
        <w:rPr>
          <w:rFonts w:eastAsia="Times New Roman" w:cs="Times New Roman"/>
        </w:rPr>
        <w:t xml:space="preserve"> </w:t>
      </w:r>
      <w:r w:rsidRPr="00C959AA">
        <w:rPr>
          <w:rFonts w:eastAsia="Times New Roman" w:cs="Times New Roman"/>
        </w:rPr>
        <w:t xml:space="preserve">student progress in ELA and math </w:t>
      </w:r>
      <w:r w:rsidR="00E71638">
        <w:rPr>
          <w:rFonts w:eastAsia="Times New Roman" w:cs="Times New Roman"/>
        </w:rPr>
        <w:t xml:space="preserve">is monitored </w:t>
      </w:r>
      <w:r w:rsidRPr="00C959AA">
        <w:rPr>
          <w:rFonts w:eastAsia="Times New Roman" w:cs="Times New Roman"/>
        </w:rPr>
        <w:t>monthly in staff meetings attended by general and special education teachers, guidance counselors, and the assistant principal.</w:t>
      </w:r>
    </w:p>
    <w:p w:rsidR="00C959AA" w:rsidRPr="00C959AA" w:rsidRDefault="00C959AA" w:rsidP="00481945">
      <w:pPr>
        <w:tabs>
          <w:tab w:val="left" w:pos="360"/>
          <w:tab w:val="left" w:pos="720"/>
          <w:tab w:val="left" w:pos="1080"/>
          <w:tab w:val="left" w:pos="1440"/>
          <w:tab w:val="left" w:pos="1800"/>
        </w:tabs>
        <w:ind w:left="1440" w:hanging="360"/>
        <w:rPr>
          <w:rFonts w:eastAsia="Times New Roman" w:cs="Times New Roman"/>
        </w:rPr>
      </w:pPr>
      <w:r w:rsidRPr="00C959AA">
        <w:rPr>
          <w:rFonts w:eastAsia="Times New Roman" w:cs="Times New Roman"/>
        </w:rPr>
        <w:lastRenderedPageBreak/>
        <w:t xml:space="preserve">b. </w:t>
      </w:r>
      <w:r w:rsidR="00DF4F9D">
        <w:rPr>
          <w:rFonts w:eastAsia="Times New Roman" w:cs="Times New Roman"/>
        </w:rPr>
        <w:tab/>
      </w:r>
      <w:r w:rsidRPr="00C959AA">
        <w:rPr>
          <w:rFonts w:eastAsia="Times New Roman" w:cs="Times New Roman"/>
        </w:rPr>
        <w:t>Teache</w:t>
      </w:r>
      <w:r w:rsidR="001E7481">
        <w:rPr>
          <w:rFonts w:eastAsia="Times New Roman" w:cs="Times New Roman"/>
        </w:rPr>
        <w:t>rs participate in lesson study three</w:t>
      </w:r>
      <w:r w:rsidRPr="00C959AA">
        <w:rPr>
          <w:rFonts w:eastAsia="Times New Roman" w:cs="Times New Roman"/>
        </w:rPr>
        <w:t xml:space="preserve"> times a year.</w:t>
      </w:r>
    </w:p>
    <w:p w:rsidR="00C959AA" w:rsidRPr="00C959AA" w:rsidRDefault="00067645" w:rsidP="00481945">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C959AA" w:rsidRPr="00C959AA">
        <w:rPr>
          <w:rFonts w:eastAsia="Times New Roman" w:cs="Times New Roman"/>
        </w:rPr>
        <w:t xml:space="preserve">3. </w:t>
      </w:r>
      <w:r w:rsidR="007E76C0">
        <w:rPr>
          <w:rFonts w:eastAsia="Times New Roman" w:cs="Times New Roman"/>
        </w:rPr>
        <w:t xml:space="preserve">  </w:t>
      </w:r>
      <w:r w:rsidR="00DF4F9D">
        <w:rPr>
          <w:rFonts w:eastAsia="Times New Roman" w:cs="Times New Roman"/>
        </w:rPr>
        <w:tab/>
      </w:r>
      <w:r w:rsidR="00C959AA" w:rsidRPr="00C959AA">
        <w:rPr>
          <w:rFonts w:eastAsia="Times New Roman" w:cs="Times New Roman"/>
        </w:rPr>
        <w:t>The middle school assistant principal is providing the two interim elementary principals and their teachers with data training.</w:t>
      </w:r>
    </w:p>
    <w:p w:rsidR="00C959AA" w:rsidRDefault="00C959AA" w:rsidP="00481945">
      <w:pPr>
        <w:tabs>
          <w:tab w:val="left" w:pos="360"/>
          <w:tab w:val="left" w:pos="720"/>
          <w:tab w:val="left" w:pos="1080"/>
          <w:tab w:val="left" w:pos="1440"/>
          <w:tab w:val="left" w:pos="1800"/>
        </w:tabs>
        <w:ind w:left="1080" w:hanging="360"/>
        <w:rPr>
          <w:rFonts w:eastAsia="Times New Roman" w:cs="Times New Roman"/>
        </w:rPr>
      </w:pPr>
      <w:r w:rsidRPr="00C959AA">
        <w:rPr>
          <w:rFonts w:eastAsia="Times New Roman" w:cs="Times New Roman"/>
        </w:rPr>
        <w:t xml:space="preserve">4. </w:t>
      </w:r>
      <w:r w:rsidR="007E76C0">
        <w:rPr>
          <w:rFonts w:eastAsia="Times New Roman" w:cs="Times New Roman"/>
        </w:rPr>
        <w:t xml:space="preserve">   </w:t>
      </w:r>
      <w:r w:rsidRPr="00C959AA">
        <w:rPr>
          <w:rFonts w:eastAsia="Times New Roman" w:cs="Times New Roman"/>
        </w:rPr>
        <w:t>Stu</w:t>
      </w:r>
      <w:r w:rsidR="007E76C0">
        <w:rPr>
          <w:rFonts w:eastAsia="Times New Roman" w:cs="Times New Roman"/>
        </w:rPr>
        <w:t>dent s</w:t>
      </w:r>
      <w:r w:rsidRPr="00C959AA">
        <w:rPr>
          <w:rFonts w:eastAsia="Times New Roman" w:cs="Times New Roman"/>
        </w:rPr>
        <w:t xml:space="preserve">upport teams in both elementary schools and at the middle school use available data to </w:t>
      </w:r>
      <w:r w:rsidR="00B425AD">
        <w:rPr>
          <w:rFonts w:eastAsia="Times New Roman" w:cs="Times New Roman"/>
        </w:rPr>
        <w:t>identify</w:t>
      </w:r>
      <w:r w:rsidRPr="00C959AA">
        <w:rPr>
          <w:rFonts w:eastAsia="Times New Roman" w:cs="Times New Roman"/>
        </w:rPr>
        <w:t xml:space="preserve"> support for struggling students brought forward by their teachers.</w:t>
      </w:r>
    </w:p>
    <w:p w:rsidR="00B10A21" w:rsidRDefault="00952E3A" w:rsidP="00B10A2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037A37" w:rsidRPr="00CC353D">
        <w:rPr>
          <w:rFonts w:eastAsia="Times New Roman" w:cs="Times New Roman"/>
          <w:b/>
        </w:rPr>
        <w:t>B.</w:t>
      </w:r>
      <w:r w:rsidR="00037A37">
        <w:rPr>
          <w:rFonts w:eastAsia="Times New Roman" w:cs="Times New Roman"/>
        </w:rPr>
        <w:tab/>
        <w:t>O</w:t>
      </w:r>
      <w:r>
        <w:rPr>
          <w:rFonts w:eastAsia="Times New Roman" w:cs="Times New Roman"/>
        </w:rPr>
        <w:t xml:space="preserve">pportunities to discuss </w:t>
      </w:r>
      <w:r w:rsidR="00037A37" w:rsidRPr="00DB0DF1">
        <w:rPr>
          <w:rFonts w:eastAsia="Times New Roman" w:cs="Times New Roman"/>
        </w:rPr>
        <w:t xml:space="preserve">assessment </w:t>
      </w:r>
      <w:r w:rsidR="00037A37">
        <w:rPr>
          <w:rFonts w:eastAsia="Times New Roman" w:cs="Times New Roman"/>
        </w:rPr>
        <w:t>data</w:t>
      </w:r>
      <w:r w:rsidR="00037A37" w:rsidRPr="00DB0DF1">
        <w:rPr>
          <w:rFonts w:eastAsia="Times New Roman" w:cs="Times New Roman"/>
        </w:rPr>
        <w:t xml:space="preserve"> by grade level and across content areas vary by school. </w:t>
      </w:r>
    </w:p>
    <w:p w:rsidR="00037A37" w:rsidRPr="00C959AA" w:rsidRDefault="00037A37" w:rsidP="00037A37">
      <w:pPr>
        <w:numPr>
          <w:ilvl w:val="0"/>
          <w:numId w:val="37"/>
        </w:numPr>
        <w:tabs>
          <w:tab w:val="left" w:pos="360"/>
          <w:tab w:val="left" w:pos="720"/>
          <w:tab w:val="left" w:pos="1080"/>
          <w:tab w:val="left" w:pos="1440"/>
          <w:tab w:val="left" w:pos="1800"/>
          <w:tab w:val="left" w:pos="2160"/>
        </w:tabs>
        <w:ind w:left="1080"/>
        <w:rPr>
          <w:rFonts w:eastAsia="Times New Roman" w:cs="Times New Roman"/>
          <w:b/>
        </w:rPr>
      </w:pPr>
      <w:r w:rsidRPr="00C959AA">
        <w:rPr>
          <w:rFonts w:eastAsia="Times New Roman" w:cs="Times New Roman"/>
        </w:rPr>
        <w:t xml:space="preserve">At the elementary schools, teachers have daily prep periods that </w:t>
      </w:r>
      <w:r w:rsidR="00FB0F7D">
        <w:rPr>
          <w:rFonts w:eastAsia="Times New Roman" w:cs="Times New Roman"/>
        </w:rPr>
        <w:t>periodically</w:t>
      </w:r>
      <w:r w:rsidRPr="00C959AA">
        <w:rPr>
          <w:rFonts w:eastAsia="Times New Roman" w:cs="Times New Roman"/>
        </w:rPr>
        <w:t xml:space="preserve"> become common planning times. This limits elementary teachers’ opportunities to </w:t>
      </w:r>
      <w:r>
        <w:rPr>
          <w:rFonts w:eastAsia="Times New Roman" w:cs="Times New Roman"/>
        </w:rPr>
        <w:t xml:space="preserve">frequently </w:t>
      </w:r>
      <w:r w:rsidRPr="00C959AA">
        <w:rPr>
          <w:rFonts w:eastAsia="Times New Roman" w:cs="Times New Roman"/>
        </w:rPr>
        <w:t xml:space="preserve">analyze </w:t>
      </w:r>
      <w:r>
        <w:rPr>
          <w:rFonts w:eastAsia="Times New Roman" w:cs="Times New Roman"/>
        </w:rPr>
        <w:t>data</w:t>
      </w:r>
      <w:r w:rsidRPr="00C959AA">
        <w:rPr>
          <w:rFonts w:eastAsia="Times New Roman" w:cs="Times New Roman"/>
        </w:rPr>
        <w:t xml:space="preserve"> by grade level or content area with their peers.</w:t>
      </w:r>
    </w:p>
    <w:p w:rsidR="00037A37" w:rsidRPr="00C959AA" w:rsidRDefault="00037A37" w:rsidP="00037A37">
      <w:pPr>
        <w:numPr>
          <w:ilvl w:val="0"/>
          <w:numId w:val="37"/>
        </w:numPr>
        <w:tabs>
          <w:tab w:val="left" w:pos="360"/>
          <w:tab w:val="left" w:pos="720"/>
          <w:tab w:val="left" w:pos="1080"/>
          <w:tab w:val="left" w:pos="1440"/>
          <w:tab w:val="left" w:pos="1800"/>
          <w:tab w:val="left" w:pos="2160"/>
        </w:tabs>
        <w:ind w:left="1080"/>
        <w:rPr>
          <w:rFonts w:eastAsia="Times New Roman" w:cs="Times New Roman"/>
          <w:b/>
        </w:rPr>
      </w:pPr>
      <w:r w:rsidRPr="00C959AA">
        <w:rPr>
          <w:rFonts w:eastAsia="Times New Roman" w:cs="Times New Roman"/>
        </w:rPr>
        <w:t xml:space="preserve">At the middle school, teachers have common planning time and meet regularly to analyze </w:t>
      </w:r>
      <w:r>
        <w:rPr>
          <w:rFonts w:eastAsia="Times New Roman" w:cs="Times New Roman"/>
        </w:rPr>
        <w:t>data</w:t>
      </w:r>
      <w:r w:rsidRPr="00C959AA">
        <w:rPr>
          <w:rFonts w:eastAsia="Times New Roman" w:cs="Times New Roman"/>
        </w:rPr>
        <w:t xml:space="preserve">, frequently with the principal present. </w:t>
      </w:r>
    </w:p>
    <w:p w:rsidR="00037A37" w:rsidRDefault="00CC353D" w:rsidP="00CC353D">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037A37">
        <w:rPr>
          <w:rFonts w:eastAsia="Times New Roman" w:cs="Times New Roman"/>
        </w:rPr>
        <w:t>3.</w:t>
      </w:r>
      <w:r w:rsidR="00037A37">
        <w:rPr>
          <w:rFonts w:eastAsia="Times New Roman" w:cs="Times New Roman"/>
        </w:rPr>
        <w:tab/>
      </w:r>
      <w:r w:rsidR="00037A37" w:rsidRPr="00C959AA">
        <w:rPr>
          <w:rFonts w:eastAsia="Times New Roman" w:cs="Times New Roman"/>
        </w:rPr>
        <w:t xml:space="preserve">At the high school, teachers have </w:t>
      </w:r>
      <w:r w:rsidR="00080763">
        <w:rPr>
          <w:rFonts w:eastAsia="Times New Roman" w:cs="Times New Roman"/>
        </w:rPr>
        <w:t xml:space="preserve">daily </w:t>
      </w:r>
      <w:r w:rsidR="00037A37" w:rsidRPr="00C959AA">
        <w:rPr>
          <w:rFonts w:eastAsia="Times New Roman" w:cs="Times New Roman"/>
        </w:rPr>
        <w:t>common planning time to discuss assessment</w:t>
      </w:r>
      <w:r w:rsidR="00B20FC8">
        <w:rPr>
          <w:rFonts w:eastAsia="Times New Roman" w:cs="Times New Roman"/>
        </w:rPr>
        <w:t xml:space="preserve"> data</w:t>
      </w:r>
      <w:r w:rsidR="00037A37" w:rsidRPr="00C959AA">
        <w:rPr>
          <w:rFonts w:eastAsia="Times New Roman" w:cs="Times New Roman"/>
        </w:rPr>
        <w:t>.</w:t>
      </w:r>
    </w:p>
    <w:p w:rsidR="00B96050" w:rsidRPr="00C959AA" w:rsidRDefault="00B96050" w:rsidP="00B96050">
      <w:pPr>
        <w:pStyle w:val="ListParagraph"/>
        <w:tabs>
          <w:tab w:val="left" w:pos="360"/>
          <w:tab w:val="left" w:pos="720"/>
          <w:tab w:val="left" w:pos="1080"/>
          <w:tab w:val="left" w:pos="1440"/>
          <w:tab w:val="left" w:pos="1800"/>
          <w:tab w:val="left" w:pos="2160"/>
        </w:tabs>
        <w:ind w:left="1080" w:hanging="360"/>
        <w:contextualSpacing w:val="0"/>
      </w:pPr>
      <w:r>
        <w:t>4</w:t>
      </w:r>
      <w:r w:rsidRPr="00C959AA">
        <w:t>.</w:t>
      </w:r>
      <w:r w:rsidRPr="00C959AA">
        <w:tab/>
        <w:t>Common planning time is also the time allocated for work on lessons, common assessments, data analysis</w:t>
      </w:r>
      <w:r>
        <w:t>,</w:t>
      </w:r>
      <w:r w:rsidRPr="00C959AA">
        <w:t xml:space="preserve"> </w:t>
      </w:r>
      <w:r>
        <w:t>and</w:t>
      </w:r>
      <w:r w:rsidRPr="00C959AA">
        <w:t xml:space="preserve"> the curriculum. </w:t>
      </w:r>
    </w:p>
    <w:p w:rsidR="00C959AA" w:rsidRDefault="00AF53B7" w:rsidP="00807B3A">
      <w:pPr>
        <w:tabs>
          <w:tab w:val="left" w:pos="360"/>
          <w:tab w:val="left" w:pos="720"/>
          <w:tab w:val="left" w:pos="1080"/>
          <w:tab w:val="left" w:pos="1440"/>
          <w:tab w:val="left" w:pos="1800"/>
        </w:tabs>
        <w:ind w:left="720" w:hanging="360"/>
        <w:rPr>
          <w:rFonts w:eastAsia="Times New Roman" w:cs="Times New Roman"/>
        </w:rPr>
      </w:pPr>
      <w:r>
        <w:rPr>
          <w:rFonts w:eastAsia="Times New Roman" w:cs="Times New Roman"/>
          <w:b/>
        </w:rPr>
        <w:t>C</w:t>
      </w:r>
      <w:r w:rsidR="00C959AA" w:rsidRPr="00C959AA">
        <w:rPr>
          <w:rFonts w:eastAsia="Times New Roman" w:cs="Times New Roman"/>
        </w:rPr>
        <w:t xml:space="preserve">. </w:t>
      </w:r>
      <w:r w:rsidR="00DF4F9D">
        <w:rPr>
          <w:rFonts w:eastAsia="Times New Roman" w:cs="Times New Roman"/>
        </w:rPr>
        <w:tab/>
      </w:r>
      <w:r w:rsidR="00C959AA" w:rsidRPr="00C959AA">
        <w:rPr>
          <w:rFonts w:eastAsia="Times New Roman" w:cs="Times New Roman"/>
        </w:rPr>
        <w:t xml:space="preserve">At the district level, the </w:t>
      </w:r>
      <w:r w:rsidR="00E71638">
        <w:rPr>
          <w:rFonts w:eastAsia="Times New Roman" w:cs="Times New Roman"/>
        </w:rPr>
        <w:t>review team found</w:t>
      </w:r>
      <w:r w:rsidR="00E71638" w:rsidRPr="00C959AA">
        <w:rPr>
          <w:rFonts w:eastAsia="Times New Roman" w:cs="Times New Roman"/>
        </w:rPr>
        <w:t xml:space="preserve"> </w:t>
      </w:r>
      <w:r w:rsidR="00C959AA" w:rsidRPr="00C959AA">
        <w:rPr>
          <w:rFonts w:eastAsia="Times New Roman" w:cs="Times New Roman"/>
        </w:rPr>
        <w:t xml:space="preserve">little evidence of the </w:t>
      </w:r>
      <w:r w:rsidR="00E71638">
        <w:rPr>
          <w:rFonts w:eastAsia="Times New Roman" w:cs="Times New Roman"/>
        </w:rPr>
        <w:t xml:space="preserve">analysis and </w:t>
      </w:r>
      <w:r w:rsidR="00C959AA" w:rsidRPr="00C959AA">
        <w:rPr>
          <w:rFonts w:eastAsia="Times New Roman" w:cs="Times New Roman"/>
        </w:rPr>
        <w:t xml:space="preserve">use of data. </w:t>
      </w:r>
    </w:p>
    <w:p w:rsidR="00B10A21" w:rsidRDefault="00135451" w:rsidP="00B10A2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F20108">
        <w:rPr>
          <w:rFonts w:eastAsia="Times New Roman" w:cs="Times New Roman"/>
        </w:rPr>
        <w:tab/>
      </w:r>
      <w:r>
        <w:rPr>
          <w:rFonts w:eastAsia="Times New Roman" w:cs="Times New Roman"/>
        </w:rPr>
        <w:t>1.</w:t>
      </w:r>
      <w:r>
        <w:rPr>
          <w:rFonts w:eastAsia="Times New Roman" w:cs="Times New Roman"/>
        </w:rPr>
        <w:tab/>
      </w:r>
      <w:r w:rsidRPr="00135451">
        <w:rPr>
          <w:rFonts w:eastAsia="Times New Roman" w:cs="Times New Roman"/>
        </w:rPr>
        <w:t xml:space="preserve">At the time of the site visit, school assessment data was not being forwarded to the district office. As a result, assessment data was not being analyzed at the district level. </w:t>
      </w:r>
    </w:p>
    <w:p w:rsidR="00C959AA" w:rsidRPr="00C959AA" w:rsidRDefault="00067645" w:rsidP="00481945">
      <w:pPr>
        <w:tabs>
          <w:tab w:val="left" w:pos="360"/>
          <w:tab w:val="left" w:pos="720"/>
          <w:tab w:val="left" w:pos="1080"/>
          <w:tab w:val="left" w:pos="1440"/>
          <w:tab w:val="left" w:pos="1800"/>
          <w:tab w:val="left" w:pos="2160"/>
        </w:tabs>
        <w:ind w:left="1440" w:hanging="1431"/>
        <w:rPr>
          <w:rFonts w:eastAsia="Times New Roman" w:cs="Times New Roman"/>
        </w:rPr>
      </w:pPr>
      <w:r>
        <w:rPr>
          <w:rFonts w:eastAsia="Times New Roman" w:cs="Times New Roman"/>
        </w:rPr>
        <w:tab/>
      </w:r>
      <w:r>
        <w:rPr>
          <w:rFonts w:eastAsia="Times New Roman" w:cs="Times New Roman"/>
        </w:rPr>
        <w:tab/>
      </w:r>
      <w:r w:rsidR="00135451">
        <w:rPr>
          <w:rFonts w:eastAsia="Times New Roman" w:cs="Times New Roman"/>
        </w:rPr>
        <w:tab/>
        <w:t>a</w:t>
      </w:r>
      <w:r w:rsidR="00C959AA" w:rsidRPr="00C959AA">
        <w:rPr>
          <w:rFonts w:eastAsia="Times New Roman" w:cs="Times New Roman"/>
        </w:rPr>
        <w:t xml:space="preserve">. </w:t>
      </w:r>
      <w:r w:rsidR="00DF4F9D">
        <w:rPr>
          <w:rFonts w:eastAsia="Times New Roman" w:cs="Times New Roman"/>
        </w:rPr>
        <w:tab/>
      </w:r>
      <w:r w:rsidR="00C959AA" w:rsidRPr="00C959AA">
        <w:rPr>
          <w:rFonts w:eastAsia="Times New Roman" w:cs="Times New Roman"/>
        </w:rPr>
        <w:t xml:space="preserve">The superintendent indicated that he is at the beginning stages of using data. </w:t>
      </w:r>
    </w:p>
    <w:p w:rsidR="00C959AA" w:rsidRPr="00C959AA" w:rsidRDefault="00067645" w:rsidP="00481945">
      <w:pPr>
        <w:tabs>
          <w:tab w:val="left" w:pos="360"/>
          <w:tab w:val="left" w:pos="720"/>
          <w:tab w:val="left" w:pos="1080"/>
          <w:tab w:val="left" w:pos="1440"/>
          <w:tab w:val="left" w:pos="1800"/>
          <w:tab w:val="left" w:pos="2160"/>
        </w:tabs>
        <w:ind w:left="1440" w:hanging="1431"/>
        <w:rPr>
          <w:rFonts w:eastAsia="Times New Roman" w:cs="Times New Roman"/>
        </w:rPr>
      </w:pPr>
      <w:r>
        <w:rPr>
          <w:rFonts w:eastAsia="Times New Roman" w:cs="Times New Roman"/>
        </w:rPr>
        <w:tab/>
      </w:r>
      <w:r>
        <w:rPr>
          <w:rFonts w:eastAsia="Times New Roman" w:cs="Times New Roman"/>
        </w:rPr>
        <w:tab/>
      </w:r>
      <w:r w:rsidR="00135451">
        <w:rPr>
          <w:rFonts w:eastAsia="Times New Roman" w:cs="Times New Roman"/>
        </w:rPr>
        <w:tab/>
        <w:t>b</w:t>
      </w:r>
      <w:r w:rsidR="00C959AA" w:rsidRPr="00C959AA">
        <w:rPr>
          <w:rFonts w:eastAsia="Times New Roman" w:cs="Times New Roman"/>
        </w:rPr>
        <w:t xml:space="preserve">. </w:t>
      </w:r>
      <w:r w:rsidR="00135451">
        <w:rPr>
          <w:rFonts w:eastAsia="Times New Roman" w:cs="Times New Roman"/>
        </w:rPr>
        <w:t xml:space="preserve"> </w:t>
      </w:r>
      <w:r w:rsidR="00135451">
        <w:rPr>
          <w:rFonts w:eastAsia="Times New Roman" w:cs="Times New Roman"/>
        </w:rPr>
        <w:tab/>
      </w:r>
      <w:r w:rsidR="00C959AA" w:rsidRPr="00C959AA">
        <w:rPr>
          <w:rFonts w:eastAsia="Times New Roman" w:cs="Times New Roman"/>
        </w:rPr>
        <w:t xml:space="preserve">When </w:t>
      </w:r>
      <w:r w:rsidR="00E71638">
        <w:rPr>
          <w:rFonts w:eastAsia="Times New Roman" w:cs="Times New Roman"/>
        </w:rPr>
        <w:t>ask</w:t>
      </w:r>
      <w:r w:rsidR="00E71638" w:rsidRPr="00C959AA">
        <w:rPr>
          <w:rFonts w:eastAsia="Times New Roman" w:cs="Times New Roman"/>
        </w:rPr>
        <w:t xml:space="preserve">ed </w:t>
      </w:r>
      <w:r w:rsidR="00E71638">
        <w:rPr>
          <w:rFonts w:eastAsia="Times New Roman" w:cs="Times New Roman"/>
        </w:rPr>
        <w:t>about</w:t>
      </w:r>
      <w:r w:rsidR="00E71638" w:rsidRPr="00C959AA">
        <w:rPr>
          <w:rFonts w:eastAsia="Times New Roman" w:cs="Times New Roman"/>
        </w:rPr>
        <w:t xml:space="preserve"> </w:t>
      </w:r>
      <w:r w:rsidR="00C959AA" w:rsidRPr="00C959AA">
        <w:rPr>
          <w:rFonts w:eastAsia="Times New Roman" w:cs="Times New Roman"/>
        </w:rPr>
        <w:t xml:space="preserve">the use of data in making instructional decisions, </w:t>
      </w:r>
      <w:r w:rsidR="00E71638">
        <w:rPr>
          <w:rFonts w:eastAsia="Times New Roman" w:cs="Times New Roman"/>
        </w:rPr>
        <w:t>t</w:t>
      </w:r>
      <w:r w:rsidR="00C959AA" w:rsidRPr="00C959AA">
        <w:rPr>
          <w:rFonts w:eastAsia="Times New Roman" w:cs="Times New Roman"/>
        </w:rPr>
        <w:t>he</w:t>
      </w:r>
      <w:r w:rsidR="00E71638">
        <w:rPr>
          <w:rFonts w:eastAsia="Times New Roman" w:cs="Times New Roman"/>
        </w:rPr>
        <w:t xml:space="preserve"> superintendent said</w:t>
      </w:r>
      <w:r w:rsidR="00E71638" w:rsidRPr="00C959AA">
        <w:rPr>
          <w:rFonts w:eastAsia="Times New Roman" w:cs="Times New Roman"/>
        </w:rPr>
        <w:t xml:space="preserve"> </w:t>
      </w:r>
      <w:r w:rsidR="00C959AA" w:rsidRPr="00C959AA">
        <w:rPr>
          <w:rFonts w:eastAsia="Times New Roman" w:cs="Times New Roman"/>
        </w:rPr>
        <w:t xml:space="preserve">that the administrative team is beginning to analyze district data and is relying on the middle and high school administrators to guide them as they begin to use data to make instructional decisions. </w:t>
      </w:r>
    </w:p>
    <w:p w:rsidR="00C959AA" w:rsidRPr="00C959AA" w:rsidRDefault="00135451" w:rsidP="00481945">
      <w:pPr>
        <w:tabs>
          <w:tab w:val="left" w:pos="360"/>
          <w:tab w:val="left" w:pos="720"/>
          <w:tab w:val="left" w:pos="1080"/>
          <w:tab w:val="left" w:pos="1440"/>
          <w:tab w:val="left" w:pos="1800"/>
          <w:tab w:val="left" w:pos="2160"/>
        </w:tabs>
        <w:ind w:left="1440" w:hanging="1431"/>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c</w:t>
      </w:r>
      <w:r w:rsidR="00C959AA" w:rsidRPr="00C959AA">
        <w:rPr>
          <w:rFonts w:eastAsia="Times New Roman" w:cs="Times New Roman"/>
        </w:rPr>
        <w:t xml:space="preserve">. </w:t>
      </w:r>
      <w:r>
        <w:rPr>
          <w:rFonts w:eastAsia="Times New Roman" w:cs="Times New Roman"/>
        </w:rPr>
        <w:t xml:space="preserve">  </w:t>
      </w:r>
      <w:r w:rsidR="00F20108">
        <w:rPr>
          <w:rFonts w:eastAsia="Times New Roman" w:cs="Times New Roman"/>
        </w:rPr>
        <w:tab/>
      </w:r>
      <w:r w:rsidR="00E71638">
        <w:rPr>
          <w:rFonts w:eastAsia="Times New Roman" w:cs="Times New Roman"/>
        </w:rPr>
        <w:t>T</w:t>
      </w:r>
      <w:r w:rsidR="00C959AA" w:rsidRPr="00C959AA">
        <w:rPr>
          <w:rFonts w:eastAsia="Times New Roman" w:cs="Times New Roman"/>
        </w:rPr>
        <w:t xml:space="preserve">he superintendent reported that he is in the process of determining </w:t>
      </w:r>
      <w:r w:rsidR="004012A8">
        <w:rPr>
          <w:rFonts w:eastAsia="Times New Roman" w:cs="Times New Roman"/>
        </w:rPr>
        <w:t>which</w:t>
      </w:r>
      <w:r w:rsidR="004012A8" w:rsidRPr="00C959AA">
        <w:rPr>
          <w:rFonts w:eastAsia="Times New Roman" w:cs="Times New Roman"/>
        </w:rPr>
        <w:t xml:space="preserve"> </w:t>
      </w:r>
      <w:r w:rsidR="00C959AA" w:rsidRPr="00C959AA">
        <w:rPr>
          <w:rFonts w:eastAsia="Times New Roman" w:cs="Times New Roman"/>
        </w:rPr>
        <w:t>data might be relevant</w:t>
      </w:r>
      <w:r w:rsidR="00E71638">
        <w:rPr>
          <w:rFonts w:eastAsia="Times New Roman" w:cs="Times New Roman"/>
        </w:rPr>
        <w:t xml:space="preserve"> </w:t>
      </w:r>
      <w:r w:rsidR="00E71638" w:rsidRPr="00C959AA">
        <w:rPr>
          <w:rFonts w:eastAsia="Times New Roman" w:cs="Times New Roman"/>
        </w:rPr>
        <w:t>in budget development</w:t>
      </w:r>
      <w:r w:rsidR="00C959AA" w:rsidRPr="00C959AA">
        <w:rPr>
          <w:rFonts w:eastAsia="Times New Roman" w:cs="Times New Roman"/>
        </w:rPr>
        <w:t xml:space="preserve">. He suggested the possibility of looking at class size, reading scores, and district </w:t>
      </w:r>
      <w:r w:rsidR="000F60FB">
        <w:rPr>
          <w:rFonts w:eastAsia="Times New Roman" w:cs="Times New Roman"/>
        </w:rPr>
        <w:t>demographics</w:t>
      </w:r>
      <w:r w:rsidR="00C959AA" w:rsidRPr="00C959AA">
        <w:rPr>
          <w:rFonts w:eastAsia="Times New Roman" w:cs="Times New Roman"/>
        </w:rPr>
        <w:t>.</w:t>
      </w:r>
    </w:p>
    <w:p w:rsidR="00B10A21" w:rsidRDefault="00067645" w:rsidP="00B10A21">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135451">
        <w:rPr>
          <w:rFonts w:eastAsia="Times New Roman" w:cs="Times New Roman"/>
        </w:rPr>
        <w:tab/>
        <w:t>d</w:t>
      </w:r>
      <w:r w:rsidR="00C959AA" w:rsidRPr="00C959AA">
        <w:rPr>
          <w:rFonts w:eastAsia="Times New Roman" w:cs="Times New Roman"/>
        </w:rPr>
        <w:t xml:space="preserve">. </w:t>
      </w:r>
      <w:r w:rsidR="007E76C0">
        <w:rPr>
          <w:rFonts w:eastAsia="Times New Roman" w:cs="Times New Roman"/>
        </w:rPr>
        <w:t xml:space="preserve">   </w:t>
      </w:r>
      <w:r w:rsidR="0044776F">
        <w:rPr>
          <w:rFonts w:eastAsia="Times New Roman" w:cs="Times New Roman"/>
        </w:rPr>
        <w:t>When s</w:t>
      </w:r>
      <w:r w:rsidR="0044776F" w:rsidRPr="00C959AA">
        <w:rPr>
          <w:rFonts w:eastAsia="Times New Roman" w:cs="Times New Roman"/>
        </w:rPr>
        <w:t xml:space="preserve">chool </w:t>
      </w:r>
      <w:r w:rsidR="00C959AA" w:rsidRPr="00C959AA">
        <w:rPr>
          <w:rFonts w:eastAsia="Times New Roman" w:cs="Times New Roman"/>
        </w:rPr>
        <w:t xml:space="preserve">committee members </w:t>
      </w:r>
      <w:r w:rsidR="0044776F">
        <w:rPr>
          <w:rFonts w:eastAsia="Times New Roman" w:cs="Times New Roman"/>
        </w:rPr>
        <w:t>were asked</w:t>
      </w:r>
      <w:r w:rsidR="00C959AA" w:rsidRPr="00C959AA">
        <w:rPr>
          <w:rFonts w:eastAsia="Times New Roman" w:cs="Times New Roman"/>
        </w:rPr>
        <w:t xml:space="preserve"> about the budget development process</w:t>
      </w:r>
      <w:r w:rsidR="0044776F">
        <w:rPr>
          <w:rFonts w:eastAsia="Times New Roman" w:cs="Times New Roman"/>
        </w:rPr>
        <w:t>, they</w:t>
      </w:r>
      <w:r w:rsidR="00C959AA" w:rsidRPr="00C959AA">
        <w:rPr>
          <w:rFonts w:eastAsia="Times New Roman" w:cs="Times New Roman"/>
        </w:rPr>
        <w:t xml:space="preserve"> </w:t>
      </w:r>
      <w:r w:rsidR="0044776F">
        <w:rPr>
          <w:rFonts w:eastAsia="Times New Roman" w:cs="Times New Roman"/>
        </w:rPr>
        <w:t xml:space="preserve">did not </w:t>
      </w:r>
      <w:r w:rsidR="00C959AA" w:rsidRPr="00C959AA">
        <w:rPr>
          <w:rFonts w:eastAsia="Times New Roman" w:cs="Times New Roman"/>
        </w:rPr>
        <w:t>provide evidence that data is used in making budget decisions.</w:t>
      </w:r>
    </w:p>
    <w:p w:rsidR="00C959AA" w:rsidRDefault="00C959AA" w:rsidP="00135451">
      <w:pPr>
        <w:tabs>
          <w:tab w:val="left" w:pos="360"/>
          <w:tab w:val="left" w:pos="720"/>
          <w:tab w:val="left" w:pos="1080"/>
          <w:tab w:val="left" w:pos="1440"/>
          <w:tab w:val="left" w:pos="1800"/>
          <w:tab w:val="left" w:pos="2160"/>
        </w:tabs>
        <w:rPr>
          <w:rFonts w:eastAsia="Times New Roman" w:cs="Times New Roman"/>
        </w:rPr>
      </w:pPr>
      <w:r w:rsidRPr="00C959AA">
        <w:rPr>
          <w:rFonts w:eastAsia="Times New Roman" w:cs="Times New Roman"/>
          <w:b/>
        </w:rPr>
        <w:t>Impact</w:t>
      </w:r>
      <w:r w:rsidR="007E76C0">
        <w:rPr>
          <w:rFonts w:eastAsia="Times New Roman" w:cs="Times New Roman"/>
        </w:rPr>
        <w:t xml:space="preserve">: </w:t>
      </w:r>
      <w:r w:rsidR="005377FE">
        <w:rPr>
          <w:rFonts w:eastAsia="Times New Roman" w:cs="Times New Roman"/>
        </w:rPr>
        <w:t xml:space="preserve">Without adequate </w:t>
      </w:r>
      <w:r w:rsidR="005377FE" w:rsidRPr="00D352FE">
        <w:rPr>
          <w:rFonts w:eastAsia="Times New Roman" w:cs="Times New Roman"/>
        </w:rPr>
        <w:t xml:space="preserve">time </w:t>
      </w:r>
      <w:r w:rsidR="005377FE">
        <w:rPr>
          <w:rFonts w:eastAsia="Times New Roman" w:cs="Times New Roman"/>
        </w:rPr>
        <w:t xml:space="preserve">to analyze data, teachers cannot know how students are progressing so cannot </w:t>
      </w:r>
      <w:r w:rsidR="005377FE" w:rsidRPr="00D352FE">
        <w:rPr>
          <w:rFonts w:eastAsia="Times New Roman" w:cs="Times New Roman"/>
        </w:rPr>
        <w:t>provid</w:t>
      </w:r>
      <w:r w:rsidR="005377FE">
        <w:rPr>
          <w:rFonts w:eastAsia="Times New Roman" w:cs="Times New Roman"/>
        </w:rPr>
        <w:t>e</w:t>
      </w:r>
      <w:r w:rsidR="005377FE" w:rsidRPr="00D352FE">
        <w:rPr>
          <w:rFonts w:eastAsia="Times New Roman" w:cs="Times New Roman"/>
        </w:rPr>
        <w:t xml:space="preserve"> </w:t>
      </w:r>
      <w:r w:rsidR="005377FE">
        <w:rPr>
          <w:rFonts w:eastAsia="Times New Roman" w:cs="Times New Roman"/>
        </w:rPr>
        <w:t xml:space="preserve">appropriate </w:t>
      </w:r>
      <w:r w:rsidR="005377FE" w:rsidRPr="00D352FE">
        <w:rPr>
          <w:rFonts w:eastAsia="Times New Roman" w:cs="Times New Roman"/>
        </w:rPr>
        <w:t xml:space="preserve">support to students </w:t>
      </w:r>
      <w:r w:rsidR="005377FE">
        <w:rPr>
          <w:rFonts w:eastAsia="Times New Roman" w:cs="Times New Roman"/>
        </w:rPr>
        <w:t>to help them</w:t>
      </w:r>
      <w:r w:rsidR="005377FE" w:rsidRPr="00C959AA">
        <w:rPr>
          <w:rFonts w:eastAsia="Times New Roman" w:cs="Times New Roman"/>
        </w:rPr>
        <w:t xml:space="preserve"> learn</w:t>
      </w:r>
      <w:r w:rsidR="005377FE">
        <w:rPr>
          <w:rFonts w:eastAsia="Times New Roman" w:cs="Times New Roman"/>
        </w:rPr>
        <w:t xml:space="preserve"> to the best of their ability</w:t>
      </w:r>
      <w:r w:rsidR="005377FE" w:rsidRPr="00C959AA">
        <w:rPr>
          <w:rFonts w:eastAsia="Times New Roman" w:cs="Times New Roman"/>
        </w:rPr>
        <w:t>.</w:t>
      </w:r>
      <w:r w:rsidR="005377FE">
        <w:rPr>
          <w:rFonts w:eastAsia="Times New Roman" w:cs="Times New Roman"/>
        </w:rPr>
        <w:t xml:space="preserve"> </w:t>
      </w:r>
      <w:r w:rsidRPr="00C959AA">
        <w:rPr>
          <w:rFonts w:eastAsia="Times New Roman" w:cs="Times New Roman"/>
        </w:rPr>
        <w:t xml:space="preserve">Without collection and analysis of data at the district level, the district cannot </w:t>
      </w:r>
      <w:r w:rsidR="007E76C0" w:rsidRPr="00C959AA">
        <w:rPr>
          <w:rFonts w:eastAsia="Times New Roman" w:cs="Times New Roman"/>
        </w:rPr>
        <w:t xml:space="preserve">make </w:t>
      </w:r>
      <w:r w:rsidR="007E76C0">
        <w:rPr>
          <w:rFonts w:eastAsia="Times New Roman" w:cs="Times New Roman"/>
        </w:rPr>
        <w:t>appropriate</w:t>
      </w:r>
      <w:r w:rsidRPr="00C959AA">
        <w:rPr>
          <w:rFonts w:eastAsia="Times New Roman" w:cs="Times New Roman"/>
        </w:rPr>
        <w:t xml:space="preserve"> and effective decisions </w:t>
      </w:r>
      <w:r w:rsidR="00981EB5">
        <w:rPr>
          <w:rFonts w:eastAsia="Times New Roman" w:cs="Times New Roman"/>
        </w:rPr>
        <w:t>about</w:t>
      </w:r>
      <w:r w:rsidR="00981EB5" w:rsidRPr="00C959AA">
        <w:rPr>
          <w:rFonts w:eastAsia="Times New Roman" w:cs="Times New Roman"/>
        </w:rPr>
        <w:t xml:space="preserve"> </w:t>
      </w:r>
      <w:r w:rsidRPr="00C959AA">
        <w:rPr>
          <w:rFonts w:eastAsia="Times New Roman" w:cs="Times New Roman"/>
        </w:rPr>
        <w:t xml:space="preserve">priorities, goals, and allocation of resources. </w:t>
      </w:r>
    </w:p>
    <w:p w:rsidR="00C959AA" w:rsidRPr="00C959AA" w:rsidRDefault="00C959AA" w:rsidP="001F3F99">
      <w:pPr>
        <w:tabs>
          <w:tab w:val="left" w:pos="360"/>
          <w:tab w:val="left" w:pos="720"/>
          <w:tab w:val="left" w:pos="1080"/>
          <w:tab w:val="left" w:pos="1440"/>
          <w:tab w:val="left" w:pos="1800"/>
          <w:tab w:val="left" w:pos="2160"/>
        </w:tabs>
        <w:spacing w:before="120"/>
        <w:rPr>
          <w:rFonts w:eastAsia="Times New Roman" w:cs="Times New Roman"/>
          <w:b/>
          <w:sz w:val="28"/>
          <w:szCs w:val="28"/>
        </w:rPr>
      </w:pPr>
      <w:r w:rsidRPr="00C959AA">
        <w:rPr>
          <w:rFonts w:eastAsia="Times New Roman" w:cs="Times New Roman"/>
          <w:b/>
          <w:sz w:val="28"/>
          <w:szCs w:val="28"/>
        </w:rPr>
        <w:lastRenderedPageBreak/>
        <w:t>Recommendation</w:t>
      </w:r>
    </w:p>
    <w:p w:rsidR="00C959AA" w:rsidRPr="00C959AA" w:rsidRDefault="00501916" w:rsidP="00313D8F">
      <w:pPr>
        <w:tabs>
          <w:tab w:val="left" w:pos="360"/>
          <w:tab w:val="left" w:pos="720"/>
          <w:tab w:val="left" w:pos="1080"/>
          <w:tab w:val="left" w:pos="1440"/>
          <w:tab w:val="left" w:pos="1800"/>
        </w:tabs>
        <w:ind w:left="360" w:hanging="360"/>
        <w:rPr>
          <w:rFonts w:eastAsia="Times New Roman" w:cs="Times New Roman"/>
        </w:rPr>
      </w:pPr>
      <w:r>
        <w:rPr>
          <w:rFonts w:eastAsia="Times New Roman" w:cs="Times New Roman"/>
          <w:b/>
        </w:rPr>
        <w:t>1.</w:t>
      </w:r>
      <w:r w:rsidRPr="00C959AA">
        <w:rPr>
          <w:rFonts w:eastAsia="Times New Roman" w:cs="Times New Roman"/>
          <w:b/>
        </w:rPr>
        <w:t xml:space="preserve"> </w:t>
      </w:r>
      <w:r w:rsidR="000C3F30">
        <w:rPr>
          <w:rFonts w:eastAsia="Times New Roman" w:cs="Times New Roman"/>
          <w:b/>
        </w:rPr>
        <w:t xml:space="preserve">  </w:t>
      </w:r>
      <w:r w:rsidR="00E312D8">
        <w:rPr>
          <w:rFonts w:eastAsia="Times New Roman" w:cs="Times New Roman"/>
          <w:b/>
        </w:rPr>
        <w:tab/>
      </w:r>
      <w:r w:rsidR="000C3F30">
        <w:rPr>
          <w:rFonts w:eastAsia="Times New Roman" w:cs="Times New Roman"/>
          <w:b/>
        </w:rPr>
        <w:t>T</w:t>
      </w:r>
      <w:r w:rsidR="00C959AA" w:rsidRPr="00C959AA">
        <w:rPr>
          <w:rFonts w:eastAsia="Times New Roman" w:cs="Times New Roman"/>
          <w:b/>
        </w:rPr>
        <w:t xml:space="preserve">he district should </w:t>
      </w:r>
      <w:r w:rsidR="00335D4A">
        <w:rPr>
          <w:rFonts w:eastAsia="Times New Roman" w:cs="Times New Roman"/>
          <w:b/>
        </w:rPr>
        <w:t>develop uniform and integrated policies, structures, and practices for the continuous collection, analysis</w:t>
      </w:r>
      <w:r w:rsidR="00D61F21">
        <w:rPr>
          <w:rFonts w:eastAsia="Times New Roman" w:cs="Times New Roman"/>
          <w:b/>
        </w:rPr>
        <w:t>,</w:t>
      </w:r>
      <w:r w:rsidR="00335D4A">
        <w:rPr>
          <w:rFonts w:eastAsia="Times New Roman" w:cs="Times New Roman"/>
          <w:b/>
        </w:rPr>
        <w:t xml:space="preserve"> and dissemination of student performance and other </w:t>
      </w:r>
      <w:r w:rsidR="00C959AA" w:rsidRPr="00C959AA">
        <w:rPr>
          <w:rFonts w:eastAsia="Times New Roman" w:cs="Times New Roman"/>
          <w:b/>
        </w:rPr>
        <w:t xml:space="preserve">data </w:t>
      </w:r>
      <w:r w:rsidR="00335D4A">
        <w:rPr>
          <w:rFonts w:eastAsia="Times New Roman" w:cs="Times New Roman"/>
          <w:b/>
        </w:rPr>
        <w:t>sources</w:t>
      </w:r>
      <w:r w:rsidR="00C959AA" w:rsidRPr="00C959AA">
        <w:rPr>
          <w:rFonts w:eastAsia="Times New Roman" w:cs="Times New Roman"/>
          <w:b/>
        </w:rPr>
        <w:t xml:space="preserve">. </w:t>
      </w:r>
    </w:p>
    <w:p w:rsidR="00D20F2F" w:rsidRDefault="00D20F2F" w:rsidP="00E312D8">
      <w:pPr>
        <w:numPr>
          <w:ilvl w:val="0"/>
          <w:numId w:val="40"/>
        </w:numPr>
        <w:tabs>
          <w:tab w:val="left" w:pos="360"/>
          <w:tab w:val="left" w:pos="720"/>
          <w:tab w:val="left" w:pos="1080"/>
          <w:tab w:val="left" w:pos="1440"/>
          <w:tab w:val="left" w:pos="1800"/>
        </w:tabs>
        <w:ind w:left="720"/>
        <w:rPr>
          <w:rFonts w:eastAsia="Times New Roman" w:cs="Times New Roman"/>
        </w:rPr>
      </w:pPr>
      <w:r>
        <w:rPr>
          <w:rFonts w:eastAsia="Times New Roman" w:cs="Times New Roman"/>
        </w:rPr>
        <w:t>The superintendent, principals, and program leaders, in collaboration with teachers, should develop specific strategies, timelines, and clear expectations for the use of data across the district</w:t>
      </w:r>
      <w:r w:rsidR="00C959AA" w:rsidRPr="00C959AA">
        <w:rPr>
          <w:rFonts w:eastAsia="Times New Roman" w:cs="Times New Roman"/>
        </w:rPr>
        <w:t>.</w:t>
      </w:r>
      <w:r w:rsidR="00C959AA" w:rsidRPr="00C959AA">
        <w:rPr>
          <w:rFonts w:eastAsia="Times New Roman" w:cs="Times New Roman"/>
        </w:rPr>
        <w:tab/>
      </w:r>
    </w:p>
    <w:p w:rsidR="00D61F21" w:rsidRDefault="00D20F2F" w:rsidP="00D20F2F">
      <w:pPr>
        <w:tabs>
          <w:tab w:val="left" w:pos="360"/>
          <w:tab w:val="left" w:pos="720"/>
          <w:tab w:val="left" w:pos="1080"/>
          <w:tab w:val="left" w:pos="1440"/>
          <w:tab w:val="left" w:pos="1800"/>
        </w:tabs>
        <w:ind w:left="1080" w:hanging="720"/>
        <w:rPr>
          <w:rFonts w:eastAsia="Times New Roman" w:cs="Times New Roman"/>
        </w:rPr>
      </w:pPr>
      <w:r>
        <w:rPr>
          <w:rFonts w:eastAsia="Times New Roman" w:cs="Times New Roman"/>
        </w:rPr>
        <w:tab/>
        <w:t>1.</w:t>
      </w:r>
      <w:r>
        <w:rPr>
          <w:rFonts w:eastAsia="Times New Roman" w:cs="Times New Roman"/>
        </w:rPr>
        <w:tab/>
        <w:t>Building on the practices in place at some grade levels, the district should establish systematic, consistent processes for the analysis and use of assessment data.</w:t>
      </w:r>
    </w:p>
    <w:p w:rsidR="00C959AA" w:rsidRDefault="00D61F21" w:rsidP="00D20F2F">
      <w:pPr>
        <w:tabs>
          <w:tab w:val="left" w:pos="360"/>
          <w:tab w:val="left" w:pos="720"/>
          <w:tab w:val="left" w:pos="1080"/>
          <w:tab w:val="left" w:pos="1440"/>
          <w:tab w:val="left" w:pos="1800"/>
        </w:tabs>
        <w:ind w:left="1080" w:hanging="720"/>
        <w:rPr>
          <w:rFonts w:eastAsia="Times New Roman" w:cs="Times New Roman"/>
        </w:rPr>
      </w:pPr>
      <w:r>
        <w:rPr>
          <w:rFonts w:eastAsia="Times New Roman" w:cs="Times New Roman"/>
        </w:rPr>
        <w:tab/>
        <w:t>2.</w:t>
      </w:r>
      <w:r>
        <w:rPr>
          <w:rFonts w:eastAsia="Times New Roman" w:cs="Times New Roman"/>
        </w:rPr>
        <w:tab/>
        <w:t>The district should ensure that educators at all levels use data strategically to inform instruction, ongoing curriculum revision, program evaluation, and the educator evaluation system.</w:t>
      </w:r>
      <w:r w:rsidR="00C959AA" w:rsidRPr="00C959AA">
        <w:rPr>
          <w:rFonts w:eastAsia="Times New Roman" w:cs="Times New Roman"/>
        </w:rPr>
        <w:tab/>
        <w:t xml:space="preserve"> </w:t>
      </w:r>
    </w:p>
    <w:p w:rsidR="00E20080" w:rsidRPr="00C959AA" w:rsidRDefault="00E20080" w:rsidP="00D20F2F">
      <w:pPr>
        <w:tabs>
          <w:tab w:val="left" w:pos="360"/>
          <w:tab w:val="left" w:pos="720"/>
          <w:tab w:val="left" w:pos="1080"/>
          <w:tab w:val="left" w:pos="1440"/>
          <w:tab w:val="left" w:pos="1800"/>
        </w:tabs>
        <w:ind w:left="1080" w:hanging="720"/>
        <w:rPr>
          <w:rFonts w:eastAsia="Times New Roman" w:cs="Times New Roman"/>
        </w:rPr>
      </w:pPr>
      <w:r>
        <w:rPr>
          <w:rFonts w:eastAsia="Times New Roman" w:cs="Times New Roman"/>
        </w:rPr>
        <w:tab/>
        <w:t>3.</w:t>
      </w:r>
      <w:r>
        <w:rPr>
          <w:rFonts w:eastAsia="Times New Roman" w:cs="Times New Roman"/>
        </w:rPr>
        <w:tab/>
        <w:t>The district should ensure suffic</w:t>
      </w:r>
      <w:r w:rsidR="00772060">
        <w:rPr>
          <w:rFonts w:eastAsia="Times New Roman" w:cs="Times New Roman"/>
        </w:rPr>
        <w:t>ie</w:t>
      </w:r>
      <w:r>
        <w:rPr>
          <w:rFonts w:eastAsia="Times New Roman" w:cs="Times New Roman"/>
        </w:rPr>
        <w:t xml:space="preserve">nt </w:t>
      </w:r>
      <w:r w:rsidR="00037A37">
        <w:rPr>
          <w:rFonts w:eastAsia="Times New Roman" w:cs="Times New Roman"/>
        </w:rPr>
        <w:t xml:space="preserve">time </w:t>
      </w:r>
      <w:r w:rsidR="005377FE">
        <w:rPr>
          <w:rFonts w:eastAsia="Times New Roman" w:cs="Times New Roman"/>
        </w:rPr>
        <w:t>at all levels</w:t>
      </w:r>
      <w:r w:rsidR="00037A37">
        <w:rPr>
          <w:rFonts w:eastAsia="Times New Roman" w:cs="Times New Roman"/>
        </w:rPr>
        <w:t xml:space="preserve"> to analyze data</w:t>
      </w:r>
      <w:r>
        <w:rPr>
          <w:rFonts w:eastAsia="Times New Roman" w:cs="Times New Roman"/>
        </w:rPr>
        <w:t>.</w:t>
      </w:r>
    </w:p>
    <w:p w:rsidR="00C959AA" w:rsidRPr="00C959AA" w:rsidRDefault="00D61F21" w:rsidP="00E312D8">
      <w:pPr>
        <w:numPr>
          <w:ilvl w:val="0"/>
          <w:numId w:val="40"/>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Ongoing, targeted training in the collection, analysis, and use of student performance</w:t>
      </w:r>
      <w:r w:rsidR="00C959AA" w:rsidRPr="00C959AA">
        <w:rPr>
          <w:rFonts w:eastAsia="Times New Roman" w:cs="Times New Roman"/>
        </w:rPr>
        <w:t xml:space="preserve"> data </w:t>
      </w:r>
      <w:r>
        <w:rPr>
          <w:rFonts w:eastAsia="Times New Roman" w:cs="Times New Roman"/>
        </w:rPr>
        <w:t>should be</w:t>
      </w:r>
      <w:r w:rsidR="00C959AA" w:rsidRPr="00C959AA">
        <w:rPr>
          <w:rFonts w:eastAsia="Times New Roman" w:cs="Times New Roman"/>
        </w:rPr>
        <w:t xml:space="preserve"> provide</w:t>
      </w:r>
      <w:r>
        <w:rPr>
          <w:rFonts w:eastAsia="Times New Roman" w:cs="Times New Roman"/>
        </w:rPr>
        <w:t>d</w:t>
      </w:r>
      <w:r w:rsidR="00C959AA" w:rsidRPr="00C959AA">
        <w:rPr>
          <w:rFonts w:eastAsia="Times New Roman" w:cs="Times New Roman"/>
        </w:rPr>
        <w:t xml:space="preserve"> </w:t>
      </w:r>
      <w:r w:rsidR="001F0AC5">
        <w:rPr>
          <w:rFonts w:eastAsia="Times New Roman" w:cs="Times New Roman"/>
        </w:rPr>
        <w:t xml:space="preserve">for staff </w:t>
      </w:r>
      <w:r w:rsidR="00C959AA" w:rsidRPr="00C959AA">
        <w:rPr>
          <w:rFonts w:eastAsia="Times New Roman" w:cs="Times New Roman"/>
        </w:rPr>
        <w:t xml:space="preserve">in </w:t>
      </w:r>
      <w:r w:rsidR="001F0AC5">
        <w:rPr>
          <w:rFonts w:eastAsia="Times New Roman" w:cs="Times New Roman"/>
        </w:rPr>
        <w:t>each school, grade level, and subject area</w:t>
      </w:r>
      <w:r w:rsidR="00C959AA" w:rsidRPr="00C959AA">
        <w:rPr>
          <w:rFonts w:eastAsia="Times New Roman" w:cs="Times New Roman"/>
        </w:rPr>
        <w:t xml:space="preserve">. </w:t>
      </w:r>
    </w:p>
    <w:p w:rsidR="00C959AA" w:rsidRPr="00C959AA" w:rsidRDefault="001F0AC5" w:rsidP="00E312D8">
      <w:pPr>
        <w:numPr>
          <w:ilvl w:val="0"/>
          <w:numId w:val="40"/>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D</w:t>
      </w:r>
      <w:r w:rsidR="00C959AA" w:rsidRPr="00C959AA">
        <w:rPr>
          <w:rFonts w:eastAsia="Times New Roman" w:cs="Times New Roman"/>
        </w:rPr>
        <w:t xml:space="preserve">istrict and </w:t>
      </w:r>
      <w:r>
        <w:rPr>
          <w:rFonts w:eastAsia="Times New Roman" w:cs="Times New Roman"/>
        </w:rPr>
        <w:t>school leaders</w:t>
      </w:r>
      <w:r w:rsidR="00C959AA" w:rsidRPr="00C959AA">
        <w:rPr>
          <w:rFonts w:eastAsia="Times New Roman" w:cs="Times New Roman"/>
        </w:rPr>
        <w:t xml:space="preserve"> should </w:t>
      </w:r>
      <w:r>
        <w:rPr>
          <w:rFonts w:eastAsia="Times New Roman" w:cs="Times New Roman"/>
        </w:rPr>
        <w:t>systematically incorporate student assessment results and other pertinent data into all aspects of policy, prioritization, and decision making, including budget development, and district and school improvement plans, and the evaluation of educational programs and services</w:t>
      </w:r>
      <w:r w:rsidR="00C959AA" w:rsidRPr="00C959AA">
        <w:rPr>
          <w:rFonts w:eastAsia="Times New Roman" w:cs="Times New Roman"/>
        </w:rPr>
        <w:t>.</w:t>
      </w:r>
    </w:p>
    <w:p w:rsidR="00C959AA" w:rsidRDefault="00C959AA" w:rsidP="00E312D8">
      <w:pPr>
        <w:tabs>
          <w:tab w:val="left" w:pos="-90"/>
          <w:tab w:val="left" w:pos="360"/>
          <w:tab w:val="left" w:pos="720"/>
          <w:tab w:val="left" w:pos="1080"/>
          <w:tab w:val="left" w:pos="1440"/>
          <w:tab w:val="left" w:pos="1800"/>
          <w:tab w:val="left" w:pos="2160"/>
        </w:tabs>
        <w:rPr>
          <w:rFonts w:eastAsia="Times New Roman" w:cs="Times New Roman"/>
        </w:rPr>
      </w:pPr>
      <w:r w:rsidRPr="00C959AA">
        <w:rPr>
          <w:rFonts w:eastAsia="Times New Roman" w:cs="Times New Roman"/>
          <w:b/>
        </w:rPr>
        <w:t>Benefits</w:t>
      </w:r>
      <w:r w:rsidRPr="00C959AA">
        <w:rPr>
          <w:rFonts w:eastAsia="Times New Roman" w:cs="Times New Roman"/>
        </w:rPr>
        <w:t xml:space="preserve"> from implementing t</w:t>
      </w:r>
      <w:r w:rsidR="00DB0DF1">
        <w:rPr>
          <w:rFonts w:eastAsia="Times New Roman" w:cs="Times New Roman"/>
        </w:rPr>
        <w:t>his recommendation will include</w:t>
      </w:r>
      <w:r w:rsidR="001F0AC5">
        <w:rPr>
          <w:rFonts w:eastAsia="Times New Roman" w:cs="Times New Roman"/>
        </w:rPr>
        <w:t xml:space="preserve"> clarity and consistency in the district’s use of data for decision making. </w:t>
      </w:r>
      <w:r w:rsidR="00B33CC7">
        <w:rPr>
          <w:rFonts w:eastAsia="Times New Roman" w:cs="Times New Roman"/>
        </w:rPr>
        <w:t xml:space="preserve">Implementing this recommendation </w:t>
      </w:r>
      <w:r w:rsidR="001F0AC5">
        <w:rPr>
          <w:rFonts w:eastAsia="Times New Roman" w:cs="Times New Roman"/>
        </w:rPr>
        <w:t xml:space="preserve">will help district leaders </w:t>
      </w:r>
      <w:r w:rsidR="00B879C4">
        <w:rPr>
          <w:rFonts w:eastAsia="Times New Roman" w:cs="Times New Roman"/>
        </w:rPr>
        <w:t>and teachers to understand, and provide professional development for, the analysis and use of data to improve instructional skills and student achievement. It will help all stakeholders to evaluate programs, texts, and services. It will enable the district to provide all students with greatly improved learning opportunities and academic outcomes.</w:t>
      </w:r>
    </w:p>
    <w:p w:rsidR="00C959AA" w:rsidRPr="00313D8F" w:rsidRDefault="00B10A21" w:rsidP="000C3F30">
      <w:pPr>
        <w:tabs>
          <w:tab w:val="left" w:pos="-90"/>
          <w:tab w:val="left" w:pos="360"/>
          <w:tab w:val="left" w:pos="1080"/>
          <w:tab w:val="left" w:pos="1440"/>
          <w:tab w:val="left" w:pos="1800"/>
          <w:tab w:val="left" w:pos="2160"/>
        </w:tabs>
        <w:spacing w:before="120"/>
        <w:rPr>
          <w:rFonts w:eastAsia="Times New Roman" w:cs="Times New Roman"/>
          <w:b/>
        </w:rPr>
      </w:pPr>
      <w:r w:rsidRPr="00B10A21">
        <w:rPr>
          <w:rFonts w:eastAsia="Times New Roman" w:cs="Times New Roman"/>
          <w:b/>
        </w:rPr>
        <w:t>Recommended r</w:t>
      </w:r>
      <w:r w:rsidR="00313D8F">
        <w:rPr>
          <w:rFonts w:eastAsia="Times New Roman" w:cs="Times New Roman"/>
          <w:b/>
        </w:rPr>
        <w:t>esource</w:t>
      </w:r>
      <w:r w:rsidR="00B94B68">
        <w:rPr>
          <w:rFonts w:eastAsia="Times New Roman" w:cs="Times New Roman"/>
          <w:b/>
        </w:rPr>
        <w:t>:</w:t>
      </w:r>
    </w:p>
    <w:p w:rsidR="00C959AA" w:rsidRDefault="00C959AA" w:rsidP="00E312D8">
      <w:pPr>
        <w:numPr>
          <w:ilvl w:val="2"/>
          <w:numId w:val="42"/>
        </w:numPr>
        <w:ind w:left="245" w:hanging="245"/>
        <w:rPr>
          <w:rFonts w:eastAsia="Times New Roman" w:cs="Calibri"/>
        </w:rPr>
      </w:pPr>
      <w:r w:rsidRPr="00C959AA">
        <w:rPr>
          <w:rFonts w:eastAsia="Times New Roman" w:cs="Calibri"/>
        </w:rPr>
        <w:t xml:space="preserve">ESE’s </w:t>
      </w:r>
      <w:r w:rsidRPr="00C959AA">
        <w:rPr>
          <w:rFonts w:eastAsia="Times New Roman" w:cs="Calibri"/>
          <w:i/>
        </w:rPr>
        <w:t>Assessment Literacy Self-Assessment and Gap Analysis Tool</w:t>
      </w:r>
      <w:r w:rsidRPr="00C959AA">
        <w:rPr>
          <w:rFonts w:eastAsia="Times New Roman" w:cs="Calibri"/>
        </w:rPr>
        <w:t xml:space="preserve"> (</w:t>
      </w:r>
      <w:hyperlink r:id="rId17" w:history="1">
        <w:r w:rsidRPr="00C959AA">
          <w:rPr>
            <w:rFonts w:eastAsia="Times New Roman" w:cs="Calibri"/>
            <w:color w:val="0000FF"/>
            <w:u w:val="single"/>
          </w:rPr>
          <w:t>http://www.doe.mass.edu/edeval/ddm/webinar/PartI-GapAnalysis.pdf</w:t>
        </w:r>
      </w:hyperlink>
      <w:r w:rsidRPr="00C959AA">
        <w:rPr>
          <w:rFonts w:eastAsia="Times New Roman"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B10A21" w:rsidRDefault="00B10A21" w:rsidP="00B10A21">
      <w:pPr>
        <w:rPr>
          <w:rFonts w:eastAsia="Times New Roman" w:cs="Calibri"/>
        </w:rPr>
      </w:pPr>
    </w:p>
    <w:p w:rsidR="00B10A21" w:rsidRDefault="00B10A21" w:rsidP="00B10A21">
      <w:pPr>
        <w:rPr>
          <w:rFonts w:eastAsia="Times New Roman" w:cs="Calibri"/>
        </w:rPr>
      </w:pPr>
    </w:p>
    <w:p w:rsidR="0023695F" w:rsidRDefault="00342350" w:rsidP="0023695F">
      <w:pPr>
        <w:pStyle w:val="Section"/>
      </w:pPr>
      <w:bookmarkStart w:id="14" w:name="_Toc476229090"/>
      <w:r>
        <w:lastRenderedPageBreak/>
        <w:t>Human Resources and Professional Development</w:t>
      </w:r>
      <w:bookmarkEnd w:id="14"/>
    </w:p>
    <w:p w:rsidR="002D3767" w:rsidRPr="006B25AE" w:rsidRDefault="00342350" w:rsidP="0084624F">
      <w:pPr>
        <w:rPr>
          <w:b/>
          <w:i/>
          <w:sz w:val="28"/>
          <w:szCs w:val="28"/>
        </w:rPr>
      </w:pPr>
      <w:r w:rsidRPr="00C412C4">
        <w:rPr>
          <w:b/>
          <w:i/>
          <w:sz w:val="28"/>
          <w:szCs w:val="28"/>
        </w:rPr>
        <w:t>Contextual Background</w:t>
      </w:r>
    </w:p>
    <w:p w:rsidR="0084624F" w:rsidRDefault="0084624F" w:rsidP="0084624F">
      <w:r>
        <w:t xml:space="preserve">The district </w:t>
      </w:r>
      <w:r w:rsidR="00276B85">
        <w:t xml:space="preserve">has not achieved consistency in the implementation of its </w:t>
      </w:r>
      <w:r>
        <w:t xml:space="preserve">educator evaluation system.  For example, a review of teachers and administrator evaluation </w:t>
      </w:r>
      <w:r w:rsidR="00276B85">
        <w:t xml:space="preserve">folders </w:t>
      </w:r>
      <w:r>
        <w:t>showed th</w:t>
      </w:r>
      <w:r w:rsidR="004F3F50">
        <w:t xml:space="preserve">at feedback provided to </w:t>
      </w:r>
      <w:r w:rsidR="002D3767">
        <w:t>educators by</w:t>
      </w:r>
      <w:r>
        <w:t xml:space="preserve"> evaluators was not always actionable and substantive.  As a result, some teachers were not given recommendations or suggestions that would improve </w:t>
      </w:r>
      <w:r w:rsidR="00276B85">
        <w:t xml:space="preserve">classroom instruction or promote </w:t>
      </w:r>
      <w:r>
        <w:t>professional growth</w:t>
      </w:r>
      <w:r w:rsidR="004F3F50">
        <w:t>.  In addition, some educators</w:t>
      </w:r>
      <w:r>
        <w:t xml:space="preserve"> had not completed a self-assessment and goal setting documents did not always include </w:t>
      </w:r>
      <w:r w:rsidR="00276B85">
        <w:t xml:space="preserve">measureable </w:t>
      </w:r>
      <w:r>
        <w:t xml:space="preserve">student learning goals.  </w:t>
      </w:r>
      <w:r w:rsidR="00780014">
        <w:t xml:space="preserve">Also, the </w:t>
      </w:r>
      <w:r>
        <w:t xml:space="preserve">process of evaluating school and district leaders is less well-developed than that of teachers.  Most of the evaluations of administrators </w:t>
      </w:r>
      <w:r w:rsidR="002D3767">
        <w:t>reviewed,</w:t>
      </w:r>
      <w:r>
        <w:t xml:space="preserve"> including the evaluation of the superintendent, included general narrative about accomplishments, but </w:t>
      </w:r>
      <w:r w:rsidR="00276B85">
        <w:t xml:space="preserve">did </w:t>
      </w:r>
      <w:r>
        <w:t>no</w:t>
      </w:r>
      <w:r w:rsidR="00276B85">
        <w:t>t</w:t>
      </w:r>
      <w:r>
        <w:t xml:space="preserve"> </w:t>
      </w:r>
      <w:r w:rsidR="00276B85">
        <w:t xml:space="preserve">make </w:t>
      </w:r>
      <w:r>
        <w:t xml:space="preserve">recommendations </w:t>
      </w:r>
      <w:r w:rsidR="00276B85">
        <w:t xml:space="preserve">that pertained directly to </w:t>
      </w:r>
      <w:r w:rsidR="00B93944">
        <w:t>improved classroom practice</w:t>
      </w:r>
      <w:r w:rsidR="00276B85">
        <w:t xml:space="preserve"> or professional growth</w:t>
      </w:r>
      <w:r>
        <w:t xml:space="preserve">.  </w:t>
      </w:r>
    </w:p>
    <w:p w:rsidR="00245E82" w:rsidRDefault="00245E82" w:rsidP="0084624F">
      <w:r>
        <w:t xml:space="preserve">The </w:t>
      </w:r>
      <w:r w:rsidR="00AB7C30">
        <w:t xml:space="preserve">district has in place a </w:t>
      </w:r>
      <w:r w:rsidR="00EE06F2">
        <w:t>three-</w:t>
      </w:r>
      <w:r w:rsidR="00AB7C30">
        <w:t xml:space="preserve">year mentoring program for teachers new to teaching </w:t>
      </w:r>
      <w:r w:rsidR="00EE06F2">
        <w:t xml:space="preserve">and </w:t>
      </w:r>
      <w:r w:rsidR="00AB7C30">
        <w:t xml:space="preserve">for all new teachers </w:t>
      </w:r>
      <w:r w:rsidR="00EE06F2">
        <w:t xml:space="preserve">in </w:t>
      </w:r>
      <w:r w:rsidR="00AB7C30">
        <w:t>the district.  The program has an organized structure which includes elementary and secondary school mentor coordinators and approximately 17 trained mentors.  The district has developed a mentor manual, which describes the roles and responsibilities of mentors, mentees, mentor coordinators, and principals.</w:t>
      </w:r>
    </w:p>
    <w:p w:rsidR="008B320D" w:rsidRDefault="0084624F" w:rsidP="00414BE9">
      <w:pPr>
        <w:tabs>
          <w:tab w:val="left" w:pos="360"/>
          <w:tab w:val="left" w:pos="720"/>
          <w:tab w:val="left" w:pos="1080"/>
          <w:tab w:val="left" w:pos="1350"/>
          <w:tab w:val="left" w:pos="1440"/>
          <w:tab w:val="left" w:pos="1800"/>
          <w:tab w:val="left" w:pos="2160"/>
        </w:tabs>
        <w:spacing w:after="120"/>
      </w:pPr>
      <w:r>
        <w:t xml:space="preserve">Four full days and several half days are scheduled for professional development </w:t>
      </w:r>
      <w:r w:rsidR="00EE06F2">
        <w:t xml:space="preserve">(PD) </w:t>
      </w:r>
      <w:r>
        <w:t>for teachers; two of the days are scheduled before</w:t>
      </w:r>
      <w:r w:rsidR="00AB7C30">
        <w:t xml:space="preserve"> school starts. </w:t>
      </w:r>
      <w:r w:rsidR="00812343">
        <w:t xml:space="preserve">Because </w:t>
      </w:r>
      <w:r>
        <w:t xml:space="preserve">the </w:t>
      </w:r>
      <w:r w:rsidR="00812343">
        <w:t>district</w:t>
      </w:r>
      <w:r>
        <w:t xml:space="preserve"> </w:t>
      </w:r>
      <w:r w:rsidR="00812343">
        <w:t xml:space="preserve">does not have central </w:t>
      </w:r>
      <w:r>
        <w:t>off</w:t>
      </w:r>
      <w:r w:rsidR="00614340">
        <w:t xml:space="preserve">ice staff to guide </w:t>
      </w:r>
      <w:r w:rsidR="00812343">
        <w:t>PD</w:t>
      </w:r>
      <w:r>
        <w:t xml:space="preserve">, school principals are responsible for determining </w:t>
      </w:r>
      <w:r w:rsidR="00812343">
        <w:t>PD</w:t>
      </w:r>
      <w:r>
        <w:t xml:space="preserve"> </w:t>
      </w:r>
      <w:r w:rsidR="00812343">
        <w:t xml:space="preserve">offerings in </w:t>
      </w:r>
      <w:r>
        <w:t>the schools.</w:t>
      </w:r>
      <w:r w:rsidR="005835C0">
        <w:t xml:space="preserve"> </w:t>
      </w:r>
      <w:r w:rsidR="008B320D">
        <w:t>District and school leaders and teachers mentioned numerous opportunities for professional learning besides scheduled PD. For example, the district works with the DSAC (District and School Assistance Center) on learning walks and lesson studies and teachers and administrators emphasized the value of this work.  District leaders said that each department does at least two lesson studies.  The process includes teachers collaborating on the development of a lesson; one teacher teaches it</w:t>
      </w:r>
      <w:r w:rsidR="00414BE9">
        <w:t xml:space="preserve"> and the rest of the department </w:t>
      </w:r>
      <w:r w:rsidR="008B320D">
        <w:t>observes.</w:t>
      </w:r>
      <w:r w:rsidR="005D289A">
        <w:t xml:space="preserve"> </w:t>
      </w:r>
      <w:r w:rsidR="008B320D">
        <w:t>PD is also an integral part of common planning time, faculty and grade-level meetings, and the mentoring program.</w:t>
      </w:r>
    </w:p>
    <w:p w:rsidR="0084624F" w:rsidRDefault="008B320D" w:rsidP="00342350">
      <w:r>
        <w:t>The district does evaluate the quality of professional development offerings.</w:t>
      </w:r>
      <w:r w:rsidR="005D289A">
        <w:t xml:space="preserve"> </w:t>
      </w:r>
      <w:r w:rsidR="005835C0">
        <w:t>The district has a PD committee made up of representatives from the schools and central office. Although the committee has not been meeting regularly, at the time of the onsite in late November/early December 2016, district leaders planned to reengage the committee in PD decision making.</w:t>
      </w:r>
    </w:p>
    <w:p w:rsidR="005D289A" w:rsidRDefault="005D289A" w:rsidP="00342350"/>
    <w:p w:rsidR="005D289A" w:rsidRDefault="005D289A" w:rsidP="00342350"/>
    <w:p w:rsidR="005D289A" w:rsidRDefault="005D289A" w:rsidP="00342350"/>
    <w:p w:rsidR="00FB1198" w:rsidRPr="0084624F" w:rsidRDefault="00FB1198" w:rsidP="00342350"/>
    <w:p w:rsidR="00342350" w:rsidRPr="00313D8F" w:rsidRDefault="00B10A21" w:rsidP="00342350">
      <w:pPr>
        <w:rPr>
          <w:b/>
          <w:sz w:val="28"/>
          <w:szCs w:val="28"/>
        </w:rPr>
      </w:pPr>
      <w:r w:rsidRPr="00B10A21">
        <w:rPr>
          <w:b/>
          <w:sz w:val="28"/>
          <w:szCs w:val="28"/>
        </w:rPr>
        <w:lastRenderedPageBreak/>
        <w:t>Strength Finding</w:t>
      </w:r>
    </w:p>
    <w:p w:rsidR="00B636BB" w:rsidRPr="006F583F" w:rsidRDefault="00F87CA5" w:rsidP="00B636BB">
      <w:pPr>
        <w:spacing w:before="100" w:beforeAutospacing="1"/>
        <w:ind w:left="360" w:hanging="360"/>
        <w:rPr>
          <w:rFonts w:eastAsiaTheme="minorEastAsia"/>
        </w:rPr>
      </w:pPr>
      <w:r w:rsidRPr="001D2163">
        <w:rPr>
          <w:rFonts w:eastAsiaTheme="minorEastAsia"/>
          <w:b/>
        </w:rPr>
        <w:t>1.</w:t>
      </w:r>
      <w:r>
        <w:rPr>
          <w:rFonts w:eastAsiaTheme="minorEastAsia"/>
        </w:rPr>
        <w:t xml:space="preserve">    </w:t>
      </w:r>
      <w:r w:rsidR="00A55445">
        <w:rPr>
          <w:rFonts w:eastAsiaTheme="minorEastAsia"/>
          <w:b/>
        </w:rPr>
        <w:t>T</w:t>
      </w:r>
      <w:r w:rsidR="00B636BB" w:rsidRPr="006F583F">
        <w:rPr>
          <w:rFonts w:eastAsiaTheme="minorEastAsia"/>
          <w:b/>
        </w:rPr>
        <w:t xml:space="preserve">he district </w:t>
      </w:r>
      <w:r w:rsidR="002D3767">
        <w:rPr>
          <w:rFonts w:eastAsiaTheme="minorEastAsia"/>
          <w:b/>
        </w:rPr>
        <w:t xml:space="preserve">has in place </w:t>
      </w:r>
      <w:r w:rsidR="00B636BB">
        <w:rPr>
          <w:rFonts w:eastAsiaTheme="minorEastAsia"/>
          <w:b/>
        </w:rPr>
        <w:t>a new teacher induction program that includes a three-year mentoring component</w:t>
      </w:r>
      <w:r w:rsidR="002D3767">
        <w:rPr>
          <w:rFonts w:eastAsiaTheme="minorEastAsia"/>
          <w:b/>
        </w:rPr>
        <w:t>.</w:t>
      </w:r>
      <w:r w:rsidR="00B636BB">
        <w:rPr>
          <w:rFonts w:eastAsiaTheme="minorEastAsia"/>
          <w:b/>
        </w:rPr>
        <w:t xml:space="preserve"> </w:t>
      </w:r>
      <w:r w:rsidR="00B636BB" w:rsidRPr="006F583F">
        <w:rPr>
          <w:rFonts w:eastAsiaTheme="minorEastAsia"/>
          <w:b/>
        </w:rPr>
        <w:t xml:space="preserve"> </w:t>
      </w:r>
    </w:p>
    <w:p w:rsidR="00B636BB" w:rsidRPr="006F583F" w:rsidRDefault="00B636BB" w:rsidP="00B636BB">
      <w:pPr>
        <w:ind w:left="720" w:hanging="360"/>
      </w:pPr>
      <w:r w:rsidRPr="006F583F">
        <w:rPr>
          <w:b/>
        </w:rPr>
        <w:t>A.</w:t>
      </w:r>
      <w:r w:rsidRPr="006F583F">
        <w:t xml:space="preserve"> </w:t>
      </w:r>
      <w:r w:rsidRPr="006F583F">
        <w:tab/>
      </w:r>
      <w:r w:rsidR="00A55445">
        <w:t xml:space="preserve">Interviews and a document review indicated that </w:t>
      </w:r>
      <w:r w:rsidR="00A55445">
        <w:rPr>
          <w:szCs w:val="28"/>
        </w:rPr>
        <w:t>t</w:t>
      </w:r>
      <w:r w:rsidR="00A55445" w:rsidRPr="006F583F">
        <w:rPr>
          <w:szCs w:val="28"/>
        </w:rPr>
        <w:t xml:space="preserve">he </w:t>
      </w:r>
      <w:r w:rsidR="00A55445">
        <w:rPr>
          <w:szCs w:val="28"/>
        </w:rPr>
        <w:t>district provides</w:t>
      </w:r>
      <w:r>
        <w:rPr>
          <w:szCs w:val="28"/>
        </w:rPr>
        <w:t xml:space="preserve"> an induction program </w:t>
      </w:r>
      <w:r w:rsidR="00A55445">
        <w:rPr>
          <w:szCs w:val="28"/>
        </w:rPr>
        <w:t>to</w:t>
      </w:r>
      <w:r>
        <w:rPr>
          <w:szCs w:val="28"/>
        </w:rPr>
        <w:t xml:space="preserve"> teacher</w:t>
      </w:r>
      <w:r w:rsidR="00A55445">
        <w:rPr>
          <w:szCs w:val="28"/>
        </w:rPr>
        <w:t>s new to teaching or new to the district</w:t>
      </w:r>
      <w:r>
        <w:rPr>
          <w:szCs w:val="28"/>
        </w:rPr>
        <w:t>.</w:t>
      </w:r>
    </w:p>
    <w:p w:rsidR="00B10A21" w:rsidRDefault="00AD383A" w:rsidP="00B10A21">
      <w:pPr>
        <w:tabs>
          <w:tab w:val="left" w:pos="360"/>
          <w:tab w:val="left" w:pos="720"/>
          <w:tab w:val="left" w:pos="1080"/>
          <w:tab w:val="left" w:pos="1440"/>
          <w:tab w:val="left" w:pos="1800"/>
          <w:tab w:val="left" w:pos="2160"/>
        </w:tabs>
        <w:ind w:left="1080" w:hanging="360"/>
      </w:pPr>
      <w:r>
        <w:t xml:space="preserve">1.    </w:t>
      </w:r>
      <w:r w:rsidR="00A55445">
        <w:t>T</w:t>
      </w:r>
      <w:r w:rsidR="00B636BB" w:rsidRPr="006F583F">
        <w:t xml:space="preserve">he </w:t>
      </w:r>
      <w:r w:rsidR="00B636BB">
        <w:t xml:space="preserve">new teacher induction program includes an orientation day </w:t>
      </w:r>
      <w:r w:rsidR="00A55445">
        <w:t>before</w:t>
      </w:r>
      <w:r w:rsidR="00B636BB">
        <w:t xml:space="preserve"> the start of the school year and a three-year mentoring program.</w:t>
      </w:r>
    </w:p>
    <w:p w:rsidR="00B636BB" w:rsidRDefault="00A55445" w:rsidP="00AD383A">
      <w:pPr>
        <w:tabs>
          <w:tab w:val="left" w:pos="360"/>
          <w:tab w:val="left" w:pos="720"/>
          <w:tab w:val="left" w:pos="1080"/>
          <w:tab w:val="left" w:pos="1440"/>
          <w:tab w:val="left" w:pos="1800"/>
          <w:tab w:val="left" w:pos="2160"/>
        </w:tabs>
        <w:ind w:left="1440" w:hanging="1440"/>
      </w:pPr>
      <w:r>
        <w:tab/>
      </w:r>
      <w:r>
        <w:tab/>
      </w:r>
      <w:r>
        <w:tab/>
      </w:r>
      <w:r w:rsidR="00B636BB">
        <w:t xml:space="preserve">a. </w:t>
      </w:r>
      <w:r>
        <w:tab/>
      </w:r>
      <w:r w:rsidR="00B636BB">
        <w:t>The day includes an orientation to the community, the district, the curriculum, and the school</w:t>
      </w:r>
      <w:r>
        <w:t>s</w:t>
      </w:r>
      <w:r w:rsidR="00B636BB">
        <w:t xml:space="preserve"> </w:t>
      </w:r>
      <w:r>
        <w:t xml:space="preserve">that teachers </w:t>
      </w:r>
      <w:r w:rsidR="00B636BB">
        <w:t>are assigned to.  Teachers learn about the history of the community, the philosophy and goals of the curriculum</w:t>
      </w:r>
      <w:r>
        <w:t>,</w:t>
      </w:r>
      <w:r w:rsidR="00B636BB">
        <w:t xml:space="preserve"> and school district policies and procedures.  In addition, they receive a tour of their school building</w:t>
      </w:r>
      <w:r>
        <w:t>s</w:t>
      </w:r>
      <w:r w:rsidR="00B636BB">
        <w:t>.</w:t>
      </w:r>
    </w:p>
    <w:p w:rsidR="00B636BB" w:rsidRDefault="00B636BB" w:rsidP="00AD383A">
      <w:pPr>
        <w:tabs>
          <w:tab w:val="left" w:pos="360"/>
          <w:tab w:val="left" w:pos="720"/>
          <w:tab w:val="left" w:pos="1080"/>
          <w:tab w:val="left" w:pos="1440"/>
          <w:tab w:val="left" w:pos="1800"/>
          <w:tab w:val="left" w:pos="2160"/>
        </w:tabs>
        <w:ind w:left="1440" w:hanging="1440"/>
      </w:pPr>
      <w:r w:rsidRPr="006F583F">
        <w:tab/>
      </w:r>
      <w:r w:rsidRPr="006F583F">
        <w:tab/>
      </w:r>
      <w:r w:rsidRPr="006F583F">
        <w:tab/>
        <w:t xml:space="preserve">b. </w:t>
      </w:r>
      <w:r w:rsidR="00A55445">
        <w:tab/>
        <w:t xml:space="preserve">New </w:t>
      </w:r>
      <w:r>
        <w:t xml:space="preserve">teachers participate in 50 hours of mentoring activities during the first year and another 50 hours combined during years </w:t>
      </w:r>
      <w:r w:rsidR="00A55445">
        <w:t xml:space="preserve">2 </w:t>
      </w:r>
      <w:r>
        <w:t xml:space="preserve">and </w:t>
      </w:r>
      <w:r w:rsidR="00A55445">
        <w:t>3</w:t>
      </w:r>
      <w:r>
        <w:t>.</w:t>
      </w:r>
    </w:p>
    <w:p w:rsidR="00A55445" w:rsidRPr="006F583F" w:rsidRDefault="00A55445" w:rsidP="00AD383A">
      <w:pPr>
        <w:tabs>
          <w:tab w:val="left" w:pos="360"/>
          <w:tab w:val="left" w:pos="720"/>
          <w:tab w:val="left" w:pos="1080"/>
          <w:tab w:val="left" w:pos="1440"/>
          <w:tab w:val="left" w:pos="1800"/>
          <w:tab w:val="left" w:pos="2160"/>
        </w:tabs>
        <w:ind w:left="1080" w:hanging="1080"/>
      </w:pPr>
      <w:r>
        <w:tab/>
      </w:r>
      <w:r>
        <w:tab/>
      </w:r>
      <w:r w:rsidRPr="006F583F">
        <w:t>2.    The me</w:t>
      </w:r>
      <w:r>
        <w:t>ntoring program is overseen by two mentor coordinators: one for the elementary schools and one for the middle and high schools.</w:t>
      </w:r>
      <w:r w:rsidRPr="006F583F">
        <w:t xml:space="preserve"> </w:t>
      </w:r>
      <w:r>
        <w:t>Both are new to the positions in 2016-2017.</w:t>
      </w:r>
    </w:p>
    <w:p w:rsidR="00AB3504" w:rsidRDefault="00A55445" w:rsidP="00AD383A">
      <w:pPr>
        <w:tabs>
          <w:tab w:val="left" w:pos="360"/>
          <w:tab w:val="left" w:pos="720"/>
          <w:tab w:val="left" w:pos="1080"/>
          <w:tab w:val="left" w:pos="1440"/>
          <w:tab w:val="left" w:pos="1800"/>
          <w:tab w:val="left" w:pos="2160"/>
        </w:tabs>
        <w:ind w:left="1440" w:hanging="1152"/>
      </w:pPr>
      <w:r>
        <w:tab/>
      </w:r>
      <w:r>
        <w:tab/>
      </w:r>
      <w:r>
        <w:tab/>
        <w:t>a</w:t>
      </w:r>
      <w:r w:rsidR="00B636BB">
        <w:t xml:space="preserve">. </w:t>
      </w:r>
      <w:r>
        <w:tab/>
      </w:r>
      <w:r w:rsidR="00B636BB">
        <w:t xml:space="preserve">During the first year of the mentoring program, the mentee meets with the mentor program coordinator </w:t>
      </w:r>
      <w:r w:rsidR="008562EF">
        <w:t xml:space="preserve">for </w:t>
      </w:r>
      <w:r w:rsidR="00B636BB">
        <w:t xml:space="preserve">a minimum of 15 hours.  In addition, during the first half of the school year the mentee meets with the mentor daily or weekly for a total of 17 hours. During the second half of the year mentors and mentees meet approximately one half hour per week.  </w:t>
      </w:r>
    </w:p>
    <w:p w:rsidR="008562EF" w:rsidRPr="006F583F" w:rsidRDefault="008562EF" w:rsidP="00AD383A">
      <w:pPr>
        <w:tabs>
          <w:tab w:val="left" w:pos="360"/>
          <w:tab w:val="left" w:pos="720"/>
          <w:tab w:val="left" w:pos="1080"/>
          <w:tab w:val="left" w:pos="1440"/>
          <w:tab w:val="left" w:pos="1800"/>
          <w:tab w:val="left" w:pos="2160"/>
        </w:tabs>
        <w:ind w:left="1800" w:hanging="1800"/>
      </w:pPr>
      <w:r>
        <w:tab/>
      </w:r>
      <w:r>
        <w:tab/>
      </w:r>
      <w:r>
        <w:tab/>
      </w:r>
      <w:r>
        <w:tab/>
        <w:t xml:space="preserve">i. </w:t>
      </w:r>
      <w:r>
        <w:tab/>
        <w:t>A teacher new to the district confirmed that mentees meet regularly with mentors and mentors meet with mentor coordinators monthly.</w:t>
      </w:r>
    </w:p>
    <w:p w:rsidR="00B636BB" w:rsidRDefault="00A55445" w:rsidP="00AD383A">
      <w:pPr>
        <w:tabs>
          <w:tab w:val="left" w:pos="360"/>
          <w:tab w:val="left" w:pos="720"/>
          <w:tab w:val="left" w:pos="1080"/>
          <w:tab w:val="left" w:pos="1440"/>
          <w:tab w:val="left" w:pos="1800"/>
          <w:tab w:val="left" w:pos="2160"/>
        </w:tabs>
        <w:ind w:left="1440" w:hanging="1152"/>
      </w:pPr>
      <w:r>
        <w:tab/>
      </w:r>
      <w:r>
        <w:tab/>
      </w:r>
      <w:r>
        <w:tab/>
        <w:t xml:space="preserve">b. </w:t>
      </w:r>
      <w:r w:rsidR="00AD383A">
        <w:tab/>
      </w:r>
      <w:r w:rsidR="008562EF">
        <w:t xml:space="preserve">The mentor handbook states that mentors </w:t>
      </w:r>
      <w:r w:rsidR="00B636BB">
        <w:t>observe new teachers two times during the school year.</w:t>
      </w:r>
      <w:r w:rsidR="005D289A">
        <w:t xml:space="preserve"> </w:t>
      </w:r>
      <w:r w:rsidR="002D3767">
        <w:t xml:space="preserve">Mentor coordinators </w:t>
      </w:r>
      <w:r w:rsidR="008562EF">
        <w:t xml:space="preserve">said that </w:t>
      </w:r>
      <w:r w:rsidR="002D3767">
        <w:t>mentors observe classes and complete a form describing what they saw.</w:t>
      </w:r>
    </w:p>
    <w:p w:rsidR="00AB3504" w:rsidRPr="006F583F" w:rsidRDefault="00A55445" w:rsidP="005D289A">
      <w:pPr>
        <w:tabs>
          <w:tab w:val="left" w:pos="360"/>
          <w:tab w:val="left" w:pos="720"/>
          <w:tab w:val="left" w:pos="1080"/>
          <w:tab w:val="left" w:pos="1440"/>
          <w:tab w:val="left" w:pos="1800"/>
          <w:tab w:val="left" w:pos="2160"/>
        </w:tabs>
        <w:ind w:left="1440" w:hanging="1152"/>
      </w:pPr>
      <w:r>
        <w:tab/>
      </w:r>
      <w:r>
        <w:tab/>
      </w:r>
      <w:r>
        <w:tab/>
        <w:t>c</w:t>
      </w:r>
      <w:r w:rsidR="00B636BB">
        <w:t xml:space="preserve">. </w:t>
      </w:r>
      <w:r>
        <w:tab/>
      </w:r>
      <w:r w:rsidR="00B636BB">
        <w:t xml:space="preserve">During years two and three, teachers have similar </w:t>
      </w:r>
      <w:r w:rsidR="008562EF">
        <w:t xml:space="preserve">but less frequent </w:t>
      </w:r>
      <w:r w:rsidR="00B636BB">
        <w:t>meetings with the mentor coordinator and their mentor.</w:t>
      </w:r>
    </w:p>
    <w:p w:rsidR="00B636BB" w:rsidRDefault="008562EF" w:rsidP="00AD383A">
      <w:pPr>
        <w:tabs>
          <w:tab w:val="left" w:pos="360"/>
          <w:tab w:val="left" w:pos="720"/>
          <w:tab w:val="left" w:pos="1080"/>
          <w:tab w:val="left" w:pos="1440"/>
          <w:tab w:val="left" w:pos="1800"/>
          <w:tab w:val="left" w:pos="2160"/>
        </w:tabs>
        <w:ind w:left="1080" w:hanging="360"/>
      </w:pPr>
      <w:r>
        <w:t>3</w:t>
      </w:r>
      <w:r w:rsidR="00B636BB" w:rsidRPr="006F583F">
        <w:t xml:space="preserve">. </w:t>
      </w:r>
      <w:r w:rsidR="0083394B">
        <w:tab/>
      </w:r>
      <w:r>
        <w:t>T</w:t>
      </w:r>
      <w:r w:rsidR="00B636BB">
        <w:t>he mentor coordinators</w:t>
      </w:r>
      <w:r>
        <w:t xml:space="preserve"> said that</w:t>
      </w:r>
      <w:r w:rsidR="00B636BB">
        <w:t xml:space="preserve"> the district has approximately 17 trained mentors </w:t>
      </w:r>
      <w:r>
        <w:t>who</w:t>
      </w:r>
      <w:r w:rsidRPr="006F583F">
        <w:t xml:space="preserve"> </w:t>
      </w:r>
      <w:r>
        <w:t xml:space="preserve">each </w:t>
      </w:r>
      <w:r w:rsidR="00B636BB" w:rsidRPr="006F583F">
        <w:t xml:space="preserve">receive a </w:t>
      </w:r>
      <w:r w:rsidR="00B636BB">
        <w:t>$750</w:t>
      </w:r>
      <w:r w:rsidR="00B636BB" w:rsidRPr="006F583F">
        <w:t xml:space="preserve"> stipend</w:t>
      </w:r>
      <w:r w:rsidR="00B636BB">
        <w:t xml:space="preserve"> for mentoring a teacher in the first year and $375 in subsequent years</w:t>
      </w:r>
      <w:r w:rsidR="00B636BB" w:rsidRPr="006F583F">
        <w:t>.</w:t>
      </w:r>
      <w:r w:rsidR="00B636BB">
        <w:t xml:space="preserve"> </w:t>
      </w:r>
    </w:p>
    <w:p w:rsidR="00B636BB" w:rsidRDefault="00B636BB" w:rsidP="00AD383A">
      <w:pPr>
        <w:tabs>
          <w:tab w:val="left" w:pos="360"/>
          <w:tab w:val="left" w:pos="720"/>
          <w:tab w:val="left" w:pos="1080"/>
          <w:tab w:val="left" w:pos="1440"/>
          <w:tab w:val="left" w:pos="1800"/>
          <w:tab w:val="left" w:pos="2160"/>
          <w:tab w:val="left" w:pos="2520"/>
          <w:tab w:val="left" w:pos="2880"/>
        </w:tabs>
        <w:ind w:left="1440" w:hanging="1440"/>
      </w:pPr>
      <w:r>
        <w:tab/>
      </w:r>
      <w:r>
        <w:tab/>
      </w:r>
      <w:r>
        <w:tab/>
        <w:t xml:space="preserve"> </w:t>
      </w:r>
      <w:r w:rsidR="008562EF">
        <w:t>a</w:t>
      </w:r>
      <w:r w:rsidR="00AD383A">
        <w:t>.</w:t>
      </w:r>
      <w:r w:rsidR="00AD383A">
        <w:tab/>
      </w:r>
      <w:r>
        <w:t xml:space="preserve">The coordinators stated that </w:t>
      </w:r>
      <w:r w:rsidR="008562EF">
        <w:t xml:space="preserve">they </w:t>
      </w:r>
      <w:r>
        <w:t xml:space="preserve">collaborate with principals when assigning mentors </w:t>
      </w:r>
      <w:r w:rsidR="008562EF">
        <w:t xml:space="preserve">to </w:t>
      </w:r>
      <w:r>
        <w:t xml:space="preserve">mentees. The mentor coordinators </w:t>
      </w:r>
      <w:r w:rsidR="005F67E5">
        <w:t xml:space="preserve">also said </w:t>
      </w:r>
      <w:r>
        <w:t>that their goal</w:t>
      </w:r>
      <w:r w:rsidR="005F67E5">
        <w:t>s</w:t>
      </w:r>
      <w:r>
        <w:t xml:space="preserve"> </w:t>
      </w:r>
      <w:r w:rsidR="005F67E5">
        <w:t>include</w:t>
      </w:r>
      <w:r>
        <w:t xml:space="preserve"> </w:t>
      </w:r>
      <w:r w:rsidR="005F67E5">
        <w:t xml:space="preserve">having </w:t>
      </w:r>
      <w:r>
        <w:t xml:space="preserve">mentors </w:t>
      </w:r>
      <w:r>
        <w:lastRenderedPageBreak/>
        <w:t xml:space="preserve">trained in each grade and subject area </w:t>
      </w:r>
      <w:r w:rsidR="006F4E2C">
        <w:t>and assigning</w:t>
      </w:r>
      <w:r>
        <w:t xml:space="preserve"> mentors </w:t>
      </w:r>
      <w:r w:rsidR="006F4E2C">
        <w:t xml:space="preserve">to </w:t>
      </w:r>
      <w:r>
        <w:t xml:space="preserve">mentees </w:t>
      </w:r>
      <w:r w:rsidR="006F4E2C">
        <w:t>who work in</w:t>
      </w:r>
      <w:r>
        <w:t xml:space="preserve"> the same </w:t>
      </w:r>
      <w:r w:rsidR="003607B4">
        <w:t>school</w:t>
      </w:r>
      <w:r>
        <w:t>.  They also consider matching personalities when assigning mentors to new teachers.</w:t>
      </w:r>
    </w:p>
    <w:p w:rsidR="00B636BB" w:rsidRDefault="008562EF" w:rsidP="00AD383A">
      <w:pPr>
        <w:tabs>
          <w:tab w:val="left" w:pos="360"/>
          <w:tab w:val="left" w:pos="720"/>
          <w:tab w:val="left" w:pos="1080"/>
          <w:tab w:val="left" w:pos="1440"/>
          <w:tab w:val="left" w:pos="1800"/>
          <w:tab w:val="left" w:pos="2160"/>
        </w:tabs>
        <w:ind w:left="1440" w:hanging="1440"/>
      </w:pPr>
      <w:r>
        <w:tab/>
      </w:r>
      <w:r>
        <w:tab/>
      </w:r>
      <w:r>
        <w:tab/>
      </w:r>
      <w:r w:rsidR="00B636BB">
        <w:t xml:space="preserve">b. </w:t>
      </w:r>
      <w:r>
        <w:tab/>
      </w:r>
      <w:r w:rsidR="00B636BB">
        <w:t>The mentor coordinators told the team that four teachers were in their first year of mentoring at the elementary schools and seven were in the first year at the middle and high schools.</w:t>
      </w:r>
    </w:p>
    <w:p w:rsidR="00B636BB" w:rsidRPr="006F583F" w:rsidRDefault="00B636BB" w:rsidP="00AD383A">
      <w:pPr>
        <w:tabs>
          <w:tab w:val="left" w:pos="360"/>
          <w:tab w:val="left" w:pos="720"/>
          <w:tab w:val="left" w:pos="1080"/>
          <w:tab w:val="left" w:pos="1440"/>
          <w:tab w:val="left" w:pos="1800"/>
          <w:tab w:val="left" w:pos="2160"/>
          <w:tab w:val="left" w:pos="2520"/>
        </w:tabs>
        <w:ind w:left="720" w:hanging="360"/>
      </w:pPr>
      <w:r w:rsidRPr="006F583F">
        <w:rPr>
          <w:b/>
        </w:rPr>
        <w:t>B</w:t>
      </w:r>
      <w:r>
        <w:t xml:space="preserve">.  </w:t>
      </w:r>
      <w:r w:rsidR="0083394B">
        <w:tab/>
      </w:r>
      <w:r>
        <w:t xml:space="preserve">Mentors </w:t>
      </w:r>
      <w:r w:rsidR="002A33E1">
        <w:t xml:space="preserve">and </w:t>
      </w:r>
      <w:r w:rsidR="00A7173C">
        <w:t xml:space="preserve">a </w:t>
      </w:r>
      <w:r w:rsidR="002A33E1">
        <w:t xml:space="preserve">coach </w:t>
      </w:r>
      <w:r>
        <w:t xml:space="preserve">have been </w:t>
      </w:r>
      <w:r w:rsidR="008562EF">
        <w:t xml:space="preserve">assigned to </w:t>
      </w:r>
      <w:r>
        <w:t xml:space="preserve">new </w:t>
      </w:r>
      <w:r w:rsidRPr="006F583F">
        <w:t>administrators.</w:t>
      </w:r>
    </w:p>
    <w:p w:rsidR="00B10A21" w:rsidRDefault="00B636BB" w:rsidP="00B10A21">
      <w:pPr>
        <w:tabs>
          <w:tab w:val="left" w:pos="360"/>
          <w:tab w:val="left" w:pos="720"/>
          <w:tab w:val="left" w:pos="1080"/>
          <w:tab w:val="left" w:pos="1440"/>
          <w:tab w:val="left" w:pos="1800"/>
          <w:tab w:val="left" w:pos="2160"/>
          <w:tab w:val="left" w:pos="2520"/>
          <w:tab w:val="left" w:pos="2880"/>
          <w:tab w:val="left" w:pos="3240"/>
        </w:tabs>
        <w:ind w:left="1080" w:hanging="360"/>
      </w:pPr>
      <w:r>
        <w:t xml:space="preserve">1.  </w:t>
      </w:r>
      <w:r w:rsidR="0083394B">
        <w:tab/>
      </w:r>
      <w:r>
        <w:t xml:space="preserve">The </w:t>
      </w:r>
      <w:r w:rsidRPr="006F583F">
        <w:t xml:space="preserve">superintendent </w:t>
      </w:r>
      <w:r w:rsidR="008562EF">
        <w:t xml:space="preserve">said that he </w:t>
      </w:r>
      <w:r w:rsidRPr="006F583F">
        <w:t xml:space="preserve">is participating in the </w:t>
      </w:r>
      <w:r w:rsidR="00812343">
        <w:t>New Superintendent Induction Program conducted by</w:t>
      </w:r>
      <w:r w:rsidR="002A33E1">
        <w:t xml:space="preserve"> ESE and</w:t>
      </w:r>
      <w:r w:rsidR="00812343">
        <w:t xml:space="preserve"> the </w:t>
      </w:r>
      <w:r w:rsidRPr="006F583F">
        <w:t xml:space="preserve">Massachusetts Association of School Superintendents </w:t>
      </w:r>
      <w:r>
        <w:t xml:space="preserve">and has been assigned a </w:t>
      </w:r>
      <w:r w:rsidR="002A33E1">
        <w:t>coach</w:t>
      </w:r>
      <w:r w:rsidRPr="006F583F">
        <w:t>.</w:t>
      </w:r>
      <w:r>
        <w:t xml:space="preserve"> </w:t>
      </w:r>
    </w:p>
    <w:p w:rsidR="00B10A21" w:rsidRDefault="005F67E5" w:rsidP="00B10A21">
      <w:pPr>
        <w:tabs>
          <w:tab w:val="left" w:pos="360"/>
          <w:tab w:val="left" w:pos="450"/>
          <w:tab w:val="left" w:pos="720"/>
          <w:tab w:val="left" w:pos="1080"/>
          <w:tab w:val="left" w:pos="1440"/>
          <w:tab w:val="left" w:pos="1800"/>
          <w:tab w:val="left" w:pos="2160"/>
        </w:tabs>
        <w:ind w:left="1080" w:hanging="360"/>
      </w:pPr>
      <w:r>
        <w:t>2.</w:t>
      </w:r>
      <w:r>
        <w:tab/>
      </w:r>
      <w:r w:rsidR="00B636BB">
        <w:t>The interim principals at the elementary schools have been assigned mentors.</w:t>
      </w:r>
    </w:p>
    <w:p w:rsidR="00B636BB" w:rsidRDefault="00B636BB" w:rsidP="00B636BB">
      <w:pPr>
        <w:tabs>
          <w:tab w:val="left" w:pos="360"/>
          <w:tab w:val="left" w:pos="720"/>
          <w:tab w:val="left" w:pos="1080"/>
          <w:tab w:val="left" w:pos="1440"/>
          <w:tab w:val="left" w:pos="1800"/>
          <w:tab w:val="left" w:pos="2160"/>
        </w:tabs>
        <w:rPr>
          <w:color w:val="000000"/>
        </w:rPr>
      </w:pPr>
      <w:r w:rsidRPr="006F583F">
        <w:rPr>
          <w:rFonts w:cs="Calibri"/>
          <w:b/>
          <w:bCs/>
          <w:color w:val="000000"/>
        </w:rPr>
        <w:t xml:space="preserve">Impact:  </w:t>
      </w:r>
      <w:r>
        <w:rPr>
          <w:rFonts w:cs="Calibri"/>
          <w:bCs/>
          <w:color w:val="000000"/>
        </w:rPr>
        <w:t xml:space="preserve">A </w:t>
      </w:r>
      <w:r w:rsidR="005F67E5">
        <w:rPr>
          <w:rFonts w:cs="Calibri"/>
          <w:bCs/>
          <w:color w:val="000000"/>
        </w:rPr>
        <w:t>high-</w:t>
      </w:r>
      <w:r>
        <w:rPr>
          <w:rFonts w:cs="Calibri"/>
          <w:bCs/>
          <w:color w:val="000000"/>
        </w:rPr>
        <w:t xml:space="preserve">quality and well-sourced induction and </w:t>
      </w:r>
      <w:r w:rsidRPr="006F583F">
        <w:rPr>
          <w:rFonts w:cs="Calibri"/>
          <w:bCs/>
          <w:color w:val="000000"/>
        </w:rPr>
        <w:t xml:space="preserve">mentoring program that assigns experienced teachers to support new teachers </w:t>
      </w:r>
      <w:r>
        <w:rPr>
          <w:rFonts w:cs="Calibri"/>
          <w:bCs/>
          <w:color w:val="000000"/>
        </w:rPr>
        <w:t xml:space="preserve">is important to the retention of teachers as well as </w:t>
      </w:r>
      <w:r w:rsidR="005F67E5">
        <w:rPr>
          <w:rFonts w:cs="Calibri"/>
          <w:bCs/>
          <w:color w:val="000000"/>
        </w:rPr>
        <w:t xml:space="preserve">to </w:t>
      </w:r>
      <w:r>
        <w:rPr>
          <w:rFonts w:cs="Calibri"/>
          <w:bCs/>
          <w:color w:val="000000"/>
        </w:rPr>
        <w:t xml:space="preserve">improved instruction. </w:t>
      </w:r>
      <w:r w:rsidRPr="006F583F">
        <w:rPr>
          <w:rFonts w:cs="Calibri"/>
          <w:bCs/>
          <w:color w:val="000000"/>
        </w:rPr>
        <w:t xml:space="preserve"> </w:t>
      </w:r>
      <w:r w:rsidRPr="006F583F">
        <w:rPr>
          <w:color w:val="000000"/>
        </w:rPr>
        <w:t xml:space="preserve"> A mentoring program </w:t>
      </w:r>
      <w:r>
        <w:rPr>
          <w:color w:val="000000"/>
        </w:rPr>
        <w:t xml:space="preserve">creates a culture of support for teachers </w:t>
      </w:r>
      <w:r w:rsidR="00A7173C">
        <w:rPr>
          <w:color w:val="000000"/>
        </w:rPr>
        <w:t xml:space="preserve">and administrators </w:t>
      </w:r>
      <w:r>
        <w:rPr>
          <w:color w:val="000000"/>
        </w:rPr>
        <w:t xml:space="preserve">across the district.  The return on this </w:t>
      </w:r>
      <w:r w:rsidRPr="006F583F">
        <w:rPr>
          <w:color w:val="000000"/>
        </w:rPr>
        <w:t xml:space="preserve">investment </w:t>
      </w:r>
      <w:r w:rsidR="005F67E5">
        <w:rPr>
          <w:color w:val="000000"/>
        </w:rPr>
        <w:t>likely is</w:t>
      </w:r>
      <w:r>
        <w:rPr>
          <w:color w:val="000000"/>
        </w:rPr>
        <w:t xml:space="preserve"> realized with </w:t>
      </w:r>
      <w:r w:rsidR="0082273F">
        <w:rPr>
          <w:color w:val="000000"/>
        </w:rPr>
        <w:t xml:space="preserve">higher </w:t>
      </w:r>
      <w:r>
        <w:rPr>
          <w:color w:val="000000"/>
        </w:rPr>
        <w:t xml:space="preserve">rates of teacher </w:t>
      </w:r>
      <w:r w:rsidR="0082273F">
        <w:rPr>
          <w:color w:val="000000"/>
        </w:rPr>
        <w:t>retention</w:t>
      </w:r>
      <w:r>
        <w:rPr>
          <w:color w:val="000000"/>
        </w:rPr>
        <w:t>, which likely lead</w:t>
      </w:r>
      <w:r w:rsidR="005F67E5">
        <w:rPr>
          <w:color w:val="000000"/>
        </w:rPr>
        <w:t>s</w:t>
      </w:r>
      <w:r>
        <w:rPr>
          <w:color w:val="000000"/>
        </w:rPr>
        <w:t xml:space="preserve"> to more consistent instruction </w:t>
      </w:r>
      <w:r w:rsidRPr="006F583F">
        <w:rPr>
          <w:color w:val="000000"/>
        </w:rPr>
        <w:t>and</w:t>
      </w:r>
      <w:r>
        <w:rPr>
          <w:color w:val="000000"/>
        </w:rPr>
        <w:t xml:space="preserve"> </w:t>
      </w:r>
      <w:r w:rsidRPr="006F583F">
        <w:rPr>
          <w:color w:val="000000"/>
        </w:rPr>
        <w:t xml:space="preserve">improved student achievement. </w:t>
      </w:r>
    </w:p>
    <w:p w:rsidR="00342350" w:rsidRPr="00313D8F" w:rsidRDefault="00B10A21" w:rsidP="00342350">
      <w:pPr>
        <w:rPr>
          <w:b/>
          <w:sz w:val="28"/>
          <w:szCs w:val="28"/>
        </w:rPr>
      </w:pPr>
      <w:r w:rsidRPr="00B10A21">
        <w:rPr>
          <w:b/>
          <w:sz w:val="28"/>
          <w:szCs w:val="28"/>
        </w:rPr>
        <w:t>Challenges and Areas for Growth</w:t>
      </w:r>
    </w:p>
    <w:p w:rsidR="0084624F" w:rsidRPr="00DD0A5F" w:rsidRDefault="00DD0A5F" w:rsidP="00DD0A5F">
      <w:pPr>
        <w:tabs>
          <w:tab w:val="left" w:pos="360"/>
          <w:tab w:val="left" w:pos="720"/>
          <w:tab w:val="left" w:pos="1080"/>
          <w:tab w:val="left" w:pos="1440"/>
          <w:tab w:val="left" w:pos="1800"/>
          <w:tab w:val="left" w:pos="2160"/>
        </w:tabs>
        <w:ind w:left="360" w:hanging="360"/>
        <w:rPr>
          <w:b/>
        </w:rPr>
      </w:pPr>
      <w:r>
        <w:rPr>
          <w:b/>
        </w:rPr>
        <w:t xml:space="preserve">2. </w:t>
      </w:r>
      <w:r>
        <w:rPr>
          <w:b/>
        </w:rPr>
        <w:tab/>
      </w:r>
      <w:r w:rsidR="0084624F" w:rsidRPr="00DD0A5F">
        <w:rPr>
          <w:b/>
        </w:rPr>
        <w:t xml:space="preserve">Evaluators are not </w:t>
      </w:r>
      <w:r w:rsidR="00F65DDB" w:rsidRPr="00DD0A5F">
        <w:rPr>
          <w:b/>
        </w:rPr>
        <w:t>consistently</w:t>
      </w:r>
      <w:r w:rsidR="0084624F" w:rsidRPr="00DD0A5F">
        <w:rPr>
          <w:b/>
        </w:rPr>
        <w:t xml:space="preserve"> providing educators with actionable </w:t>
      </w:r>
      <w:r w:rsidR="00F65DDB" w:rsidRPr="00DD0A5F">
        <w:rPr>
          <w:b/>
        </w:rPr>
        <w:t xml:space="preserve">and specific </w:t>
      </w:r>
      <w:r w:rsidR="0084624F" w:rsidRPr="00DD0A5F">
        <w:rPr>
          <w:b/>
        </w:rPr>
        <w:t xml:space="preserve">feedback that enhances </w:t>
      </w:r>
      <w:r w:rsidR="0042015C" w:rsidRPr="00DD0A5F">
        <w:rPr>
          <w:b/>
        </w:rPr>
        <w:t xml:space="preserve">practice or contributes to </w:t>
      </w:r>
      <w:r w:rsidR="0084624F" w:rsidRPr="00DD0A5F">
        <w:rPr>
          <w:b/>
        </w:rPr>
        <w:t>professional growth.</w:t>
      </w:r>
    </w:p>
    <w:p w:rsidR="00C31DC9" w:rsidRPr="00C31DC9" w:rsidRDefault="00C31DC9" w:rsidP="00C47740">
      <w:pPr>
        <w:tabs>
          <w:tab w:val="left" w:pos="360"/>
          <w:tab w:val="left" w:pos="720"/>
          <w:tab w:val="left" w:pos="1080"/>
          <w:tab w:val="left" w:pos="1440"/>
          <w:tab w:val="left" w:pos="1800"/>
          <w:tab w:val="left" w:pos="2160"/>
        </w:tabs>
        <w:ind w:left="720" w:hanging="360"/>
        <w:rPr>
          <w:b/>
        </w:rPr>
      </w:pPr>
      <w:r>
        <w:rPr>
          <w:b/>
        </w:rPr>
        <w:t>A.</w:t>
      </w:r>
      <w:r>
        <w:rPr>
          <w:b/>
        </w:rPr>
        <w:tab/>
      </w:r>
      <w:r w:rsidR="00B10A21" w:rsidRPr="00B10A21">
        <w:t xml:space="preserve">The </w:t>
      </w:r>
      <w:r w:rsidR="0042015C">
        <w:t xml:space="preserve">onsite </w:t>
      </w:r>
      <w:r w:rsidR="00B10A21" w:rsidRPr="00B10A21">
        <w:t>team reviewed the folders</w:t>
      </w:r>
      <w:r>
        <w:t xml:space="preserve"> of 21 teachers randomly selected from across the district.</w:t>
      </w:r>
    </w:p>
    <w:p w:rsidR="00B10A21" w:rsidRDefault="00C31DC9" w:rsidP="00B10A21">
      <w:pPr>
        <w:tabs>
          <w:tab w:val="left" w:pos="360"/>
          <w:tab w:val="left" w:pos="720"/>
          <w:tab w:val="left" w:pos="1080"/>
          <w:tab w:val="left" w:pos="1440"/>
          <w:tab w:val="left" w:pos="1800"/>
          <w:tab w:val="left" w:pos="2160"/>
        </w:tabs>
        <w:ind w:left="1080" w:hanging="360"/>
      </w:pPr>
      <w:r>
        <w:t>1.</w:t>
      </w:r>
      <w:r>
        <w:tab/>
      </w:r>
      <w:r w:rsidR="0084624F" w:rsidRPr="00A85AB0">
        <w:t xml:space="preserve">The evaluation </w:t>
      </w:r>
      <w:r>
        <w:t>folders</w:t>
      </w:r>
      <w:r w:rsidR="0084624F">
        <w:t xml:space="preserve"> </w:t>
      </w:r>
      <w:r w:rsidR="0084624F" w:rsidRPr="00A85AB0">
        <w:t xml:space="preserve">reviewed </w:t>
      </w:r>
      <w:r w:rsidR="00F65DDB">
        <w:t>by the team did not always</w:t>
      </w:r>
      <w:r w:rsidR="0084624F" w:rsidRPr="00A85AB0">
        <w:t xml:space="preserve"> include actionable feedback to </w:t>
      </w:r>
      <w:r w:rsidR="0042015C">
        <w:t xml:space="preserve">improve classroom instruction or </w:t>
      </w:r>
      <w:r w:rsidR="0084624F" w:rsidRPr="00A85AB0">
        <w:t xml:space="preserve">promote professional growth. </w:t>
      </w:r>
    </w:p>
    <w:p w:rsidR="00B10A21" w:rsidRDefault="00C31DC9" w:rsidP="00B10A21">
      <w:pPr>
        <w:tabs>
          <w:tab w:val="left" w:pos="360"/>
          <w:tab w:val="left" w:pos="720"/>
          <w:tab w:val="left" w:pos="1080"/>
          <w:tab w:val="left" w:pos="1440"/>
        </w:tabs>
        <w:ind w:left="1080" w:hanging="360"/>
      </w:pPr>
      <w:r>
        <w:t>2.</w:t>
      </w:r>
      <w:r>
        <w:tab/>
      </w:r>
      <w:r w:rsidR="00E35BD4">
        <w:t>E</w:t>
      </w:r>
      <w:r w:rsidR="0084624F">
        <w:t>valuati</w:t>
      </w:r>
      <w:r w:rsidR="00E35BD4">
        <w:t>ve</w:t>
      </w:r>
      <w:r w:rsidR="0084624F">
        <w:t xml:space="preserve"> </w:t>
      </w:r>
      <w:r w:rsidR="00E35BD4">
        <w:t xml:space="preserve">documentation </w:t>
      </w:r>
      <w:r w:rsidR="0084624F">
        <w:t xml:space="preserve">reviewed in </w:t>
      </w:r>
      <w:r w:rsidR="0060626B">
        <w:t>TeachPoint</w:t>
      </w:r>
      <w:r w:rsidR="0084624F">
        <w:t xml:space="preserve">, the district’s evaluation management tool, generally included documentation of goal setting, self-assessments, observations, formative or summative </w:t>
      </w:r>
      <w:r w:rsidR="00BE3F10">
        <w:t>assessments/</w:t>
      </w:r>
      <w:r w:rsidR="0084624F">
        <w:t>evaluations, and evidence folders.  Several files did not include sel</w:t>
      </w:r>
      <w:r w:rsidR="00041DD2">
        <w:t>f-assessments</w:t>
      </w:r>
      <w:r w:rsidR="0084624F">
        <w:t>.</w:t>
      </w:r>
    </w:p>
    <w:p w:rsidR="00B10A21" w:rsidRDefault="00C31DC9" w:rsidP="00B10A21">
      <w:pPr>
        <w:tabs>
          <w:tab w:val="left" w:pos="360"/>
          <w:tab w:val="left" w:pos="720"/>
          <w:tab w:val="left" w:pos="1080"/>
          <w:tab w:val="left" w:pos="1440"/>
        </w:tabs>
        <w:ind w:left="1080" w:hanging="360"/>
      </w:pPr>
      <w:r>
        <w:t>3.</w:t>
      </w:r>
      <w:r>
        <w:tab/>
      </w:r>
      <w:r w:rsidR="00E35BD4">
        <w:t>E</w:t>
      </w:r>
      <w:r w:rsidR="0084624F">
        <w:t>valuation</w:t>
      </w:r>
      <w:r w:rsidR="00E35BD4">
        <w:t>s</w:t>
      </w:r>
      <w:r w:rsidR="0084624F">
        <w:t xml:space="preserve"> were for the most part informative, in that they included </w:t>
      </w:r>
      <w:r w:rsidR="00FB0F7D">
        <w:t xml:space="preserve">information </w:t>
      </w:r>
      <w:r w:rsidR="0084624F">
        <w:t xml:space="preserve">related to student and professional practice goals and narrative on goal progress and information about the accomplishments of teachers; however, </w:t>
      </w:r>
      <w:r w:rsidR="00E35BD4">
        <w:t xml:space="preserve">6 </w:t>
      </w:r>
      <w:r w:rsidR="0084624F">
        <w:t xml:space="preserve">of the 21 teacher </w:t>
      </w:r>
      <w:r w:rsidR="00E35BD4">
        <w:t xml:space="preserve">folders </w:t>
      </w:r>
      <w:r w:rsidR="0084624F">
        <w:t xml:space="preserve">did not include, in formative </w:t>
      </w:r>
      <w:r w:rsidR="00E35BD4">
        <w:t xml:space="preserve">and </w:t>
      </w:r>
      <w:r w:rsidR="0084624F">
        <w:t xml:space="preserve">summative </w:t>
      </w:r>
      <w:r w:rsidR="00E35BD4">
        <w:t>assessments/</w:t>
      </w:r>
      <w:r w:rsidR="0084624F">
        <w:t xml:space="preserve">evaluations, </w:t>
      </w:r>
      <w:r w:rsidR="00C40CA3">
        <w:t>high-</w:t>
      </w:r>
      <w:r w:rsidR="0084624F">
        <w:t>quality</w:t>
      </w:r>
      <w:r w:rsidR="00C40CA3">
        <w:t>,</w:t>
      </w:r>
      <w:r w:rsidR="0084624F">
        <w:t xml:space="preserve"> actionable feedback that would lead to </w:t>
      </w:r>
      <w:r w:rsidR="00162AAB">
        <w:t xml:space="preserve">improved practice or </w:t>
      </w:r>
      <w:r w:rsidR="0084624F">
        <w:t xml:space="preserve">professional growth. </w:t>
      </w:r>
    </w:p>
    <w:p w:rsidR="00B10A21" w:rsidRDefault="00C31DC9" w:rsidP="00B10A21">
      <w:pPr>
        <w:tabs>
          <w:tab w:val="left" w:pos="360"/>
          <w:tab w:val="left" w:pos="720"/>
          <w:tab w:val="left" w:pos="1080"/>
          <w:tab w:val="left" w:pos="1440"/>
        </w:tabs>
        <w:ind w:left="1080" w:hanging="360"/>
      </w:pPr>
      <w:r>
        <w:t>4.</w:t>
      </w:r>
      <w:r>
        <w:tab/>
      </w:r>
      <w:r w:rsidR="00E35BD4">
        <w:t>T</w:t>
      </w:r>
      <w:r w:rsidR="0084624F">
        <w:t xml:space="preserve">eachers in focus groups told the team that they did receive helpful </w:t>
      </w:r>
      <w:r w:rsidR="00E35BD4">
        <w:t xml:space="preserve">oral </w:t>
      </w:r>
      <w:r w:rsidR="0084624F">
        <w:t>feedback from evaluators, principals</w:t>
      </w:r>
      <w:r w:rsidR="00E35BD4">
        <w:t>,</w:t>
      </w:r>
      <w:r w:rsidR="0084624F">
        <w:t xml:space="preserve"> or mentors during scheduled or unannounced observations.  </w:t>
      </w:r>
      <w:r w:rsidR="0042015C">
        <w:t>High</w:t>
      </w:r>
      <w:r w:rsidR="005D289A">
        <w:t>-</w:t>
      </w:r>
      <w:r w:rsidR="0042015C">
        <w:t xml:space="preserve"> school teachers said that </w:t>
      </w:r>
      <w:r w:rsidR="0084624F">
        <w:t xml:space="preserve">teachers </w:t>
      </w:r>
      <w:r w:rsidR="0042015C">
        <w:t xml:space="preserve">are </w:t>
      </w:r>
      <w:r w:rsidR="0084624F">
        <w:t>comfortable asking for feedback or being observed.</w:t>
      </w:r>
    </w:p>
    <w:p w:rsidR="00B10A21" w:rsidRDefault="00C31DC9" w:rsidP="00B10A21">
      <w:pPr>
        <w:tabs>
          <w:tab w:val="left" w:pos="360"/>
          <w:tab w:val="left" w:pos="720"/>
          <w:tab w:val="left" w:pos="1080"/>
        </w:tabs>
        <w:ind w:left="720" w:hanging="360"/>
      </w:pPr>
      <w:r w:rsidRPr="00C31DC9">
        <w:rPr>
          <w:b/>
        </w:rPr>
        <w:lastRenderedPageBreak/>
        <w:t>B.</w:t>
      </w:r>
      <w:r>
        <w:tab/>
      </w:r>
      <w:r w:rsidR="0084624F">
        <w:t xml:space="preserve">Approximately one-third of </w:t>
      </w:r>
      <w:r w:rsidR="00BF53F2">
        <w:t xml:space="preserve">folders reviewed </w:t>
      </w:r>
      <w:r w:rsidR="0084624F">
        <w:t xml:space="preserve">did not have a goal setting document or the goal setting documents did not include </w:t>
      </w:r>
      <w:r w:rsidR="00BF53F2">
        <w:t xml:space="preserve">SMART </w:t>
      </w:r>
      <w:r w:rsidR="0084624F">
        <w:t>goals</w:t>
      </w:r>
      <w:r w:rsidR="00BF53F2">
        <w:t xml:space="preserve"> (Specific and Strategic; Measureable; Action-Oriented; Rigorous, Realistic, and Results-Focused; and Timed and Tracked)</w:t>
      </w:r>
      <w:r w:rsidR="0084624F">
        <w:t>.</w:t>
      </w:r>
    </w:p>
    <w:p w:rsidR="0084624F" w:rsidRDefault="00AD383A" w:rsidP="00AD383A">
      <w:pPr>
        <w:tabs>
          <w:tab w:val="left" w:pos="360"/>
          <w:tab w:val="left" w:pos="720"/>
          <w:tab w:val="left" w:pos="1080"/>
          <w:tab w:val="left" w:pos="1440"/>
        </w:tabs>
        <w:ind w:left="1080" w:hanging="1080"/>
      </w:pPr>
      <w:r>
        <w:tab/>
      </w:r>
      <w:r>
        <w:tab/>
      </w:r>
      <w:r w:rsidR="0084624F">
        <w:t>1.</w:t>
      </w:r>
      <w:r>
        <w:tab/>
      </w:r>
      <w:r w:rsidR="0084624F">
        <w:t xml:space="preserve">Examples of goals that were not </w:t>
      </w:r>
      <w:r w:rsidR="00BF53F2">
        <w:t>SMART</w:t>
      </w:r>
      <w:r w:rsidR="0084624F">
        <w:t xml:space="preserve"> include</w:t>
      </w:r>
      <w:r w:rsidR="00162AAB">
        <w:t>:</w:t>
      </w:r>
      <w:r w:rsidR="0084624F">
        <w:t xml:space="preserve"> “to continue to implement a workshop model in ELA…” and “all students will show an increase in basic reasoning skills…</w:t>
      </w:r>
      <w:r w:rsidR="0042015C">
        <w:t>.</w:t>
      </w:r>
      <w:r w:rsidR="0084624F">
        <w:t>”</w:t>
      </w:r>
    </w:p>
    <w:p w:rsidR="0084624F" w:rsidRDefault="00AD383A" w:rsidP="00AD383A">
      <w:pPr>
        <w:tabs>
          <w:tab w:val="left" w:pos="360"/>
          <w:tab w:val="left" w:pos="720"/>
          <w:tab w:val="left" w:pos="1080"/>
          <w:tab w:val="left" w:pos="1440"/>
        </w:tabs>
        <w:ind w:left="1080" w:hanging="1080"/>
      </w:pPr>
      <w:r>
        <w:tab/>
      </w:r>
      <w:r>
        <w:tab/>
      </w:r>
      <w:r w:rsidR="0084624F">
        <w:t xml:space="preserve">2. </w:t>
      </w:r>
      <w:r>
        <w:tab/>
      </w:r>
      <w:r w:rsidR="0084624F">
        <w:t xml:space="preserve">One school leader </w:t>
      </w:r>
      <w:r w:rsidR="00BF53F2">
        <w:t xml:space="preserve">expressed the view that </w:t>
      </w:r>
      <w:r w:rsidR="0084624F">
        <w:t xml:space="preserve">teachers understood what </w:t>
      </w:r>
      <w:r w:rsidR="00BF53F2">
        <w:t xml:space="preserve">SMART </w:t>
      </w:r>
      <w:r w:rsidR="0084624F">
        <w:t xml:space="preserve">goals </w:t>
      </w:r>
      <w:r w:rsidR="00BF53F2">
        <w:t>were</w:t>
      </w:r>
      <w:r w:rsidR="0084624F">
        <w:t xml:space="preserve">, but </w:t>
      </w:r>
      <w:r w:rsidR="00BF53F2">
        <w:t xml:space="preserve">had </w:t>
      </w:r>
      <w:r w:rsidR="0084624F">
        <w:t xml:space="preserve">difficulty developing goals that are measureable. Another stated that the focus now is on the collection of meaningful evidence related to goal progress. </w:t>
      </w:r>
    </w:p>
    <w:p w:rsidR="00B10A21" w:rsidRDefault="00B10A21" w:rsidP="00B10A21">
      <w:pPr>
        <w:tabs>
          <w:tab w:val="left" w:pos="360"/>
          <w:tab w:val="left" w:pos="720"/>
          <w:tab w:val="left" w:pos="1080"/>
          <w:tab w:val="left" w:pos="1440"/>
        </w:tabs>
        <w:ind w:left="720" w:hanging="360"/>
      </w:pPr>
      <w:r w:rsidRPr="00B10A21">
        <w:rPr>
          <w:b/>
        </w:rPr>
        <w:t>C.</w:t>
      </w:r>
      <w:r w:rsidR="00C47740">
        <w:rPr>
          <w:b/>
        </w:rPr>
        <w:tab/>
      </w:r>
      <w:r w:rsidR="00BF53F2">
        <w:t>Because of</w:t>
      </w:r>
      <w:r w:rsidR="0084624F">
        <w:t xml:space="preserve"> administrator turnover at the schools and central office, the process of evaluating administrators is in the developing stage.  Most of the eight administrator evaluation </w:t>
      </w:r>
      <w:r w:rsidR="00BF53F2">
        <w:t xml:space="preserve">folders reviewed </w:t>
      </w:r>
      <w:r w:rsidR="0084624F">
        <w:t xml:space="preserve">did include self-assessment, goal setting, and evidence documents; summative evaluations of administrators included information </w:t>
      </w:r>
      <w:r w:rsidR="00BF53F2">
        <w:t xml:space="preserve">about </w:t>
      </w:r>
      <w:r w:rsidR="0084624F">
        <w:t xml:space="preserve">administrator accomplishments but did not include recommendations that contributed to </w:t>
      </w:r>
      <w:r w:rsidR="00162AAB">
        <w:t xml:space="preserve">improved practice and </w:t>
      </w:r>
      <w:r w:rsidR="0084624F">
        <w:t>professional growth.</w:t>
      </w:r>
    </w:p>
    <w:p w:rsidR="00B10A21" w:rsidRDefault="00B10A21" w:rsidP="00B10A21">
      <w:pPr>
        <w:tabs>
          <w:tab w:val="left" w:pos="360"/>
          <w:tab w:val="left" w:pos="720"/>
        </w:tabs>
        <w:ind w:left="720" w:hanging="360"/>
      </w:pPr>
      <w:r w:rsidRPr="00B10A21">
        <w:rPr>
          <w:b/>
        </w:rPr>
        <w:t>D.</w:t>
      </w:r>
      <w:r w:rsidR="00C47740">
        <w:rPr>
          <w:b/>
        </w:rPr>
        <w:tab/>
      </w:r>
      <w:r w:rsidR="0084624F">
        <w:t xml:space="preserve">Interviewees said the district has approximately eight evaluators. </w:t>
      </w:r>
    </w:p>
    <w:p w:rsidR="0084624F" w:rsidRDefault="0084624F" w:rsidP="00C47740">
      <w:pPr>
        <w:pStyle w:val="ListParagraph"/>
        <w:numPr>
          <w:ilvl w:val="2"/>
          <w:numId w:val="46"/>
        </w:numPr>
        <w:tabs>
          <w:tab w:val="left" w:pos="360"/>
          <w:tab w:val="left" w:pos="720"/>
        </w:tabs>
        <w:ind w:left="1080"/>
        <w:contextualSpacing w:val="0"/>
      </w:pPr>
      <w:r>
        <w:t xml:space="preserve">School leaders told the team that conducting evaluations is a priority and all evaluators have been trained in evaluation techniques. </w:t>
      </w:r>
    </w:p>
    <w:p w:rsidR="0084624F" w:rsidRDefault="0084624F" w:rsidP="00C47740">
      <w:pPr>
        <w:pStyle w:val="ListParagraph"/>
        <w:numPr>
          <w:ilvl w:val="2"/>
          <w:numId w:val="46"/>
        </w:numPr>
        <w:tabs>
          <w:tab w:val="left" w:pos="360"/>
          <w:tab w:val="left" w:pos="720"/>
        </w:tabs>
        <w:ind w:left="1080"/>
        <w:contextualSpacing w:val="0"/>
      </w:pPr>
      <w:r>
        <w:t xml:space="preserve">Teachers are trained in the </w:t>
      </w:r>
      <w:r w:rsidR="00BE3F10">
        <w:t xml:space="preserve">educator </w:t>
      </w:r>
      <w:r>
        <w:t>evaluation process during summer orientation.</w:t>
      </w:r>
    </w:p>
    <w:p w:rsidR="0084624F" w:rsidRDefault="00BF53F2" w:rsidP="00C47740">
      <w:pPr>
        <w:pStyle w:val="ListParagraph"/>
        <w:numPr>
          <w:ilvl w:val="2"/>
          <w:numId w:val="46"/>
        </w:numPr>
        <w:tabs>
          <w:tab w:val="left" w:pos="360"/>
          <w:tab w:val="left" w:pos="720"/>
        </w:tabs>
        <w:ind w:left="1080"/>
        <w:contextualSpacing w:val="0"/>
      </w:pPr>
      <w:r>
        <w:t>Interviews of</w:t>
      </w:r>
      <w:r w:rsidR="0084624F">
        <w:t xml:space="preserve"> school and district leaders and a review of administrator team meeting agendas</w:t>
      </w:r>
      <w:r>
        <w:t xml:space="preserve"> indicated</w:t>
      </w:r>
      <w:r w:rsidR="0084624F">
        <w:t xml:space="preserve"> </w:t>
      </w:r>
      <w:r>
        <w:t xml:space="preserve">that </w:t>
      </w:r>
      <w:r w:rsidR="0084624F">
        <w:t xml:space="preserve">evaluators calibrate evaluation ratings during </w:t>
      </w:r>
      <w:r>
        <w:t xml:space="preserve">learning walks </w:t>
      </w:r>
      <w:r w:rsidR="0084624F">
        <w:t>and during administrator meetings using ESE observation videos as a resource.</w:t>
      </w:r>
    </w:p>
    <w:p w:rsidR="0084624F" w:rsidRDefault="0084624F" w:rsidP="00C47740">
      <w:pPr>
        <w:pStyle w:val="ListParagraph"/>
        <w:numPr>
          <w:ilvl w:val="2"/>
          <w:numId w:val="46"/>
        </w:numPr>
        <w:tabs>
          <w:tab w:val="left" w:pos="360"/>
          <w:tab w:val="left" w:pos="720"/>
        </w:tabs>
        <w:ind w:left="1080"/>
        <w:contextualSpacing w:val="0"/>
      </w:pPr>
      <w:r>
        <w:t>The school committee</w:t>
      </w:r>
      <w:r w:rsidR="009F0577">
        <w:t>’s</w:t>
      </w:r>
      <w:r>
        <w:t xml:space="preserve"> an </w:t>
      </w:r>
      <w:r w:rsidR="009F0577">
        <w:t>end-of-</w:t>
      </w:r>
      <w:r>
        <w:t xml:space="preserve">cycle summative evaluation of the superintendent for school year 2015-2016 did not include recommendations </w:t>
      </w:r>
      <w:r w:rsidR="00162AAB">
        <w:t xml:space="preserve">that might </w:t>
      </w:r>
      <w:r w:rsidR="00AE4223">
        <w:t xml:space="preserve">mean improved practice and </w:t>
      </w:r>
      <w:r>
        <w:t xml:space="preserve">professional growth.  The superintendent was appointed permanent superintendent in December of 2015 after serving as interim superintendent.  An update on the professional practice, student learning, and district improvement goals of the superintendent was appended to the evaluation.  </w:t>
      </w:r>
    </w:p>
    <w:p w:rsidR="0084624F" w:rsidRPr="0084624F" w:rsidRDefault="0084624F" w:rsidP="004253A2">
      <w:r>
        <w:rPr>
          <w:b/>
        </w:rPr>
        <w:t>I</w:t>
      </w:r>
      <w:r w:rsidRPr="00F731AA">
        <w:rPr>
          <w:b/>
        </w:rPr>
        <w:t>mpact</w:t>
      </w:r>
      <w:r w:rsidR="00041DD2">
        <w:t xml:space="preserve">:  An educator </w:t>
      </w:r>
      <w:r>
        <w:t xml:space="preserve">evaluation system that does not </w:t>
      </w:r>
      <w:r w:rsidR="00DB0416">
        <w:t xml:space="preserve">consistently </w:t>
      </w:r>
      <w:r w:rsidR="00472475">
        <w:t xml:space="preserve">provide </w:t>
      </w:r>
      <w:r w:rsidR="009F0577">
        <w:t>high-</w:t>
      </w:r>
      <w:r>
        <w:t>quality</w:t>
      </w:r>
      <w:r w:rsidR="00C40CA3">
        <w:t>,</w:t>
      </w:r>
      <w:r>
        <w:t xml:space="preserve"> actionable feedback limits the ability of teachers and administrators to enhance their professional practice and improve student </w:t>
      </w:r>
      <w:r w:rsidR="009F0577">
        <w:t xml:space="preserve">learning opportunities and </w:t>
      </w:r>
      <w:r>
        <w:t xml:space="preserve">achievement.  </w:t>
      </w:r>
    </w:p>
    <w:p w:rsidR="00B10A21" w:rsidRPr="00DD0A5F" w:rsidRDefault="00DD0A5F" w:rsidP="00DD0A5F">
      <w:pPr>
        <w:tabs>
          <w:tab w:val="left" w:pos="360"/>
          <w:tab w:val="left" w:pos="720"/>
          <w:tab w:val="left" w:pos="1080"/>
          <w:tab w:val="left" w:pos="1440"/>
          <w:tab w:val="left" w:pos="1800"/>
          <w:tab w:val="left" w:pos="2160"/>
          <w:tab w:val="left" w:pos="2520"/>
        </w:tabs>
        <w:ind w:left="360" w:hanging="360"/>
        <w:rPr>
          <w:rFonts w:cs="Calibri"/>
          <w:b/>
          <w:color w:val="000000"/>
        </w:rPr>
      </w:pPr>
      <w:r>
        <w:rPr>
          <w:b/>
        </w:rPr>
        <w:t xml:space="preserve">3. </w:t>
      </w:r>
      <w:r>
        <w:rPr>
          <w:b/>
        </w:rPr>
        <w:tab/>
      </w:r>
      <w:r w:rsidR="0084624F" w:rsidRPr="00DD0A5F">
        <w:rPr>
          <w:b/>
        </w:rPr>
        <w:t>T</w:t>
      </w:r>
      <w:r w:rsidR="0084624F" w:rsidRPr="00DD0A5F">
        <w:rPr>
          <w:rFonts w:cs="Calibri"/>
          <w:b/>
          <w:color w:val="000000"/>
        </w:rPr>
        <w:t xml:space="preserve">he district does not have a well-resourced professional development program </w:t>
      </w:r>
      <w:r w:rsidR="00472475" w:rsidRPr="00DD0A5F">
        <w:rPr>
          <w:rFonts w:cs="Calibri"/>
          <w:b/>
          <w:color w:val="000000"/>
        </w:rPr>
        <w:t xml:space="preserve">consistently </w:t>
      </w:r>
      <w:r w:rsidR="0084624F" w:rsidRPr="00DD0A5F">
        <w:rPr>
          <w:rFonts w:cs="Calibri"/>
          <w:b/>
          <w:color w:val="000000"/>
        </w:rPr>
        <w:t xml:space="preserve">aligned </w:t>
      </w:r>
      <w:r w:rsidR="00AA114E" w:rsidRPr="00DD0A5F">
        <w:rPr>
          <w:rFonts w:cs="Calibri"/>
          <w:b/>
          <w:color w:val="000000"/>
        </w:rPr>
        <w:t xml:space="preserve">with </w:t>
      </w:r>
      <w:r w:rsidR="0084624F" w:rsidRPr="00DD0A5F">
        <w:rPr>
          <w:rFonts w:cs="Calibri"/>
          <w:b/>
          <w:color w:val="000000"/>
        </w:rPr>
        <w:t xml:space="preserve">district, school, and educator goals.  </w:t>
      </w:r>
    </w:p>
    <w:p w:rsidR="00B10A21" w:rsidRDefault="00DB0416" w:rsidP="00B10A21">
      <w:pPr>
        <w:pStyle w:val="ListParagraph"/>
        <w:numPr>
          <w:ilvl w:val="0"/>
          <w:numId w:val="48"/>
        </w:numPr>
        <w:tabs>
          <w:tab w:val="left" w:pos="360"/>
          <w:tab w:val="left" w:pos="720"/>
          <w:tab w:val="left" w:pos="1080"/>
          <w:tab w:val="left" w:pos="1350"/>
          <w:tab w:val="left" w:pos="1440"/>
          <w:tab w:val="left" w:pos="1800"/>
          <w:tab w:val="left" w:pos="2160"/>
        </w:tabs>
        <w:ind w:left="720"/>
        <w:contextualSpacing w:val="0"/>
      </w:pPr>
      <w:r>
        <w:t>S</w:t>
      </w:r>
      <w:r w:rsidR="00197A13">
        <w:t>c</w:t>
      </w:r>
      <w:r w:rsidR="0084624F">
        <w:t xml:space="preserve">hool and district leaders </w:t>
      </w:r>
      <w:r>
        <w:t xml:space="preserve">told the review team that </w:t>
      </w:r>
      <w:r w:rsidR="0084624F">
        <w:t xml:space="preserve">the district does not have a professional development </w:t>
      </w:r>
      <w:r>
        <w:t xml:space="preserve">(PD) </w:t>
      </w:r>
      <w:r w:rsidR="0084624F">
        <w:t xml:space="preserve">plan and </w:t>
      </w:r>
      <w:r>
        <w:t>PD</w:t>
      </w:r>
      <w:r w:rsidR="0084624F">
        <w:t xml:space="preserve"> is primarily school based.</w:t>
      </w:r>
      <w:r w:rsidR="0084624F" w:rsidRPr="006C7A07">
        <w:rPr>
          <w:rStyle w:val="FootnoteReference"/>
        </w:rPr>
        <w:t xml:space="preserve"> </w:t>
      </w:r>
    </w:p>
    <w:p w:rsidR="0005009F" w:rsidRDefault="00435A4C" w:rsidP="0005009F">
      <w:pPr>
        <w:pStyle w:val="ListParagraph"/>
        <w:numPr>
          <w:ilvl w:val="0"/>
          <w:numId w:val="49"/>
        </w:numPr>
        <w:tabs>
          <w:tab w:val="left" w:pos="360"/>
          <w:tab w:val="left" w:pos="720"/>
          <w:tab w:val="left" w:pos="1080"/>
          <w:tab w:val="left" w:pos="1350"/>
          <w:tab w:val="left" w:pos="1440"/>
          <w:tab w:val="left" w:pos="1800"/>
          <w:tab w:val="left" w:pos="2160"/>
        </w:tabs>
        <w:ind w:left="1080"/>
        <w:contextualSpacing w:val="0"/>
      </w:pPr>
      <w:r>
        <w:lastRenderedPageBreak/>
        <w:t xml:space="preserve"> </w:t>
      </w:r>
      <w:r w:rsidR="0084624F">
        <w:t xml:space="preserve">Interviewees told the team that several years ago the district had a </w:t>
      </w:r>
      <w:r w:rsidR="005A359C">
        <w:t>PD</w:t>
      </w:r>
      <w:r w:rsidR="0084624F">
        <w:t xml:space="preserve"> director and an active </w:t>
      </w:r>
      <w:r w:rsidR="005A359C">
        <w:t>PD</w:t>
      </w:r>
      <w:r w:rsidR="0084624F">
        <w:t xml:space="preserve"> committee that recommend</w:t>
      </w:r>
      <w:r w:rsidR="00DB0416">
        <w:t>ed</w:t>
      </w:r>
      <w:r w:rsidR="0084624F">
        <w:t xml:space="preserve"> </w:t>
      </w:r>
      <w:r w:rsidR="00DB0416">
        <w:t>PD</w:t>
      </w:r>
      <w:r w:rsidR="0084624F">
        <w:t xml:space="preserve"> </w:t>
      </w:r>
      <w:r w:rsidR="00DB0416">
        <w:t xml:space="preserve">offerings </w:t>
      </w:r>
      <w:r w:rsidR="005D289A">
        <w:t xml:space="preserve">and </w:t>
      </w:r>
      <w:r w:rsidR="0005009F">
        <w:t>PD</w:t>
      </w:r>
      <w:r w:rsidR="0084624F">
        <w:t xml:space="preserve"> </w:t>
      </w:r>
      <w:r w:rsidR="0005009F">
        <w:t xml:space="preserve">allocations </w:t>
      </w:r>
      <w:r w:rsidR="0084624F">
        <w:t>across the district.</w:t>
      </w:r>
    </w:p>
    <w:p w:rsidR="0084624F" w:rsidRDefault="0005009F" w:rsidP="0005009F">
      <w:pPr>
        <w:pStyle w:val="ListParagraph"/>
        <w:numPr>
          <w:ilvl w:val="0"/>
          <w:numId w:val="50"/>
        </w:numPr>
        <w:tabs>
          <w:tab w:val="left" w:pos="360"/>
          <w:tab w:val="left" w:pos="720"/>
          <w:tab w:val="left" w:pos="1080"/>
          <w:tab w:val="left" w:pos="1350"/>
          <w:tab w:val="left" w:pos="1440"/>
          <w:tab w:val="left" w:pos="1800"/>
          <w:tab w:val="left" w:pos="2160"/>
        </w:tabs>
        <w:ind w:left="1440"/>
        <w:contextualSpacing w:val="0"/>
      </w:pPr>
      <w:r>
        <w:t xml:space="preserve">  Because of</w:t>
      </w:r>
      <w:r w:rsidR="0084624F">
        <w:t xml:space="preserve"> </w:t>
      </w:r>
      <w:r w:rsidR="00197A13">
        <w:t xml:space="preserve">declining </w:t>
      </w:r>
      <w:r w:rsidR="0084624F">
        <w:t xml:space="preserve">resources and </w:t>
      </w:r>
      <w:r w:rsidR="005A359C">
        <w:t xml:space="preserve">reductions in </w:t>
      </w:r>
      <w:r w:rsidR="0084624F">
        <w:t xml:space="preserve">central office staff, </w:t>
      </w:r>
      <w:r w:rsidR="005A359C">
        <w:t xml:space="preserve">in recent years </w:t>
      </w:r>
      <w:r w:rsidR="0084624F">
        <w:t xml:space="preserve">the </w:t>
      </w:r>
      <w:r w:rsidR="005A359C">
        <w:t>PD</w:t>
      </w:r>
      <w:r w:rsidR="0084624F">
        <w:t xml:space="preserve"> committee has had fewer meetings; responsibility for </w:t>
      </w:r>
      <w:r w:rsidR="005A359C">
        <w:t>PD</w:t>
      </w:r>
      <w:r w:rsidR="0084624F">
        <w:t xml:space="preserve"> was assigned to the </w:t>
      </w:r>
      <w:r w:rsidR="00F70D07">
        <w:t>high-</w:t>
      </w:r>
      <w:r w:rsidR="0084624F">
        <w:t>school principal after the director of curriculum left the district.</w:t>
      </w:r>
    </w:p>
    <w:p w:rsidR="0084624F" w:rsidRDefault="0084624F" w:rsidP="00435A4C">
      <w:pPr>
        <w:pStyle w:val="ListParagraph"/>
        <w:numPr>
          <w:ilvl w:val="0"/>
          <w:numId w:val="50"/>
        </w:numPr>
        <w:tabs>
          <w:tab w:val="left" w:pos="360"/>
          <w:tab w:val="left" w:pos="720"/>
          <w:tab w:val="left" w:pos="1080"/>
          <w:tab w:val="left" w:pos="1350"/>
          <w:tab w:val="left" w:pos="1440"/>
          <w:tab w:val="left" w:pos="1800"/>
          <w:tab w:val="left" w:pos="2160"/>
        </w:tabs>
        <w:ind w:left="1440"/>
        <w:contextualSpacing w:val="0"/>
      </w:pPr>
      <w:r>
        <w:t xml:space="preserve"> </w:t>
      </w:r>
      <w:r w:rsidR="00435A4C">
        <w:tab/>
      </w:r>
      <w:r>
        <w:t xml:space="preserve">Interviewees stated that the </w:t>
      </w:r>
      <w:r w:rsidR="005A359C">
        <w:t>PD</w:t>
      </w:r>
      <w:r>
        <w:t xml:space="preserve"> committee i</w:t>
      </w:r>
      <w:r w:rsidR="00A27776">
        <w:t>s</w:t>
      </w:r>
      <w:r>
        <w:t xml:space="preserve"> becoming more active</w:t>
      </w:r>
      <w:r w:rsidR="005A359C">
        <w:t xml:space="preserve"> and</w:t>
      </w:r>
      <w:r>
        <w:t xml:space="preserve"> </w:t>
      </w:r>
      <w:r w:rsidR="005A359C">
        <w:t xml:space="preserve">each </w:t>
      </w:r>
      <w:r>
        <w:t xml:space="preserve">school has representatives on the </w:t>
      </w:r>
      <w:r w:rsidR="005A359C">
        <w:t>PD</w:t>
      </w:r>
      <w:r>
        <w:t xml:space="preserve"> committee</w:t>
      </w:r>
      <w:r w:rsidR="005A359C">
        <w:t>.</w:t>
      </w:r>
      <w:r>
        <w:t xml:space="preserve"> </w:t>
      </w:r>
      <w:r w:rsidR="005A359C">
        <w:t xml:space="preserve">At the time of the onsite, </w:t>
      </w:r>
      <w:r>
        <w:t xml:space="preserve">the </w:t>
      </w:r>
      <w:r w:rsidR="005A359C">
        <w:t>PD</w:t>
      </w:r>
      <w:r w:rsidR="00AE4223">
        <w:t xml:space="preserve"> </w:t>
      </w:r>
      <w:r>
        <w:t xml:space="preserve">committee </w:t>
      </w:r>
      <w:r w:rsidR="005A359C">
        <w:t xml:space="preserve">had </w:t>
      </w:r>
      <w:r>
        <w:t xml:space="preserve">met once </w:t>
      </w:r>
      <w:r w:rsidR="005A359C">
        <w:t>in 2016-2017</w:t>
      </w:r>
      <w:r>
        <w:t xml:space="preserve"> and more meetings </w:t>
      </w:r>
      <w:r w:rsidR="005A359C">
        <w:t xml:space="preserve">were </w:t>
      </w:r>
      <w:r>
        <w:t>planned.</w:t>
      </w:r>
    </w:p>
    <w:p w:rsidR="00B10A21" w:rsidRDefault="005A359C" w:rsidP="00B10A21">
      <w:pPr>
        <w:pStyle w:val="ListParagraph"/>
        <w:numPr>
          <w:ilvl w:val="0"/>
          <w:numId w:val="48"/>
        </w:numPr>
        <w:tabs>
          <w:tab w:val="left" w:pos="360"/>
          <w:tab w:val="left" w:pos="720"/>
          <w:tab w:val="left" w:pos="1080"/>
          <w:tab w:val="left" w:pos="1350"/>
          <w:tab w:val="left" w:pos="1440"/>
          <w:tab w:val="left" w:pos="1800"/>
          <w:tab w:val="left" w:pos="2160"/>
        </w:tabs>
        <w:spacing w:after="120"/>
        <w:ind w:left="720"/>
        <w:contextualSpacing w:val="0"/>
      </w:pPr>
      <w:r>
        <w:t xml:space="preserve">Interviews with district and school leaders and a </w:t>
      </w:r>
      <w:r w:rsidR="0084624F">
        <w:t xml:space="preserve">review of district and school calendars </w:t>
      </w:r>
      <w:r>
        <w:t>indicated</w:t>
      </w:r>
      <w:r w:rsidR="0084624F">
        <w:t xml:space="preserve"> </w:t>
      </w:r>
      <w:r>
        <w:t xml:space="preserve">that </w:t>
      </w:r>
      <w:r w:rsidR="0084624F">
        <w:t xml:space="preserve">the district has four full days scheduled for </w:t>
      </w:r>
      <w:r>
        <w:t>PD</w:t>
      </w:r>
      <w:r w:rsidR="0084624F">
        <w:t xml:space="preserve">.  Two of the four days are scheduled in August before classes begin. </w:t>
      </w:r>
      <w:r w:rsidR="00C020E7">
        <w:t xml:space="preserve">In addition, several </w:t>
      </w:r>
      <w:r w:rsidR="0084624F">
        <w:t>half days are scheduled during the year</w:t>
      </w:r>
      <w:r w:rsidR="00082DC8">
        <w:t>.</w:t>
      </w:r>
      <w:r w:rsidR="0084624F">
        <w:t xml:space="preserve"> </w:t>
      </w:r>
    </w:p>
    <w:p w:rsidR="00B10A21" w:rsidRDefault="00C80C87" w:rsidP="00B10A21">
      <w:pPr>
        <w:tabs>
          <w:tab w:val="left" w:pos="360"/>
          <w:tab w:val="left" w:pos="720"/>
          <w:tab w:val="left" w:pos="1080"/>
          <w:tab w:val="left" w:pos="1440"/>
          <w:tab w:val="left" w:pos="1800"/>
          <w:tab w:val="left" w:pos="2160"/>
          <w:tab w:val="left" w:pos="2520"/>
        </w:tabs>
        <w:ind w:left="720" w:hanging="720"/>
      </w:pPr>
      <w:r>
        <w:rPr>
          <w:b/>
        </w:rPr>
        <w:tab/>
      </w:r>
      <w:r w:rsidR="00B10A21" w:rsidRPr="00B10A21">
        <w:rPr>
          <w:b/>
        </w:rPr>
        <w:t>C.</w:t>
      </w:r>
      <w:r w:rsidR="000A1D61">
        <w:rPr>
          <w:b/>
        </w:rPr>
        <w:tab/>
      </w:r>
      <w:r w:rsidR="00C020E7">
        <w:t>PD</w:t>
      </w:r>
      <w:r w:rsidR="0084624F">
        <w:t xml:space="preserve"> at the middle and high schools is built around the </w:t>
      </w:r>
      <w:r w:rsidR="00C020E7">
        <w:t>goals in the School Improvement Plan (SIP)</w:t>
      </w:r>
      <w:r w:rsidR="0084624F">
        <w:t xml:space="preserve">.  </w:t>
      </w:r>
    </w:p>
    <w:p w:rsidR="00B10A21" w:rsidRDefault="000A1D61" w:rsidP="00B10A21">
      <w:pPr>
        <w:tabs>
          <w:tab w:val="left" w:pos="360"/>
          <w:tab w:val="left" w:pos="720"/>
          <w:tab w:val="left" w:pos="1080"/>
          <w:tab w:val="left" w:pos="1440"/>
          <w:tab w:val="left" w:pos="1800"/>
          <w:tab w:val="left" w:pos="2160"/>
          <w:tab w:val="left" w:pos="2520"/>
        </w:tabs>
        <w:ind w:left="1080" w:hanging="1080"/>
      </w:pPr>
      <w:r>
        <w:tab/>
      </w:r>
      <w:r w:rsidR="00C80C87">
        <w:tab/>
      </w:r>
      <w:r>
        <w:t>1.</w:t>
      </w:r>
      <w:r>
        <w:tab/>
      </w:r>
      <w:r w:rsidR="00C020E7">
        <w:t>O</w:t>
      </w:r>
      <w:r w:rsidR="0084624F">
        <w:t>n November 8</w:t>
      </w:r>
      <w:r w:rsidR="00C020E7">
        <w:t xml:space="preserve">, 2016, </w:t>
      </w:r>
      <w:r w:rsidR="0084624F">
        <w:t xml:space="preserve">a jigsaw </w:t>
      </w:r>
      <w:r w:rsidR="00C020E7">
        <w:t xml:space="preserve">activity </w:t>
      </w:r>
      <w:r w:rsidR="0084624F">
        <w:t xml:space="preserve">on co-teaching a lesson was held the high school. This activity was connected to an activity in the SIP related to improving educator collaboration, which is connected to the school’s overall goal of increasing student </w:t>
      </w:r>
      <w:r w:rsidR="00FD03F7">
        <w:t>achievement</w:t>
      </w:r>
      <w:r w:rsidR="0084624F">
        <w:t xml:space="preserve">. </w:t>
      </w:r>
    </w:p>
    <w:p w:rsidR="00B10A21" w:rsidRDefault="000A1D61" w:rsidP="00B10A21">
      <w:pPr>
        <w:tabs>
          <w:tab w:val="left" w:pos="360"/>
          <w:tab w:val="left" w:pos="720"/>
          <w:tab w:val="left" w:pos="1080"/>
          <w:tab w:val="left" w:pos="1350"/>
          <w:tab w:val="left" w:pos="1440"/>
          <w:tab w:val="left" w:pos="1800"/>
          <w:tab w:val="left" w:pos="2160"/>
        </w:tabs>
        <w:ind w:left="1080" w:hanging="1080"/>
      </w:pPr>
      <w:r>
        <w:tab/>
      </w:r>
      <w:r w:rsidR="00C80C87">
        <w:tab/>
      </w:r>
      <w:r>
        <w:t>2.</w:t>
      </w:r>
      <w:r>
        <w:tab/>
      </w:r>
      <w:r w:rsidR="0084624F">
        <w:t xml:space="preserve">Examples of </w:t>
      </w:r>
      <w:r w:rsidR="00495267">
        <w:t xml:space="preserve">PD at the </w:t>
      </w:r>
      <w:r w:rsidR="0084624F">
        <w:t xml:space="preserve">middle school include learning walk training and sessions related to developing a growth mindset.  </w:t>
      </w:r>
    </w:p>
    <w:p w:rsidR="00554A58" w:rsidRDefault="000A1D61" w:rsidP="000A1D61">
      <w:pPr>
        <w:tabs>
          <w:tab w:val="left" w:pos="360"/>
          <w:tab w:val="left" w:pos="720"/>
          <w:tab w:val="left" w:pos="1080"/>
          <w:tab w:val="left" w:pos="1440"/>
          <w:tab w:val="left" w:pos="1800"/>
          <w:tab w:val="left" w:pos="2160"/>
          <w:tab w:val="left" w:pos="2520"/>
          <w:tab w:val="left" w:pos="2880"/>
        </w:tabs>
        <w:ind w:left="720" w:hanging="720"/>
      </w:pPr>
      <w:r>
        <w:tab/>
      </w:r>
      <w:r>
        <w:rPr>
          <w:b/>
        </w:rPr>
        <w:t>D</w:t>
      </w:r>
      <w:r w:rsidR="00B10A21" w:rsidRPr="00B10A21">
        <w:rPr>
          <w:b/>
        </w:rPr>
        <w:t>.</w:t>
      </w:r>
      <w:r w:rsidR="00C020E7">
        <w:tab/>
      </w:r>
      <w:r w:rsidR="0084624F">
        <w:t xml:space="preserve">At the elementary schools, the new interim principals have focused </w:t>
      </w:r>
      <w:r w:rsidR="00660A1A">
        <w:t>PD</w:t>
      </w:r>
      <w:r w:rsidR="0084624F">
        <w:t xml:space="preserve"> on new math programs and </w:t>
      </w:r>
      <w:r w:rsidR="00715886">
        <w:t>Positive Behavioral Interventions and Supports (</w:t>
      </w:r>
      <w:r w:rsidR="0084624F">
        <w:t>PBIS</w:t>
      </w:r>
      <w:r w:rsidR="00715886">
        <w:t>)</w:t>
      </w:r>
      <w:r w:rsidR="0084624F">
        <w:t xml:space="preserve">. </w:t>
      </w:r>
    </w:p>
    <w:p w:rsidR="00B10A21" w:rsidRDefault="00C80C87" w:rsidP="00B10A21">
      <w:pPr>
        <w:tabs>
          <w:tab w:val="left" w:pos="360"/>
          <w:tab w:val="left" w:pos="720"/>
          <w:tab w:val="left" w:pos="1080"/>
          <w:tab w:val="left" w:pos="1440"/>
          <w:tab w:val="left" w:pos="1800"/>
          <w:tab w:val="left" w:pos="2160"/>
          <w:tab w:val="left" w:pos="2520"/>
        </w:tabs>
        <w:ind w:left="720" w:hanging="720"/>
      </w:pPr>
      <w:r>
        <w:tab/>
      </w:r>
      <w:r w:rsidR="00414BE9">
        <w:rPr>
          <w:b/>
        </w:rPr>
        <w:t>E.</w:t>
      </w:r>
      <w:r w:rsidR="00AE4223" w:rsidRPr="00AE4223">
        <w:rPr>
          <w:b/>
        </w:rPr>
        <w:tab/>
      </w:r>
      <w:r w:rsidR="0084624F">
        <w:t>T</w:t>
      </w:r>
      <w:r w:rsidR="00041DD2">
        <w:t xml:space="preserve">he 2015-2018 </w:t>
      </w:r>
      <w:r w:rsidR="00715886">
        <w:t>Investment Plan of District (</w:t>
      </w:r>
      <w:r w:rsidR="00041DD2">
        <w:t>IPOD</w:t>
      </w:r>
      <w:r w:rsidR="00715886">
        <w:t>)</w:t>
      </w:r>
      <w:r w:rsidR="00041DD2">
        <w:t xml:space="preserve"> </w:t>
      </w:r>
      <w:r w:rsidR="0084624F">
        <w:t xml:space="preserve">indicates </w:t>
      </w:r>
      <w:r w:rsidR="00715886">
        <w:t xml:space="preserve">that </w:t>
      </w:r>
      <w:r w:rsidR="0084624F">
        <w:t xml:space="preserve">school administrators </w:t>
      </w:r>
      <w:r w:rsidR="000B5F7F">
        <w:t xml:space="preserve">are to </w:t>
      </w:r>
      <w:r w:rsidR="0084624F">
        <w:t xml:space="preserve">develop annual </w:t>
      </w:r>
      <w:r w:rsidR="00715886">
        <w:t>PD</w:t>
      </w:r>
      <w:r w:rsidR="0084624F">
        <w:t xml:space="preserve"> plans based on an assessment of needs by June of each year. </w:t>
      </w:r>
    </w:p>
    <w:p w:rsidR="006070CF" w:rsidRDefault="00AE4223" w:rsidP="00EA6A30">
      <w:pPr>
        <w:tabs>
          <w:tab w:val="left" w:pos="360"/>
          <w:tab w:val="left" w:pos="720"/>
          <w:tab w:val="left" w:pos="1080"/>
          <w:tab w:val="left" w:pos="1350"/>
          <w:tab w:val="left" w:pos="1440"/>
          <w:tab w:val="left" w:pos="1800"/>
          <w:tab w:val="left" w:pos="2160"/>
        </w:tabs>
        <w:ind w:left="1080" w:hanging="720"/>
      </w:pPr>
      <w:r>
        <w:tab/>
        <w:t>1.</w:t>
      </w:r>
      <w:r>
        <w:tab/>
        <w:t>At the time</w:t>
      </w:r>
      <w:r w:rsidR="0084624F">
        <w:t xml:space="preserve"> </w:t>
      </w:r>
      <w:r w:rsidR="00EA6A30">
        <w:t xml:space="preserve">of the onsite, </w:t>
      </w:r>
      <w:r w:rsidR="0084624F">
        <w:t xml:space="preserve">only the high and middle schools </w:t>
      </w:r>
      <w:r w:rsidR="00EA6A30">
        <w:t xml:space="preserve">had </w:t>
      </w:r>
      <w:r w:rsidR="0084624F">
        <w:t xml:space="preserve">developed </w:t>
      </w:r>
      <w:r w:rsidR="00715886">
        <w:t xml:space="preserve">PD </w:t>
      </w:r>
      <w:r w:rsidR="0084624F">
        <w:t xml:space="preserve">calendars for school year 2016-2017. Because the interim elementary principals were appointed to their positions just before school opened, they </w:t>
      </w:r>
      <w:r w:rsidR="00715886">
        <w:t xml:space="preserve">had </w:t>
      </w:r>
      <w:r w:rsidR="0084624F">
        <w:t xml:space="preserve">not developed calendars. </w:t>
      </w:r>
    </w:p>
    <w:p w:rsidR="00B10A21" w:rsidRDefault="00C80C87" w:rsidP="00B10A21">
      <w:pPr>
        <w:tabs>
          <w:tab w:val="left" w:pos="360"/>
          <w:tab w:val="left" w:pos="720"/>
          <w:tab w:val="left" w:pos="1080"/>
          <w:tab w:val="left" w:pos="1350"/>
          <w:tab w:val="left" w:pos="1440"/>
          <w:tab w:val="left" w:pos="1800"/>
          <w:tab w:val="left" w:pos="2160"/>
        </w:tabs>
        <w:ind w:left="720" w:hanging="720"/>
      </w:pPr>
      <w:r>
        <w:rPr>
          <w:b/>
        </w:rPr>
        <w:tab/>
      </w:r>
      <w:r w:rsidR="00414BE9" w:rsidRPr="00414BE9">
        <w:rPr>
          <w:b/>
        </w:rPr>
        <w:t>F.</w:t>
      </w:r>
      <w:r w:rsidR="00414BE9">
        <w:tab/>
      </w:r>
      <w:r w:rsidR="00186714">
        <w:t>T</w:t>
      </w:r>
      <w:r w:rsidR="0084624F">
        <w:t xml:space="preserve">he draft strategic plan being developed by the superintendent includes a strategic objective to create a </w:t>
      </w:r>
      <w:r w:rsidR="00715886">
        <w:t xml:space="preserve">PD </w:t>
      </w:r>
      <w:r w:rsidR="0084624F">
        <w:t>plan that will increase educator effectiveness.</w:t>
      </w:r>
    </w:p>
    <w:p w:rsidR="00B10A21" w:rsidRDefault="0084624F" w:rsidP="00B10A21">
      <w:pPr>
        <w:pStyle w:val="ListParagraph"/>
        <w:numPr>
          <w:ilvl w:val="0"/>
          <w:numId w:val="52"/>
        </w:numPr>
        <w:tabs>
          <w:tab w:val="left" w:pos="360"/>
          <w:tab w:val="left" w:pos="720"/>
          <w:tab w:val="left" w:pos="1080"/>
          <w:tab w:val="left" w:pos="1350"/>
          <w:tab w:val="left" w:pos="1440"/>
          <w:tab w:val="left" w:pos="1800"/>
          <w:tab w:val="left" w:pos="2160"/>
        </w:tabs>
        <w:ind w:left="1080"/>
        <w:contextualSpacing w:val="0"/>
      </w:pPr>
      <w:r>
        <w:t xml:space="preserve"> To begin the process of developing a </w:t>
      </w:r>
      <w:r w:rsidR="00715886">
        <w:t>PD</w:t>
      </w:r>
      <w:r>
        <w:t xml:space="preserve"> program, district administrators participated in a summer “boot camp” to receive training in Edivate, an on</w:t>
      </w:r>
      <w:r w:rsidR="00715886">
        <w:t>-</w:t>
      </w:r>
      <w:r>
        <w:t xml:space="preserve">demand professional learning system that </w:t>
      </w:r>
      <w:r w:rsidR="00715886">
        <w:t xml:space="preserve">enables </w:t>
      </w:r>
      <w:r>
        <w:t xml:space="preserve">teachers to differentiate </w:t>
      </w:r>
      <w:r w:rsidR="00715886">
        <w:t>PD</w:t>
      </w:r>
      <w:r>
        <w:t xml:space="preserve"> by accessing online videos on specific topics.</w:t>
      </w:r>
    </w:p>
    <w:p w:rsidR="00B10A21" w:rsidRDefault="0084624F" w:rsidP="00B10A21">
      <w:pPr>
        <w:pStyle w:val="ListParagraph"/>
        <w:numPr>
          <w:ilvl w:val="0"/>
          <w:numId w:val="53"/>
        </w:numPr>
        <w:tabs>
          <w:tab w:val="left" w:pos="360"/>
          <w:tab w:val="left" w:pos="720"/>
          <w:tab w:val="left" w:pos="1080"/>
          <w:tab w:val="left" w:pos="1440"/>
          <w:tab w:val="left" w:pos="1800"/>
          <w:tab w:val="left" w:pos="2160"/>
          <w:tab w:val="left" w:pos="2520"/>
          <w:tab w:val="left" w:pos="2880"/>
        </w:tabs>
        <w:ind w:left="1440"/>
        <w:contextualSpacing w:val="0"/>
      </w:pPr>
      <w:r>
        <w:lastRenderedPageBreak/>
        <w:t xml:space="preserve">Some administrators indicated </w:t>
      </w:r>
      <w:r w:rsidR="00715886">
        <w:t xml:space="preserve">that </w:t>
      </w:r>
      <w:r>
        <w:t>Edivate is a</w:t>
      </w:r>
      <w:r w:rsidR="00715886">
        <w:t>n</w:t>
      </w:r>
      <w:r>
        <w:t xml:space="preserve"> </w:t>
      </w:r>
      <w:r w:rsidR="00715886">
        <w:t xml:space="preserve">effective </w:t>
      </w:r>
      <w:r>
        <w:t xml:space="preserve">way to differentiate instruction and opens up more opportunities for relevant </w:t>
      </w:r>
      <w:r w:rsidR="00715886">
        <w:t>PD</w:t>
      </w:r>
      <w:r>
        <w:t xml:space="preserve">, but </w:t>
      </w:r>
      <w:r w:rsidR="00472475">
        <w:t>noted</w:t>
      </w:r>
      <w:r w:rsidR="00CD53B3">
        <w:t xml:space="preserve"> that </w:t>
      </w:r>
      <w:r>
        <w:t xml:space="preserve">the district has </w:t>
      </w:r>
      <w:r w:rsidR="00472475">
        <w:t xml:space="preserve">not </w:t>
      </w:r>
      <w:r>
        <w:t xml:space="preserve">assigned responsibility for </w:t>
      </w:r>
      <w:r w:rsidR="00286E73">
        <w:t xml:space="preserve">oversight of </w:t>
      </w:r>
      <w:r>
        <w:t xml:space="preserve">the </w:t>
      </w:r>
      <w:r w:rsidR="000A1D61">
        <w:t>Edivate</w:t>
      </w:r>
      <w:r w:rsidR="000B5F7F">
        <w:t xml:space="preserve"> </w:t>
      </w:r>
      <w:r w:rsidR="00CD53B3">
        <w:t>system</w:t>
      </w:r>
      <w:r>
        <w:t>.</w:t>
      </w:r>
    </w:p>
    <w:p w:rsidR="00342350" w:rsidRDefault="0084624F" w:rsidP="00B636BB">
      <w:pPr>
        <w:spacing w:before="100" w:beforeAutospacing="1"/>
      </w:pPr>
      <w:r w:rsidRPr="00F731AA">
        <w:rPr>
          <w:b/>
        </w:rPr>
        <w:t>Impact</w:t>
      </w:r>
      <w:r w:rsidRPr="00BA3A76">
        <w:t xml:space="preserve">: </w:t>
      </w:r>
      <w:r>
        <w:t xml:space="preserve">When </w:t>
      </w:r>
      <w:r w:rsidR="00E43E57">
        <w:t>PD</w:t>
      </w:r>
      <w:r>
        <w:t xml:space="preserve"> programs are </w:t>
      </w:r>
      <w:r w:rsidR="00E43E57">
        <w:t>uncoordinated</w:t>
      </w:r>
      <w:r>
        <w:t xml:space="preserve">, not developed collaboratively, and are not </w:t>
      </w:r>
      <w:r w:rsidR="00E43E57">
        <w:t xml:space="preserve">consistently </w:t>
      </w:r>
      <w:r>
        <w:t xml:space="preserve">informed by district and school goals and priorities, </w:t>
      </w:r>
      <w:r w:rsidRPr="00D00EBB">
        <w:t xml:space="preserve">staff needs, </w:t>
      </w:r>
      <w:r>
        <w:t xml:space="preserve">and </w:t>
      </w:r>
      <w:r w:rsidRPr="00D00EBB">
        <w:t xml:space="preserve">student achievement data, </w:t>
      </w:r>
      <w:r w:rsidR="00AA114E">
        <w:t xml:space="preserve">the professional growth of </w:t>
      </w:r>
      <w:r>
        <w:t>teacher</w:t>
      </w:r>
      <w:r w:rsidR="00AA114E">
        <w:t>s</w:t>
      </w:r>
      <w:r>
        <w:t xml:space="preserve"> </w:t>
      </w:r>
      <w:r w:rsidR="00AA114E">
        <w:t>is limited</w:t>
      </w:r>
      <w:r>
        <w:t xml:space="preserve"> and the d</w:t>
      </w:r>
      <w:r w:rsidR="000136A5">
        <w:t xml:space="preserve">istrict </w:t>
      </w:r>
      <w:r w:rsidR="00AA114E">
        <w:t>can</w:t>
      </w:r>
      <w:r>
        <w:t xml:space="preserve">not make </w:t>
      </w:r>
      <w:r w:rsidR="00AA114E">
        <w:t xml:space="preserve">effective </w:t>
      </w:r>
      <w:r>
        <w:t>progress toward goals</w:t>
      </w:r>
      <w:r w:rsidR="00AA114E">
        <w:t xml:space="preserve"> and improved student outcomes</w:t>
      </w:r>
      <w:r>
        <w:t xml:space="preserve">.   </w:t>
      </w:r>
    </w:p>
    <w:p w:rsidR="00342350" w:rsidRPr="00313D8F" w:rsidRDefault="00B10A21" w:rsidP="00342350">
      <w:pPr>
        <w:rPr>
          <w:b/>
          <w:sz w:val="28"/>
          <w:szCs w:val="28"/>
        </w:rPr>
      </w:pPr>
      <w:r w:rsidRPr="00B10A21">
        <w:rPr>
          <w:b/>
          <w:sz w:val="28"/>
          <w:szCs w:val="28"/>
        </w:rPr>
        <w:t>Recommendations</w:t>
      </w:r>
    </w:p>
    <w:p w:rsidR="00B10A21" w:rsidRDefault="0049135F" w:rsidP="00B10A21">
      <w:pPr>
        <w:numPr>
          <w:ilvl w:val="0"/>
          <w:numId w:val="55"/>
        </w:numPr>
        <w:autoSpaceDE w:val="0"/>
        <w:autoSpaceDN w:val="0"/>
        <w:adjustRightInd w:val="0"/>
        <w:ind w:left="360"/>
        <w:rPr>
          <w:b/>
          <w:szCs w:val="28"/>
        </w:rPr>
      </w:pPr>
      <w:r>
        <w:rPr>
          <w:rFonts w:eastAsia="Times New Roman" w:cs="Times New Roman"/>
          <w:b/>
        </w:rPr>
        <w:t>T</w:t>
      </w:r>
      <w:r w:rsidRPr="001C6DD8">
        <w:rPr>
          <w:b/>
          <w:szCs w:val="28"/>
        </w:rPr>
        <w:t xml:space="preserve">he </w:t>
      </w:r>
      <w:r w:rsidR="00B636BB" w:rsidRPr="001C6DD8">
        <w:rPr>
          <w:b/>
          <w:szCs w:val="28"/>
        </w:rPr>
        <w:t>district sh</w:t>
      </w:r>
      <w:r w:rsidR="00B636BB">
        <w:rPr>
          <w:b/>
          <w:szCs w:val="28"/>
        </w:rPr>
        <w:t xml:space="preserve">ould </w:t>
      </w:r>
      <w:r>
        <w:rPr>
          <w:b/>
          <w:szCs w:val="28"/>
        </w:rPr>
        <w:t>develop policies and practices to effectively promote the culture of growth oriented collaborative supervision and evidence-based evaluation that is the goal of the educator evaluation system</w:t>
      </w:r>
      <w:r w:rsidR="00B636BB">
        <w:rPr>
          <w:b/>
          <w:szCs w:val="28"/>
        </w:rPr>
        <w:t>.</w:t>
      </w:r>
    </w:p>
    <w:p w:rsidR="00B636BB" w:rsidRDefault="00B636BB" w:rsidP="00946882">
      <w:pPr>
        <w:autoSpaceDE w:val="0"/>
        <w:autoSpaceDN w:val="0"/>
        <w:adjustRightInd w:val="0"/>
        <w:ind w:left="720" w:hanging="360"/>
        <w:rPr>
          <w:szCs w:val="28"/>
        </w:rPr>
      </w:pPr>
      <w:r w:rsidRPr="00653F06">
        <w:rPr>
          <w:rFonts w:eastAsia="Times New Roman" w:cs="Times New Roman"/>
          <w:b/>
        </w:rPr>
        <w:t>A.</w:t>
      </w:r>
      <w:r w:rsidR="00C80C87">
        <w:rPr>
          <w:rFonts w:eastAsia="Times New Roman" w:cs="Times New Roman"/>
          <w:b/>
        </w:rPr>
        <w:tab/>
      </w:r>
      <w:r>
        <w:rPr>
          <w:rFonts w:eastAsia="Times New Roman" w:cs="Times New Roman"/>
        </w:rPr>
        <w:t xml:space="preserve"> </w:t>
      </w:r>
      <w:r w:rsidR="00637FE3">
        <w:rPr>
          <w:szCs w:val="28"/>
        </w:rPr>
        <w:t>T</w:t>
      </w:r>
      <w:r w:rsidR="004C45D7">
        <w:rPr>
          <w:szCs w:val="28"/>
        </w:rPr>
        <w:t>he district should review its current supervisory policies, practices, and expectations to ensure that</w:t>
      </w:r>
      <w:r>
        <w:rPr>
          <w:szCs w:val="28"/>
        </w:rPr>
        <w:t xml:space="preserve"> the </w:t>
      </w:r>
      <w:r w:rsidR="004C45D7">
        <w:rPr>
          <w:szCs w:val="28"/>
        </w:rPr>
        <w:t xml:space="preserve">quantity and </w:t>
      </w:r>
      <w:r>
        <w:rPr>
          <w:szCs w:val="28"/>
        </w:rPr>
        <w:t xml:space="preserve">quality of </w:t>
      </w:r>
      <w:r w:rsidR="004C45D7">
        <w:rPr>
          <w:szCs w:val="28"/>
        </w:rPr>
        <w:t xml:space="preserve">evaluative </w:t>
      </w:r>
      <w:r>
        <w:rPr>
          <w:szCs w:val="28"/>
        </w:rPr>
        <w:t>feedback</w:t>
      </w:r>
      <w:r w:rsidR="004C45D7">
        <w:rPr>
          <w:szCs w:val="28"/>
        </w:rPr>
        <w:t>, both written and oral, is enhanced</w:t>
      </w:r>
      <w:r>
        <w:rPr>
          <w:szCs w:val="28"/>
        </w:rPr>
        <w:t xml:space="preserve">. </w:t>
      </w:r>
    </w:p>
    <w:p w:rsidR="00B636BB" w:rsidRDefault="004C45D7" w:rsidP="004C45D7">
      <w:pPr>
        <w:tabs>
          <w:tab w:val="left" w:pos="720"/>
          <w:tab w:val="left" w:pos="1080"/>
          <w:tab w:val="left" w:pos="1440"/>
        </w:tabs>
        <w:autoSpaceDE w:val="0"/>
        <w:autoSpaceDN w:val="0"/>
        <w:adjustRightInd w:val="0"/>
        <w:ind w:left="1080" w:hanging="720"/>
        <w:rPr>
          <w:szCs w:val="28"/>
        </w:rPr>
      </w:pPr>
      <w:r>
        <w:rPr>
          <w:szCs w:val="28"/>
        </w:rPr>
        <w:tab/>
      </w:r>
      <w:r w:rsidR="00B636BB">
        <w:rPr>
          <w:szCs w:val="28"/>
        </w:rPr>
        <w:t xml:space="preserve">1. </w:t>
      </w:r>
      <w:r>
        <w:rPr>
          <w:szCs w:val="28"/>
        </w:rPr>
        <w:tab/>
      </w:r>
      <w:r w:rsidR="00B636BB">
        <w:rPr>
          <w:szCs w:val="28"/>
        </w:rPr>
        <w:t xml:space="preserve">The </w:t>
      </w:r>
      <w:r>
        <w:rPr>
          <w:szCs w:val="28"/>
        </w:rPr>
        <w:t>district</w:t>
      </w:r>
      <w:r w:rsidR="00B636BB">
        <w:rPr>
          <w:szCs w:val="28"/>
        </w:rPr>
        <w:t xml:space="preserve"> should </w:t>
      </w:r>
      <w:r>
        <w:rPr>
          <w:szCs w:val="28"/>
        </w:rPr>
        <w:t>support and monitor the skills and practices of evaluators to ensure that they are regularly providing all staff with high-quality instructional feedback that is timely, informative, instructive, and capable of promoting individual growth and overall effectiveness</w:t>
      </w:r>
      <w:r w:rsidR="00B636BB">
        <w:rPr>
          <w:szCs w:val="28"/>
        </w:rPr>
        <w:t>.</w:t>
      </w:r>
      <w:r>
        <w:rPr>
          <w:szCs w:val="28"/>
        </w:rPr>
        <w:t xml:space="preserve"> All administrators should receive ongoing training to enhance their ability to observe and to analyze instruction and to provide feedback focused on professional practice, growth, and student achievement.</w:t>
      </w:r>
    </w:p>
    <w:p w:rsidR="00B636BB" w:rsidRDefault="00B636BB" w:rsidP="00946882">
      <w:pPr>
        <w:autoSpaceDE w:val="0"/>
        <w:autoSpaceDN w:val="0"/>
        <w:adjustRightInd w:val="0"/>
        <w:ind w:left="720" w:hanging="360"/>
        <w:rPr>
          <w:szCs w:val="28"/>
        </w:rPr>
      </w:pPr>
      <w:r>
        <w:rPr>
          <w:rFonts w:eastAsia="Times New Roman" w:cs="Times New Roman"/>
          <w:b/>
        </w:rPr>
        <w:t>B.</w:t>
      </w:r>
      <w:r w:rsidR="00C80C87">
        <w:rPr>
          <w:szCs w:val="28"/>
        </w:rPr>
        <w:tab/>
      </w:r>
      <w:r>
        <w:rPr>
          <w:szCs w:val="28"/>
        </w:rPr>
        <w:t>The administrative team should develop a feedback rubric for evaluators that would ensure all feedback is high quality.  The rubric should consider feedback priorities, what is actionable, relationship to goals, and timeliness.</w:t>
      </w:r>
    </w:p>
    <w:p w:rsidR="00B636BB" w:rsidRPr="00355CAD" w:rsidRDefault="00C0659F" w:rsidP="00355CAD">
      <w:pPr>
        <w:autoSpaceDE w:val="0"/>
        <w:autoSpaceDN w:val="0"/>
        <w:adjustRightInd w:val="0"/>
        <w:spacing w:before="120" w:after="120"/>
        <w:ind w:left="720" w:hanging="360"/>
        <w:rPr>
          <w:szCs w:val="28"/>
        </w:rPr>
      </w:pPr>
      <w:r>
        <w:rPr>
          <w:rFonts w:eastAsia="Times New Roman" w:cs="Times New Roman"/>
          <w:b/>
        </w:rPr>
        <w:t>C</w:t>
      </w:r>
      <w:r w:rsidR="00B636BB">
        <w:rPr>
          <w:rFonts w:eastAsia="Times New Roman" w:cs="Times New Roman"/>
          <w:b/>
        </w:rPr>
        <w:t>.</w:t>
      </w:r>
      <w:r w:rsidR="00C80C87">
        <w:rPr>
          <w:rFonts w:eastAsia="Times New Roman" w:cs="Times New Roman"/>
          <w:b/>
        </w:rPr>
        <w:tab/>
      </w:r>
      <w:r w:rsidR="00B636BB">
        <w:rPr>
          <w:szCs w:val="28"/>
        </w:rPr>
        <w:t>The administrative team should continue to calibrate evaluation ratings and feedback</w:t>
      </w:r>
      <w:r w:rsidR="00186714">
        <w:rPr>
          <w:szCs w:val="28"/>
        </w:rPr>
        <w:t xml:space="preserve">---for example, </w:t>
      </w:r>
      <w:r w:rsidR="00B636BB">
        <w:rPr>
          <w:szCs w:val="28"/>
        </w:rPr>
        <w:t>by watching videos from the ESE educator effectiveness video library.</w:t>
      </w:r>
    </w:p>
    <w:p w:rsidR="004B06FB" w:rsidRDefault="00B636BB" w:rsidP="00C80C87">
      <w:pPr>
        <w:pStyle w:val="ListParagraph"/>
        <w:tabs>
          <w:tab w:val="left" w:pos="360"/>
          <w:tab w:val="left" w:pos="720"/>
          <w:tab w:val="left" w:pos="1080"/>
          <w:tab w:val="left" w:pos="1440"/>
          <w:tab w:val="left" w:pos="1800"/>
          <w:tab w:val="left" w:pos="2160"/>
        </w:tabs>
        <w:ind w:left="0"/>
        <w:contextualSpacing w:val="0"/>
        <w:rPr>
          <w:rFonts w:cs="Calibri"/>
          <w:color w:val="000000"/>
        </w:rPr>
      </w:pPr>
      <w:r w:rsidRPr="00653F06">
        <w:rPr>
          <w:rFonts w:eastAsia="Times New Roman" w:cs="Times New Roman"/>
          <w:b/>
        </w:rPr>
        <w:t>Benefit</w:t>
      </w:r>
      <w:r>
        <w:rPr>
          <w:rFonts w:eastAsia="Times New Roman" w:cs="Times New Roman"/>
          <w:b/>
        </w:rPr>
        <w:t>s</w:t>
      </w:r>
      <w:r w:rsidR="004B06FB">
        <w:rPr>
          <w:rFonts w:eastAsia="Times New Roman" w:cs="Times New Roman"/>
          <w:b/>
        </w:rPr>
        <w:t>:</w:t>
      </w:r>
      <w:r w:rsidR="00501916">
        <w:rPr>
          <w:rFonts w:eastAsia="Times New Roman" w:cs="Times New Roman"/>
          <w:b/>
        </w:rPr>
        <w:t xml:space="preserve"> </w:t>
      </w:r>
      <w:r w:rsidR="004B06FB">
        <w:rPr>
          <w:rFonts w:eastAsia="Times New Roman" w:cs="Times New Roman"/>
        </w:rPr>
        <w:t>I</w:t>
      </w:r>
      <w:r w:rsidR="00501916" w:rsidRPr="00501916">
        <w:rPr>
          <w:rFonts w:eastAsia="Times New Roman" w:cs="Times New Roman"/>
        </w:rPr>
        <w:t xml:space="preserve">mplementing this recommendation will </w:t>
      </w:r>
      <w:r w:rsidR="004B06FB">
        <w:rPr>
          <w:rFonts w:eastAsia="Times New Roman" w:cs="Times New Roman"/>
        </w:rPr>
        <w:t xml:space="preserve">improve the quality of educator evaluations, reinforce the importance of the role that educator evaluation plays in helping teachers and administrators improve their practices and grow professionally, and </w:t>
      </w:r>
      <w:r w:rsidR="004B06FB" w:rsidRPr="00501916">
        <w:rPr>
          <w:rFonts w:cs="Calibri"/>
          <w:color w:val="000000"/>
        </w:rPr>
        <w:t>improve student achievement.</w:t>
      </w:r>
    </w:p>
    <w:p w:rsidR="00355CAD" w:rsidRPr="004B06FB" w:rsidRDefault="00B10A21" w:rsidP="000B5F7F">
      <w:pPr>
        <w:tabs>
          <w:tab w:val="left" w:pos="360"/>
          <w:tab w:val="left" w:pos="720"/>
          <w:tab w:val="left" w:pos="1080"/>
          <w:tab w:val="left" w:pos="1440"/>
          <w:tab w:val="left" w:pos="1800"/>
          <w:tab w:val="left" w:pos="2160"/>
        </w:tabs>
        <w:autoSpaceDE w:val="0"/>
        <w:autoSpaceDN w:val="0"/>
        <w:adjustRightInd w:val="0"/>
        <w:spacing w:before="120" w:after="120"/>
        <w:rPr>
          <w:rFonts w:cs="Calibri"/>
          <w:color w:val="000000"/>
          <w:szCs w:val="28"/>
        </w:rPr>
      </w:pPr>
      <w:r w:rsidRPr="00B10A21">
        <w:rPr>
          <w:rFonts w:cs="Calibri"/>
          <w:b/>
          <w:color w:val="000000"/>
          <w:szCs w:val="28"/>
        </w:rPr>
        <w:t>Recommended resources:</w:t>
      </w:r>
    </w:p>
    <w:p w:rsidR="00B10A21" w:rsidRDefault="00B10A21" w:rsidP="00B10A21">
      <w:pPr>
        <w:pStyle w:val="ListParagraph"/>
        <w:numPr>
          <w:ilvl w:val="0"/>
          <w:numId w:val="59"/>
        </w:numPr>
        <w:ind w:left="360"/>
        <w:contextualSpacing w:val="0"/>
        <w:rPr>
          <w:rFonts w:cs="Calibri"/>
        </w:rPr>
      </w:pPr>
      <w:r w:rsidRPr="00B10A21">
        <w:rPr>
          <w:rFonts w:cs="Calibri"/>
          <w:color w:val="000000"/>
        </w:rPr>
        <w:t>Educator Evaluation Implementation Surveys for Teachers (</w:t>
      </w:r>
      <w:hyperlink r:id="rId18" w:history="1">
        <w:r w:rsidRPr="00B10A21">
          <w:rPr>
            <w:rStyle w:val="Hyperlink"/>
            <w:rFonts w:cs="Calibri"/>
            <w:b/>
            <w:szCs w:val="28"/>
          </w:rPr>
          <w:t>http://www.doe.mass</w:t>
        </w:r>
        <w:r w:rsidR="004E3583" w:rsidRPr="004E3583">
          <w:rPr>
            <w:rStyle w:val="Hyperlink"/>
            <w:rFonts w:cs="Calibri"/>
            <w:szCs w:val="28"/>
          </w:rPr>
          <w:t>.</w:t>
        </w:r>
        <w:r w:rsidR="00355CAD" w:rsidRPr="006417E6">
          <w:rPr>
            <w:rStyle w:val="Hyperlink"/>
            <w:rFonts w:cs="Calibri"/>
          </w:rPr>
          <w:t>edu/edeval/resources/implementation/TeachersSurvey.pdf</w:t>
        </w:r>
      </w:hyperlink>
      <w:r w:rsidR="00355CAD">
        <w:rPr>
          <w:rFonts w:cs="Calibri"/>
        </w:rPr>
        <w:t xml:space="preserve">) </w:t>
      </w:r>
      <w:r w:rsidR="00BD332F">
        <w:rPr>
          <w:rFonts w:cs="Calibri"/>
        </w:rPr>
        <w:t xml:space="preserve">and Administrators </w:t>
      </w:r>
      <w:r w:rsidR="00355CAD" w:rsidRPr="009502EC">
        <w:rPr>
          <w:rFonts w:cs="Calibri"/>
        </w:rPr>
        <w:t>(</w:t>
      </w:r>
      <w:hyperlink r:id="rId19" w:history="1">
        <w:r w:rsidR="00355CAD" w:rsidRPr="009502EC">
          <w:rPr>
            <w:rStyle w:val="Hyperlink"/>
          </w:rPr>
          <w:t>http://www.doe.mass.edu/edeval/resources/implementation/AdministratorsSurvey.pdf</w:t>
        </w:r>
      </w:hyperlink>
      <w:r w:rsidR="00355CAD" w:rsidRPr="009502EC">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B10A21" w:rsidRDefault="00BD332F" w:rsidP="00B10A21">
      <w:pPr>
        <w:numPr>
          <w:ilvl w:val="6"/>
          <w:numId w:val="59"/>
        </w:numPr>
        <w:tabs>
          <w:tab w:val="left" w:pos="360"/>
          <w:tab w:val="left" w:pos="720"/>
          <w:tab w:val="left" w:pos="1080"/>
          <w:tab w:val="left" w:pos="1440"/>
          <w:tab w:val="left" w:pos="1800"/>
          <w:tab w:val="left" w:pos="2160"/>
        </w:tabs>
        <w:ind w:left="360"/>
        <w:rPr>
          <w:rFonts w:eastAsia="Times New Roman" w:cs="Times New Roman"/>
          <w:color w:val="000000" w:themeColor="text1"/>
        </w:rPr>
      </w:pPr>
      <w:r w:rsidRPr="00DA326D">
        <w:rPr>
          <w:rFonts w:eastAsia="Times New Roman" w:cs="Times New Roman"/>
          <w:color w:val="000000" w:themeColor="text1"/>
        </w:rPr>
        <w:lastRenderedPageBreak/>
        <w:t xml:space="preserve">The </w:t>
      </w:r>
      <w:r w:rsidRPr="00DA326D">
        <w:rPr>
          <w:rFonts w:eastAsia="Times New Roman" w:cs="Times New Roman"/>
          <w:i/>
          <w:color w:val="000000" w:themeColor="text1"/>
        </w:rPr>
        <w:t>Educator Effectiveness Guidebook for Inclusive Practice</w:t>
      </w:r>
      <w:r w:rsidRPr="00DA326D">
        <w:rPr>
          <w:rFonts w:eastAsia="Times New Roman" w:cs="Times New Roman"/>
          <w:color w:val="000000" w:themeColor="text1"/>
        </w:rPr>
        <w:t xml:space="preserve"> (</w:t>
      </w:r>
      <w:hyperlink r:id="rId20" w:history="1">
        <w:r w:rsidRPr="00C94089">
          <w:rPr>
            <w:rStyle w:val="Hyperlink"/>
            <w:rFonts w:eastAsia="Times New Roman" w:cs="Times New Roman"/>
          </w:rPr>
          <w:t>http://www.doe.mass.edu/edeval/guidebook</w:t>
        </w:r>
      </w:hyperlink>
      <w:r>
        <w:rPr>
          <w:rFonts w:eastAsia="Times New Roman" w:cs="Times New Roman"/>
          <w:color w:val="000000" w:themeColor="text1"/>
          <w:u w:val="single"/>
        </w:rPr>
        <w:t xml:space="preserve"> </w:t>
      </w:r>
      <w:r w:rsidRPr="00DA326D">
        <w:rPr>
          <w:rFonts w:eastAsia="Times New Roman" w:cs="Times New Roman"/>
        </w:rPr>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B10A21" w:rsidRDefault="00BD332F" w:rsidP="00B10A21">
      <w:pPr>
        <w:numPr>
          <w:ilvl w:val="6"/>
          <w:numId w:val="59"/>
        </w:numPr>
        <w:tabs>
          <w:tab w:val="left" w:pos="360"/>
          <w:tab w:val="left" w:pos="720"/>
          <w:tab w:val="left" w:pos="1080"/>
          <w:tab w:val="left" w:pos="1440"/>
          <w:tab w:val="left" w:pos="1800"/>
          <w:tab w:val="left" w:pos="2160"/>
        </w:tabs>
        <w:ind w:left="360"/>
        <w:rPr>
          <w:rFonts w:eastAsia="Times New Roman" w:cs="Times New Roman"/>
          <w:color w:val="000000" w:themeColor="text1"/>
        </w:rPr>
      </w:pPr>
      <w:r w:rsidRPr="00DA326D">
        <w:rPr>
          <w:rFonts w:eastAsia="Times New Roman" w:cs="Calibri"/>
        </w:rPr>
        <w:t xml:space="preserve">ESE’s </w:t>
      </w:r>
      <w:r w:rsidRPr="00DA326D">
        <w:rPr>
          <w:rFonts w:eastAsia="Times New Roman" w:cs="Calibri"/>
          <w:i/>
        </w:rPr>
        <w:t>"What to Look For" Observation Guides</w:t>
      </w:r>
      <w:r w:rsidRPr="00DA326D">
        <w:rPr>
          <w:rFonts w:eastAsia="Times New Roman" w:cs="Calibri"/>
        </w:rPr>
        <w:t xml:space="preserve"> (</w:t>
      </w:r>
      <w:hyperlink r:id="rId21" w:history="1">
        <w:r w:rsidRPr="00DA326D">
          <w:rPr>
            <w:rFonts w:eastAsia="Times New Roman" w:cs="Calibri"/>
            <w:color w:val="0000FF"/>
            <w:u w:val="single"/>
          </w:rPr>
          <w:t>http://www.doe.mass.edu/candi/observation/</w:t>
        </w:r>
      </w:hyperlink>
      <w:r w:rsidRPr="00DA326D">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w:t>
      </w:r>
    </w:p>
    <w:p w:rsidR="00B10A21" w:rsidRDefault="00B636BB" w:rsidP="00B10A21">
      <w:pPr>
        <w:numPr>
          <w:ilvl w:val="0"/>
          <w:numId w:val="55"/>
        </w:numPr>
        <w:autoSpaceDE w:val="0"/>
        <w:autoSpaceDN w:val="0"/>
        <w:adjustRightInd w:val="0"/>
        <w:ind w:left="360"/>
        <w:rPr>
          <w:rFonts w:eastAsiaTheme="minorEastAsia"/>
          <w:b/>
        </w:rPr>
      </w:pPr>
      <w:r>
        <w:rPr>
          <w:rFonts w:eastAsiaTheme="minorEastAsia"/>
          <w:b/>
        </w:rPr>
        <w:t xml:space="preserve">The district should </w:t>
      </w:r>
      <w:r w:rsidR="00E43E57">
        <w:rPr>
          <w:rFonts w:eastAsiaTheme="minorEastAsia"/>
          <w:b/>
        </w:rPr>
        <w:t xml:space="preserve">align its </w:t>
      </w:r>
      <w:r>
        <w:rPr>
          <w:rFonts w:eastAsiaTheme="minorEastAsia"/>
          <w:b/>
        </w:rPr>
        <w:t xml:space="preserve">professional development </w:t>
      </w:r>
      <w:r w:rsidR="00E43E57">
        <w:rPr>
          <w:rFonts w:eastAsiaTheme="minorEastAsia"/>
          <w:b/>
        </w:rPr>
        <w:t xml:space="preserve">program </w:t>
      </w:r>
      <w:r w:rsidR="00041DD2">
        <w:rPr>
          <w:rFonts w:eastAsiaTheme="minorEastAsia"/>
          <w:b/>
        </w:rPr>
        <w:t xml:space="preserve">with </w:t>
      </w:r>
      <w:r w:rsidR="00E43E57">
        <w:rPr>
          <w:rFonts w:eastAsiaTheme="minorEastAsia"/>
          <w:b/>
        </w:rPr>
        <w:t>district improvement initiatives</w:t>
      </w:r>
      <w:r>
        <w:rPr>
          <w:rFonts w:eastAsiaTheme="minorEastAsia"/>
          <w:b/>
        </w:rPr>
        <w:t>.</w:t>
      </w:r>
    </w:p>
    <w:p w:rsidR="00B636BB" w:rsidRPr="00B61C4E" w:rsidRDefault="00B636BB" w:rsidP="00232A4D">
      <w:pPr>
        <w:pStyle w:val="ListParagraph"/>
        <w:numPr>
          <w:ilvl w:val="0"/>
          <w:numId w:val="56"/>
        </w:numPr>
        <w:ind w:left="720"/>
        <w:contextualSpacing w:val="0"/>
        <w:rPr>
          <w:rFonts w:eastAsiaTheme="minorEastAsia"/>
          <w:b/>
        </w:rPr>
      </w:pPr>
      <w:r>
        <w:rPr>
          <w:rFonts w:eastAsiaTheme="minorEastAsia"/>
        </w:rPr>
        <w:t>The superintendent should continue to develop the strategic objective to create a</w:t>
      </w:r>
      <w:r w:rsidRPr="00F85313">
        <w:rPr>
          <w:rFonts w:eastAsiaTheme="minorEastAsia"/>
        </w:rPr>
        <w:t xml:space="preserve"> professional develop</w:t>
      </w:r>
      <w:r>
        <w:rPr>
          <w:rFonts w:eastAsiaTheme="minorEastAsia"/>
        </w:rPr>
        <w:t>ment</w:t>
      </w:r>
      <w:r w:rsidRPr="00F85313">
        <w:rPr>
          <w:rFonts w:eastAsiaTheme="minorEastAsia"/>
        </w:rPr>
        <w:t xml:space="preserve"> </w:t>
      </w:r>
      <w:r w:rsidR="00A33EE5">
        <w:rPr>
          <w:rFonts w:eastAsiaTheme="minorEastAsia"/>
        </w:rPr>
        <w:t xml:space="preserve">(PD) </w:t>
      </w:r>
      <w:r>
        <w:rPr>
          <w:rFonts w:eastAsiaTheme="minorEastAsia"/>
        </w:rPr>
        <w:t xml:space="preserve">program to improve educator effectiveness. </w:t>
      </w:r>
    </w:p>
    <w:p w:rsidR="00B636BB" w:rsidRPr="00F85313" w:rsidRDefault="007349E4" w:rsidP="00232A4D">
      <w:pPr>
        <w:pStyle w:val="ListParagraph"/>
        <w:numPr>
          <w:ilvl w:val="0"/>
          <w:numId w:val="56"/>
        </w:numPr>
        <w:ind w:left="720"/>
        <w:contextualSpacing w:val="0"/>
        <w:rPr>
          <w:rFonts w:eastAsiaTheme="minorEastAsia"/>
          <w:b/>
        </w:rPr>
      </w:pPr>
      <w:r>
        <w:rPr>
          <w:rFonts w:eastAsiaTheme="minorEastAsia"/>
        </w:rPr>
        <w:t xml:space="preserve">District leaders </w:t>
      </w:r>
      <w:r w:rsidR="00B636BB">
        <w:rPr>
          <w:rFonts w:eastAsiaTheme="minorEastAsia"/>
        </w:rPr>
        <w:t xml:space="preserve">should reactivate the district’s professional development committee </w:t>
      </w:r>
      <w:r>
        <w:rPr>
          <w:rFonts w:eastAsiaTheme="minorEastAsia"/>
        </w:rPr>
        <w:t>to plan and oversee</w:t>
      </w:r>
      <w:r w:rsidR="00B636BB">
        <w:rPr>
          <w:rFonts w:eastAsiaTheme="minorEastAsia"/>
        </w:rPr>
        <w:t xml:space="preserve"> </w:t>
      </w:r>
      <w:r>
        <w:rPr>
          <w:rFonts w:eastAsiaTheme="minorEastAsia"/>
        </w:rPr>
        <w:t xml:space="preserve">PD </w:t>
      </w:r>
      <w:r w:rsidR="00B636BB">
        <w:rPr>
          <w:rFonts w:eastAsiaTheme="minorEastAsia"/>
        </w:rPr>
        <w:t xml:space="preserve">for </w:t>
      </w:r>
      <w:r>
        <w:rPr>
          <w:rFonts w:eastAsiaTheme="minorEastAsia"/>
        </w:rPr>
        <w:t>the district</w:t>
      </w:r>
      <w:r w:rsidR="00B636BB">
        <w:rPr>
          <w:rFonts w:eastAsiaTheme="minorEastAsia"/>
        </w:rPr>
        <w:t>.</w:t>
      </w:r>
      <w:r w:rsidR="00B636BB">
        <w:rPr>
          <w:rFonts w:eastAsiaTheme="minorEastAsia"/>
          <w:b/>
        </w:rPr>
        <w:t xml:space="preserve"> </w:t>
      </w:r>
    </w:p>
    <w:p w:rsidR="00B636BB" w:rsidRPr="007D71EB" w:rsidRDefault="00B636BB" w:rsidP="00232A4D">
      <w:pPr>
        <w:pStyle w:val="ListParagraph"/>
        <w:numPr>
          <w:ilvl w:val="0"/>
          <w:numId w:val="57"/>
        </w:numPr>
        <w:ind w:left="1080"/>
        <w:contextualSpacing w:val="0"/>
        <w:rPr>
          <w:rFonts w:eastAsiaTheme="minorEastAsia"/>
        </w:rPr>
      </w:pPr>
      <w:r>
        <w:rPr>
          <w:rFonts w:eastAsiaTheme="minorEastAsia"/>
        </w:rPr>
        <w:t xml:space="preserve">The committee should </w:t>
      </w:r>
      <w:r w:rsidR="00A33EE5">
        <w:rPr>
          <w:rFonts w:eastAsiaTheme="minorEastAsia"/>
        </w:rPr>
        <w:t xml:space="preserve">develop a PD plan for the district that is aligned with the </w:t>
      </w:r>
      <w:r w:rsidR="00A27776">
        <w:rPr>
          <w:rFonts w:eastAsiaTheme="minorEastAsia"/>
        </w:rPr>
        <w:t xml:space="preserve">district’s goals and initiatives </w:t>
      </w:r>
      <w:r w:rsidR="000136A5">
        <w:rPr>
          <w:rFonts w:eastAsiaTheme="minorEastAsia"/>
        </w:rPr>
        <w:t>and the district’s instructional model (see Leadership and Governance recommendation above)</w:t>
      </w:r>
      <w:r>
        <w:rPr>
          <w:rFonts w:eastAsiaTheme="minorEastAsia"/>
        </w:rPr>
        <w:t xml:space="preserve">. </w:t>
      </w:r>
    </w:p>
    <w:p w:rsidR="00B10A21" w:rsidRPr="00B10A21" w:rsidRDefault="000136A5" w:rsidP="00C8072F">
      <w:pPr>
        <w:tabs>
          <w:tab w:val="left" w:pos="360"/>
          <w:tab w:val="left" w:pos="720"/>
          <w:tab w:val="left" w:pos="1080"/>
          <w:tab w:val="left" w:pos="1440"/>
        </w:tabs>
        <w:ind w:left="1440" w:hanging="1440"/>
        <w:rPr>
          <w:rFonts w:eastAsiaTheme="minorEastAsia"/>
        </w:rPr>
      </w:pPr>
      <w:r>
        <w:rPr>
          <w:rFonts w:eastAsiaTheme="minorEastAsia"/>
        </w:rPr>
        <w:tab/>
      </w:r>
      <w:r>
        <w:rPr>
          <w:rFonts w:eastAsiaTheme="minorEastAsia"/>
        </w:rPr>
        <w:tab/>
      </w:r>
      <w:r w:rsidR="00C8072F">
        <w:rPr>
          <w:rFonts w:eastAsiaTheme="minorEastAsia"/>
        </w:rPr>
        <w:tab/>
      </w:r>
      <w:r>
        <w:rPr>
          <w:rFonts w:eastAsiaTheme="minorEastAsia"/>
        </w:rPr>
        <w:t>a.</w:t>
      </w:r>
      <w:r>
        <w:rPr>
          <w:rFonts w:eastAsiaTheme="minorEastAsia"/>
        </w:rPr>
        <w:tab/>
        <w:t>As part of this effort, t</w:t>
      </w:r>
      <w:r w:rsidR="00B10A21" w:rsidRPr="00B10A21">
        <w:rPr>
          <w:rFonts w:eastAsiaTheme="minorEastAsia"/>
        </w:rPr>
        <w:t xml:space="preserve">he </w:t>
      </w:r>
      <w:r w:rsidR="00F02059">
        <w:rPr>
          <w:rFonts w:eastAsiaTheme="minorEastAsia"/>
        </w:rPr>
        <w:t>committee should</w:t>
      </w:r>
      <w:r w:rsidR="00B10A21" w:rsidRPr="00B10A21">
        <w:rPr>
          <w:rFonts w:eastAsiaTheme="minorEastAsia"/>
        </w:rPr>
        <w:t xml:space="preserve"> </w:t>
      </w:r>
      <w:r>
        <w:rPr>
          <w:rFonts w:eastAsiaTheme="minorEastAsia"/>
        </w:rPr>
        <w:t>outline and document a set of learning experiences for its educators</w:t>
      </w:r>
      <w:r w:rsidR="00B10A21" w:rsidRPr="00B10A21">
        <w:rPr>
          <w:rFonts w:eastAsiaTheme="minorEastAsia"/>
        </w:rPr>
        <w:t xml:space="preserve"> </w:t>
      </w:r>
      <w:r>
        <w:rPr>
          <w:rFonts w:eastAsiaTheme="minorEastAsia"/>
        </w:rPr>
        <w:t>that is</w:t>
      </w:r>
      <w:r w:rsidR="00F02059">
        <w:rPr>
          <w:rFonts w:eastAsiaTheme="minorEastAsia"/>
        </w:rPr>
        <w:t xml:space="preserve"> systematic, sustained, and aligned with </w:t>
      </w:r>
      <w:r w:rsidR="00B10A21" w:rsidRPr="00B10A21">
        <w:rPr>
          <w:rFonts w:eastAsiaTheme="minorEastAsia"/>
        </w:rPr>
        <w:t xml:space="preserve">district goals. </w:t>
      </w:r>
    </w:p>
    <w:p w:rsidR="00B636BB" w:rsidRPr="005063FA" w:rsidRDefault="00B636BB" w:rsidP="00232A4D">
      <w:pPr>
        <w:pStyle w:val="ListParagraph"/>
        <w:numPr>
          <w:ilvl w:val="0"/>
          <w:numId w:val="57"/>
        </w:numPr>
        <w:ind w:left="1080"/>
        <w:contextualSpacing w:val="0"/>
        <w:rPr>
          <w:rFonts w:eastAsiaTheme="minorEastAsia"/>
        </w:rPr>
      </w:pPr>
      <w:r w:rsidRPr="005063FA">
        <w:rPr>
          <w:rFonts w:eastAsiaTheme="minorEastAsia"/>
        </w:rPr>
        <w:t xml:space="preserve">The </w:t>
      </w:r>
      <w:r w:rsidR="00F02059">
        <w:rPr>
          <w:rFonts w:eastAsiaTheme="minorEastAsia"/>
        </w:rPr>
        <w:t>plan</w:t>
      </w:r>
      <w:r w:rsidR="00F02059" w:rsidRPr="005063FA">
        <w:rPr>
          <w:rFonts w:eastAsiaTheme="minorEastAsia"/>
        </w:rPr>
        <w:t xml:space="preserve"> </w:t>
      </w:r>
      <w:r w:rsidRPr="005063FA">
        <w:rPr>
          <w:rFonts w:eastAsiaTheme="minorEastAsia"/>
        </w:rPr>
        <w:t xml:space="preserve">should </w:t>
      </w:r>
      <w:r w:rsidR="00F02059">
        <w:rPr>
          <w:rFonts w:eastAsiaTheme="minorEastAsia"/>
        </w:rPr>
        <w:t>identify</w:t>
      </w:r>
      <w:r w:rsidRPr="005063FA">
        <w:rPr>
          <w:rFonts w:eastAsiaTheme="minorEastAsia"/>
        </w:rPr>
        <w:t xml:space="preserve"> </w:t>
      </w:r>
      <w:r w:rsidR="00F02059">
        <w:rPr>
          <w:rFonts w:eastAsiaTheme="minorEastAsia"/>
        </w:rPr>
        <w:t>specific PD</w:t>
      </w:r>
      <w:r w:rsidRPr="005063FA">
        <w:rPr>
          <w:rFonts w:eastAsiaTheme="minorEastAsia"/>
        </w:rPr>
        <w:t xml:space="preserve"> needs</w:t>
      </w:r>
      <w:r w:rsidR="00F02059">
        <w:rPr>
          <w:rFonts w:eastAsiaTheme="minorEastAsia"/>
        </w:rPr>
        <w:t>, determine how they might be met, and recommend adjustments in PD practices to meet them</w:t>
      </w:r>
      <w:r w:rsidRPr="005063FA">
        <w:rPr>
          <w:rFonts w:eastAsiaTheme="minorEastAsia"/>
        </w:rPr>
        <w:t>.</w:t>
      </w:r>
    </w:p>
    <w:p w:rsidR="00B636BB" w:rsidRPr="005063FA" w:rsidRDefault="00F02059" w:rsidP="00232A4D">
      <w:pPr>
        <w:pStyle w:val="ListParagraph"/>
        <w:numPr>
          <w:ilvl w:val="0"/>
          <w:numId w:val="57"/>
        </w:numPr>
        <w:ind w:left="1080"/>
        <w:contextualSpacing w:val="0"/>
        <w:rPr>
          <w:rFonts w:eastAsiaTheme="minorEastAsia"/>
        </w:rPr>
      </w:pPr>
      <w:r>
        <w:rPr>
          <w:rFonts w:eastAsiaTheme="minorEastAsia"/>
        </w:rPr>
        <w:t>The plan should address needs indicated by</w:t>
      </w:r>
      <w:r w:rsidR="00B636BB" w:rsidRPr="005063FA">
        <w:rPr>
          <w:rFonts w:eastAsiaTheme="minorEastAsia"/>
        </w:rPr>
        <w:t xml:space="preserve"> student achievement data </w:t>
      </w:r>
      <w:r>
        <w:rPr>
          <w:rFonts w:eastAsiaTheme="minorEastAsia"/>
        </w:rPr>
        <w:t xml:space="preserve">and trends from classroom observations. It </w:t>
      </w:r>
      <w:r w:rsidR="00B636BB" w:rsidRPr="005063FA">
        <w:rPr>
          <w:rFonts w:eastAsiaTheme="minorEastAsia"/>
        </w:rPr>
        <w:t xml:space="preserve">should </w:t>
      </w:r>
      <w:r>
        <w:rPr>
          <w:rFonts w:eastAsiaTheme="minorEastAsia"/>
        </w:rPr>
        <w:t>include goals focused on improving teacher practice and student outcomes</w:t>
      </w:r>
      <w:r w:rsidR="00B636BB" w:rsidRPr="005063FA">
        <w:rPr>
          <w:rFonts w:eastAsiaTheme="minorEastAsia"/>
        </w:rPr>
        <w:t>.</w:t>
      </w:r>
    </w:p>
    <w:p w:rsidR="009905F8" w:rsidRDefault="009905F8" w:rsidP="00232A4D">
      <w:pPr>
        <w:pStyle w:val="ListParagraph"/>
        <w:numPr>
          <w:ilvl w:val="0"/>
          <w:numId w:val="57"/>
        </w:numPr>
        <w:ind w:left="1080"/>
        <w:contextualSpacing w:val="0"/>
        <w:rPr>
          <w:rFonts w:eastAsiaTheme="minorEastAsia"/>
        </w:rPr>
      </w:pPr>
      <w:r>
        <w:rPr>
          <w:rFonts w:eastAsiaTheme="minorEastAsia"/>
        </w:rPr>
        <w:t>The plan should include an evaluation component</w:t>
      </w:r>
      <w:r w:rsidR="00775D16">
        <w:rPr>
          <w:rFonts w:eastAsiaTheme="minorEastAsia"/>
        </w:rPr>
        <w:t>---perhaps building on the evaluation tool that the district currently uses---</w:t>
      </w:r>
      <w:r>
        <w:rPr>
          <w:rFonts w:eastAsiaTheme="minorEastAsia"/>
        </w:rPr>
        <w:t xml:space="preserve">to ensure that PD is effective and that it </w:t>
      </w:r>
      <w:r w:rsidR="00A61779">
        <w:rPr>
          <w:rFonts w:eastAsiaTheme="minorEastAsia"/>
        </w:rPr>
        <w:t>improves classroom</w:t>
      </w:r>
      <w:r>
        <w:rPr>
          <w:rFonts w:eastAsiaTheme="minorEastAsia"/>
        </w:rPr>
        <w:t xml:space="preserve"> instruction.</w:t>
      </w:r>
    </w:p>
    <w:p w:rsidR="00B636BB" w:rsidRPr="005063FA" w:rsidRDefault="00F02059" w:rsidP="00232A4D">
      <w:pPr>
        <w:pStyle w:val="ListParagraph"/>
        <w:numPr>
          <w:ilvl w:val="0"/>
          <w:numId w:val="57"/>
        </w:numPr>
        <w:ind w:left="1080"/>
        <w:contextualSpacing w:val="0"/>
        <w:rPr>
          <w:rFonts w:eastAsiaTheme="minorEastAsia"/>
        </w:rPr>
      </w:pPr>
      <w:r>
        <w:rPr>
          <w:rFonts w:eastAsiaTheme="minorEastAsia"/>
        </w:rPr>
        <w:t>P</w:t>
      </w:r>
      <w:r w:rsidR="00B636BB" w:rsidRPr="005063FA">
        <w:rPr>
          <w:rFonts w:eastAsiaTheme="minorEastAsia"/>
        </w:rPr>
        <w:t xml:space="preserve">rofessional development </w:t>
      </w:r>
      <w:r>
        <w:rPr>
          <w:rFonts w:eastAsiaTheme="minorEastAsia"/>
        </w:rPr>
        <w:t>requires a long-term commitment by administrators and embedded support structures, such as facil</w:t>
      </w:r>
      <w:r w:rsidR="005D3050">
        <w:rPr>
          <w:rFonts w:eastAsiaTheme="minorEastAsia"/>
        </w:rPr>
        <w:t>itat</w:t>
      </w:r>
      <w:r>
        <w:rPr>
          <w:rFonts w:eastAsiaTheme="minorEastAsia"/>
        </w:rPr>
        <w:t>ed team meetings, to convey and promote a common understanding of instructional practices expected from all educators</w:t>
      </w:r>
      <w:r w:rsidR="00B636BB" w:rsidRPr="005063FA">
        <w:rPr>
          <w:rFonts w:eastAsiaTheme="minorEastAsia"/>
        </w:rPr>
        <w:t xml:space="preserve">. </w:t>
      </w:r>
    </w:p>
    <w:p w:rsidR="00B636BB" w:rsidRPr="00F85313" w:rsidRDefault="00B636BB" w:rsidP="00232A4D">
      <w:pPr>
        <w:pStyle w:val="ListParagraph"/>
        <w:numPr>
          <w:ilvl w:val="0"/>
          <w:numId w:val="56"/>
        </w:numPr>
        <w:ind w:left="720"/>
        <w:contextualSpacing w:val="0"/>
        <w:rPr>
          <w:rFonts w:eastAsiaTheme="minorEastAsia"/>
        </w:rPr>
      </w:pPr>
      <w:r w:rsidRPr="00F85313">
        <w:rPr>
          <w:rFonts w:eastAsiaTheme="minorEastAsia"/>
        </w:rPr>
        <w:lastRenderedPageBreak/>
        <w:t>The distr</w:t>
      </w:r>
      <w:r>
        <w:rPr>
          <w:rFonts w:eastAsiaTheme="minorEastAsia"/>
        </w:rPr>
        <w:t xml:space="preserve">ict </w:t>
      </w:r>
      <w:r w:rsidR="00485C57">
        <w:rPr>
          <w:rFonts w:eastAsiaTheme="minorEastAsia"/>
        </w:rPr>
        <w:t xml:space="preserve">might </w:t>
      </w:r>
      <w:r>
        <w:rPr>
          <w:rFonts w:eastAsiaTheme="minorEastAsia"/>
        </w:rPr>
        <w:t xml:space="preserve">consider scheduling more full or early release </w:t>
      </w:r>
      <w:r w:rsidR="00485C57">
        <w:rPr>
          <w:rFonts w:eastAsiaTheme="minorEastAsia"/>
        </w:rPr>
        <w:t>PD</w:t>
      </w:r>
      <w:r>
        <w:rPr>
          <w:rFonts w:eastAsiaTheme="minorEastAsia"/>
        </w:rPr>
        <w:t xml:space="preserve">.   </w:t>
      </w:r>
    </w:p>
    <w:p w:rsidR="00B636BB" w:rsidRPr="005063FA" w:rsidRDefault="00B636BB" w:rsidP="00232A4D">
      <w:pPr>
        <w:pStyle w:val="ListParagraph"/>
        <w:numPr>
          <w:ilvl w:val="0"/>
          <w:numId w:val="56"/>
        </w:numPr>
        <w:ind w:left="720"/>
        <w:contextualSpacing w:val="0"/>
        <w:rPr>
          <w:rFonts w:eastAsiaTheme="minorEastAsia"/>
        </w:rPr>
      </w:pPr>
      <w:r w:rsidRPr="005063FA">
        <w:rPr>
          <w:rFonts w:eastAsiaTheme="minorEastAsia"/>
        </w:rPr>
        <w:t xml:space="preserve">The district </w:t>
      </w:r>
      <w:r w:rsidR="001C35FE">
        <w:rPr>
          <w:rFonts w:eastAsiaTheme="minorEastAsia"/>
        </w:rPr>
        <w:t xml:space="preserve">might </w:t>
      </w:r>
      <w:r w:rsidRPr="005063FA">
        <w:rPr>
          <w:rFonts w:eastAsiaTheme="minorEastAsia"/>
        </w:rPr>
        <w:t xml:space="preserve">consider </w:t>
      </w:r>
      <w:r w:rsidR="001C35FE">
        <w:rPr>
          <w:rFonts w:eastAsiaTheme="minorEastAsia"/>
        </w:rPr>
        <w:t>implementing</w:t>
      </w:r>
      <w:r w:rsidRPr="005063FA">
        <w:rPr>
          <w:rFonts w:eastAsiaTheme="minorEastAsia"/>
        </w:rPr>
        <w:t xml:space="preserve"> </w:t>
      </w:r>
      <w:r w:rsidR="00485C57">
        <w:rPr>
          <w:rFonts w:eastAsiaTheme="minorEastAsia"/>
        </w:rPr>
        <w:t xml:space="preserve">train-the-trainer sessions </w:t>
      </w:r>
      <w:r w:rsidR="001C35FE">
        <w:rPr>
          <w:rFonts w:eastAsiaTheme="minorEastAsia"/>
        </w:rPr>
        <w:t>as</w:t>
      </w:r>
      <w:r w:rsidR="00485C57">
        <w:rPr>
          <w:rFonts w:eastAsiaTheme="minorEastAsia"/>
        </w:rPr>
        <w:t xml:space="preserve"> </w:t>
      </w:r>
      <w:r w:rsidR="001C35FE">
        <w:rPr>
          <w:rFonts w:eastAsiaTheme="minorEastAsia"/>
        </w:rPr>
        <w:t>way to build on the existing culture of collaboration</w:t>
      </w:r>
      <w:r w:rsidRPr="005063FA">
        <w:rPr>
          <w:rFonts w:eastAsiaTheme="minorEastAsia"/>
        </w:rPr>
        <w:t>.</w:t>
      </w:r>
    </w:p>
    <w:p w:rsidR="00355CAD" w:rsidRPr="004E06BC" w:rsidRDefault="00B636BB" w:rsidP="004E06BC">
      <w:pPr>
        <w:spacing w:before="120" w:after="120"/>
        <w:rPr>
          <w:rFonts w:eastAsiaTheme="minorEastAsia"/>
        </w:rPr>
      </w:pPr>
      <w:r w:rsidRPr="00F85313">
        <w:rPr>
          <w:rFonts w:eastAsiaTheme="minorEastAsia"/>
          <w:b/>
        </w:rPr>
        <w:t>Benefits:</w:t>
      </w:r>
      <w:r>
        <w:rPr>
          <w:rFonts w:eastAsiaTheme="minorEastAsia"/>
        </w:rPr>
        <w:t xml:space="preserve"> </w:t>
      </w:r>
      <w:r w:rsidRPr="004E06BC">
        <w:rPr>
          <w:rFonts w:eastAsiaTheme="minorEastAsia"/>
        </w:rPr>
        <w:t xml:space="preserve">Developing a </w:t>
      </w:r>
      <w:r w:rsidR="004E06BC">
        <w:rPr>
          <w:rFonts w:eastAsiaTheme="minorEastAsia"/>
        </w:rPr>
        <w:t>districtwide PD</w:t>
      </w:r>
      <w:r w:rsidRPr="004E06BC">
        <w:rPr>
          <w:rFonts w:eastAsiaTheme="minorEastAsia"/>
        </w:rPr>
        <w:t xml:space="preserve"> </w:t>
      </w:r>
      <w:r w:rsidR="004E06BC" w:rsidRPr="004E06BC">
        <w:rPr>
          <w:rFonts w:eastAsiaTheme="minorEastAsia"/>
        </w:rPr>
        <w:t>p</w:t>
      </w:r>
      <w:r w:rsidR="004E06BC">
        <w:rPr>
          <w:rFonts w:eastAsiaTheme="minorEastAsia"/>
        </w:rPr>
        <w:t>lan</w:t>
      </w:r>
      <w:r w:rsidR="004E06BC" w:rsidRPr="004E06BC">
        <w:rPr>
          <w:rFonts w:eastAsiaTheme="minorEastAsia"/>
        </w:rPr>
        <w:t xml:space="preserve"> </w:t>
      </w:r>
      <w:r w:rsidR="004E06BC">
        <w:rPr>
          <w:rFonts w:eastAsiaTheme="minorEastAsia"/>
        </w:rPr>
        <w:t xml:space="preserve">that is driven by </w:t>
      </w:r>
      <w:r w:rsidRPr="004E06BC">
        <w:rPr>
          <w:rFonts w:eastAsiaTheme="minorEastAsia"/>
        </w:rPr>
        <w:t xml:space="preserve">district </w:t>
      </w:r>
      <w:r w:rsidR="004E06BC">
        <w:rPr>
          <w:rFonts w:eastAsiaTheme="minorEastAsia"/>
        </w:rPr>
        <w:t>improvement efforts</w:t>
      </w:r>
      <w:r w:rsidRPr="004E06BC">
        <w:rPr>
          <w:rFonts w:eastAsiaTheme="minorEastAsia"/>
        </w:rPr>
        <w:t xml:space="preserve"> </w:t>
      </w:r>
      <w:r w:rsidR="0054144F">
        <w:rPr>
          <w:rFonts w:eastAsiaTheme="minorEastAsia"/>
        </w:rPr>
        <w:t xml:space="preserve">and includes expected learning experiences for educators and student achievement outcomes </w:t>
      </w:r>
      <w:r w:rsidRPr="004E06BC">
        <w:rPr>
          <w:rFonts w:eastAsiaTheme="minorEastAsia"/>
        </w:rPr>
        <w:t xml:space="preserve">will likely enhance the skills of teachers and improve student achievement.   </w:t>
      </w:r>
    </w:p>
    <w:p w:rsidR="00B10A21" w:rsidRDefault="00B10A21" w:rsidP="00B10A21">
      <w:pPr>
        <w:rPr>
          <w:rFonts w:eastAsiaTheme="minorEastAsia"/>
        </w:rPr>
      </w:pPr>
      <w:r w:rsidRPr="00B10A21">
        <w:rPr>
          <w:rFonts w:eastAsiaTheme="minorEastAsia"/>
          <w:b/>
        </w:rPr>
        <w:t>Recommended resources:</w:t>
      </w:r>
    </w:p>
    <w:p w:rsidR="00B10A21" w:rsidRDefault="00355CAD" w:rsidP="00B10A21">
      <w:pPr>
        <w:pStyle w:val="ListParagraph"/>
        <w:numPr>
          <w:ilvl w:val="1"/>
          <w:numId w:val="58"/>
        </w:numPr>
        <w:ind w:left="360"/>
        <w:contextualSpacing w:val="0"/>
      </w:pPr>
      <w:r w:rsidRPr="00466370">
        <w:rPr>
          <w:i/>
        </w:rPr>
        <w:t>The Massachusetts Standards for Professional Development</w:t>
      </w:r>
      <w:r w:rsidRPr="005376F9">
        <w:t xml:space="preserve"> (</w:t>
      </w:r>
      <w:hyperlink r:id="rId22" w:history="1">
        <w:r w:rsidRPr="005376F9">
          <w:rPr>
            <w:rStyle w:val="Hyperlink"/>
          </w:rPr>
          <w:t>http://www.doe.mass.edu/pd/standards.pdf</w:t>
        </w:r>
      </w:hyperlink>
      <w:r w:rsidRPr="005376F9">
        <w:t>) describe, identify, and characterize what high quality learning experiences should look like for educators.</w:t>
      </w:r>
    </w:p>
    <w:p w:rsidR="00B10A21" w:rsidRDefault="0054144F" w:rsidP="00B10A21">
      <w:pPr>
        <w:pStyle w:val="ListParagraph"/>
        <w:numPr>
          <w:ilvl w:val="1"/>
          <w:numId w:val="58"/>
        </w:numPr>
        <w:tabs>
          <w:tab w:val="left" w:pos="240"/>
          <w:tab w:val="left" w:pos="360"/>
          <w:tab w:val="left" w:pos="1080"/>
          <w:tab w:val="left" w:pos="1440"/>
          <w:tab w:val="left" w:pos="1800"/>
          <w:tab w:val="left" w:pos="2160"/>
          <w:tab w:val="left" w:pos="2520"/>
          <w:tab w:val="left" w:pos="2880"/>
        </w:tabs>
        <w:ind w:left="360"/>
        <w:contextualSpacing w:val="0"/>
        <w:rPr>
          <w:rFonts w:cs="Calibri"/>
          <w:i/>
        </w:rPr>
      </w:pPr>
      <w:r>
        <w:rPr>
          <w:i/>
        </w:rPr>
        <w:t xml:space="preserve">   </w:t>
      </w:r>
      <w:r w:rsidR="00355CAD" w:rsidRPr="00F80D4B">
        <w:rPr>
          <w:i/>
        </w:rPr>
        <w:t>Quick Reference Guide: Educator Evaluation &amp; Professional Development</w:t>
      </w:r>
      <w:r w:rsidR="00355CAD" w:rsidRPr="00F80D4B">
        <w:t xml:space="preserve"> (</w:t>
      </w:r>
      <w:hyperlink r:id="rId23" w:history="1">
        <w:r w:rsidR="00355CAD" w:rsidRPr="00F80D4B">
          <w:rPr>
            <w:rStyle w:val="Hyperlink"/>
          </w:rPr>
          <w:t>http://www.doe.mass.edu/edeval/resources/QRG-ProfessionalDevelopment.pdf</w:t>
        </w:r>
      </w:hyperlink>
      <w:r w:rsidR="00355CAD" w:rsidRPr="00F80D4B">
        <w:t xml:space="preserve">) describes how educator evaluation and professional development can be used as mutually reinforcing systems to improve educator practice and student outcomes. </w:t>
      </w:r>
    </w:p>
    <w:p w:rsidR="00B10A21" w:rsidRDefault="00355CAD" w:rsidP="00B10A21">
      <w:pPr>
        <w:pStyle w:val="ListParagraph"/>
        <w:numPr>
          <w:ilvl w:val="1"/>
          <w:numId w:val="58"/>
        </w:numPr>
        <w:ind w:left="360"/>
        <w:contextualSpacing w:val="0"/>
        <w:rPr>
          <w:rFonts w:cs="Calibri"/>
        </w:rPr>
      </w:pPr>
      <w:r w:rsidRPr="001F3F99">
        <w:rPr>
          <w:rFonts w:cs="Calibri"/>
        </w:rPr>
        <w:t>ESE’s</w:t>
      </w:r>
      <w:r w:rsidRPr="001F3F99">
        <w:rPr>
          <w:rFonts w:cs="Calibri"/>
          <w:i/>
        </w:rPr>
        <w:t xml:space="preserve"> Professional Development Self- Assessment Guidebook </w:t>
      </w:r>
      <w:r w:rsidRPr="001F3F99">
        <w:rPr>
          <w:rFonts w:cs="Calibri"/>
        </w:rPr>
        <w:t>(</w:t>
      </w:r>
      <w:hyperlink r:id="rId24" w:history="1">
        <w:r w:rsidR="0054144F" w:rsidRPr="0054144F">
          <w:rPr>
            <w:rStyle w:val="Hyperlink"/>
          </w:rPr>
          <w:t>http://www.mass.gov/edu/docs/ese/accountability/dsac/professional-development-self-assessment-guide.pdf</w:t>
        </w:r>
      </w:hyperlink>
      <w:r w:rsidRPr="001F3F99">
        <w:rPr>
          <w:rFonts w:cs="Calibri"/>
        </w:rPr>
        <w:t xml:space="preserve">) provides tools for analyzing professional development offerings’ alignment with the Massachusetts </w:t>
      </w:r>
      <w:r w:rsidR="00A65C37">
        <w:rPr>
          <w:rFonts w:cs="Calibri"/>
        </w:rPr>
        <w:t xml:space="preserve">Standards for </w:t>
      </w:r>
      <w:r w:rsidRPr="001F3F99">
        <w:rPr>
          <w:rFonts w:cs="Calibri"/>
        </w:rPr>
        <w:t>Professional Development, the Educator Evaluation Framework, and the Standards and Indicators of Effective Practice.</w:t>
      </w:r>
    </w:p>
    <w:p w:rsidR="00147E77" w:rsidRDefault="00147E77">
      <w:pPr>
        <w:spacing w:after="0" w:line="240" w:lineRule="auto"/>
        <w:rPr>
          <w:rFonts w:cs="Calibri"/>
        </w:rPr>
      </w:pPr>
      <w:r>
        <w:rPr>
          <w:rFonts w:cs="Calibri"/>
        </w:rPr>
        <w:br w:type="page"/>
      </w:r>
    </w:p>
    <w:p w:rsidR="0023695F" w:rsidRPr="000C3F30" w:rsidRDefault="00342350" w:rsidP="00147E77">
      <w:pPr>
        <w:pStyle w:val="Section"/>
      </w:pPr>
      <w:bookmarkStart w:id="15" w:name="_Toc476229091"/>
      <w:r w:rsidRPr="000C3F30">
        <w:lastRenderedPageBreak/>
        <w:t>Student Support</w:t>
      </w:r>
      <w:bookmarkEnd w:id="15"/>
    </w:p>
    <w:p w:rsidR="00DA326D" w:rsidRPr="007E0AB6" w:rsidRDefault="00342350" w:rsidP="007E0AB6">
      <w:pPr>
        <w:rPr>
          <w:b/>
          <w:i/>
          <w:sz w:val="28"/>
          <w:szCs w:val="28"/>
        </w:rPr>
      </w:pPr>
      <w:r w:rsidRPr="00C412C4">
        <w:rPr>
          <w:b/>
          <w:i/>
          <w:sz w:val="28"/>
          <w:szCs w:val="28"/>
        </w:rPr>
        <w:t>Contextual Background</w:t>
      </w:r>
    </w:p>
    <w:p w:rsidR="00DA326D" w:rsidRPr="00DA326D" w:rsidRDefault="00DA326D" w:rsidP="006B25AE">
      <w:pPr>
        <w:rPr>
          <w:rFonts w:eastAsia="Times New Roman" w:cs="Times New Roman"/>
        </w:rPr>
      </w:pPr>
      <w:r w:rsidRPr="00DA326D">
        <w:rPr>
          <w:rFonts w:eastAsia="Times New Roman" w:cs="Times New Roman"/>
        </w:rPr>
        <w:t xml:space="preserve">Currently, </w:t>
      </w:r>
      <w:r w:rsidR="00041DD2">
        <w:rPr>
          <w:rFonts w:eastAsia="Times New Roman" w:cs="Times New Roman"/>
        </w:rPr>
        <w:t>p</w:t>
      </w:r>
      <w:r w:rsidR="00F475ED">
        <w:rPr>
          <w:rFonts w:eastAsia="Times New Roman" w:cs="Times New Roman"/>
        </w:rPr>
        <w:t xml:space="preserve">ull-out and push-in models are used to provide </w:t>
      </w:r>
      <w:r w:rsidRPr="00DA326D">
        <w:rPr>
          <w:rFonts w:eastAsia="Times New Roman" w:cs="Times New Roman"/>
        </w:rPr>
        <w:t xml:space="preserve">instructional interventions </w:t>
      </w:r>
      <w:r w:rsidR="00F475ED">
        <w:rPr>
          <w:rFonts w:eastAsia="Times New Roman" w:cs="Times New Roman"/>
        </w:rPr>
        <w:t>for students.  In some case</w:t>
      </w:r>
      <w:r w:rsidR="00066FB0">
        <w:rPr>
          <w:rFonts w:eastAsia="Times New Roman" w:cs="Times New Roman"/>
        </w:rPr>
        <w:t>s</w:t>
      </w:r>
      <w:r w:rsidR="00F475ED">
        <w:rPr>
          <w:rFonts w:eastAsia="Times New Roman" w:cs="Times New Roman"/>
        </w:rPr>
        <w:t xml:space="preserve">, special education teachers </w:t>
      </w:r>
      <w:r w:rsidRPr="00DA326D">
        <w:rPr>
          <w:rFonts w:eastAsia="Times New Roman" w:cs="Times New Roman"/>
        </w:rPr>
        <w:t>pull students out of the classroom</w:t>
      </w:r>
      <w:r w:rsidR="00F475ED">
        <w:rPr>
          <w:rFonts w:eastAsia="Times New Roman" w:cs="Times New Roman"/>
        </w:rPr>
        <w:t xml:space="preserve"> for extra help </w:t>
      </w:r>
      <w:r w:rsidRPr="00DA326D">
        <w:rPr>
          <w:rFonts w:eastAsia="Times New Roman" w:cs="Times New Roman"/>
        </w:rPr>
        <w:t>during special time periods for intervent</w:t>
      </w:r>
      <w:r w:rsidR="00F475ED">
        <w:rPr>
          <w:rFonts w:eastAsia="Times New Roman" w:cs="Times New Roman"/>
        </w:rPr>
        <w:t>ions</w:t>
      </w:r>
      <w:r w:rsidRPr="00DA326D">
        <w:rPr>
          <w:rFonts w:eastAsia="Times New Roman" w:cs="Times New Roman"/>
        </w:rPr>
        <w:t xml:space="preserve">. </w:t>
      </w:r>
      <w:r w:rsidR="00F475ED">
        <w:rPr>
          <w:rFonts w:eastAsia="Times New Roman" w:cs="Times New Roman"/>
        </w:rPr>
        <w:t xml:space="preserve"> Special educators and paraprofessionals provide push-in services</w:t>
      </w:r>
      <w:r w:rsidR="00523B41">
        <w:rPr>
          <w:rFonts w:eastAsia="Times New Roman" w:cs="Times New Roman"/>
        </w:rPr>
        <w:t xml:space="preserve">; </w:t>
      </w:r>
      <w:r w:rsidR="00F475ED">
        <w:rPr>
          <w:rFonts w:eastAsia="Times New Roman" w:cs="Times New Roman"/>
        </w:rPr>
        <w:t>s</w:t>
      </w:r>
      <w:r w:rsidRPr="00DA326D">
        <w:rPr>
          <w:rFonts w:eastAsia="Times New Roman" w:cs="Times New Roman"/>
        </w:rPr>
        <w:t>ome general educa</w:t>
      </w:r>
      <w:r w:rsidR="007E0AB6">
        <w:rPr>
          <w:rFonts w:eastAsia="Times New Roman" w:cs="Times New Roman"/>
        </w:rPr>
        <w:t>tion teachers report</w:t>
      </w:r>
      <w:r w:rsidR="00694F62">
        <w:rPr>
          <w:rFonts w:eastAsia="Times New Roman" w:cs="Times New Roman"/>
        </w:rPr>
        <w:t>ed</w:t>
      </w:r>
      <w:r w:rsidR="007E0AB6">
        <w:rPr>
          <w:rFonts w:eastAsia="Times New Roman" w:cs="Times New Roman"/>
        </w:rPr>
        <w:t xml:space="preserve"> that more special e</w:t>
      </w:r>
      <w:r w:rsidRPr="00DA326D">
        <w:rPr>
          <w:rFonts w:eastAsia="Times New Roman" w:cs="Times New Roman"/>
        </w:rPr>
        <w:t>ducation support is needed in their classroom</w:t>
      </w:r>
      <w:r w:rsidR="00694F62">
        <w:rPr>
          <w:rFonts w:eastAsia="Times New Roman" w:cs="Times New Roman"/>
        </w:rPr>
        <w:t>s</w:t>
      </w:r>
      <w:r w:rsidR="00F475ED">
        <w:rPr>
          <w:rFonts w:eastAsia="Times New Roman" w:cs="Times New Roman"/>
        </w:rPr>
        <w:t xml:space="preserve"> and paraprofessionals are not evenly deployed across the district schools. </w:t>
      </w:r>
      <w:r w:rsidR="00694F62">
        <w:rPr>
          <w:rFonts w:eastAsia="Times New Roman" w:cs="Times New Roman"/>
        </w:rPr>
        <w:t>M</w:t>
      </w:r>
      <w:r w:rsidR="00F475ED">
        <w:rPr>
          <w:rFonts w:eastAsia="Times New Roman" w:cs="Times New Roman"/>
        </w:rPr>
        <w:t xml:space="preserve">ost </w:t>
      </w:r>
      <w:r w:rsidR="007E0AB6">
        <w:rPr>
          <w:rFonts w:eastAsia="Times New Roman" w:cs="Times New Roman"/>
        </w:rPr>
        <w:t xml:space="preserve">paraprofessionals </w:t>
      </w:r>
      <w:r w:rsidR="00F475ED">
        <w:rPr>
          <w:rFonts w:eastAsia="Times New Roman" w:cs="Times New Roman"/>
        </w:rPr>
        <w:t>are positioned</w:t>
      </w:r>
      <w:r w:rsidR="007E0AB6">
        <w:rPr>
          <w:rFonts w:eastAsia="Times New Roman" w:cs="Times New Roman"/>
        </w:rPr>
        <w:t xml:space="preserve"> </w:t>
      </w:r>
      <w:r w:rsidR="00694F62">
        <w:rPr>
          <w:rFonts w:eastAsia="Times New Roman" w:cs="Times New Roman"/>
        </w:rPr>
        <w:t>from</w:t>
      </w:r>
      <w:r w:rsidR="007E0AB6">
        <w:rPr>
          <w:rFonts w:eastAsia="Times New Roman" w:cs="Times New Roman"/>
        </w:rPr>
        <w:t xml:space="preserve"> </w:t>
      </w:r>
      <w:r w:rsidR="00694F62">
        <w:rPr>
          <w:rFonts w:eastAsia="Times New Roman" w:cs="Times New Roman"/>
        </w:rPr>
        <w:t>p</w:t>
      </w:r>
      <w:r w:rsidR="00694F62" w:rsidRPr="00DA326D">
        <w:rPr>
          <w:rFonts w:eastAsia="Times New Roman" w:cs="Times New Roman"/>
        </w:rPr>
        <w:t>re</w:t>
      </w:r>
      <w:r w:rsidRPr="00DA326D">
        <w:rPr>
          <w:rFonts w:eastAsia="Times New Roman" w:cs="Times New Roman"/>
        </w:rPr>
        <w:t>-</w:t>
      </w:r>
      <w:r w:rsidR="00694F62">
        <w:rPr>
          <w:rFonts w:eastAsia="Times New Roman" w:cs="Times New Roman"/>
        </w:rPr>
        <w:t>kindergarten</w:t>
      </w:r>
      <w:r w:rsidR="00694F62" w:rsidRPr="00DA326D">
        <w:rPr>
          <w:rFonts w:eastAsia="Times New Roman" w:cs="Times New Roman"/>
        </w:rPr>
        <w:t xml:space="preserve"> </w:t>
      </w:r>
      <w:r w:rsidRPr="00DA326D">
        <w:rPr>
          <w:rFonts w:eastAsia="Times New Roman" w:cs="Times New Roman"/>
        </w:rPr>
        <w:t xml:space="preserve">through grade </w:t>
      </w:r>
      <w:r w:rsidR="00694F62">
        <w:rPr>
          <w:rFonts w:eastAsia="Times New Roman" w:cs="Times New Roman"/>
        </w:rPr>
        <w:t>2</w:t>
      </w:r>
      <w:r w:rsidRPr="00DA326D">
        <w:rPr>
          <w:rFonts w:eastAsia="Times New Roman" w:cs="Times New Roman"/>
        </w:rPr>
        <w:t xml:space="preserve">. </w:t>
      </w:r>
      <w:r w:rsidR="007E0AB6">
        <w:rPr>
          <w:rFonts w:eastAsia="Times New Roman" w:cs="Times New Roman"/>
        </w:rPr>
        <w:t xml:space="preserve"> </w:t>
      </w:r>
      <w:r w:rsidR="00AF1391">
        <w:rPr>
          <w:rFonts w:eastAsia="Times New Roman" w:cs="Times New Roman"/>
        </w:rPr>
        <w:t xml:space="preserve">Some teachers </w:t>
      </w:r>
      <w:r w:rsidR="007E0AB6">
        <w:rPr>
          <w:rFonts w:eastAsia="Times New Roman" w:cs="Times New Roman"/>
        </w:rPr>
        <w:t>mention</w:t>
      </w:r>
      <w:r w:rsidR="00E77F54">
        <w:rPr>
          <w:rFonts w:eastAsia="Times New Roman" w:cs="Times New Roman"/>
        </w:rPr>
        <w:t>ed</w:t>
      </w:r>
      <w:r w:rsidR="007E0AB6">
        <w:rPr>
          <w:rFonts w:eastAsia="Times New Roman" w:cs="Times New Roman"/>
        </w:rPr>
        <w:t xml:space="preserve"> relying on special e</w:t>
      </w:r>
      <w:r w:rsidRPr="00DA326D">
        <w:rPr>
          <w:rFonts w:eastAsia="Times New Roman" w:cs="Times New Roman"/>
        </w:rPr>
        <w:t>ducation staff either through co-teaching or through interventions to help them resolve student b</w:t>
      </w:r>
      <w:r w:rsidR="007E0AB6">
        <w:rPr>
          <w:rFonts w:eastAsia="Times New Roman" w:cs="Times New Roman"/>
        </w:rPr>
        <w:t xml:space="preserve">ehavior issues in the classroom.  </w:t>
      </w:r>
    </w:p>
    <w:p w:rsidR="00DA326D" w:rsidRPr="00DA326D" w:rsidRDefault="00DA326D" w:rsidP="006B25AE">
      <w:pPr>
        <w:rPr>
          <w:rFonts w:eastAsia="Times New Roman" w:cs="Times New Roman"/>
        </w:rPr>
      </w:pPr>
      <w:r w:rsidRPr="00DA326D">
        <w:rPr>
          <w:rFonts w:eastAsia="Times New Roman" w:cs="Times New Roman"/>
        </w:rPr>
        <w:t>The</w:t>
      </w:r>
      <w:r w:rsidR="007E0AB6">
        <w:rPr>
          <w:rFonts w:eastAsia="Times New Roman" w:cs="Times New Roman"/>
        </w:rPr>
        <w:t xml:space="preserve"> district has provided </w:t>
      </w:r>
      <w:r w:rsidRPr="00DA326D">
        <w:rPr>
          <w:rFonts w:eastAsia="Times New Roman" w:cs="Times New Roman"/>
        </w:rPr>
        <w:t>recen</w:t>
      </w:r>
      <w:r w:rsidR="007E0AB6">
        <w:rPr>
          <w:rFonts w:eastAsia="Times New Roman" w:cs="Times New Roman"/>
        </w:rPr>
        <w:t xml:space="preserve">t professional development </w:t>
      </w:r>
      <w:r w:rsidR="00694F62">
        <w:rPr>
          <w:rFonts w:eastAsia="Times New Roman" w:cs="Times New Roman"/>
        </w:rPr>
        <w:t xml:space="preserve">(PD) </w:t>
      </w:r>
      <w:r w:rsidRPr="00DA326D">
        <w:rPr>
          <w:rFonts w:eastAsia="Times New Roman" w:cs="Times New Roman"/>
        </w:rPr>
        <w:t xml:space="preserve">and training </w:t>
      </w:r>
      <w:r w:rsidR="00FA5F83">
        <w:rPr>
          <w:rFonts w:eastAsia="Times New Roman" w:cs="Times New Roman"/>
        </w:rPr>
        <w:t>related to</w:t>
      </w:r>
      <w:r w:rsidRPr="00DA326D">
        <w:rPr>
          <w:rFonts w:eastAsia="Times New Roman" w:cs="Times New Roman"/>
        </w:rPr>
        <w:t xml:space="preserve"> </w:t>
      </w:r>
      <w:r w:rsidR="006C363C" w:rsidRPr="00DA326D">
        <w:rPr>
          <w:rFonts w:eastAsia="Times New Roman" w:cs="Times New Roman"/>
        </w:rPr>
        <w:t>social</w:t>
      </w:r>
      <w:r w:rsidR="006C363C">
        <w:rPr>
          <w:rFonts w:eastAsia="Times New Roman" w:cs="Times New Roman"/>
        </w:rPr>
        <w:t>-</w:t>
      </w:r>
      <w:r w:rsidRPr="00DA326D">
        <w:rPr>
          <w:rFonts w:eastAsia="Times New Roman" w:cs="Times New Roman"/>
        </w:rPr>
        <w:t xml:space="preserve">emotional and behavior support </w:t>
      </w:r>
      <w:r w:rsidR="00FA5F83">
        <w:rPr>
          <w:rFonts w:eastAsia="Times New Roman" w:cs="Times New Roman"/>
        </w:rPr>
        <w:t xml:space="preserve">strategies </w:t>
      </w:r>
      <w:r w:rsidRPr="00DA326D">
        <w:rPr>
          <w:rFonts w:eastAsia="Times New Roman" w:cs="Times New Roman"/>
        </w:rPr>
        <w:t xml:space="preserve">but </w:t>
      </w:r>
      <w:r w:rsidR="00694F62">
        <w:rPr>
          <w:rFonts w:eastAsia="Times New Roman" w:cs="Times New Roman"/>
        </w:rPr>
        <w:t xml:space="preserve">has </w:t>
      </w:r>
      <w:r w:rsidRPr="00DA326D">
        <w:rPr>
          <w:rFonts w:eastAsia="Times New Roman" w:cs="Times New Roman"/>
        </w:rPr>
        <w:t xml:space="preserve">not </w:t>
      </w:r>
      <w:r w:rsidR="00694F62">
        <w:rPr>
          <w:rFonts w:eastAsia="Times New Roman" w:cs="Times New Roman"/>
        </w:rPr>
        <w:t xml:space="preserve">offered </w:t>
      </w:r>
      <w:r w:rsidR="00325022">
        <w:rPr>
          <w:rFonts w:eastAsia="Times New Roman" w:cs="Times New Roman"/>
        </w:rPr>
        <w:t xml:space="preserve">recent </w:t>
      </w:r>
      <w:r w:rsidR="00694F62">
        <w:rPr>
          <w:rFonts w:eastAsia="Times New Roman" w:cs="Times New Roman"/>
        </w:rPr>
        <w:t>PD about</w:t>
      </w:r>
      <w:r w:rsidRPr="00DA326D">
        <w:rPr>
          <w:rFonts w:eastAsia="Times New Roman" w:cs="Times New Roman"/>
        </w:rPr>
        <w:t xml:space="preserve"> </w:t>
      </w:r>
      <w:r w:rsidR="00694F62" w:rsidRPr="00DA326D">
        <w:rPr>
          <w:rFonts w:eastAsia="Times New Roman" w:cs="Times New Roman"/>
        </w:rPr>
        <w:t>differentiat</w:t>
      </w:r>
      <w:r w:rsidR="00694F62">
        <w:rPr>
          <w:rFonts w:eastAsia="Times New Roman" w:cs="Times New Roman"/>
        </w:rPr>
        <w:t>ing</w:t>
      </w:r>
      <w:r w:rsidR="00694F62" w:rsidRPr="00DA326D">
        <w:rPr>
          <w:rFonts w:eastAsia="Times New Roman" w:cs="Times New Roman"/>
        </w:rPr>
        <w:t xml:space="preserve"> </w:t>
      </w:r>
      <w:r w:rsidRPr="00DA326D">
        <w:rPr>
          <w:rFonts w:eastAsia="Times New Roman" w:cs="Times New Roman"/>
        </w:rPr>
        <w:t xml:space="preserve">instruction. </w:t>
      </w:r>
      <w:r w:rsidR="00325022">
        <w:rPr>
          <w:rFonts w:eastAsia="Times New Roman" w:cs="Times New Roman"/>
        </w:rPr>
        <w:t>Some</w:t>
      </w:r>
      <w:r w:rsidR="00325022" w:rsidRPr="00DA326D">
        <w:rPr>
          <w:rFonts w:eastAsia="Times New Roman" w:cs="Times New Roman"/>
        </w:rPr>
        <w:t xml:space="preserve"> </w:t>
      </w:r>
      <w:r w:rsidRPr="00DA326D">
        <w:rPr>
          <w:rFonts w:eastAsia="Times New Roman" w:cs="Times New Roman"/>
        </w:rPr>
        <w:t xml:space="preserve">educators </w:t>
      </w:r>
      <w:r w:rsidR="00FA5F83">
        <w:rPr>
          <w:rFonts w:eastAsia="Times New Roman" w:cs="Times New Roman"/>
        </w:rPr>
        <w:t xml:space="preserve">reported that </w:t>
      </w:r>
      <w:r w:rsidR="00325022">
        <w:rPr>
          <w:rFonts w:eastAsia="Times New Roman" w:cs="Times New Roman"/>
        </w:rPr>
        <w:t xml:space="preserve">teachers </w:t>
      </w:r>
      <w:r w:rsidRPr="00DA326D">
        <w:rPr>
          <w:rFonts w:eastAsia="Times New Roman" w:cs="Times New Roman"/>
        </w:rPr>
        <w:t xml:space="preserve">know how to </w:t>
      </w:r>
      <w:r w:rsidR="00325022" w:rsidRPr="00DA326D">
        <w:rPr>
          <w:rFonts w:eastAsia="Times New Roman" w:cs="Times New Roman"/>
        </w:rPr>
        <w:t>differentiat</w:t>
      </w:r>
      <w:r w:rsidR="00325022">
        <w:rPr>
          <w:rFonts w:eastAsia="Times New Roman" w:cs="Times New Roman"/>
        </w:rPr>
        <w:t>e</w:t>
      </w:r>
      <w:r w:rsidR="00325022" w:rsidRPr="00DA326D">
        <w:rPr>
          <w:rFonts w:eastAsia="Times New Roman" w:cs="Times New Roman"/>
        </w:rPr>
        <w:t xml:space="preserve"> </w:t>
      </w:r>
      <w:r w:rsidR="00325022">
        <w:rPr>
          <w:rFonts w:eastAsia="Times New Roman" w:cs="Times New Roman"/>
        </w:rPr>
        <w:t>instruction</w:t>
      </w:r>
      <w:r w:rsidRPr="00DA326D">
        <w:rPr>
          <w:rFonts w:eastAsia="Times New Roman" w:cs="Times New Roman"/>
        </w:rPr>
        <w:t xml:space="preserve">, </w:t>
      </w:r>
      <w:r w:rsidR="00325022">
        <w:rPr>
          <w:rFonts w:eastAsia="Times New Roman" w:cs="Times New Roman"/>
        </w:rPr>
        <w:t>noting</w:t>
      </w:r>
      <w:r w:rsidR="00325022" w:rsidRPr="00DA326D">
        <w:rPr>
          <w:rFonts w:eastAsia="Times New Roman" w:cs="Times New Roman"/>
        </w:rPr>
        <w:t xml:space="preserve"> </w:t>
      </w:r>
      <w:r w:rsidRPr="00DA326D">
        <w:rPr>
          <w:rFonts w:eastAsia="Times New Roman" w:cs="Times New Roman"/>
        </w:rPr>
        <w:t xml:space="preserve">that newer teachers have had adequate training </w:t>
      </w:r>
      <w:r w:rsidR="00325022">
        <w:rPr>
          <w:rFonts w:eastAsia="Times New Roman" w:cs="Times New Roman"/>
        </w:rPr>
        <w:t xml:space="preserve">in differentiation </w:t>
      </w:r>
      <w:r w:rsidRPr="00DA326D">
        <w:rPr>
          <w:rFonts w:eastAsia="Times New Roman" w:cs="Times New Roman"/>
        </w:rPr>
        <w:t xml:space="preserve">as part of their professional preparation. </w:t>
      </w:r>
    </w:p>
    <w:p w:rsidR="00BE2956" w:rsidRDefault="00DA326D" w:rsidP="006B25AE">
      <w:pPr>
        <w:rPr>
          <w:rFonts w:eastAsia="Times New Roman" w:cs="Times New Roman"/>
        </w:rPr>
      </w:pPr>
      <w:r w:rsidRPr="00DA326D">
        <w:rPr>
          <w:rFonts w:eastAsia="Times New Roman" w:cs="Times New Roman"/>
        </w:rPr>
        <w:t xml:space="preserve">Educators in the district </w:t>
      </w:r>
      <w:r w:rsidR="00325022">
        <w:rPr>
          <w:rFonts w:eastAsia="Times New Roman" w:cs="Times New Roman"/>
        </w:rPr>
        <w:t>expressed the view</w:t>
      </w:r>
      <w:r w:rsidR="00FA5F83">
        <w:rPr>
          <w:rFonts w:eastAsia="Times New Roman" w:cs="Times New Roman"/>
        </w:rPr>
        <w:t xml:space="preserve"> </w:t>
      </w:r>
      <w:r w:rsidRPr="00DA326D">
        <w:rPr>
          <w:rFonts w:eastAsia="Times New Roman" w:cs="Times New Roman"/>
        </w:rPr>
        <w:t xml:space="preserve">that college feels out of reach for many families, especially </w:t>
      </w:r>
      <w:r w:rsidR="00E043C7">
        <w:rPr>
          <w:rFonts w:eastAsia="Times New Roman" w:cs="Times New Roman"/>
        </w:rPr>
        <w:t>because of</w:t>
      </w:r>
      <w:r w:rsidRPr="00DA326D">
        <w:rPr>
          <w:rFonts w:eastAsia="Times New Roman" w:cs="Times New Roman"/>
        </w:rPr>
        <w:t xml:space="preserve"> limited Advanced Placement</w:t>
      </w:r>
      <w:r w:rsidR="00FA5F83">
        <w:rPr>
          <w:rFonts w:eastAsia="Times New Roman" w:cs="Times New Roman"/>
        </w:rPr>
        <w:t xml:space="preserve"> (AP) course offerings at the high school</w:t>
      </w:r>
      <w:r w:rsidRPr="00DA326D">
        <w:rPr>
          <w:rFonts w:eastAsia="Times New Roman" w:cs="Times New Roman"/>
        </w:rPr>
        <w:t xml:space="preserve"> that would alleviate some </w:t>
      </w:r>
      <w:r w:rsidR="00F816D4">
        <w:rPr>
          <w:rFonts w:eastAsia="Times New Roman" w:cs="Times New Roman"/>
        </w:rPr>
        <w:t xml:space="preserve">college </w:t>
      </w:r>
      <w:r w:rsidRPr="00DA326D">
        <w:rPr>
          <w:rFonts w:eastAsia="Times New Roman" w:cs="Times New Roman"/>
        </w:rPr>
        <w:t>tuition expenses</w:t>
      </w:r>
      <w:r w:rsidR="00E043C7">
        <w:rPr>
          <w:rFonts w:eastAsia="Times New Roman" w:cs="Times New Roman"/>
        </w:rPr>
        <w:t>.</w:t>
      </w:r>
      <w:r w:rsidR="00E043C7" w:rsidRPr="00DA326D">
        <w:rPr>
          <w:rFonts w:eastAsia="Times New Roman" w:cs="Times New Roman"/>
        </w:rPr>
        <w:t xml:space="preserve"> </w:t>
      </w:r>
      <w:r w:rsidR="00D112DE">
        <w:rPr>
          <w:rFonts w:eastAsia="Times New Roman" w:cs="Times New Roman"/>
        </w:rPr>
        <w:t xml:space="preserve">Administrators reported that the district offers nine AP courses. </w:t>
      </w:r>
      <w:r w:rsidR="00E043C7">
        <w:rPr>
          <w:rFonts w:eastAsia="Times New Roman" w:cs="Times New Roman"/>
        </w:rPr>
        <w:t>These educators as also spoke of</w:t>
      </w:r>
      <w:r w:rsidRPr="00DA326D">
        <w:rPr>
          <w:rFonts w:eastAsia="Times New Roman" w:cs="Times New Roman"/>
        </w:rPr>
        <w:t xml:space="preserve"> </w:t>
      </w:r>
      <w:r w:rsidR="00E043C7" w:rsidRPr="00DA326D">
        <w:rPr>
          <w:rFonts w:eastAsia="Times New Roman" w:cs="Times New Roman"/>
        </w:rPr>
        <w:t>limit</w:t>
      </w:r>
      <w:r w:rsidR="00E043C7">
        <w:rPr>
          <w:rFonts w:eastAsia="Times New Roman" w:cs="Times New Roman"/>
        </w:rPr>
        <w:t>ed</w:t>
      </w:r>
      <w:r w:rsidR="00E043C7" w:rsidRPr="00DA326D">
        <w:rPr>
          <w:rFonts w:eastAsia="Times New Roman" w:cs="Times New Roman"/>
        </w:rPr>
        <w:t xml:space="preserve"> </w:t>
      </w:r>
      <w:r w:rsidRPr="00DA326D">
        <w:rPr>
          <w:rFonts w:eastAsia="Times New Roman" w:cs="Times New Roman"/>
        </w:rPr>
        <w:t>p</w:t>
      </w:r>
      <w:r w:rsidR="00BE2956">
        <w:rPr>
          <w:rFonts w:eastAsia="Times New Roman" w:cs="Times New Roman"/>
        </w:rPr>
        <w:t xml:space="preserve">ublic transportation to </w:t>
      </w:r>
      <w:r w:rsidRPr="00DA326D">
        <w:rPr>
          <w:rFonts w:eastAsia="Times New Roman" w:cs="Times New Roman"/>
        </w:rPr>
        <w:t>local post-secondary institutions</w:t>
      </w:r>
      <w:r w:rsidR="00E043C7">
        <w:rPr>
          <w:rFonts w:eastAsia="Times New Roman" w:cs="Times New Roman"/>
        </w:rPr>
        <w:t>.</w:t>
      </w:r>
      <w:r w:rsidRPr="00DA326D">
        <w:rPr>
          <w:rFonts w:eastAsia="Times New Roman" w:cs="Times New Roman"/>
        </w:rPr>
        <w:t xml:space="preserve"> Mount Wachusett Community College </w:t>
      </w:r>
      <w:r w:rsidR="00B670A2">
        <w:rPr>
          <w:rFonts w:eastAsia="Times New Roman" w:cs="Times New Roman"/>
        </w:rPr>
        <w:t xml:space="preserve">does </w:t>
      </w:r>
      <w:r w:rsidRPr="00DA326D">
        <w:rPr>
          <w:rFonts w:eastAsia="Times New Roman" w:cs="Times New Roman"/>
        </w:rPr>
        <w:t>offer</w:t>
      </w:r>
      <w:r w:rsidR="009F7CE8">
        <w:rPr>
          <w:rFonts w:eastAsia="Times New Roman" w:cs="Times New Roman"/>
        </w:rPr>
        <w:t xml:space="preserve"> </w:t>
      </w:r>
      <w:r w:rsidRPr="00DA326D">
        <w:rPr>
          <w:rFonts w:eastAsia="Times New Roman" w:cs="Times New Roman"/>
        </w:rPr>
        <w:t>transpor</w:t>
      </w:r>
      <w:r w:rsidR="00FA5F83">
        <w:rPr>
          <w:rFonts w:eastAsia="Times New Roman" w:cs="Times New Roman"/>
        </w:rPr>
        <w:t>tation and dual enrollment to high school</w:t>
      </w:r>
      <w:r w:rsidRPr="00DA326D">
        <w:rPr>
          <w:rFonts w:eastAsia="Times New Roman" w:cs="Times New Roman"/>
        </w:rPr>
        <w:t xml:space="preserve"> students. </w:t>
      </w:r>
      <w:r w:rsidR="00FA5F83">
        <w:rPr>
          <w:rFonts w:eastAsia="Times New Roman" w:cs="Times New Roman"/>
        </w:rPr>
        <w:t xml:space="preserve"> </w:t>
      </w:r>
    </w:p>
    <w:p w:rsidR="00430D8C" w:rsidRDefault="00CE64CC" w:rsidP="00430D8C">
      <w:pPr>
        <w:rPr>
          <w:rFonts w:eastAsia="Times New Roman" w:cs="Times New Roman"/>
        </w:rPr>
      </w:pPr>
      <w:r>
        <w:rPr>
          <w:rFonts w:eastAsia="Times New Roman" w:cs="Times New Roman"/>
        </w:rPr>
        <w:t>O</w:t>
      </w:r>
      <w:r w:rsidR="00DA326D" w:rsidRPr="00DA326D">
        <w:rPr>
          <w:rFonts w:eastAsia="Times New Roman" w:cs="Times New Roman"/>
        </w:rPr>
        <w:t xml:space="preserve">verall chronic </w:t>
      </w:r>
      <w:r>
        <w:rPr>
          <w:rFonts w:eastAsia="Times New Roman" w:cs="Times New Roman"/>
        </w:rPr>
        <w:t>absence and drop-out rates</w:t>
      </w:r>
      <w:r w:rsidRPr="00DA326D">
        <w:rPr>
          <w:rFonts w:eastAsia="Times New Roman" w:cs="Times New Roman"/>
        </w:rPr>
        <w:t xml:space="preserve"> </w:t>
      </w:r>
      <w:r>
        <w:rPr>
          <w:rFonts w:eastAsia="Times New Roman" w:cs="Times New Roman"/>
        </w:rPr>
        <w:t>outpace</w:t>
      </w:r>
      <w:r w:rsidR="00DA326D" w:rsidRPr="00DA326D">
        <w:rPr>
          <w:rFonts w:eastAsia="Times New Roman" w:cs="Times New Roman"/>
        </w:rPr>
        <w:t xml:space="preserve"> </w:t>
      </w:r>
      <w:r w:rsidR="00FA5F83">
        <w:rPr>
          <w:rFonts w:eastAsia="Times New Roman" w:cs="Times New Roman"/>
        </w:rPr>
        <w:t>state</w:t>
      </w:r>
      <w:r>
        <w:rPr>
          <w:rFonts w:eastAsia="Times New Roman" w:cs="Times New Roman"/>
        </w:rPr>
        <w:t xml:space="preserve"> rates</w:t>
      </w:r>
      <w:r w:rsidR="0084456D">
        <w:rPr>
          <w:rFonts w:eastAsia="Times New Roman" w:cs="Times New Roman"/>
        </w:rPr>
        <w:t xml:space="preserve"> </w:t>
      </w:r>
      <w:r w:rsidR="00FA5F83">
        <w:rPr>
          <w:rFonts w:eastAsia="Times New Roman" w:cs="Times New Roman"/>
        </w:rPr>
        <w:t xml:space="preserve">and </w:t>
      </w:r>
      <w:r w:rsidR="00DA326D" w:rsidRPr="00DA326D">
        <w:rPr>
          <w:rFonts w:eastAsia="Times New Roman" w:cs="Times New Roman"/>
        </w:rPr>
        <w:t>graduation rates are below</w:t>
      </w:r>
      <w:r w:rsidR="00FA5F83">
        <w:rPr>
          <w:rFonts w:eastAsia="Times New Roman" w:cs="Times New Roman"/>
        </w:rPr>
        <w:t xml:space="preserve"> state</w:t>
      </w:r>
      <w:r w:rsidR="006C2AF5">
        <w:rPr>
          <w:rFonts w:eastAsia="Times New Roman" w:cs="Times New Roman"/>
        </w:rPr>
        <w:t xml:space="preserve"> rates</w:t>
      </w:r>
      <w:r w:rsidR="00DA326D" w:rsidRPr="00DA326D">
        <w:rPr>
          <w:rFonts w:eastAsia="Times New Roman" w:cs="Times New Roman"/>
        </w:rPr>
        <w:t>. To address this, the district has established an alternative high school, Murdock Academy</w:t>
      </w:r>
      <w:r w:rsidR="00C525D4">
        <w:rPr>
          <w:rFonts w:eastAsia="Times New Roman" w:cs="Times New Roman"/>
        </w:rPr>
        <w:t xml:space="preserve"> for Success</w:t>
      </w:r>
      <w:r w:rsidR="00DA326D" w:rsidRPr="00DA326D">
        <w:rPr>
          <w:rFonts w:eastAsia="Times New Roman" w:cs="Times New Roman"/>
        </w:rPr>
        <w:t xml:space="preserve"> (the Ac</w:t>
      </w:r>
      <w:r w:rsidR="00FA5F83">
        <w:rPr>
          <w:rFonts w:eastAsia="Times New Roman" w:cs="Times New Roman"/>
        </w:rPr>
        <w:t xml:space="preserve">ademy), located </w:t>
      </w:r>
      <w:r w:rsidR="009D6B3F">
        <w:rPr>
          <w:rFonts w:eastAsia="Times New Roman" w:cs="Times New Roman"/>
        </w:rPr>
        <w:t xml:space="preserve">in the same building as </w:t>
      </w:r>
      <w:r w:rsidR="00DA326D" w:rsidRPr="00DA326D">
        <w:rPr>
          <w:rFonts w:eastAsia="Times New Roman" w:cs="Times New Roman"/>
        </w:rPr>
        <w:t>the high school</w:t>
      </w:r>
      <w:r w:rsidR="009D6B3F">
        <w:rPr>
          <w:rFonts w:eastAsia="Times New Roman" w:cs="Times New Roman"/>
        </w:rPr>
        <w:t>.</w:t>
      </w:r>
      <w:r w:rsidR="009D6B3F" w:rsidRPr="00DA326D">
        <w:rPr>
          <w:rFonts w:eastAsia="Times New Roman" w:cs="Times New Roman"/>
        </w:rPr>
        <w:t xml:space="preserve"> </w:t>
      </w:r>
      <w:r w:rsidR="009D6B3F">
        <w:rPr>
          <w:rFonts w:eastAsia="Times New Roman" w:cs="Times New Roman"/>
        </w:rPr>
        <w:t>At Murdock</w:t>
      </w:r>
      <w:r w:rsidR="00DA326D" w:rsidRPr="00DA326D">
        <w:rPr>
          <w:rFonts w:eastAsia="Times New Roman" w:cs="Times New Roman"/>
        </w:rPr>
        <w:t xml:space="preserve"> Academy students can </w:t>
      </w:r>
      <w:r w:rsidR="009D6B3F">
        <w:rPr>
          <w:rFonts w:eastAsia="Times New Roman" w:cs="Times New Roman"/>
        </w:rPr>
        <w:t>receive</w:t>
      </w:r>
      <w:r w:rsidR="009D6B3F" w:rsidRPr="00DA326D">
        <w:rPr>
          <w:rFonts w:eastAsia="Times New Roman" w:cs="Times New Roman"/>
        </w:rPr>
        <w:t xml:space="preserve"> small</w:t>
      </w:r>
      <w:r w:rsidR="009D6B3F">
        <w:rPr>
          <w:rFonts w:eastAsia="Times New Roman" w:cs="Times New Roman"/>
        </w:rPr>
        <w:t>-</w:t>
      </w:r>
      <w:r w:rsidR="00DA326D" w:rsidRPr="00DA326D">
        <w:rPr>
          <w:rFonts w:eastAsia="Times New Roman" w:cs="Times New Roman"/>
        </w:rPr>
        <w:t>group instruction an</w:t>
      </w:r>
      <w:r w:rsidR="00FA5F83">
        <w:rPr>
          <w:rFonts w:eastAsia="Times New Roman" w:cs="Times New Roman"/>
        </w:rPr>
        <w:t>d MCAS prep</w:t>
      </w:r>
      <w:r w:rsidR="009D6B3F">
        <w:rPr>
          <w:rFonts w:eastAsia="Times New Roman" w:cs="Times New Roman"/>
        </w:rPr>
        <w:t>aration</w:t>
      </w:r>
      <w:r w:rsidR="00FA5F83">
        <w:rPr>
          <w:rFonts w:eastAsia="Times New Roman" w:cs="Times New Roman"/>
        </w:rPr>
        <w:t xml:space="preserve"> </w:t>
      </w:r>
      <w:r w:rsidR="009F7CE8">
        <w:rPr>
          <w:rFonts w:eastAsia="Times New Roman" w:cs="Times New Roman"/>
        </w:rPr>
        <w:t xml:space="preserve">in math and ELA </w:t>
      </w:r>
      <w:r w:rsidR="00FA5F83">
        <w:rPr>
          <w:rFonts w:eastAsia="Times New Roman" w:cs="Times New Roman"/>
        </w:rPr>
        <w:t xml:space="preserve">from </w:t>
      </w:r>
      <w:r w:rsidR="009D6B3F">
        <w:rPr>
          <w:rFonts w:eastAsia="Times New Roman" w:cs="Times New Roman"/>
        </w:rPr>
        <w:t xml:space="preserve">general </w:t>
      </w:r>
      <w:r w:rsidR="00FA5F83">
        <w:rPr>
          <w:rFonts w:eastAsia="Times New Roman" w:cs="Times New Roman"/>
        </w:rPr>
        <w:t xml:space="preserve">education teachers, and </w:t>
      </w:r>
      <w:r w:rsidR="00AB6FBB">
        <w:rPr>
          <w:rFonts w:eastAsia="Times New Roman" w:cs="Times New Roman"/>
        </w:rPr>
        <w:t>high-</w:t>
      </w:r>
      <w:r w:rsidR="00FA5F83">
        <w:rPr>
          <w:rFonts w:eastAsia="Times New Roman" w:cs="Times New Roman"/>
        </w:rPr>
        <w:t>school</w:t>
      </w:r>
      <w:r w:rsidR="00DA326D" w:rsidRPr="00DA326D">
        <w:rPr>
          <w:rFonts w:eastAsia="Times New Roman" w:cs="Times New Roman"/>
        </w:rPr>
        <w:t xml:space="preserve"> students at risk for not graduating can recover credits via </w:t>
      </w:r>
      <w:r w:rsidR="00F816D4">
        <w:rPr>
          <w:rFonts w:eastAsia="Times New Roman" w:cs="Times New Roman"/>
        </w:rPr>
        <w:t>Edivate, an</w:t>
      </w:r>
      <w:r w:rsidR="00F816D4" w:rsidRPr="00DA326D">
        <w:rPr>
          <w:rFonts w:eastAsia="Times New Roman" w:cs="Times New Roman"/>
        </w:rPr>
        <w:t xml:space="preserve"> </w:t>
      </w:r>
      <w:r w:rsidR="00DA326D" w:rsidRPr="00DA326D">
        <w:rPr>
          <w:rFonts w:eastAsia="Times New Roman" w:cs="Times New Roman"/>
        </w:rPr>
        <w:t xml:space="preserve">online learning system. Students who have dropped out can re-enter and </w:t>
      </w:r>
      <w:r w:rsidR="00430D8C">
        <w:rPr>
          <w:rFonts w:eastAsia="Times New Roman" w:cs="Times New Roman"/>
        </w:rPr>
        <w:t>make up credits for graduation.</w:t>
      </w:r>
    </w:p>
    <w:p w:rsidR="00DA326D" w:rsidRPr="00430D8C" w:rsidRDefault="00DA326D" w:rsidP="00430D8C">
      <w:pPr>
        <w:rPr>
          <w:rFonts w:eastAsia="Times New Roman" w:cs="Times New Roman"/>
        </w:rPr>
      </w:pPr>
      <w:r w:rsidRPr="00DA326D">
        <w:rPr>
          <w:rFonts w:eastAsia="Times New Roman" w:cs="Times New Roman"/>
          <w:b/>
          <w:sz w:val="28"/>
          <w:szCs w:val="28"/>
        </w:rPr>
        <w:t xml:space="preserve">Strength Finding </w:t>
      </w:r>
    </w:p>
    <w:p w:rsidR="00B10A21" w:rsidRDefault="00DA326D" w:rsidP="00B10A21">
      <w:pPr>
        <w:tabs>
          <w:tab w:val="left" w:pos="360"/>
          <w:tab w:val="left" w:pos="720"/>
          <w:tab w:val="left" w:pos="1080"/>
          <w:tab w:val="left" w:pos="1440"/>
          <w:tab w:val="left" w:pos="1800"/>
          <w:tab w:val="left" w:pos="2160"/>
        </w:tabs>
        <w:ind w:left="360" w:hanging="360"/>
        <w:rPr>
          <w:rFonts w:eastAsia="Times New Roman" w:cs="Times New Roman"/>
          <w:b/>
          <w:i/>
        </w:rPr>
      </w:pPr>
      <w:r w:rsidRPr="00DA326D">
        <w:rPr>
          <w:rFonts w:eastAsia="Times New Roman" w:cs="Times New Roman"/>
          <w:b/>
        </w:rPr>
        <w:t xml:space="preserve">1. </w:t>
      </w:r>
      <w:r w:rsidRPr="00DA326D">
        <w:rPr>
          <w:rFonts w:eastAsia="Times New Roman" w:cs="Times New Roman"/>
          <w:b/>
        </w:rPr>
        <w:tab/>
        <w:t>The district is in the early stages of implementing a comprehensive tiered system of supports, and has mapped all services, both academic and behavioral, for each academic level</w:t>
      </w:r>
      <w:r w:rsidR="001213BF">
        <w:rPr>
          <w:rFonts w:eastAsia="Times New Roman" w:cs="Times New Roman"/>
          <w:b/>
        </w:rPr>
        <w:t>.</w:t>
      </w:r>
    </w:p>
    <w:p w:rsidR="00B10A21" w:rsidRDefault="00924B7A" w:rsidP="00B10A21">
      <w:pPr>
        <w:pStyle w:val="ListParagraph"/>
        <w:tabs>
          <w:tab w:val="left" w:pos="360"/>
          <w:tab w:val="left" w:pos="720"/>
          <w:tab w:val="left" w:pos="1080"/>
          <w:tab w:val="left" w:pos="1440"/>
          <w:tab w:val="left" w:pos="1800"/>
          <w:tab w:val="left" w:pos="2160"/>
        </w:tabs>
        <w:ind w:hanging="720"/>
        <w:contextualSpacing w:val="0"/>
        <w:rPr>
          <w:rFonts w:eastAsia="Times New Roman" w:cs="Times New Roman"/>
          <w:b/>
          <w:i/>
          <w:color w:val="000000" w:themeColor="text1"/>
        </w:rPr>
      </w:pPr>
      <w:r>
        <w:rPr>
          <w:rFonts w:eastAsia="Times New Roman" w:cs="Times New Roman"/>
        </w:rPr>
        <w:tab/>
      </w:r>
      <w:r w:rsidRPr="00924B7A">
        <w:rPr>
          <w:rFonts w:eastAsia="Times New Roman" w:cs="Times New Roman"/>
          <w:b/>
        </w:rPr>
        <w:t>A.</w:t>
      </w:r>
      <w:r w:rsidR="00DB5AE2">
        <w:rPr>
          <w:rFonts w:eastAsia="Times New Roman" w:cs="Times New Roman"/>
          <w:b/>
        </w:rPr>
        <w:tab/>
      </w:r>
      <w:r w:rsidR="00B10A21" w:rsidRPr="00B10A21">
        <w:rPr>
          <w:rFonts w:eastAsia="Times New Roman" w:cs="Times New Roman"/>
        </w:rPr>
        <w:t>Interviews</w:t>
      </w:r>
      <w:r w:rsidR="006A0515">
        <w:rPr>
          <w:rFonts w:eastAsia="Times New Roman" w:cs="Times New Roman"/>
          <w:b/>
        </w:rPr>
        <w:t xml:space="preserve"> </w:t>
      </w:r>
      <w:r w:rsidR="00B10A21" w:rsidRPr="00B10A21">
        <w:rPr>
          <w:rFonts w:eastAsia="Times New Roman" w:cs="Times New Roman"/>
        </w:rPr>
        <w:t>and a document review</w:t>
      </w:r>
      <w:r w:rsidR="006A0515">
        <w:rPr>
          <w:rFonts w:eastAsia="Times New Roman" w:cs="Times New Roman"/>
          <w:b/>
        </w:rPr>
        <w:t xml:space="preserve"> </w:t>
      </w:r>
      <w:r w:rsidR="006A0515">
        <w:rPr>
          <w:rFonts w:eastAsia="Times New Roman" w:cs="Times New Roman"/>
        </w:rPr>
        <w:t xml:space="preserve">indicated that </w:t>
      </w:r>
      <w:r w:rsidR="00B670A2">
        <w:rPr>
          <w:rFonts w:eastAsia="Times New Roman" w:cs="Times New Roman"/>
        </w:rPr>
        <w:t>p</w:t>
      </w:r>
      <w:r w:rsidR="006A0515">
        <w:rPr>
          <w:rFonts w:eastAsia="Times New Roman" w:cs="Times New Roman"/>
        </w:rPr>
        <w:t>re-</w:t>
      </w:r>
      <w:r w:rsidR="006A0515" w:rsidRPr="00924B7A">
        <w:rPr>
          <w:rFonts w:eastAsia="Times New Roman" w:cs="Times New Roman"/>
        </w:rPr>
        <w:t>K</w:t>
      </w:r>
      <w:r w:rsidR="00BD3725">
        <w:rPr>
          <w:rFonts w:eastAsia="Times New Roman" w:cs="Times New Roman"/>
        </w:rPr>
        <w:t>–</w:t>
      </w:r>
      <w:r w:rsidR="006A0515" w:rsidRPr="00924B7A">
        <w:rPr>
          <w:rFonts w:eastAsia="Times New Roman" w:cs="Times New Roman"/>
        </w:rPr>
        <w:t xml:space="preserve">8 </w:t>
      </w:r>
      <w:r w:rsidR="006A0515">
        <w:rPr>
          <w:rFonts w:eastAsia="Times New Roman" w:cs="Times New Roman"/>
        </w:rPr>
        <w:t>e</w:t>
      </w:r>
      <w:r w:rsidR="006A0515" w:rsidRPr="00924B7A">
        <w:rPr>
          <w:rFonts w:eastAsia="Times New Roman" w:cs="Times New Roman"/>
        </w:rPr>
        <w:t xml:space="preserve">ducators </w:t>
      </w:r>
      <w:r w:rsidR="00DA326D" w:rsidRPr="00924B7A">
        <w:rPr>
          <w:rFonts w:eastAsia="Times New Roman" w:cs="Times New Roman"/>
        </w:rPr>
        <w:t xml:space="preserve">are building a system of </w:t>
      </w:r>
      <w:r w:rsidR="006A0515">
        <w:rPr>
          <w:rFonts w:eastAsia="Times New Roman" w:cs="Times New Roman"/>
        </w:rPr>
        <w:t>P</w:t>
      </w:r>
      <w:r w:rsidR="006A0515" w:rsidRPr="00924B7A">
        <w:rPr>
          <w:rFonts w:eastAsia="Times New Roman" w:cs="Times New Roman"/>
        </w:rPr>
        <w:t xml:space="preserve">ositive </w:t>
      </w:r>
      <w:r w:rsidR="006A0515">
        <w:rPr>
          <w:rFonts w:eastAsia="Times New Roman" w:cs="Times New Roman"/>
        </w:rPr>
        <w:t>B</w:t>
      </w:r>
      <w:r w:rsidR="006A0515" w:rsidRPr="00924B7A">
        <w:rPr>
          <w:rFonts w:eastAsia="Times New Roman" w:cs="Times New Roman"/>
        </w:rPr>
        <w:t xml:space="preserve">ehavioral </w:t>
      </w:r>
      <w:r w:rsidR="006A0515">
        <w:rPr>
          <w:rFonts w:eastAsia="Times New Roman" w:cs="Times New Roman"/>
        </w:rPr>
        <w:t>I</w:t>
      </w:r>
      <w:r w:rsidR="006A0515" w:rsidRPr="00924B7A">
        <w:rPr>
          <w:rFonts w:eastAsia="Times New Roman" w:cs="Times New Roman"/>
        </w:rPr>
        <w:t xml:space="preserve">nterventions </w:t>
      </w:r>
      <w:r w:rsidR="00430D8C" w:rsidRPr="00924B7A">
        <w:rPr>
          <w:rFonts w:eastAsia="Times New Roman" w:cs="Times New Roman"/>
        </w:rPr>
        <w:t xml:space="preserve">and </w:t>
      </w:r>
      <w:r w:rsidR="006A0515">
        <w:rPr>
          <w:rFonts w:eastAsia="Times New Roman" w:cs="Times New Roman"/>
        </w:rPr>
        <w:t>S</w:t>
      </w:r>
      <w:r w:rsidR="006A0515" w:rsidRPr="00924B7A">
        <w:rPr>
          <w:rFonts w:eastAsia="Times New Roman" w:cs="Times New Roman"/>
        </w:rPr>
        <w:t xml:space="preserve">upports </w:t>
      </w:r>
      <w:r w:rsidR="00430D8C" w:rsidRPr="00924B7A">
        <w:rPr>
          <w:rFonts w:eastAsia="Times New Roman" w:cs="Times New Roman"/>
        </w:rPr>
        <w:t>(PBIS)</w:t>
      </w:r>
      <w:r w:rsidR="00DA326D" w:rsidRPr="00924B7A">
        <w:rPr>
          <w:rFonts w:eastAsia="Times New Roman" w:cs="Times New Roman"/>
        </w:rPr>
        <w:t xml:space="preserve"> with professional development for teachers and interventions </w:t>
      </w:r>
      <w:r w:rsidRPr="00924B7A">
        <w:rPr>
          <w:rFonts w:eastAsia="Times New Roman" w:cs="Times New Roman"/>
        </w:rPr>
        <w:t xml:space="preserve">for students </w:t>
      </w:r>
      <w:r w:rsidR="00DA326D" w:rsidRPr="00924B7A">
        <w:rPr>
          <w:rFonts w:eastAsia="Times New Roman" w:cs="Times New Roman"/>
        </w:rPr>
        <w:t>based on data</w:t>
      </w:r>
      <w:r w:rsidR="001F7D92">
        <w:rPr>
          <w:rFonts w:eastAsia="Times New Roman" w:cs="Times New Roman"/>
        </w:rPr>
        <w:t>.</w:t>
      </w:r>
      <w:r w:rsidR="00DA326D" w:rsidRPr="00924B7A">
        <w:rPr>
          <w:rFonts w:eastAsia="Times New Roman" w:cs="Times New Roman"/>
          <w:color w:val="000000" w:themeColor="text1"/>
        </w:rPr>
        <w:t xml:space="preserve"> </w:t>
      </w:r>
    </w:p>
    <w:p w:rsidR="00B10A21" w:rsidRDefault="00DA326D" w:rsidP="00B10A21">
      <w:pPr>
        <w:pStyle w:val="ListParagraph"/>
        <w:numPr>
          <w:ilvl w:val="6"/>
          <w:numId w:val="3"/>
        </w:numPr>
        <w:tabs>
          <w:tab w:val="left" w:pos="360"/>
          <w:tab w:val="left" w:pos="720"/>
          <w:tab w:val="left" w:pos="1080"/>
          <w:tab w:val="left" w:pos="1440"/>
          <w:tab w:val="left" w:pos="1800"/>
          <w:tab w:val="left" w:pos="2160"/>
        </w:tabs>
        <w:ind w:left="1080"/>
        <w:contextualSpacing w:val="0"/>
        <w:rPr>
          <w:rFonts w:eastAsia="Times New Roman" w:cs="Times New Roman"/>
          <w:b/>
          <w:i/>
          <w:color w:val="000000" w:themeColor="text1"/>
        </w:rPr>
      </w:pPr>
      <w:r w:rsidRPr="00924B7A">
        <w:rPr>
          <w:rFonts w:eastAsia="Times New Roman" w:cs="Times New Roman"/>
          <w:color w:val="000000" w:themeColor="text1"/>
        </w:rPr>
        <w:t xml:space="preserve">Interviewees reported that </w:t>
      </w:r>
      <w:r w:rsidR="00924B7A">
        <w:rPr>
          <w:rFonts w:eastAsia="Times New Roman" w:cs="Times New Roman"/>
          <w:color w:val="000000" w:themeColor="text1"/>
        </w:rPr>
        <w:t xml:space="preserve">both Memorial and Toy Town </w:t>
      </w:r>
      <w:r w:rsidR="006A0515">
        <w:rPr>
          <w:rFonts w:eastAsia="Times New Roman" w:cs="Times New Roman"/>
          <w:color w:val="000000" w:themeColor="text1"/>
        </w:rPr>
        <w:t>elementary</w:t>
      </w:r>
      <w:r w:rsidR="006A0515" w:rsidRPr="00924B7A">
        <w:rPr>
          <w:rFonts w:eastAsia="Times New Roman" w:cs="Times New Roman"/>
          <w:color w:val="000000" w:themeColor="text1"/>
        </w:rPr>
        <w:t xml:space="preserve"> </w:t>
      </w:r>
      <w:r w:rsidR="00924B7A">
        <w:rPr>
          <w:rFonts w:eastAsia="Times New Roman" w:cs="Times New Roman"/>
          <w:color w:val="000000" w:themeColor="text1"/>
        </w:rPr>
        <w:t xml:space="preserve">schools </w:t>
      </w:r>
      <w:r w:rsidRPr="00924B7A">
        <w:rPr>
          <w:rFonts w:eastAsia="Times New Roman" w:cs="Times New Roman"/>
          <w:color w:val="000000" w:themeColor="text1"/>
        </w:rPr>
        <w:t xml:space="preserve">have school-based PBIS teams who participate in student support team (SST) meetings </w:t>
      </w:r>
      <w:r w:rsidR="006A0515">
        <w:rPr>
          <w:rFonts w:eastAsia="Times New Roman" w:cs="Times New Roman"/>
          <w:color w:val="000000" w:themeColor="text1"/>
        </w:rPr>
        <w:t>about students’</w:t>
      </w:r>
      <w:r w:rsidRPr="00924B7A">
        <w:rPr>
          <w:rFonts w:eastAsia="Times New Roman" w:cs="Times New Roman"/>
          <w:color w:val="000000" w:themeColor="text1"/>
        </w:rPr>
        <w:t xml:space="preserve"> behavior.</w:t>
      </w:r>
    </w:p>
    <w:p w:rsidR="00B10A21" w:rsidRDefault="00527C85" w:rsidP="00B10A21">
      <w:pPr>
        <w:tabs>
          <w:tab w:val="left" w:pos="360"/>
          <w:tab w:val="left" w:pos="720"/>
          <w:tab w:val="left" w:pos="1080"/>
          <w:tab w:val="left" w:pos="1440"/>
          <w:tab w:val="left" w:pos="1800"/>
          <w:tab w:val="left" w:pos="2160"/>
        </w:tabs>
        <w:ind w:left="1008" w:hanging="1008"/>
        <w:rPr>
          <w:rFonts w:eastAsia="Times New Roman" w:cs="Times New Roman"/>
          <w:b/>
          <w:i/>
        </w:rPr>
      </w:pPr>
      <w:r>
        <w:rPr>
          <w:rFonts w:eastAsia="Times New Roman" w:cs="Times New Roman"/>
          <w:color w:val="000000" w:themeColor="text1"/>
        </w:rPr>
        <w:lastRenderedPageBreak/>
        <w:tab/>
      </w:r>
      <w:r w:rsidR="00B27571">
        <w:rPr>
          <w:rFonts w:eastAsia="Times New Roman" w:cs="Times New Roman"/>
          <w:color w:val="000000" w:themeColor="text1"/>
        </w:rPr>
        <w:tab/>
      </w:r>
      <w:r w:rsidR="00924B7A">
        <w:rPr>
          <w:rFonts w:eastAsia="Times New Roman" w:cs="Times New Roman"/>
          <w:color w:val="000000" w:themeColor="text1"/>
        </w:rPr>
        <w:t xml:space="preserve">2.  </w:t>
      </w:r>
      <w:r w:rsidR="006A0515">
        <w:rPr>
          <w:rFonts w:eastAsia="Times New Roman" w:cs="Times New Roman"/>
          <w:color w:val="000000" w:themeColor="text1"/>
        </w:rPr>
        <w:tab/>
      </w:r>
      <w:r w:rsidR="00924B7A">
        <w:rPr>
          <w:rFonts w:eastAsia="Times New Roman" w:cs="Times New Roman"/>
          <w:color w:val="000000" w:themeColor="text1"/>
        </w:rPr>
        <w:t xml:space="preserve">Interviewees told the team </w:t>
      </w:r>
      <w:r w:rsidR="00DA326D" w:rsidRPr="00924B7A">
        <w:rPr>
          <w:rFonts w:eastAsia="Times New Roman" w:cs="Times New Roman"/>
          <w:color w:val="000000" w:themeColor="text1"/>
        </w:rPr>
        <w:t>that educators in the el</w:t>
      </w:r>
      <w:r w:rsidR="00924B7A">
        <w:rPr>
          <w:rFonts w:eastAsia="Times New Roman" w:cs="Times New Roman"/>
          <w:color w:val="000000" w:themeColor="text1"/>
        </w:rPr>
        <w:t>ementary and middle school</w:t>
      </w:r>
      <w:r w:rsidR="006A0515">
        <w:rPr>
          <w:rFonts w:eastAsia="Times New Roman" w:cs="Times New Roman"/>
          <w:color w:val="000000" w:themeColor="text1"/>
        </w:rPr>
        <w:t>s</w:t>
      </w:r>
      <w:r w:rsidR="00924B7A">
        <w:rPr>
          <w:rFonts w:eastAsia="Times New Roman" w:cs="Times New Roman"/>
          <w:color w:val="000000" w:themeColor="text1"/>
        </w:rPr>
        <w:t xml:space="preserve"> have implemented PBIS </w:t>
      </w:r>
      <w:r w:rsidR="00DA326D" w:rsidRPr="00924B7A">
        <w:rPr>
          <w:rFonts w:eastAsia="Times New Roman" w:cs="Times New Roman"/>
          <w:color w:val="000000" w:themeColor="text1"/>
        </w:rPr>
        <w:t>practices and received PBIS training through Tier 1. They have success</w:t>
      </w:r>
      <w:r w:rsidR="00404DF3">
        <w:rPr>
          <w:rFonts w:eastAsia="Times New Roman" w:cs="Times New Roman"/>
          <w:color w:val="000000" w:themeColor="text1"/>
        </w:rPr>
        <w:t>fully</w:t>
      </w:r>
      <w:r w:rsidR="00DA326D" w:rsidRPr="00924B7A">
        <w:rPr>
          <w:rFonts w:eastAsia="Times New Roman" w:cs="Times New Roman"/>
          <w:color w:val="000000" w:themeColor="text1"/>
        </w:rPr>
        <w:t xml:space="preserve"> </w:t>
      </w:r>
      <w:r w:rsidR="00404DF3">
        <w:rPr>
          <w:rFonts w:eastAsia="Times New Roman" w:cs="Times New Roman"/>
          <w:color w:val="000000" w:themeColor="text1"/>
        </w:rPr>
        <w:t xml:space="preserve">implemented PBIS </w:t>
      </w:r>
      <w:r w:rsidR="00DA326D" w:rsidRPr="00924B7A">
        <w:rPr>
          <w:rFonts w:eastAsia="Times New Roman" w:cs="Times New Roman"/>
          <w:color w:val="000000" w:themeColor="text1"/>
        </w:rPr>
        <w:t xml:space="preserve">Tier </w:t>
      </w:r>
      <w:r w:rsidR="00DA326D" w:rsidRPr="00924B7A">
        <w:rPr>
          <w:rFonts w:eastAsia="Times New Roman" w:cs="Times New Roman"/>
        </w:rPr>
        <w:t xml:space="preserve">1, </w:t>
      </w:r>
      <w:r w:rsidR="006A0515">
        <w:rPr>
          <w:rFonts w:eastAsia="Times New Roman" w:cs="Times New Roman"/>
        </w:rPr>
        <w:t>enabling</w:t>
      </w:r>
      <w:r w:rsidR="006A0515" w:rsidRPr="00924B7A">
        <w:rPr>
          <w:rFonts w:eastAsia="Times New Roman" w:cs="Times New Roman"/>
        </w:rPr>
        <w:t xml:space="preserve"> </w:t>
      </w:r>
      <w:r w:rsidR="00DA326D" w:rsidRPr="00924B7A">
        <w:rPr>
          <w:rFonts w:eastAsia="Times New Roman" w:cs="Times New Roman"/>
        </w:rPr>
        <w:t xml:space="preserve">them to </w:t>
      </w:r>
      <w:r>
        <w:rPr>
          <w:rFonts w:eastAsia="Times New Roman" w:cs="Times New Roman"/>
        </w:rPr>
        <w:t>receive</w:t>
      </w:r>
      <w:r w:rsidRPr="00924B7A">
        <w:rPr>
          <w:rFonts w:eastAsia="Times New Roman" w:cs="Times New Roman"/>
        </w:rPr>
        <w:t xml:space="preserve"> </w:t>
      </w:r>
      <w:r w:rsidR="00DA326D" w:rsidRPr="00924B7A">
        <w:rPr>
          <w:rFonts w:eastAsia="Times New Roman" w:cs="Times New Roman"/>
        </w:rPr>
        <w:t xml:space="preserve">training for Tier 2 implementation. </w:t>
      </w:r>
    </w:p>
    <w:p w:rsidR="00DA326D" w:rsidRPr="00DA326D" w:rsidRDefault="00527C85" w:rsidP="00527C85">
      <w:pPr>
        <w:tabs>
          <w:tab w:val="left" w:pos="360"/>
          <w:tab w:val="left" w:pos="720"/>
          <w:tab w:val="left" w:pos="1080"/>
          <w:tab w:val="left" w:pos="1440"/>
          <w:tab w:val="left" w:pos="1800"/>
          <w:tab w:val="left" w:pos="2160"/>
        </w:tabs>
        <w:ind w:left="1440" w:hanging="1440"/>
        <w:rPr>
          <w:rFonts w:eastAsia="Times New Roman" w:cs="Times New Roman"/>
          <w:b/>
          <w:i/>
        </w:rPr>
      </w:pPr>
      <w:r>
        <w:rPr>
          <w:rFonts w:eastAsia="Times New Roman" w:cs="Times New Roman"/>
          <w:color w:val="000000" w:themeColor="text1"/>
        </w:rPr>
        <w:tab/>
      </w:r>
      <w:r>
        <w:rPr>
          <w:rFonts w:eastAsia="Times New Roman" w:cs="Times New Roman"/>
          <w:color w:val="000000" w:themeColor="text1"/>
        </w:rPr>
        <w:tab/>
      </w:r>
      <w:r>
        <w:rPr>
          <w:rFonts w:eastAsia="Times New Roman" w:cs="Times New Roman"/>
          <w:color w:val="000000" w:themeColor="text1"/>
        </w:rPr>
        <w:tab/>
      </w:r>
      <w:r>
        <w:rPr>
          <w:rFonts w:eastAsia="Times New Roman" w:cs="Times New Roman"/>
        </w:rPr>
        <w:t>a.</w:t>
      </w:r>
      <w:r>
        <w:rPr>
          <w:rFonts w:eastAsia="Times New Roman" w:cs="Times New Roman"/>
        </w:rPr>
        <w:tab/>
      </w:r>
      <w:r w:rsidR="00DA326D" w:rsidRPr="00DA326D">
        <w:rPr>
          <w:rFonts w:eastAsia="Times New Roman" w:cs="Times New Roman"/>
        </w:rPr>
        <w:t>One interviewee repor</w:t>
      </w:r>
      <w:r w:rsidR="009F65F3">
        <w:rPr>
          <w:rFonts w:eastAsia="Times New Roman" w:cs="Times New Roman"/>
        </w:rPr>
        <w:t>ted that the middle school assistant</w:t>
      </w:r>
      <w:r w:rsidR="00DA326D" w:rsidRPr="00DA326D">
        <w:rPr>
          <w:rFonts w:eastAsia="Times New Roman" w:cs="Times New Roman"/>
        </w:rPr>
        <w:t xml:space="preserve"> principal has created a binder for all teachers from which to pull PBIS activities to implement in classes. </w:t>
      </w:r>
    </w:p>
    <w:p w:rsidR="00B10A21" w:rsidRDefault="00DA326D" w:rsidP="00B10A21">
      <w:pPr>
        <w:numPr>
          <w:ilvl w:val="2"/>
          <w:numId w:val="3"/>
        </w:numPr>
        <w:tabs>
          <w:tab w:val="left" w:pos="0"/>
          <w:tab w:val="left" w:pos="360"/>
          <w:tab w:val="left" w:pos="720"/>
          <w:tab w:val="left" w:pos="1080"/>
          <w:tab w:val="left" w:pos="1440"/>
          <w:tab w:val="left" w:pos="1800"/>
          <w:tab w:val="left" w:pos="2160"/>
        </w:tabs>
        <w:ind w:left="1080"/>
        <w:rPr>
          <w:rFonts w:eastAsia="Times New Roman" w:cs="Times New Roman"/>
        </w:rPr>
      </w:pPr>
      <w:r w:rsidRPr="00DA326D">
        <w:rPr>
          <w:rFonts w:eastAsia="Times New Roman" w:cs="Times New Roman"/>
        </w:rPr>
        <w:t xml:space="preserve">District staff reported that at the middle school Tier 1 and Tier 2 teams regularly </w:t>
      </w:r>
      <w:r w:rsidR="00527C85">
        <w:rPr>
          <w:rFonts w:eastAsia="Times New Roman" w:cs="Times New Roman"/>
        </w:rPr>
        <w:t xml:space="preserve">review </w:t>
      </w:r>
      <w:r w:rsidRPr="00DA326D">
        <w:rPr>
          <w:rFonts w:eastAsia="Times New Roman" w:cs="Times New Roman"/>
        </w:rPr>
        <w:t>School-Wide Information System (SWIS) data, i.e., office referral data on student behaviors, along with teacher referral</w:t>
      </w:r>
      <w:r w:rsidR="00527C85">
        <w:rPr>
          <w:rFonts w:eastAsia="Times New Roman" w:cs="Times New Roman"/>
        </w:rPr>
        <w:t>s</w:t>
      </w:r>
      <w:r w:rsidRPr="00DA326D">
        <w:rPr>
          <w:rFonts w:eastAsia="Times New Roman" w:cs="Times New Roman"/>
        </w:rPr>
        <w:t xml:space="preserve">, </w:t>
      </w:r>
      <w:r w:rsidR="00527C85">
        <w:rPr>
          <w:rFonts w:eastAsia="Times New Roman" w:cs="Times New Roman"/>
        </w:rPr>
        <w:t>to</w:t>
      </w:r>
      <w:r w:rsidRPr="00DA326D">
        <w:rPr>
          <w:rFonts w:eastAsia="Times New Roman" w:cs="Times New Roman"/>
        </w:rPr>
        <w:t xml:space="preserve"> group</w:t>
      </w:r>
      <w:r w:rsidR="00527C85">
        <w:rPr>
          <w:rFonts w:eastAsia="Times New Roman" w:cs="Times New Roman"/>
        </w:rPr>
        <w:t xml:space="preserve"> </w:t>
      </w:r>
      <w:r w:rsidRPr="00DA326D">
        <w:rPr>
          <w:rFonts w:eastAsia="Times New Roman" w:cs="Times New Roman"/>
        </w:rPr>
        <w:t xml:space="preserve">students for interventions. </w:t>
      </w:r>
    </w:p>
    <w:p w:rsidR="00B10A21" w:rsidRDefault="00B27571" w:rsidP="00B10A2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DB5AE2" w:rsidRPr="00DB5AE2">
        <w:rPr>
          <w:rFonts w:eastAsia="Times New Roman" w:cs="Times New Roman"/>
          <w:b/>
        </w:rPr>
        <w:t>B.</w:t>
      </w:r>
      <w:r w:rsidR="00DB5AE2">
        <w:rPr>
          <w:rFonts w:eastAsia="Times New Roman" w:cs="Times New Roman"/>
        </w:rPr>
        <w:tab/>
      </w:r>
      <w:r w:rsidR="009F65F3">
        <w:rPr>
          <w:rFonts w:eastAsia="Times New Roman" w:cs="Times New Roman"/>
        </w:rPr>
        <w:t>Co-teaching with special e</w:t>
      </w:r>
      <w:r w:rsidR="00DA326D" w:rsidRPr="00DA326D">
        <w:rPr>
          <w:rFonts w:eastAsia="Times New Roman" w:cs="Times New Roman"/>
        </w:rPr>
        <w:t>ducation teachers and general education teachers is a</w:t>
      </w:r>
      <w:r w:rsidR="00527C85">
        <w:rPr>
          <w:rFonts w:eastAsia="Times New Roman" w:cs="Times New Roman"/>
        </w:rPr>
        <w:t>n</w:t>
      </w:r>
      <w:r w:rsidR="00DA326D" w:rsidRPr="00DA326D">
        <w:rPr>
          <w:rFonts w:eastAsia="Times New Roman" w:cs="Times New Roman"/>
        </w:rPr>
        <w:t xml:space="preserve"> </w:t>
      </w:r>
      <w:r w:rsidR="00527C85">
        <w:rPr>
          <w:rFonts w:eastAsia="Times New Roman" w:cs="Times New Roman"/>
        </w:rPr>
        <w:t xml:space="preserve">emerging </w:t>
      </w:r>
      <w:r w:rsidR="00DA326D" w:rsidRPr="00DA326D">
        <w:rPr>
          <w:rFonts w:eastAsia="Times New Roman" w:cs="Times New Roman"/>
        </w:rPr>
        <w:t xml:space="preserve">districtwide </w:t>
      </w:r>
      <w:r w:rsidR="00527C85">
        <w:rPr>
          <w:rFonts w:eastAsia="Times New Roman" w:cs="Times New Roman"/>
        </w:rPr>
        <w:t>practice</w:t>
      </w:r>
      <w:r w:rsidR="00527C85" w:rsidRPr="00DA326D">
        <w:rPr>
          <w:rFonts w:eastAsia="Times New Roman" w:cs="Times New Roman"/>
        </w:rPr>
        <w:t xml:space="preserve"> </w:t>
      </w:r>
      <w:r w:rsidR="00DA326D" w:rsidRPr="00DA326D">
        <w:rPr>
          <w:rFonts w:eastAsia="Times New Roman" w:cs="Times New Roman"/>
        </w:rPr>
        <w:t xml:space="preserve">to support tiered instructional and behavioral interventions in the classroom for all students.  </w:t>
      </w:r>
    </w:p>
    <w:p w:rsidR="00B10A21" w:rsidRDefault="00B27571" w:rsidP="00B10A2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9F65F3">
        <w:rPr>
          <w:rFonts w:eastAsia="Times New Roman" w:cs="Times New Roman"/>
        </w:rPr>
        <w:t xml:space="preserve">1.  </w:t>
      </w:r>
      <w:r w:rsidR="00527C85">
        <w:rPr>
          <w:rFonts w:eastAsia="Times New Roman" w:cs="Times New Roman"/>
        </w:rPr>
        <w:tab/>
      </w:r>
      <w:r w:rsidR="00DA326D" w:rsidRPr="00DA326D">
        <w:rPr>
          <w:rFonts w:eastAsia="Times New Roman" w:cs="Times New Roman"/>
        </w:rPr>
        <w:t xml:space="preserve">Co-teaching </w:t>
      </w:r>
      <w:r w:rsidR="00F816D4" w:rsidRPr="00DA326D">
        <w:rPr>
          <w:rFonts w:eastAsia="Times New Roman" w:cs="Times New Roman"/>
        </w:rPr>
        <w:t xml:space="preserve">in core subject classes </w:t>
      </w:r>
      <w:r w:rsidR="00F45DAA">
        <w:rPr>
          <w:rFonts w:eastAsia="Times New Roman" w:cs="Times New Roman"/>
        </w:rPr>
        <w:t>along with</w:t>
      </w:r>
      <w:r w:rsidR="00F45DAA" w:rsidRPr="00DA326D">
        <w:rPr>
          <w:rFonts w:eastAsia="Times New Roman" w:cs="Times New Roman"/>
        </w:rPr>
        <w:t xml:space="preserve"> </w:t>
      </w:r>
      <w:r w:rsidR="00F816D4">
        <w:rPr>
          <w:rFonts w:eastAsia="Times New Roman" w:cs="Times New Roman"/>
        </w:rPr>
        <w:t xml:space="preserve">supporting </w:t>
      </w:r>
      <w:r w:rsidR="00DA326D" w:rsidRPr="00DA326D">
        <w:rPr>
          <w:rFonts w:eastAsia="Times New Roman" w:cs="Times New Roman"/>
        </w:rPr>
        <w:t xml:space="preserve">professional development are </w:t>
      </w:r>
      <w:r w:rsidR="00527C85">
        <w:rPr>
          <w:rFonts w:eastAsia="Times New Roman" w:cs="Times New Roman"/>
        </w:rPr>
        <w:t>in place</w:t>
      </w:r>
      <w:r w:rsidR="00DA326D" w:rsidRPr="00DA326D">
        <w:rPr>
          <w:rFonts w:eastAsia="Times New Roman" w:cs="Times New Roman"/>
        </w:rPr>
        <w:t xml:space="preserve"> at the middle and high school</w:t>
      </w:r>
      <w:r w:rsidR="00527C85">
        <w:rPr>
          <w:rFonts w:eastAsia="Times New Roman" w:cs="Times New Roman"/>
        </w:rPr>
        <w:t>s</w:t>
      </w:r>
      <w:r w:rsidR="00DA326D" w:rsidRPr="00DA326D">
        <w:rPr>
          <w:rFonts w:eastAsia="Times New Roman" w:cs="Times New Roman"/>
        </w:rPr>
        <w:t xml:space="preserve">. </w:t>
      </w:r>
    </w:p>
    <w:p w:rsidR="00B10A21" w:rsidRDefault="00DA326D" w:rsidP="00B10A21">
      <w:pPr>
        <w:numPr>
          <w:ilvl w:val="3"/>
          <w:numId w:val="14"/>
        </w:numPr>
        <w:tabs>
          <w:tab w:val="left" w:pos="360"/>
          <w:tab w:val="left" w:pos="720"/>
          <w:tab w:val="left" w:pos="1080"/>
          <w:tab w:val="left" w:pos="1800"/>
          <w:tab w:val="left" w:pos="2160"/>
        </w:tabs>
        <w:ind w:left="1440"/>
        <w:rPr>
          <w:rFonts w:eastAsia="Times New Roman" w:cs="Times New Roman"/>
        </w:rPr>
      </w:pPr>
      <w:r w:rsidRPr="00DA326D">
        <w:rPr>
          <w:rFonts w:eastAsia="Times New Roman" w:cs="Times New Roman"/>
        </w:rPr>
        <w:t>An</w:t>
      </w:r>
      <w:r w:rsidR="009F65F3">
        <w:rPr>
          <w:rFonts w:eastAsia="Times New Roman" w:cs="Times New Roman"/>
        </w:rPr>
        <w:t xml:space="preserve"> administrator reported that </w:t>
      </w:r>
      <w:r w:rsidR="00527C85" w:rsidRPr="00DA326D">
        <w:rPr>
          <w:rFonts w:eastAsia="Times New Roman" w:cs="Times New Roman"/>
        </w:rPr>
        <w:t>for the past several years</w:t>
      </w:r>
      <w:r w:rsidR="00527C85">
        <w:rPr>
          <w:rFonts w:eastAsia="Times New Roman" w:cs="Times New Roman"/>
        </w:rPr>
        <w:t xml:space="preserve"> </w:t>
      </w:r>
      <w:r w:rsidR="009F65F3">
        <w:rPr>
          <w:rFonts w:eastAsia="Times New Roman" w:cs="Times New Roman"/>
        </w:rPr>
        <w:t>a special e</w:t>
      </w:r>
      <w:r w:rsidRPr="00DA326D">
        <w:rPr>
          <w:rFonts w:eastAsia="Times New Roman" w:cs="Times New Roman"/>
        </w:rPr>
        <w:t xml:space="preserve">ducation teacher has been assigned </w:t>
      </w:r>
      <w:r w:rsidR="009F65F3">
        <w:rPr>
          <w:rFonts w:eastAsia="Times New Roman" w:cs="Times New Roman"/>
        </w:rPr>
        <w:t xml:space="preserve">as a co-teacher </w:t>
      </w:r>
      <w:r w:rsidRPr="00DA326D">
        <w:rPr>
          <w:rFonts w:eastAsia="Times New Roman" w:cs="Times New Roman"/>
        </w:rPr>
        <w:t>in four of the five core areas at the high school</w:t>
      </w:r>
      <w:r w:rsidR="00080763">
        <w:rPr>
          <w:rFonts w:eastAsia="Times New Roman" w:cs="Times New Roman"/>
        </w:rPr>
        <w:t>s</w:t>
      </w:r>
      <w:r w:rsidR="00272993">
        <w:rPr>
          <w:rFonts w:eastAsia="Times New Roman" w:cs="Times New Roman"/>
        </w:rPr>
        <w:t>.</w:t>
      </w:r>
      <w:r w:rsidRPr="00DA326D">
        <w:rPr>
          <w:rFonts w:eastAsia="Times New Roman" w:cs="Times New Roman"/>
        </w:rPr>
        <w:t xml:space="preserve"> </w:t>
      </w:r>
    </w:p>
    <w:p w:rsidR="00CB71DC" w:rsidRDefault="00F816D4">
      <w:pPr>
        <w:numPr>
          <w:ilvl w:val="3"/>
          <w:numId w:val="14"/>
        </w:numPr>
        <w:tabs>
          <w:tab w:val="left" w:pos="360"/>
          <w:tab w:val="left" w:pos="720"/>
          <w:tab w:val="left" w:pos="1080"/>
          <w:tab w:val="left" w:pos="1800"/>
          <w:tab w:val="left" w:pos="2160"/>
        </w:tabs>
        <w:ind w:left="1440"/>
        <w:rPr>
          <w:rFonts w:eastAsia="Times New Roman" w:cs="Times New Roman"/>
        </w:rPr>
      </w:pPr>
      <w:r>
        <w:rPr>
          <w:rFonts w:eastAsia="Times New Roman" w:cs="Times New Roman"/>
        </w:rPr>
        <w:t>T</w:t>
      </w:r>
      <w:r w:rsidR="00DA326D" w:rsidRPr="00DA326D">
        <w:rPr>
          <w:rFonts w:eastAsia="Times New Roman" w:cs="Times New Roman"/>
        </w:rPr>
        <w:t>eachers reported that a</w:t>
      </w:r>
      <w:r w:rsidR="009F65F3">
        <w:rPr>
          <w:rFonts w:eastAsia="Times New Roman" w:cs="Times New Roman"/>
        </w:rPr>
        <w:t>t the high school</w:t>
      </w:r>
      <w:r w:rsidR="00272993">
        <w:rPr>
          <w:rFonts w:eastAsia="Times New Roman" w:cs="Times New Roman"/>
        </w:rPr>
        <w:t>,</w:t>
      </w:r>
      <w:r w:rsidR="009F65F3">
        <w:rPr>
          <w:rFonts w:eastAsia="Times New Roman" w:cs="Times New Roman"/>
        </w:rPr>
        <w:t xml:space="preserve"> special e</w:t>
      </w:r>
      <w:r w:rsidR="00DA326D" w:rsidRPr="00DA326D">
        <w:rPr>
          <w:rFonts w:eastAsia="Times New Roman" w:cs="Times New Roman"/>
        </w:rPr>
        <w:t>ducation teachers meet with other teachers during department common planning time.</w:t>
      </w:r>
    </w:p>
    <w:p w:rsidR="00DA326D" w:rsidRPr="00DA326D" w:rsidRDefault="009F65F3" w:rsidP="001F7D92">
      <w:pPr>
        <w:numPr>
          <w:ilvl w:val="1"/>
          <w:numId w:val="3"/>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At the </w:t>
      </w:r>
      <w:r w:rsidR="003A16FF">
        <w:rPr>
          <w:rFonts w:eastAsia="Times New Roman" w:cs="Times New Roman"/>
        </w:rPr>
        <w:t>high-</w:t>
      </w:r>
      <w:r>
        <w:rPr>
          <w:rFonts w:eastAsia="Times New Roman" w:cs="Times New Roman"/>
        </w:rPr>
        <w:t xml:space="preserve">school </w:t>
      </w:r>
      <w:r w:rsidR="00DA326D" w:rsidRPr="00DA326D">
        <w:rPr>
          <w:rFonts w:eastAsia="Times New Roman" w:cs="Times New Roman"/>
        </w:rPr>
        <w:t xml:space="preserve">level, a tiered system of interventions focuses on fulfillment of academic requirements for graduation and </w:t>
      </w:r>
      <w:r w:rsidR="009E7E94">
        <w:rPr>
          <w:rFonts w:eastAsia="Times New Roman" w:cs="Times New Roman"/>
        </w:rPr>
        <w:t>provides resources and interventions for support</w:t>
      </w:r>
      <w:r>
        <w:rPr>
          <w:rFonts w:eastAsia="Times New Roman" w:cs="Times New Roman"/>
        </w:rPr>
        <w:t xml:space="preserve">, </w:t>
      </w:r>
      <w:r w:rsidR="001F7D92">
        <w:rPr>
          <w:rFonts w:eastAsia="Times New Roman" w:cs="Times New Roman"/>
        </w:rPr>
        <w:t xml:space="preserve">using </w:t>
      </w:r>
      <w:r>
        <w:rPr>
          <w:rFonts w:eastAsia="Times New Roman" w:cs="Times New Roman"/>
        </w:rPr>
        <w:t xml:space="preserve">data </w:t>
      </w:r>
      <w:r w:rsidR="00DA326D" w:rsidRPr="00DA326D">
        <w:rPr>
          <w:rFonts w:eastAsia="Times New Roman" w:cs="Times New Roman"/>
        </w:rPr>
        <w:t xml:space="preserve">analysis. </w:t>
      </w:r>
      <w:r w:rsidR="009E7E94">
        <w:rPr>
          <w:rFonts w:eastAsia="Times New Roman" w:cs="Times New Roman"/>
        </w:rPr>
        <w:t>Although t</w:t>
      </w:r>
      <w:r w:rsidR="009E7E94" w:rsidRPr="00DA326D">
        <w:rPr>
          <w:rFonts w:eastAsia="Times New Roman" w:cs="Times New Roman"/>
        </w:rPr>
        <w:t>he</w:t>
      </w:r>
      <w:r w:rsidR="009E7E94">
        <w:rPr>
          <w:rFonts w:eastAsia="Times New Roman" w:cs="Times New Roman"/>
        </w:rPr>
        <w:t xml:space="preserve"> </w:t>
      </w:r>
      <w:r w:rsidR="001F7D92">
        <w:rPr>
          <w:rFonts w:eastAsia="Times New Roman" w:cs="Times New Roman"/>
        </w:rPr>
        <w:t>tiered system</w:t>
      </w:r>
      <w:r w:rsidR="00DA326D" w:rsidRPr="00DA326D">
        <w:rPr>
          <w:rFonts w:eastAsia="Times New Roman" w:cs="Times New Roman"/>
        </w:rPr>
        <w:t xml:space="preserve"> </w:t>
      </w:r>
      <w:r w:rsidR="001F7D92">
        <w:rPr>
          <w:rFonts w:eastAsia="Times New Roman" w:cs="Times New Roman"/>
        </w:rPr>
        <w:t>does</w:t>
      </w:r>
      <w:r w:rsidR="001F7D92" w:rsidRPr="00DA326D">
        <w:rPr>
          <w:rFonts w:eastAsia="Times New Roman" w:cs="Times New Roman"/>
        </w:rPr>
        <w:t xml:space="preserve"> </w:t>
      </w:r>
      <w:r w:rsidR="00DA326D" w:rsidRPr="00DA326D">
        <w:rPr>
          <w:rFonts w:eastAsia="Times New Roman" w:cs="Times New Roman"/>
        </w:rPr>
        <w:t>no</w:t>
      </w:r>
      <w:r w:rsidR="001F7D92">
        <w:rPr>
          <w:rFonts w:eastAsia="Times New Roman" w:cs="Times New Roman"/>
        </w:rPr>
        <w:t>t have a</w:t>
      </w:r>
      <w:r w:rsidR="00DA326D" w:rsidRPr="00DA326D">
        <w:rPr>
          <w:rFonts w:eastAsia="Times New Roman" w:cs="Times New Roman"/>
        </w:rPr>
        <w:t xml:space="preserve"> behavioral component, the high school implements other strategies addressing behavior, including </w:t>
      </w:r>
      <w:r w:rsidR="001F7D92">
        <w:rPr>
          <w:rFonts w:eastAsia="Times New Roman" w:cs="Times New Roman"/>
        </w:rPr>
        <w:t xml:space="preserve">the </w:t>
      </w:r>
      <w:r w:rsidR="00DA326D" w:rsidRPr="00DA326D">
        <w:rPr>
          <w:rFonts w:eastAsia="Times New Roman" w:cs="Times New Roman"/>
        </w:rPr>
        <w:t xml:space="preserve">use of a restorative justice approach and </w:t>
      </w:r>
      <w:r w:rsidR="001F7D92">
        <w:rPr>
          <w:rFonts w:eastAsia="Times New Roman" w:cs="Times New Roman"/>
        </w:rPr>
        <w:t>the support and guidance of</w:t>
      </w:r>
      <w:r w:rsidR="001F7D92" w:rsidRPr="00DA326D">
        <w:rPr>
          <w:rFonts w:eastAsia="Times New Roman" w:cs="Times New Roman"/>
        </w:rPr>
        <w:t xml:space="preserve"> </w:t>
      </w:r>
      <w:r w:rsidR="00DA326D" w:rsidRPr="00DA326D">
        <w:rPr>
          <w:rFonts w:eastAsia="Times New Roman" w:cs="Times New Roman"/>
        </w:rPr>
        <w:t xml:space="preserve">the school resource officer. </w:t>
      </w:r>
    </w:p>
    <w:p w:rsidR="00B10A21" w:rsidRDefault="00641BF7" w:rsidP="00B10A21">
      <w:pPr>
        <w:tabs>
          <w:tab w:val="left" w:pos="360"/>
          <w:tab w:val="left" w:pos="720"/>
          <w:tab w:val="left" w:pos="1080"/>
          <w:tab w:val="left" w:pos="1440"/>
        </w:tabs>
        <w:ind w:left="1080" w:hanging="1080"/>
        <w:rPr>
          <w:rFonts w:eastAsia="Times New Roman" w:cs="Times New Roman"/>
          <w:b/>
          <w:i/>
        </w:rPr>
      </w:pPr>
      <w:r>
        <w:rPr>
          <w:rFonts w:eastAsia="Times New Roman" w:cs="Times New Roman"/>
        </w:rPr>
        <w:tab/>
      </w:r>
      <w:r w:rsidR="00B27571">
        <w:rPr>
          <w:rFonts w:eastAsia="Times New Roman" w:cs="Times New Roman"/>
        </w:rPr>
        <w:tab/>
      </w:r>
      <w:r>
        <w:rPr>
          <w:rFonts w:eastAsia="Times New Roman" w:cs="Times New Roman"/>
        </w:rPr>
        <w:t>1.</w:t>
      </w:r>
      <w:r>
        <w:rPr>
          <w:rFonts w:eastAsia="Times New Roman" w:cs="Times New Roman"/>
        </w:rPr>
        <w:tab/>
      </w:r>
      <w:r w:rsidR="00DA326D" w:rsidRPr="00DA326D">
        <w:rPr>
          <w:rFonts w:eastAsia="Times New Roman" w:cs="Times New Roman"/>
        </w:rPr>
        <w:t xml:space="preserve">Tier </w:t>
      </w:r>
      <w:r w:rsidR="00D112DE">
        <w:rPr>
          <w:rFonts w:eastAsia="Times New Roman" w:cs="Times New Roman"/>
        </w:rPr>
        <w:t>I</w:t>
      </w:r>
      <w:r w:rsidR="00D112DE" w:rsidRPr="00DA326D">
        <w:rPr>
          <w:rFonts w:eastAsia="Times New Roman" w:cs="Times New Roman"/>
        </w:rPr>
        <w:t xml:space="preserve"> </w:t>
      </w:r>
      <w:r w:rsidR="00DA326D" w:rsidRPr="00DA326D">
        <w:rPr>
          <w:rFonts w:eastAsia="Times New Roman" w:cs="Times New Roman"/>
        </w:rPr>
        <w:t xml:space="preserve">is </w:t>
      </w:r>
      <w:r w:rsidR="009F65F3">
        <w:rPr>
          <w:rFonts w:eastAsia="Times New Roman" w:cs="Times New Roman"/>
        </w:rPr>
        <w:t xml:space="preserve">for </w:t>
      </w:r>
      <w:r w:rsidR="001F7D92">
        <w:rPr>
          <w:rFonts w:eastAsia="Times New Roman" w:cs="Times New Roman"/>
        </w:rPr>
        <w:t xml:space="preserve">general </w:t>
      </w:r>
      <w:r w:rsidR="00DA326D" w:rsidRPr="00DA326D">
        <w:rPr>
          <w:rFonts w:eastAsia="Times New Roman" w:cs="Times New Roman"/>
        </w:rPr>
        <w:t>education students who are not stru</w:t>
      </w:r>
      <w:r w:rsidR="009F65F3">
        <w:rPr>
          <w:rFonts w:eastAsia="Times New Roman" w:cs="Times New Roman"/>
        </w:rPr>
        <w:t>ggling. The high school has an a</w:t>
      </w:r>
      <w:r w:rsidR="00DA326D" w:rsidRPr="00DA326D">
        <w:rPr>
          <w:rFonts w:eastAsia="Times New Roman" w:cs="Times New Roman"/>
        </w:rPr>
        <w:t xml:space="preserve">dvisory period for </w:t>
      </w:r>
      <w:r w:rsidR="009F65F3">
        <w:rPr>
          <w:rFonts w:eastAsia="Times New Roman" w:cs="Times New Roman"/>
        </w:rPr>
        <w:t xml:space="preserve">academic </w:t>
      </w:r>
      <w:r w:rsidR="00DA326D" w:rsidRPr="00DA326D">
        <w:rPr>
          <w:rFonts w:eastAsia="Times New Roman" w:cs="Times New Roman"/>
        </w:rPr>
        <w:t>interventions, has developed common assessments</w:t>
      </w:r>
      <w:r w:rsidR="009E7E94">
        <w:rPr>
          <w:rFonts w:eastAsia="Times New Roman" w:cs="Times New Roman"/>
        </w:rPr>
        <w:t>,</w:t>
      </w:r>
      <w:r w:rsidR="00DA326D" w:rsidRPr="00DA326D">
        <w:rPr>
          <w:rFonts w:eastAsia="Times New Roman" w:cs="Times New Roman"/>
        </w:rPr>
        <w:t xml:space="preserve"> hold</w:t>
      </w:r>
      <w:r w:rsidR="009F65F3">
        <w:rPr>
          <w:rFonts w:eastAsia="Times New Roman" w:cs="Times New Roman"/>
        </w:rPr>
        <w:t>s</w:t>
      </w:r>
      <w:r w:rsidR="00DA326D" w:rsidRPr="00DA326D">
        <w:rPr>
          <w:rFonts w:eastAsia="Times New Roman" w:cs="Times New Roman"/>
        </w:rPr>
        <w:t xml:space="preserve"> collaborative data reviews leading to classroom in</w:t>
      </w:r>
      <w:r w:rsidR="009F65F3">
        <w:rPr>
          <w:rFonts w:eastAsia="Times New Roman" w:cs="Times New Roman"/>
        </w:rPr>
        <w:t>tervention plans, and offers a f</w:t>
      </w:r>
      <w:r w:rsidR="00DA326D" w:rsidRPr="00DA326D">
        <w:rPr>
          <w:rFonts w:eastAsia="Times New Roman" w:cs="Times New Roman"/>
        </w:rPr>
        <w:t>reshman orientation and check-ins that may lead to ref</w:t>
      </w:r>
      <w:r w:rsidR="009F65F3">
        <w:rPr>
          <w:rFonts w:eastAsia="Times New Roman" w:cs="Times New Roman"/>
        </w:rPr>
        <w:t>errals to a guidance c</w:t>
      </w:r>
      <w:r w:rsidR="00DA326D" w:rsidRPr="00DA326D">
        <w:rPr>
          <w:rFonts w:eastAsia="Times New Roman" w:cs="Times New Roman"/>
        </w:rPr>
        <w:t>ounselor.</w:t>
      </w:r>
    </w:p>
    <w:p w:rsidR="00B10A21" w:rsidRDefault="00641BF7" w:rsidP="00B10A21">
      <w:pPr>
        <w:tabs>
          <w:tab w:val="left" w:pos="360"/>
          <w:tab w:val="left" w:pos="720"/>
          <w:tab w:val="left" w:pos="1080"/>
          <w:tab w:val="left" w:pos="1440"/>
          <w:tab w:val="left" w:pos="1800"/>
          <w:tab w:val="left" w:pos="2160"/>
        </w:tabs>
        <w:ind w:left="1080" w:hanging="1080"/>
        <w:rPr>
          <w:rFonts w:eastAsia="Times New Roman" w:cs="Times New Roman"/>
          <w:b/>
          <w:i/>
        </w:rPr>
      </w:pPr>
      <w:r>
        <w:rPr>
          <w:rFonts w:eastAsia="Times New Roman" w:cs="Times New Roman"/>
        </w:rPr>
        <w:tab/>
      </w:r>
      <w:r w:rsidR="00B27571">
        <w:rPr>
          <w:rFonts w:eastAsia="Times New Roman" w:cs="Times New Roman"/>
        </w:rPr>
        <w:tab/>
      </w:r>
      <w:r>
        <w:rPr>
          <w:rFonts w:eastAsia="Times New Roman" w:cs="Times New Roman"/>
        </w:rPr>
        <w:t>2.</w:t>
      </w:r>
      <w:r w:rsidR="001F7D92">
        <w:rPr>
          <w:rFonts w:eastAsia="Times New Roman" w:cs="Times New Roman"/>
        </w:rPr>
        <w:t xml:space="preserve"> </w:t>
      </w:r>
      <w:r>
        <w:rPr>
          <w:rFonts w:eastAsia="Times New Roman" w:cs="Times New Roman"/>
        </w:rPr>
        <w:tab/>
      </w:r>
      <w:r w:rsidR="00DA326D" w:rsidRPr="00DA326D">
        <w:rPr>
          <w:rFonts w:eastAsia="Times New Roman" w:cs="Times New Roman"/>
        </w:rPr>
        <w:t xml:space="preserve">Tier II is </w:t>
      </w:r>
      <w:r w:rsidR="009F65F3">
        <w:rPr>
          <w:rFonts w:eastAsia="Times New Roman" w:cs="Times New Roman"/>
        </w:rPr>
        <w:t xml:space="preserve">for </w:t>
      </w:r>
      <w:r w:rsidR="00DA326D" w:rsidRPr="00DA326D">
        <w:rPr>
          <w:rFonts w:eastAsia="Times New Roman" w:cs="Times New Roman"/>
        </w:rPr>
        <w:t xml:space="preserve">students failing a course. Students in this </w:t>
      </w:r>
      <w:r w:rsidR="00C525D4">
        <w:rPr>
          <w:rFonts w:eastAsia="Times New Roman" w:cs="Times New Roman"/>
        </w:rPr>
        <w:t>t</w:t>
      </w:r>
      <w:r w:rsidR="00C525D4" w:rsidRPr="00DA326D">
        <w:rPr>
          <w:rFonts w:eastAsia="Times New Roman" w:cs="Times New Roman"/>
        </w:rPr>
        <w:t xml:space="preserve">ier </w:t>
      </w:r>
      <w:r w:rsidR="00DA326D" w:rsidRPr="00DA326D">
        <w:rPr>
          <w:rFonts w:eastAsia="Times New Roman" w:cs="Times New Roman"/>
        </w:rPr>
        <w:t xml:space="preserve">are expected to participate in, for example, an academic contract, conferences with the principal and a parent, </w:t>
      </w:r>
      <w:r w:rsidR="001F7D92" w:rsidRPr="00DA326D">
        <w:rPr>
          <w:rFonts w:eastAsia="Times New Roman" w:cs="Times New Roman"/>
        </w:rPr>
        <w:t>after</w:t>
      </w:r>
      <w:r w:rsidR="001F7D92">
        <w:rPr>
          <w:rFonts w:eastAsia="Times New Roman" w:cs="Times New Roman"/>
        </w:rPr>
        <w:t>-</w:t>
      </w:r>
      <w:r w:rsidR="00DA326D" w:rsidRPr="00DA326D">
        <w:rPr>
          <w:rFonts w:eastAsia="Times New Roman" w:cs="Times New Roman"/>
        </w:rPr>
        <w:t>school tutoring, online credit recov</w:t>
      </w:r>
      <w:r w:rsidR="009F65F3">
        <w:rPr>
          <w:rFonts w:eastAsia="Times New Roman" w:cs="Times New Roman"/>
        </w:rPr>
        <w:t>ery</w:t>
      </w:r>
      <w:r w:rsidR="009E7E94">
        <w:rPr>
          <w:rFonts w:eastAsia="Times New Roman" w:cs="Times New Roman"/>
        </w:rPr>
        <w:t>,</w:t>
      </w:r>
      <w:r w:rsidR="009F65F3">
        <w:rPr>
          <w:rFonts w:eastAsia="Times New Roman" w:cs="Times New Roman"/>
        </w:rPr>
        <w:t xml:space="preserve"> and/or special e</w:t>
      </w:r>
      <w:r w:rsidR="00DA326D" w:rsidRPr="00DA326D">
        <w:rPr>
          <w:rFonts w:eastAsia="Times New Roman" w:cs="Times New Roman"/>
        </w:rPr>
        <w:t>ducation testing.</w:t>
      </w:r>
    </w:p>
    <w:p w:rsidR="00B10A21" w:rsidRDefault="00641BF7" w:rsidP="00B10A21">
      <w:pPr>
        <w:tabs>
          <w:tab w:val="left" w:pos="360"/>
          <w:tab w:val="left" w:pos="720"/>
          <w:tab w:val="left" w:pos="1080"/>
          <w:tab w:val="left" w:pos="1440"/>
        </w:tabs>
        <w:ind w:left="1080" w:hanging="1080"/>
        <w:rPr>
          <w:rFonts w:eastAsia="Times New Roman" w:cs="Times New Roman"/>
          <w:b/>
          <w:i/>
        </w:rPr>
      </w:pPr>
      <w:r>
        <w:rPr>
          <w:rFonts w:eastAsia="Times New Roman" w:cs="Times New Roman"/>
        </w:rPr>
        <w:tab/>
      </w:r>
      <w:r w:rsidR="00B27571">
        <w:rPr>
          <w:rFonts w:eastAsia="Times New Roman" w:cs="Times New Roman"/>
        </w:rPr>
        <w:tab/>
      </w:r>
      <w:r>
        <w:rPr>
          <w:rFonts w:eastAsia="Times New Roman" w:cs="Times New Roman"/>
        </w:rPr>
        <w:t>3.</w:t>
      </w:r>
      <w:r w:rsidR="00DA326D" w:rsidRPr="00DA326D">
        <w:rPr>
          <w:rFonts w:eastAsia="Times New Roman" w:cs="Times New Roman"/>
        </w:rPr>
        <w:t xml:space="preserve"> </w:t>
      </w:r>
      <w:r>
        <w:rPr>
          <w:rFonts w:eastAsia="Times New Roman" w:cs="Times New Roman"/>
        </w:rPr>
        <w:tab/>
      </w:r>
      <w:r w:rsidR="00DA326D" w:rsidRPr="00DA326D">
        <w:rPr>
          <w:rFonts w:eastAsia="Times New Roman" w:cs="Times New Roman"/>
        </w:rPr>
        <w:t xml:space="preserve">Tier III is </w:t>
      </w:r>
      <w:r w:rsidR="009F65F3">
        <w:rPr>
          <w:rFonts w:eastAsia="Times New Roman" w:cs="Times New Roman"/>
        </w:rPr>
        <w:t xml:space="preserve">for </w:t>
      </w:r>
      <w:r w:rsidR="00DA326D" w:rsidRPr="00DA326D">
        <w:rPr>
          <w:rFonts w:eastAsia="Times New Roman" w:cs="Times New Roman"/>
        </w:rPr>
        <w:t xml:space="preserve">students at school who are not </w:t>
      </w:r>
      <w:r w:rsidR="00B96712">
        <w:rPr>
          <w:rFonts w:eastAsia="Times New Roman" w:cs="Times New Roman"/>
        </w:rPr>
        <w:t xml:space="preserve">sufficiently </w:t>
      </w:r>
      <w:r w:rsidR="00DA326D" w:rsidRPr="00DA326D">
        <w:rPr>
          <w:rFonts w:eastAsia="Times New Roman" w:cs="Times New Roman"/>
        </w:rPr>
        <w:t xml:space="preserve">engaged in learning. Students in this tier participate, for example, </w:t>
      </w:r>
      <w:r w:rsidR="009F13BE">
        <w:rPr>
          <w:rFonts w:eastAsia="Times New Roman" w:cs="Times New Roman"/>
        </w:rPr>
        <w:t xml:space="preserve">in </w:t>
      </w:r>
      <w:r w:rsidR="00DA326D" w:rsidRPr="00DA326D">
        <w:rPr>
          <w:rFonts w:eastAsia="Times New Roman" w:cs="Times New Roman"/>
        </w:rPr>
        <w:t>meetings with the principal and a parent, in academic in-house suspension</w:t>
      </w:r>
      <w:r w:rsidR="009F13BE">
        <w:rPr>
          <w:rFonts w:eastAsia="Times New Roman" w:cs="Times New Roman"/>
        </w:rPr>
        <w:t>s</w:t>
      </w:r>
      <w:r w:rsidR="00DA326D" w:rsidRPr="00DA326D">
        <w:rPr>
          <w:rFonts w:eastAsia="Times New Roman" w:cs="Times New Roman"/>
        </w:rPr>
        <w:t xml:space="preserve">, and/or in a support class. They </w:t>
      </w:r>
      <w:r w:rsidR="00C525D4">
        <w:rPr>
          <w:rFonts w:eastAsia="Times New Roman" w:cs="Times New Roman"/>
        </w:rPr>
        <w:t>may</w:t>
      </w:r>
      <w:r w:rsidR="00C525D4" w:rsidRPr="00DA326D">
        <w:rPr>
          <w:rFonts w:eastAsia="Times New Roman" w:cs="Times New Roman"/>
        </w:rPr>
        <w:t xml:space="preserve"> </w:t>
      </w:r>
      <w:r w:rsidR="00DA326D" w:rsidRPr="00DA326D">
        <w:rPr>
          <w:rFonts w:eastAsia="Times New Roman" w:cs="Times New Roman"/>
        </w:rPr>
        <w:t>be mentored by a peer who supports the</w:t>
      </w:r>
      <w:r w:rsidR="00C525D4">
        <w:rPr>
          <w:rFonts w:eastAsia="Times New Roman" w:cs="Times New Roman"/>
        </w:rPr>
        <w:t>ir</w:t>
      </w:r>
      <w:r w:rsidR="00DA326D" w:rsidRPr="00DA326D">
        <w:rPr>
          <w:rFonts w:eastAsia="Times New Roman" w:cs="Times New Roman"/>
        </w:rPr>
        <w:t xml:space="preserve"> success </w:t>
      </w:r>
      <w:r w:rsidR="009F65F3">
        <w:rPr>
          <w:rFonts w:eastAsia="Times New Roman" w:cs="Times New Roman"/>
        </w:rPr>
        <w:t xml:space="preserve">or </w:t>
      </w:r>
      <w:r w:rsidR="009F65F3" w:rsidRPr="00DA326D">
        <w:rPr>
          <w:rFonts w:eastAsia="Times New Roman" w:cs="Times New Roman"/>
        </w:rPr>
        <w:t>may</w:t>
      </w:r>
      <w:r w:rsidR="00DA326D" w:rsidRPr="00DA326D">
        <w:rPr>
          <w:rFonts w:eastAsia="Times New Roman" w:cs="Times New Roman"/>
        </w:rPr>
        <w:t xml:space="preserve"> be referred to the </w:t>
      </w:r>
      <w:r w:rsidR="009F13BE">
        <w:rPr>
          <w:rFonts w:eastAsia="Times New Roman" w:cs="Times New Roman"/>
        </w:rPr>
        <w:t>Murdock Academy for Success</w:t>
      </w:r>
      <w:r w:rsidR="009F65F3">
        <w:rPr>
          <w:rFonts w:eastAsia="Times New Roman" w:cs="Times New Roman"/>
        </w:rPr>
        <w:t>.</w:t>
      </w:r>
      <w:r>
        <w:rPr>
          <w:rFonts w:eastAsia="Times New Roman" w:cs="Times New Roman"/>
        </w:rPr>
        <w:tab/>
      </w:r>
    </w:p>
    <w:p w:rsidR="00DA326D" w:rsidRPr="00DA326D" w:rsidRDefault="009F65F3" w:rsidP="001F7D92">
      <w:pPr>
        <w:numPr>
          <w:ilvl w:val="3"/>
          <w:numId w:val="3"/>
        </w:numPr>
        <w:tabs>
          <w:tab w:val="left" w:pos="360"/>
          <w:tab w:val="left" w:pos="720"/>
          <w:tab w:val="left" w:pos="1080"/>
          <w:tab w:val="left" w:pos="1440"/>
          <w:tab w:val="left" w:pos="1800"/>
          <w:tab w:val="left" w:pos="2160"/>
        </w:tabs>
        <w:ind w:left="1440"/>
        <w:rPr>
          <w:rFonts w:eastAsia="Times New Roman" w:cs="Times New Roman"/>
          <w:b/>
          <w:i/>
        </w:rPr>
      </w:pPr>
      <w:r>
        <w:rPr>
          <w:rFonts w:eastAsia="Times New Roman" w:cs="Times New Roman"/>
        </w:rPr>
        <w:lastRenderedPageBreak/>
        <w:t>I</w:t>
      </w:r>
      <w:r w:rsidR="00DA326D" w:rsidRPr="00DA326D">
        <w:rPr>
          <w:rFonts w:eastAsia="Times New Roman" w:cs="Times New Roman"/>
        </w:rPr>
        <w:t>nterviewee</w:t>
      </w:r>
      <w:r>
        <w:rPr>
          <w:rFonts w:eastAsia="Times New Roman" w:cs="Times New Roman"/>
        </w:rPr>
        <w:t>s</w:t>
      </w:r>
      <w:r w:rsidR="00DA326D" w:rsidRPr="00DA326D">
        <w:rPr>
          <w:rFonts w:eastAsia="Times New Roman" w:cs="Times New Roman"/>
        </w:rPr>
        <w:t xml:space="preserve"> described the Academy as a blended approach to instruction featuring core high school classes </w:t>
      </w:r>
      <w:r w:rsidR="009F13BE">
        <w:rPr>
          <w:rFonts w:eastAsia="Times New Roman" w:cs="Times New Roman"/>
        </w:rPr>
        <w:t>in m</w:t>
      </w:r>
      <w:r w:rsidR="009F13BE" w:rsidRPr="00DA326D">
        <w:rPr>
          <w:rFonts w:eastAsia="Times New Roman" w:cs="Times New Roman"/>
        </w:rPr>
        <w:t xml:space="preserve">ath and ELA </w:t>
      </w:r>
      <w:r w:rsidR="00DA326D" w:rsidRPr="00DA326D">
        <w:rPr>
          <w:rFonts w:eastAsia="Times New Roman" w:cs="Times New Roman"/>
        </w:rPr>
        <w:t>taught in small groups by Murdock High</w:t>
      </w:r>
      <w:r>
        <w:rPr>
          <w:rFonts w:eastAsia="Times New Roman" w:cs="Times New Roman"/>
        </w:rPr>
        <w:t xml:space="preserve"> School teachers </w:t>
      </w:r>
      <w:r w:rsidR="00DA326D" w:rsidRPr="00DA326D">
        <w:rPr>
          <w:rFonts w:eastAsia="Times New Roman" w:cs="Times New Roman"/>
        </w:rPr>
        <w:t xml:space="preserve">and/or a variety of self-paced online </w:t>
      </w:r>
      <w:r>
        <w:rPr>
          <w:rFonts w:eastAsia="Times New Roman" w:cs="Times New Roman"/>
        </w:rPr>
        <w:t>courses that students complete</w:t>
      </w:r>
      <w:r w:rsidR="00DA326D" w:rsidRPr="00DA326D">
        <w:rPr>
          <w:rFonts w:eastAsia="Times New Roman" w:cs="Times New Roman"/>
        </w:rPr>
        <w:t xml:space="preserve"> on their own. </w:t>
      </w:r>
    </w:p>
    <w:p w:rsidR="00DA326D" w:rsidRPr="00DA326D" w:rsidRDefault="00DA326D" w:rsidP="00430D8C">
      <w:pPr>
        <w:numPr>
          <w:ilvl w:val="3"/>
          <w:numId w:val="3"/>
        </w:numPr>
        <w:tabs>
          <w:tab w:val="left" w:pos="360"/>
          <w:tab w:val="left" w:pos="720"/>
          <w:tab w:val="left" w:pos="1080"/>
          <w:tab w:val="left" w:pos="1440"/>
          <w:tab w:val="left" w:pos="1800"/>
          <w:tab w:val="left" w:pos="2160"/>
        </w:tabs>
        <w:spacing w:before="120" w:after="0"/>
        <w:ind w:left="1440"/>
        <w:rPr>
          <w:rFonts w:eastAsia="Times New Roman" w:cs="Times New Roman"/>
          <w:b/>
          <w:i/>
        </w:rPr>
      </w:pPr>
      <w:r w:rsidRPr="00DA326D">
        <w:rPr>
          <w:rFonts w:eastAsia="Times New Roman" w:cs="Times New Roman"/>
        </w:rPr>
        <w:t xml:space="preserve">Students at the high school who are at risk for not having enough credits to graduate on time can recover credits via online courses at the Academy, which is located in the same building as the high school. </w:t>
      </w:r>
    </w:p>
    <w:p w:rsidR="00DA326D" w:rsidRPr="00DA326D" w:rsidRDefault="00DA326D" w:rsidP="00430D8C">
      <w:pPr>
        <w:numPr>
          <w:ilvl w:val="3"/>
          <w:numId w:val="3"/>
        </w:numPr>
        <w:tabs>
          <w:tab w:val="left" w:pos="360"/>
          <w:tab w:val="left" w:pos="720"/>
          <w:tab w:val="left" w:pos="1080"/>
          <w:tab w:val="left" w:pos="1440"/>
          <w:tab w:val="left" w:pos="1800"/>
          <w:tab w:val="left" w:pos="2160"/>
        </w:tabs>
        <w:spacing w:before="120" w:after="0"/>
        <w:ind w:left="1440"/>
        <w:rPr>
          <w:rFonts w:eastAsia="Times New Roman" w:cs="Times New Roman"/>
        </w:rPr>
      </w:pPr>
      <w:r w:rsidRPr="00DA326D">
        <w:rPr>
          <w:rFonts w:eastAsia="Times New Roman" w:cs="Times New Roman"/>
        </w:rPr>
        <w:t>A</w:t>
      </w:r>
      <w:r w:rsidR="009E7E94">
        <w:rPr>
          <w:rFonts w:eastAsia="Times New Roman" w:cs="Times New Roman"/>
        </w:rPr>
        <w:t xml:space="preserve"> district</w:t>
      </w:r>
      <w:r w:rsidR="009E7E94" w:rsidRPr="00DA326D">
        <w:rPr>
          <w:rFonts w:eastAsia="Times New Roman" w:cs="Times New Roman"/>
        </w:rPr>
        <w:t xml:space="preserve"> </w:t>
      </w:r>
      <w:r w:rsidRPr="00DA326D">
        <w:rPr>
          <w:rFonts w:eastAsia="Times New Roman" w:cs="Times New Roman"/>
        </w:rPr>
        <w:t xml:space="preserve">leader reported that the Academy is also an educationally appropriate placement to “recapture” dropouts and provide them support to recover credits and work toward graduation. </w:t>
      </w:r>
    </w:p>
    <w:p w:rsidR="00C81925" w:rsidRDefault="00DA326D" w:rsidP="00CA7956">
      <w:pPr>
        <w:tabs>
          <w:tab w:val="left" w:pos="360"/>
          <w:tab w:val="left" w:pos="1080"/>
          <w:tab w:val="left" w:pos="1440"/>
          <w:tab w:val="left" w:pos="1800"/>
          <w:tab w:val="left" w:pos="2160"/>
        </w:tabs>
        <w:spacing w:before="120" w:after="0"/>
        <w:rPr>
          <w:rFonts w:eastAsia="Times New Roman" w:cs="Times New Roman"/>
        </w:rPr>
      </w:pPr>
      <w:r w:rsidRPr="00DA326D">
        <w:rPr>
          <w:rFonts w:eastAsia="Times New Roman" w:cs="Times New Roman"/>
          <w:b/>
        </w:rPr>
        <w:t>Impact</w:t>
      </w:r>
      <w:r w:rsidRPr="00DA326D">
        <w:rPr>
          <w:rFonts w:eastAsia="Times New Roman" w:cs="Times New Roman"/>
        </w:rPr>
        <w:t xml:space="preserve">: </w:t>
      </w:r>
      <w:r w:rsidR="004141D4">
        <w:rPr>
          <w:rFonts w:eastAsia="Times New Roman" w:cs="Times New Roman"/>
        </w:rPr>
        <w:t>A c</w:t>
      </w:r>
      <w:r w:rsidR="004141D4" w:rsidRPr="00DA326D">
        <w:rPr>
          <w:rFonts w:eastAsia="Times New Roman" w:cs="Times New Roman"/>
        </w:rPr>
        <w:t xml:space="preserve">omprehensive </w:t>
      </w:r>
      <w:r w:rsidRPr="00DA326D">
        <w:rPr>
          <w:rFonts w:eastAsia="Times New Roman" w:cs="Times New Roman"/>
        </w:rPr>
        <w:t xml:space="preserve">districtwide system of student supports, addressing academics as well as discipline and behavior practices, creates a learning environment that addresses the needs of all students and reflects high expectations for all students’ learning. </w:t>
      </w:r>
      <w:r w:rsidR="00CA7956">
        <w:rPr>
          <w:rFonts w:eastAsia="Times New Roman" w:cs="Times New Roman"/>
        </w:rPr>
        <w:t xml:space="preserve"> </w:t>
      </w:r>
    </w:p>
    <w:p w:rsidR="00DA326D" w:rsidRPr="00CA7956" w:rsidRDefault="00DA326D" w:rsidP="00CA7956">
      <w:pPr>
        <w:tabs>
          <w:tab w:val="left" w:pos="360"/>
          <w:tab w:val="left" w:pos="1080"/>
          <w:tab w:val="left" w:pos="1440"/>
          <w:tab w:val="left" w:pos="1800"/>
          <w:tab w:val="left" w:pos="2160"/>
        </w:tabs>
        <w:spacing w:before="120" w:after="0"/>
        <w:rPr>
          <w:rFonts w:eastAsia="Times New Roman" w:cs="Times New Roman"/>
          <w:color w:val="BFBFBF" w:themeColor="background1" w:themeShade="BF"/>
        </w:rPr>
      </w:pPr>
    </w:p>
    <w:p w:rsidR="00CA7956" w:rsidRDefault="00DA326D" w:rsidP="00894A21">
      <w:pPr>
        <w:tabs>
          <w:tab w:val="left" w:pos="360"/>
          <w:tab w:val="left" w:pos="720"/>
          <w:tab w:val="left" w:pos="1080"/>
          <w:tab w:val="left" w:pos="1440"/>
          <w:tab w:val="left" w:pos="1800"/>
          <w:tab w:val="left" w:pos="2160"/>
        </w:tabs>
        <w:outlineLvl w:val="0"/>
        <w:rPr>
          <w:rFonts w:eastAsia="Times New Roman" w:cs="Times New Roman"/>
          <w:b/>
          <w:sz w:val="28"/>
          <w:szCs w:val="28"/>
        </w:rPr>
      </w:pPr>
      <w:r w:rsidRPr="00DA326D">
        <w:rPr>
          <w:rFonts w:eastAsia="Times New Roman" w:cs="Times New Roman"/>
          <w:b/>
          <w:sz w:val="28"/>
          <w:szCs w:val="28"/>
        </w:rPr>
        <w:t>Challenges and Areas for Growth</w:t>
      </w:r>
    </w:p>
    <w:p w:rsidR="00DA326D" w:rsidRPr="005C7D32" w:rsidRDefault="00EB0DAF" w:rsidP="00894A21">
      <w:pPr>
        <w:tabs>
          <w:tab w:val="left" w:pos="360"/>
          <w:tab w:val="left" w:pos="720"/>
          <w:tab w:val="left" w:pos="1080"/>
          <w:tab w:val="left" w:pos="1440"/>
          <w:tab w:val="left" w:pos="1800"/>
        </w:tabs>
        <w:ind w:left="360" w:hanging="360"/>
        <w:rPr>
          <w:rFonts w:eastAsia="Times New Roman" w:cs="Times New Roman"/>
          <w:b/>
        </w:rPr>
      </w:pPr>
      <w:r>
        <w:rPr>
          <w:rFonts w:eastAsia="Times New Roman" w:cs="Times New Roman"/>
          <w:b/>
        </w:rPr>
        <w:t xml:space="preserve">2.  </w:t>
      </w:r>
      <w:r w:rsidR="006B5718">
        <w:rPr>
          <w:rFonts w:eastAsia="Times New Roman" w:cs="Times New Roman"/>
          <w:b/>
        </w:rPr>
        <w:tab/>
      </w:r>
      <w:r w:rsidR="00DA326D" w:rsidRPr="005C7D32">
        <w:rPr>
          <w:rFonts w:eastAsia="Times New Roman" w:cs="Times New Roman"/>
          <w:b/>
        </w:rPr>
        <w:t>T</w:t>
      </w:r>
      <w:r w:rsidR="005C7D32">
        <w:rPr>
          <w:rFonts w:eastAsia="Times New Roman" w:cs="Times New Roman"/>
          <w:b/>
        </w:rPr>
        <w:t xml:space="preserve">he district has not </w:t>
      </w:r>
      <w:r w:rsidR="00DA326D" w:rsidRPr="005C7D32">
        <w:rPr>
          <w:rFonts w:eastAsia="Times New Roman" w:cs="Times New Roman"/>
          <w:b/>
        </w:rPr>
        <w:t>established a culture of continuous learning that supports all students’ participation in learning at ea</w:t>
      </w:r>
      <w:r w:rsidR="00BE2956">
        <w:rPr>
          <w:rFonts w:eastAsia="Times New Roman" w:cs="Times New Roman"/>
          <w:b/>
        </w:rPr>
        <w:t xml:space="preserve">ch school level.  </w:t>
      </w:r>
      <w:r>
        <w:rPr>
          <w:rFonts w:eastAsia="Times New Roman" w:cs="Times New Roman"/>
          <w:b/>
        </w:rPr>
        <w:t>C</w:t>
      </w:r>
      <w:r w:rsidR="00BE2956">
        <w:rPr>
          <w:rFonts w:eastAsia="Times New Roman" w:cs="Times New Roman"/>
          <w:b/>
        </w:rPr>
        <w:t xml:space="preserve">hronic </w:t>
      </w:r>
      <w:r>
        <w:rPr>
          <w:rFonts w:eastAsia="Times New Roman" w:cs="Times New Roman"/>
          <w:b/>
        </w:rPr>
        <w:t xml:space="preserve">student absence </w:t>
      </w:r>
      <w:r w:rsidR="00C142B4">
        <w:rPr>
          <w:rFonts w:eastAsia="Times New Roman" w:cs="Times New Roman"/>
          <w:b/>
        </w:rPr>
        <w:t xml:space="preserve">and drop-out </w:t>
      </w:r>
      <w:r w:rsidR="00BE2956">
        <w:rPr>
          <w:rFonts w:eastAsia="Times New Roman" w:cs="Times New Roman"/>
          <w:b/>
        </w:rPr>
        <w:t>rates outpace state rates and district graduation rates lag state rates</w:t>
      </w:r>
      <w:r w:rsidR="00DA326D" w:rsidRPr="005C7D32">
        <w:rPr>
          <w:rFonts w:eastAsia="Times New Roman" w:cs="Times New Roman"/>
          <w:b/>
        </w:rPr>
        <w:t>.</w:t>
      </w:r>
    </w:p>
    <w:p w:rsidR="00DA326D" w:rsidRDefault="005C7D32" w:rsidP="0084456D">
      <w:pPr>
        <w:tabs>
          <w:tab w:val="left" w:pos="360"/>
          <w:tab w:val="left" w:pos="720"/>
          <w:tab w:val="left" w:pos="1080"/>
          <w:tab w:val="left" w:pos="1440"/>
          <w:tab w:val="left" w:pos="1800"/>
          <w:tab w:val="left" w:pos="2160"/>
        </w:tabs>
        <w:ind w:left="720" w:hanging="360"/>
        <w:rPr>
          <w:rFonts w:eastAsia="Times New Roman" w:cs="Times New Roman"/>
        </w:rPr>
      </w:pPr>
      <w:r w:rsidRPr="005C7D32">
        <w:rPr>
          <w:rFonts w:eastAsia="Times New Roman" w:cs="Times New Roman"/>
          <w:b/>
        </w:rPr>
        <w:t>A.</w:t>
      </w:r>
      <w:r>
        <w:rPr>
          <w:rFonts w:eastAsia="Times New Roman" w:cs="Times New Roman"/>
        </w:rPr>
        <w:t xml:space="preserve"> </w:t>
      </w:r>
      <w:r w:rsidR="00EB0DAF">
        <w:rPr>
          <w:rFonts w:eastAsia="Times New Roman" w:cs="Times New Roman"/>
        </w:rPr>
        <w:tab/>
      </w:r>
      <w:r w:rsidR="001610DA" w:rsidRPr="005C7D32">
        <w:rPr>
          <w:rFonts w:eastAsia="Times New Roman" w:cs="Times New Roman"/>
        </w:rPr>
        <w:t>S</w:t>
      </w:r>
      <w:r w:rsidR="00DA326D" w:rsidRPr="005C7D32">
        <w:rPr>
          <w:rFonts w:eastAsia="Times New Roman" w:cs="Times New Roman"/>
        </w:rPr>
        <w:t>tud</w:t>
      </w:r>
      <w:r w:rsidR="001610DA" w:rsidRPr="005C7D32">
        <w:rPr>
          <w:rFonts w:eastAsia="Times New Roman" w:cs="Times New Roman"/>
        </w:rPr>
        <w:t xml:space="preserve">ent attendance </w:t>
      </w:r>
      <w:r w:rsidR="00E32EC1">
        <w:rPr>
          <w:rFonts w:eastAsia="Times New Roman" w:cs="Times New Roman"/>
        </w:rPr>
        <w:t>has decreased</w:t>
      </w:r>
      <w:r w:rsidR="001610DA" w:rsidRPr="005C7D32">
        <w:rPr>
          <w:rFonts w:eastAsia="Times New Roman" w:cs="Times New Roman"/>
        </w:rPr>
        <w:t xml:space="preserve"> in </w:t>
      </w:r>
      <w:r w:rsidR="00E32EC1">
        <w:rPr>
          <w:rFonts w:eastAsia="Times New Roman" w:cs="Times New Roman"/>
        </w:rPr>
        <w:t>recent years</w:t>
      </w:r>
      <w:r w:rsidR="00DA326D" w:rsidRPr="005C7D32">
        <w:rPr>
          <w:rFonts w:eastAsia="Times New Roman" w:cs="Times New Roman"/>
        </w:rPr>
        <w:t xml:space="preserve">, and chronic </w:t>
      </w:r>
      <w:r w:rsidR="00EB0DAF" w:rsidRPr="005C7D32">
        <w:rPr>
          <w:rFonts w:eastAsia="Times New Roman" w:cs="Times New Roman"/>
        </w:rPr>
        <w:t>absen</w:t>
      </w:r>
      <w:r w:rsidR="00EB0DAF">
        <w:rPr>
          <w:rFonts w:eastAsia="Times New Roman" w:cs="Times New Roman"/>
        </w:rPr>
        <w:t>ce</w:t>
      </w:r>
      <w:r w:rsidR="0084456D">
        <w:rPr>
          <w:rFonts w:eastAsia="Times New Roman" w:cs="Times New Roman"/>
        </w:rPr>
        <w:t xml:space="preserve"> </w:t>
      </w:r>
      <w:r w:rsidR="00DA326D" w:rsidRPr="005C7D32">
        <w:rPr>
          <w:rFonts w:eastAsia="Times New Roman" w:cs="Times New Roman"/>
        </w:rPr>
        <w:t xml:space="preserve">has </w:t>
      </w:r>
      <w:r w:rsidR="00BD1FEC">
        <w:rPr>
          <w:rFonts w:eastAsia="Times New Roman" w:cs="Times New Roman"/>
        </w:rPr>
        <w:t>increased and is</w:t>
      </w:r>
      <w:r w:rsidR="00BD1FEC" w:rsidRPr="005C7D32">
        <w:rPr>
          <w:rFonts w:eastAsia="Times New Roman" w:cs="Times New Roman"/>
        </w:rPr>
        <w:t xml:space="preserve"> </w:t>
      </w:r>
      <w:r w:rsidR="00DA326D" w:rsidRPr="005C7D32">
        <w:rPr>
          <w:rFonts w:eastAsia="Times New Roman" w:cs="Times New Roman"/>
        </w:rPr>
        <w:t>high, especially at the high school.</w:t>
      </w:r>
    </w:p>
    <w:p w:rsidR="00B10A21" w:rsidRPr="00B10A21" w:rsidRDefault="003C69AD" w:rsidP="00882461">
      <w:pPr>
        <w:pStyle w:val="ListParagraph"/>
        <w:tabs>
          <w:tab w:val="left" w:pos="360"/>
          <w:tab w:val="left" w:pos="720"/>
          <w:tab w:val="left" w:pos="1080"/>
          <w:tab w:val="left" w:pos="1440"/>
          <w:tab w:val="left" w:pos="1800"/>
          <w:tab w:val="left" w:pos="2160"/>
        </w:tabs>
        <w:ind w:left="1080" w:hanging="720"/>
        <w:contextualSpacing w:val="0"/>
        <w:rPr>
          <w:rFonts w:eastAsia="Times New Roman" w:cs="Times New Roman"/>
        </w:rPr>
      </w:pPr>
      <w:r>
        <w:rPr>
          <w:rFonts w:eastAsia="Times New Roman" w:cs="Times New Roman"/>
          <w:b/>
        </w:rPr>
        <w:tab/>
      </w:r>
      <w:r w:rsidR="00B10A21" w:rsidRPr="00B10A21">
        <w:rPr>
          <w:rFonts w:eastAsia="Times New Roman" w:cs="Times New Roman"/>
        </w:rPr>
        <w:t>1.</w:t>
      </w:r>
      <w:r w:rsidR="00E32EC1">
        <w:rPr>
          <w:rFonts w:eastAsia="Times New Roman" w:cs="Times New Roman"/>
        </w:rPr>
        <w:tab/>
      </w:r>
      <w:r w:rsidR="00E271C6">
        <w:rPr>
          <w:rFonts w:eastAsia="Times New Roman" w:cs="Times New Roman"/>
        </w:rPr>
        <w:t>According to ESE data, t</w:t>
      </w:r>
      <w:r w:rsidR="00E271C6" w:rsidRPr="00A47D8D">
        <w:rPr>
          <w:rFonts w:eastAsia="Times New Roman" w:cs="Times New Roman"/>
        </w:rPr>
        <w:t xml:space="preserve">he </w:t>
      </w:r>
      <w:r w:rsidR="00E32EC1">
        <w:rPr>
          <w:rFonts w:eastAsia="Times New Roman" w:cs="Times New Roman"/>
        </w:rPr>
        <w:t>student</w:t>
      </w:r>
      <w:r w:rsidR="00E32EC1" w:rsidRPr="00A47D8D">
        <w:rPr>
          <w:rFonts w:eastAsia="Times New Roman" w:cs="Times New Roman"/>
        </w:rPr>
        <w:t xml:space="preserve"> </w:t>
      </w:r>
      <w:r w:rsidRPr="00A47D8D">
        <w:rPr>
          <w:rFonts w:eastAsia="Times New Roman" w:cs="Times New Roman"/>
        </w:rPr>
        <w:t xml:space="preserve">attendance rate has decreased </w:t>
      </w:r>
      <w:r w:rsidR="00E271C6">
        <w:rPr>
          <w:rFonts w:eastAsia="Times New Roman" w:cs="Times New Roman"/>
        </w:rPr>
        <w:t>steadily</w:t>
      </w:r>
      <w:r w:rsidR="00522B54">
        <w:rPr>
          <w:rFonts w:eastAsia="Times New Roman" w:cs="Times New Roman"/>
        </w:rPr>
        <w:t>,</w:t>
      </w:r>
      <w:r w:rsidRPr="00A47D8D">
        <w:rPr>
          <w:rFonts w:eastAsia="Times New Roman" w:cs="Times New Roman"/>
        </w:rPr>
        <w:t xml:space="preserve"> from 94.</w:t>
      </w:r>
      <w:r w:rsidR="00E271C6">
        <w:rPr>
          <w:rFonts w:eastAsia="Times New Roman" w:cs="Times New Roman"/>
        </w:rPr>
        <w:t>3</w:t>
      </w:r>
      <w:r w:rsidR="00872E24">
        <w:rPr>
          <w:rFonts w:eastAsia="Times New Roman" w:cs="Times New Roman"/>
        </w:rPr>
        <w:t xml:space="preserve"> </w:t>
      </w:r>
      <w:r w:rsidRPr="00A47D8D">
        <w:rPr>
          <w:rFonts w:eastAsia="Times New Roman" w:cs="Times New Roman"/>
        </w:rPr>
        <w:t xml:space="preserve">percent </w:t>
      </w:r>
      <w:r w:rsidR="00E271C6">
        <w:rPr>
          <w:rFonts w:eastAsia="Times New Roman" w:cs="Times New Roman"/>
        </w:rPr>
        <w:t>in 2014 to 94.1</w:t>
      </w:r>
      <w:r w:rsidR="00C3518D">
        <w:rPr>
          <w:rFonts w:eastAsia="Times New Roman" w:cs="Times New Roman"/>
        </w:rPr>
        <w:t xml:space="preserve"> </w:t>
      </w:r>
      <w:r w:rsidR="00523B41">
        <w:rPr>
          <w:rFonts w:eastAsia="Times New Roman" w:cs="Times New Roman"/>
        </w:rPr>
        <w:t xml:space="preserve">percent </w:t>
      </w:r>
      <w:r w:rsidR="00E271C6">
        <w:rPr>
          <w:rFonts w:eastAsia="Times New Roman" w:cs="Times New Roman"/>
        </w:rPr>
        <w:t xml:space="preserve">in 2015 </w:t>
      </w:r>
      <w:r w:rsidRPr="00A47D8D">
        <w:rPr>
          <w:rFonts w:eastAsia="Times New Roman" w:cs="Times New Roman"/>
        </w:rPr>
        <w:t>to 93.9 percent</w:t>
      </w:r>
      <w:r w:rsidR="00950F4E">
        <w:rPr>
          <w:rFonts w:eastAsia="Times New Roman" w:cs="Times New Roman"/>
        </w:rPr>
        <w:t xml:space="preserve"> </w:t>
      </w:r>
      <w:r w:rsidR="00E271C6">
        <w:rPr>
          <w:rFonts w:eastAsia="Times New Roman" w:cs="Times New Roman"/>
        </w:rPr>
        <w:t>in 2016</w:t>
      </w:r>
      <w:r w:rsidR="006B5718">
        <w:rPr>
          <w:rFonts w:eastAsia="Times New Roman" w:cs="Times New Roman"/>
        </w:rPr>
        <w:t>, compared with the 2016 state rate of 94.6 percent</w:t>
      </w:r>
      <w:r w:rsidR="00C3518D">
        <w:rPr>
          <w:rFonts w:eastAsia="Times New Roman" w:cs="Times New Roman"/>
        </w:rPr>
        <w:t xml:space="preserve">. </w:t>
      </w:r>
      <w:r w:rsidRPr="00A47D8D">
        <w:rPr>
          <w:rFonts w:eastAsia="Times New Roman" w:cs="Times New Roman"/>
        </w:rPr>
        <w:t xml:space="preserve"> </w:t>
      </w:r>
      <w:r w:rsidR="00C3518D">
        <w:rPr>
          <w:rFonts w:eastAsia="Times New Roman" w:cs="Times New Roman"/>
        </w:rPr>
        <w:t>T</w:t>
      </w:r>
      <w:r w:rsidRPr="00A47D8D">
        <w:rPr>
          <w:rFonts w:eastAsia="Times New Roman" w:cs="Times New Roman"/>
        </w:rPr>
        <w:t xml:space="preserve">he chronic </w:t>
      </w:r>
      <w:r w:rsidR="00E271C6" w:rsidRPr="00A47D8D">
        <w:rPr>
          <w:rFonts w:eastAsia="Times New Roman" w:cs="Times New Roman"/>
        </w:rPr>
        <w:t>absen</w:t>
      </w:r>
      <w:r w:rsidR="00E271C6">
        <w:rPr>
          <w:rFonts w:eastAsia="Times New Roman" w:cs="Times New Roman"/>
        </w:rPr>
        <w:t>ce rate</w:t>
      </w:r>
      <w:r w:rsidR="00E271C6" w:rsidRPr="00A47D8D">
        <w:rPr>
          <w:rFonts w:eastAsia="Times New Roman" w:cs="Times New Roman"/>
        </w:rPr>
        <w:t xml:space="preserve"> </w:t>
      </w:r>
      <w:r w:rsidR="006B5718">
        <w:rPr>
          <w:rFonts w:eastAsia="Times New Roman" w:cs="Times New Roman"/>
        </w:rPr>
        <w:t xml:space="preserve">has </w:t>
      </w:r>
      <w:r w:rsidRPr="00A47D8D">
        <w:rPr>
          <w:rFonts w:eastAsia="Times New Roman" w:cs="Times New Roman"/>
        </w:rPr>
        <w:t xml:space="preserve">increased </w:t>
      </w:r>
      <w:r w:rsidR="00BD1FEC">
        <w:rPr>
          <w:rFonts w:eastAsia="Times New Roman" w:cs="Times New Roman"/>
        </w:rPr>
        <w:t>steadily</w:t>
      </w:r>
      <w:r w:rsidR="00522B54">
        <w:rPr>
          <w:rFonts w:eastAsia="Times New Roman" w:cs="Times New Roman"/>
        </w:rPr>
        <w:t>,</w:t>
      </w:r>
      <w:r w:rsidR="00BD1FEC">
        <w:rPr>
          <w:rFonts w:eastAsia="Times New Roman" w:cs="Times New Roman"/>
        </w:rPr>
        <w:t xml:space="preserve"> </w:t>
      </w:r>
      <w:r w:rsidRPr="00A47D8D">
        <w:rPr>
          <w:rFonts w:eastAsia="Times New Roman" w:cs="Times New Roman"/>
        </w:rPr>
        <w:t xml:space="preserve">from 12.6 percent </w:t>
      </w:r>
      <w:r w:rsidR="00E271C6">
        <w:rPr>
          <w:rFonts w:eastAsia="Times New Roman" w:cs="Times New Roman"/>
        </w:rPr>
        <w:t xml:space="preserve">in 2014 to 13.1 </w:t>
      </w:r>
      <w:r w:rsidR="00DB5AE2">
        <w:rPr>
          <w:rFonts w:eastAsia="Times New Roman" w:cs="Times New Roman"/>
        </w:rPr>
        <w:t xml:space="preserve">percent </w:t>
      </w:r>
      <w:r w:rsidR="00950F4E">
        <w:rPr>
          <w:rFonts w:eastAsia="Times New Roman" w:cs="Times New Roman"/>
        </w:rPr>
        <w:t xml:space="preserve">in 2015 </w:t>
      </w:r>
      <w:r w:rsidRPr="00A47D8D">
        <w:rPr>
          <w:rFonts w:eastAsia="Times New Roman" w:cs="Times New Roman"/>
        </w:rPr>
        <w:t xml:space="preserve">to </w:t>
      </w:r>
      <w:r w:rsidR="00C3518D">
        <w:rPr>
          <w:rFonts w:eastAsia="Times New Roman" w:cs="Times New Roman"/>
        </w:rPr>
        <w:t>16.2</w:t>
      </w:r>
      <w:r w:rsidRPr="00A47D8D">
        <w:rPr>
          <w:rFonts w:eastAsia="Times New Roman" w:cs="Times New Roman"/>
        </w:rPr>
        <w:t xml:space="preserve"> percent</w:t>
      </w:r>
      <w:r w:rsidR="00950F4E">
        <w:rPr>
          <w:rFonts w:eastAsia="Times New Roman" w:cs="Times New Roman"/>
        </w:rPr>
        <w:t xml:space="preserve"> </w:t>
      </w:r>
      <w:r w:rsidRPr="00A47D8D">
        <w:rPr>
          <w:rFonts w:eastAsia="Times New Roman" w:cs="Times New Roman"/>
        </w:rPr>
        <w:t xml:space="preserve">in </w:t>
      </w:r>
      <w:r w:rsidR="00950F4E">
        <w:rPr>
          <w:rFonts w:eastAsia="Times New Roman" w:cs="Times New Roman"/>
        </w:rPr>
        <w:t>2016</w:t>
      </w:r>
      <w:r w:rsidR="00C3518D">
        <w:rPr>
          <w:rFonts w:eastAsia="Times New Roman" w:cs="Times New Roman"/>
        </w:rPr>
        <w:t>, compared with the 2016 state rate of 12.3 percent</w:t>
      </w:r>
      <w:r w:rsidRPr="00A47D8D">
        <w:rPr>
          <w:rFonts w:eastAsia="Times New Roman" w:cs="Times New Roman"/>
        </w:rPr>
        <w:t xml:space="preserve">. </w:t>
      </w:r>
      <w:r w:rsidR="00E52546">
        <w:rPr>
          <w:rFonts w:eastAsia="Times New Roman" w:cs="Times New Roman"/>
        </w:rPr>
        <w:t xml:space="preserve">The percentages of chronically absent students were as follows: </w:t>
      </w:r>
      <w:r w:rsidR="00DD3526">
        <w:rPr>
          <w:rFonts w:eastAsia="Times New Roman" w:cs="Times New Roman"/>
        </w:rPr>
        <w:t>22.6 for</w:t>
      </w:r>
      <w:r w:rsidR="00E52546">
        <w:rPr>
          <w:rFonts w:eastAsia="Times New Roman" w:cs="Times New Roman"/>
        </w:rPr>
        <w:t xml:space="preserve"> grade 9</w:t>
      </w:r>
      <w:r w:rsidR="00DD3526">
        <w:rPr>
          <w:rFonts w:eastAsia="Times New Roman" w:cs="Times New Roman"/>
        </w:rPr>
        <w:t>; 30.0 for grade 10; 37.2 for grade 11; and 23.9 for grade 12.</w:t>
      </w:r>
    </w:p>
    <w:p w:rsidR="000C34A0" w:rsidRDefault="00EB0DAF" w:rsidP="000C34A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00C3518D">
        <w:rPr>
          <w:rFonts w:eastAsia="Times New Roman" w:cs="Times New Roman"/>
        </w:rPr>
        <w:t>2</w:t>
      </w:r>
      <w:r w:rsidR="005C7D32" w:rsidRPr="00EB0DAF">
        <w:rPr>
          <w:rFonts w:eastAsia="Times New Roman" w:cs="Times New Roman"/>
        </w:rPr>
        <w:t>.</w:t>
      </w:r>
      <w:r w:rsidR="005C7D32">
        <w:rPr>
          <w:rFonts w:eastAsia="Times New Roman" w:cs="Times New Roman"/>
        </w:rPr>
        <w:t xml:space="preserve"> </w:t>
      </w:r>
      <w:r>
        <w:rPr>
          <w:rFonts w:eastAsia="Times New Roman" w:cs="Times New Roman"/>
        </w:rPr>
        <w:tab/>
      </w:r>
      <w:r w:rsidR="005241EF">
        <w:rPr>
          <w:rFonts w:eastAsia="Times New Roman" w:cs="Times New Roman"/>
        </w:rPr>
        <w:t>Administrators and staff</w:t>
      </w:r>
      <w:r w:rsidR="005241EF" w:rsidRPr="005C7D32">
        <w:rPr>
          <w:rFonts w:eastAsia="Times New Roman" w:cs="Times New Roman"/>
        </w:rPr>
        <w:t xml:space="preserve"> </w:t>
      </w:r>
      <w:r w:rsidR="00DA326D" w:rsidRPr="005C7D32">
        <w:rPr>
          <w:rFonts w:eastAsia="Times New Roman" w:cs="Times New Roman"/>
        </w:rPr>
        <w:t xml:space="preserve">reported that </w:t>
      </w:r>
      <w:r w:rsidR="008E3A3C">
        <w:rPr>
          <w:rFonts w:eastAsia="Times New Roman" w:cs="Times New Roman"/>
        </w:rPr>
        <w:t xml:space="preserve">at </w:t>
      </w:r>
      <w:r w:rsidR="0084456D">
        <w:rPr>
          <w:rFonts w:eastAsia="Times New Roman" w:cs="Times New Roman"/>
        </w:rPr>
        <w:t xml:space="preserve">the high school staff have </w:t>
      </w:r>
      <w:r w:rsidR="00C902ED">
        <w:rPr>
          <w:rFonts w:eastAsia="Times New Roman" w:cs="Times New Roman"/>
        </w:rPr>
        <w:t xml:space="preserve">some </w:t>
      </w:r>
      <w:r w:rsidR="00522B54">
        <w:rPr>
          <w:rFonts w:eastAsia="Times New Roman" w:cs="Times New Roman"/>
        </w:rPr>
        <w:t xml:space="preserve">practices in place </w:t>
      </w:r>
      <w:r w:rsidR="00DA326D" w:rsidRPr="005C7D32">
        <w:rPr>
          <w:rFonts w:eastAsia="Times New Roman" w:cs="Times New Roman"/>
        </w:rPr>
        <w:t xml:space="preserve">to increase attendance, particularly for </w:t>
      </w:r>
      <w:r w:rsidR="00522B54" w:rsidRPr="005C7D32">
        <w:rPr>
          <w:rFonts w:eastAsia="Times New Roman" w:cs="Times New Roman"/>
        </w:rPr>
        <w:t xml:space="preserve">chronically absent </w:t>
      </w:r>
      <w:r w:rsidR="00DA326D" w:rsidRPr="005C7D32">
        <w:rPr>
          <w:rFonts w:eastAsia="Times New Roman" w:cs="Times New Roman"/>
        </w:rPr>
        <w:t xml:space="preserve">students. </w:t>
      </w:r>
    </w:p>
    <w:p w:rsidR="000C34A0" w:rsidRDefault="00DA326D" w:rsidP="000C34A0">
      <w:pPr>
        <w:numPr>
          <w:ilvl w:val="0"/>
          <w:numId w:val="30"/>
        </w:numPr>
        <w:tabs>
          <w:tab w:val="left" w:pos="360"/>
          <w:tab w:val="left" w:pos="720"/>
          <w:tab w:val="left" w:pos="1080"/>
          <w:tab w:val="left" w:pos="1440"/>
          <w:tab w:val="left" w:pos="2160"/>
        </w:tabs>
        <w:rPr>
          <w:rFonts w:eastAsia="Times New Roman" w:cs="Times New Roman"/>
        </w:rPr>
      </w:pPr>
      <w:r w:rsidRPr="00DA326D">
        <w:rPr>
          <w:rFonts w:eastAsia="Times New Roman" w:cs="Times New Roman"/>
        </w:rPr>
        <w:t>The school social worker goes to the</w:t>
      </w:r>
      <w:r w:rsidR="0053328F">
        <w:rPr>
          <w:rFonts w:eastAsia="Times New Roman" w:cs="Times New Roman"/>
        </w:rPr>
        <w:t xml:space="preserve"> </w:t>
      </w:r>
      <w:r w:rsidRPr="00DA326D">
        <w:rPr>
          <w:rFonts w:eastAsia="Times New Roman" w:cs="Times New Roman"/>
        </w:rPr>
        <w:t>home</w:t>
      </w:r>
      <w:r w:rsidR="0053328F">
        <w:rPr>
          <w:rFonts w:eastAsia="Times New Roman" w:cs="Times New Roman"/>
        </w:rPr>
        <w:t xml:space="preserve">s of </w:t>
      </w:r>
      <w:r w:rsidR="00522B54">
        <w:rPr>
          <w:rFonts w:eastAsia="Times New Roman" w:cs="Times New Roman"/>
        </w:rPr>
        <w:t>chronically absent</w:t>
      </w:r>
      <w:r w:rsidR="00522B54" w:rsidDel="00522B54">
        <w:rPr>
          <w:rFonts w:eastAsia="Times New Roman" w:cs="Times New Roman"/>
        </w:rPr>
        <w:t xml:space="preserve"> </w:t>
      </w:r>
      <w:r w:rsidR="0053328F">
        <w:rPr>
          <w:rFonts w:eastAsia="Times New Roman" w:cs="Times New Roman"/>
        </w:rPr>
        <w:t>students</w:t>
      </w:r>
      <w:r w:rsidR="00522B54">
        <w:rPr>
          <w:rFonts w:eastAsia="Times New Roman" w:cs="Times New Roman"/>
        </w:rPr>
        <w:t>---</w:t>
      </w:r>
      <w:r w:rsidR="0053328F">
        <w:rPr>
          <w:rFonts w:eastAsia="Times New Roman" w:cs="Times New Roman"/>
        </w:rPr>
        <w:t>sometimes with the school resource o</w:t>
      </w:r>
      <w:r w:rsidRPr="00DA326D">
        <w:rPr>
          <w:rFonts w:eastAsia="Times New Roman" w:cs="Times New Roman"/>
        </w:rPr>
        <w:t>fficer</w:t>
      </w:r>
      <w:r w:rsidR="00522B54">
        <w:rPr>
          <w:rFonts w:eastAsia="Times New Roman" w:cs="Times New Roman"/>
        </w:rPr>
        <w:t>---</w:t>
      </w:r>
      <w:r w:rsidRPr="00DA326D">
        <w:rPr>
          <w:rFonts w:eastAsia="Times New Roman" w:cs="Times New Roman"/>
        </w:rPr>
        <w:t>to offer student</w:t>
      </w:r>
      <w:r w:rsidR="005241EF">
        <w:rPr>
          <w:rFonts w:eastAsia="Times New Roman" w:cs="Times New Roman"/>
        </w:rPr>
        <w:t>s</w:t>
      </w:r>
      <w:r w:rsidRPr="00DA326D">
        <w:rPr>
          <w:rFonts w:eastAsia="Times New Roman" w:cs="Times New Roman"/>
        </w:rPr>
        <w:t xml:space="preserve"> a ride to school</w:t>
      </w:r>
      <w:r w:rsidR="0053328F">
        <w:rPr>
          <w:rFonts w:eastAsia="Times New Roman" w:cs="Times New Roman"/>
        </w:rPr>
        <w:t xml:space="preserve"> and determine why they are not coming to school</w:t>
      </w:r>
      <w:r w:rsidRPr="00DA326D">
        <w:rPr>
          <w:rFonts w:eastAsia="Times New Roman" w:cs="Times New Roman"/>
        </w:rPr>
        <w:t>.</w:t>
      </w:r>
    </w:p>
    <w:p w:rsidR="00DA326D" w:rsidRPr="00DA326D" w:rsidRDefault="00DA326D" w:rsidP="00D112DE">
      <w:pPr>
        <w:numPr>
          <w:ilvl w:val="0"/>
          <w:numId w:val="30"/>
        </w:numPr>
        <w:tabs>
          <w:tab w:val="left" w:pos="360"/>
          <w:tab w:val="left" w:pos="720"/>
          <w:tab w:val="left" w:pos="1080"/>
          <w:tab w:val="left" w:pos="1440"/>
          <w:tab w:val="left" w:pos="2160"/>
        </w:tabs>
        <w:rPr>
          <w:rFonts w:eastAsia="Times New Roman" w:cs="Times New Roman"/>
        </w:rPr>
      </w:pPr>
      <w:r w:rsidRPr="00DA326D">
        <w:rPr>
          <w:rFonts w:eastAsia="Times New Roman" w:cs="Times New Roman"/>
        </w:rPr>
        <w:t>The high school as</w:t>
      </w:r>
      <w:r w:rsidR="0053328F">
        <w:rPr>
          <w:rFonts w:eastAsia="Times New Roman" w:cs="Times New Roman"/>
        </w:rPr>
        <w:t>sistant principal has created an attendance c</w:t>
      </w:r>
      <w:r w:rsidRPr="00DA326D">
        <w:rPr>
          <w:rFonts w:eastAsia="Times New Roman" w:cs="Times New Roman"/>
        </w:rPr>
        <w:t xml:space="preserve">ommittee. </w:t>
      </w:r>
      <w:r w:rsidR="0053328F">
        <w:rPr>
          <w:rFonts w:eastAsia="Times New Roman" w:cs="Times New Roman"/>
        </w:rPr>
        <w:t xml:space="preserve"> </w:t>
      </w:r>
      <w:r w:rsidRPr="00DA326D">
        <w:rPr>
          <w:rFonts w:eastAsia="Times New Roman" w:cs="Times New Roman"/>
        </w:rPr>
        <w:t xml:space="preserve">He assigns a peer mentor to chronically absent students who will help them manage their arrival to school. The school rewards students whose attendance increases. Students whose attendance does not </w:t>
      </w:r>
      <w:r w:rsidR="006B5718">
        <w:rPr>
          <w:rFonts w:eastAsia="Times New Roman" w:cs="Times New Roman"/>
        </w:rPr>
        <w:t>improve</w:t>
      </w:r>
      <w:r w:rsidR="006B5718" w:rsidRPr="00DA326D">
        <w:rPr>
          <w:rFonts w:eastAsia="Times New Roman" w:cs="Times New Roman"/>
        </w:rPr>
        <w:t xml:space="preserve"> </w:t>
      </w:r>
      <w:r w:rsidRPr="00DA326D">
        <w:rPr>
          <w:rFonts w:eastAsia="Times New Roman" w:cs="Times New Roman"/>
        </w:rPr>
        <w:t xml:space="preserve">are told </w:t>
      </w:r>
      <w:r w:rsidR="005241EF">
        <w:rPr>
          <w:rFonts w:eastAsia="Times New Roman" w:cs="Times New Roman"/>
        </w:rPr>
        <w:t xml:space="preserve">that </w:t>
      </w:r>
      <w:r w:rsidRPr="00DA326D">
        <w:rPr>
          <w:rFonts w:eastAsia="Times New Roman" w:cs="Times New Roman"/>
        </w:rPr>
        <w:t>they “owe” hours of instructional time to be made up via tutoring after school.</w:t>
      </w:r>
    </w:p>
    <w:p w:rsidR="00DA326D" w:rsidRDefault="00CC626E" w:rsidP="00882461">
      <w:pPr>
        <w:numPr>
          <w:ilvl w:val="0"/>
          <w:numId w:val="30"/>
        </w:numPr>
        <w:tabs>
          <w:tab w:val="left" w:pos="360"/>
          <w:tab w:val="left" w:pos="720"/>
          <w:tab w:val="left" w:pos="1080"/>
          <w:tab w:val="left" w:pos="1440"/>
          <w:tab w:val="left" w:pos="2160"/>
        </w:tabs>
        <w:rPr>
          <w:rFonts w:eastAsia="Times New Roman" w:cs="Times New Roman"/>
        </w:rPr>
      </w:pPr>
      <w:r>
        <w:rPr>
          <w:rFonts w:eastAsia="Times New Roman" w:cs="Times New Roman"/>
        </w:rPr>
        <w:lastRenderedPageBreak/>
        <w:t xml:space="preserve">In the case of chronic absence, the </w:t>
      </w:r>
      <w:r w:rsidR="0053328F">
        <w:rPr>
          <w:rFonts w:eastAsia="Times New Roman" w:cs="Times New Roman"/>
        </w:rPr>
        <w:t>high school principal</w:t>
      </w:r>
      <w:r w:rsidR="00DA326D" w:rsidRPr="00DA326D">
        <w:rPr>
          <w:rFonts w:eastAsia="Times New Roman" w:cs="Times New Roman"/>
        </w:rPr>
        <w:t xml:space="preserve">, supported by the </w:t>
      </w:r>
      <w:r w:rsidR="005241EF">
        <w:rPr>
          <w:rFonts w:eastAsia="Times New Roman" w:cs="Times New Roman"/>
        </w:rPr>
        <w:t>s</w:t>
      </w:r>
      <w:r w:rsidR="005241EF" w:rsidRPr="00DA326D">
        <w:rPr>
          <w:rFonts w:eastAsia="Times New Roman" w:cs="Times New Roman"/>
        </w:rPr>
        <w:t xml:space="preserve">chool </w:t>
      </w:r>
      <w:r w:rsidR="005241EF">
        <w:rPr>
          <w:rFonts w:eastAsia="Times New Roman" w:cs="Times New Roman"/>
        </w:rPr>
        <w:t>r</w:t>
      </w:r>
      <w:r w:rsidR="005241EF" w:rsidRPr="00DA326D">
        <w:rPr>
          <w:rFonts w:eastAsia="Times New Roman" w:cs="Times New Roman"/>
        </w:rPr>
        <w:t xml:space="preserve">esource </w:t>
      </w:r>
      <w:r w:rsidR="005241EF">
        <w:rPr>
          <w:rFonts w:eastAsia="Times New Roman" w:cs="Times New Roman"/>
        </w:rPr>
        <w:t>o</w:t>
      </w:r>
      <w:r w:rsidR="005241EF" w:rsidRPr="00DA326D">
        <w:rPr>
          <w:rFonts w:eastAsia="Times New Roman" w:cs="Times New Roman"/>
        </w:rPr>
        <w:t>fficer</w:t>
      </w:r>
      <w:r w:rsidR="00DA326D" w:rsidRPr="00DA326D">
        <w:rPr>
          <w:rFonts w:eastAsia="Times New Roman" w:cs="Times New Roman"/>
        </w:rPr>
        <w:t>, file</w:t>
      </w:r>
      <w:r w:rsidR="005241EF">
        <w:rPr>
          <w:rFonts w:eastAsia="Times New Roman" w:cs="Times New Roman"/>
        </w:rPr>
        <w:t>s</w:t>
      </w:r>
      <w:r w:rsidR="00DA326D" w:rsidRPr="00DA326D">
        <w:rPr>
          <w:rFonts w:eastAsia="Times New Roman" w:cs="Times New Roman"/>
        </w:rPr>
        <w:t xml:space="preserve"> 51A </w:t>
      </w:r>
      <w:r w:rsidR="00731541">
        <w:rPr>
          <w:rFonts w:eastAsia="Times New Roman" w:cs="Times New Roman"/>
        </w:rPr>
        <w:t>forms</w:t>
      </w:r>
      <w:r w:rsidR="00D51747">
        <w:rPr>
          <w:rStyle w:val="FootnoteReference"/>
          <w:rFonts w:eastAsia="Times New Roman" w:cs="Times New Roman"/>
        </w:rPr>
        <w:footnoteReference w:id="11"/>
      </w:r>
      <w:r w:rsidR="00731541">
        <w:rPr>
          <w:rFonts w:eastAsia="Times New Roman" w:cs="Times New Roman"/>
        </w:rPr>
        <w:t xml:space="preserve"> </w:t>
      </w:r>
      <w:r w:rsidR="00DA326D" w:rsidRPr="00DA326D">
        <w:rPr>
          <w:rFonts w:eastAsia="Times New Roman" w:cs="Times New Roman"/>
        </w:rPr>
        <w:t xml:space="preserve">when needed. </w:t>
      </w:r>
    </w:p>
    <w:p w:rsidR="00981465" w:rsidRDefault="002E32D5">
      <w:pPr>
        <w:tabs>
          <w:tab w:val="left" w:pos="360"/>
          <w:tab w:val="left" w:pos="720"/>
          <w:tab w:val="left" w:pos="1080"/>
          <w:tab w:val="left" w:pos="1440"/>
          <w:tab w:val="left" w:pos="2160"/>
        </w:tabs>
        <w:ind w:left="720" w:hanging="720"/>
        <w:rPr>
          <w:rFonts w:eastAsia="Times New Roman" w:cs="Times New Roman"/>
        </w:rPr>
      </w:pPr>
      <w:r>
        <w:rPr>
          <w:rFonts w:eastAsia="Times New Roman" w:cs="Times New Roman"/>
        </w:rPr>
        <w:tab/>
      </w:r>
      <w:r w:rsidR="00B10A21" w:rsidRPr="00B10A21">
        <w:rPr>
          <w:rFonts w:eastAsia="Times New Roman" w:cs="Times New Roman"/>
          <w:b/>
        </w:rPr>
        <w:t>B.</w:t>
      </w:r>
      <w:r>
        <w:rPr>
          <w:rFonts w:eastAsia="Times New Roman" w:cs="Times New Roman"/>
          <w:b/>
        </w:rPr>
        <w:tab/>
      </w:r>
      <w:r w:rsidR="00D112F7" w:rsidRPr="00B10A21">
        <w:rPr>
          <w:rFonts w:eastAsia="Times New Roman" w:cs="Times New Roman"/>
        </w:rPr>
        <w:t>High</w:t>
      </w:r>
      <w:r w:rsidR="00D112F7">
        <w:rPr>
          <w:rFonts w:eastAsia="Times New Roman" w:cs="Times New Roman"/>
        </w:rPr>
        <w:t>-</w:t>
      </w:r>
      <w:r w:rsidR="00B10A21" w:rsidRPr="00B10A21">
        <w:rPr>
          <w:rFonts w:eastAsia="Times New Roman" w:cs="Times New Roman"/>
        </w:rPr>
        <w:t>school policies</w:t>
      </w:r>
      <w:r>
        <w:rPr>
          <w:rFonts w:eastAsia="Times New Roman" w:cs="Times New Roman"/>
        </w:rPr>
        <w:t xml:space="preserve"> </w:t>
      </w:r>
      <w:r w:rsidR="008E015E">
        <w:rPr>
          <w:rFonts w:eastAsia="Times New Roman" w:cs="Times New Roman"/>
        </w:rPr>
        <w:t xml:space="preserve">related to the number of acceptable absences </w:t>
      </w:r>
      <w:r>
        <w:rPr>
          <w:rFonts w:eastAsia="Times New Roman" w:cs="Times New Roman"/>
        </w:rPr>
        <w:t xml:space="preserve">do not </w:t>
      </w:r>
      <w:r w:rsidR="008E015E">
        <w:rPr>
          <w:rFonts w:eastAsia="Times New Roman" w:cs="Times New Roman"/>
        </w:rPr>
        <w:t>promote</w:t>
      </w:r>
      <w:r w:rsidR="005842AA">
        <w:rPr>
          <w:rFonts w:eastAsia="Times New Roman" w:cs="Times New Roman"/>
        </w:rPr>
        <w:t xml:space="preserve"> regular</w:t>
      </w:r>
      <w:r>
        <w:rPr>
          <w:rFonts w:eastAsia="Times New Roman" w:cs="Times New Roman"/>
        </w:rPr>
        <w:t xml:space="preserve"> attendance.</w:t>
      </w:r>
    </w:p>
    <w:p w:rsidR="002E32D5" w:rsidRDefault="002E32D5" w:rsidP="00882461">
      <w:pPr>
        <w:tabs>
          <w:tab w:val="left" w:pos="360"/>
          <w:tab w:val="left" w:pos="720"/>
          <w:tab w:val="left" w:pos="1080"/>
          <w:tab w:val="left" w:pos="144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 xml:space="preserve">The </w:t>
      </w:r>
      <w:r w:rsidR="00D112F7">
        <w:rPr>
          <w:rFonts w:eastAsia="Times New Roman" w:cs="Times New Roman"/>
        </w:rPr>
        <w:t>high-</w:t>
      </w:r>
      <w:r>
        <w:rPr>
          <w:rFonts w:eastAsia="Times New Roman" w:cs="Times New Roman"/>
        </w:rPr>
        <w:t xml:space="preserve">school </w:t>
      </w:r>
      <w:r w:rsidR="007A252F">
        <w:rPr>
          <w:rFonts w:eastAsia="Times New Roman" w:cs="Times New Roman"/>
        </w:rPr>
        <w:t xml:space="preserve">student-parent </w:t>
      </w:r>
      <w:r>
        <w:rPr>
          <w:rFonts w:eastAsia="Times New Roman" w:cs="Times New Roman"/>
        </w:rPr>
        <w:t>handbook states that nine unexcused absences per semester will result in a loss of credit.</w:t>
      </w:r>
    </w:p>
    <w:p w:rsidR="005C2987" w:rsidRDefault="005C2987" w:rsidP="00882461">
      <w:pPr>
        <w:tabs>
          <w:tab w:val="left" w:pos="360"/>
          <w:tab w:val="left" w:pos="720"/>
          <w:tab w:val="left" w:pos="1080"/>
          <w:tab w:val="left" w:pos="144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As long as they can be validated, absences for injury or illness, serious personal or family problems, professional appointments, and college, vocational</w:t>
      </w:r>
      <w:r w:rsidR="00A20067">
        <w:rPr>
          <w:rFonts w:eastAsia="Times New Roman" w:cs="Times New Roman"/>
        </w:rPr>
        <w:t>,</w:t>
      </w:r>
      <w:r>
        <w:rPr>
          <w:rFonts w:eastAsia="Times New Roman" w:cs="Times New Roman"/>
        </w:rPr>
        <w:t xml:space="preserve"> and military appointments do not count toward the total number of absences that trigger consequences.</w:t>
      </w:r>
    </w:p>
    <w:p w:rsidR="00B10A21" w:rsidRDefault="005C2987" w:rsidP="00882461">
      <w:pPr>
        <w:tabs>
          <w:tab w:val="left" w:pos="360"/>
          <w:tab w:val="left" w:pos="720"/>
          <w:tab w:val="left" w:pos="1080"/>
          <w:tab w:val="left" w:pos="144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Students who have exceeded the maximum number of absences receive a letter informing them that they must apply for a waiver of the loss of credit.</w:t>
      </w:r>
    </w:p>
    <w:p w:rsidR="00B10A21" w:rsidRDefault="00A47D8D" w:rsidP="00882461">
      <w:pPr>
        <w:tabs>
          <w:tab w:val="left" w:pos="360"/>
          <w:tab w:val="left" w:pos="720"/>
          <w:tab w:val="left" w:pos="1080"/>
          <w:tab w:val="left" w:pos="1440"/>
          <w:tab w:val="left" w:pos="1800"/>
          <w:tab w:val="left" w:pos="2160"/>
        </w:tabs>
        <w:ind w:left="720" w:hanging="360"/>
        <w:rPr>
          <w:rFonts w:eastAsia="Times New Roman" w:cs="Times New Roman"/>
        </w:rPr>
      </w:pPr>
      <w:r w:rsidRPr="00A47D8D">
        <w:rPr>
          <w:rFonts w:eastAsia="Times New Roman" w:cs="Times New Roman"/>
          <w:b/>
        </w:rPr>
        <w:t>C.</w:t>
      </w:r>
      <w:r w:rsidR="00DB5AE2">
        <w:rPr>
          <w:rFonts w:eastAsia="Times New Roman" w:cs="Times New Roman"/>
          <w:b/>
        </w:rPr>
        <w:tab/>
      </w:r>
      <w:r w:rsidR="00DB5AE2" w:rsidRPr="00A47D8D">
        <w:rPr>
          <w:rFonts w:eastAsia="Times New Roman" w:cs="Times New Roman"/>
        </w:rPr>
        <w:t xml:space="preserve"> </w:t>
      </w:r>
      <w:r w:rsidR="00DA326D" w:rsidRPr="00A47D8D">
        <w:rPr>
          <w:rFonts w:eastAsia="Times New Roman" w:cs="Times New Roman"/>
        </w:rPr>
        <w:t>Although the rate of students completing MassCore</w:t>
      </w:r>
      <w:r w:rsidR="00E24DFD">
        <w:rPr>
          <w:rStyle w:val="FootnoteReference"/>
          <w:rFonts w:eastAsia="Times New Roman" w:cs="Times New Roman"/>
        </w:rPr>
        <w:footnoteReference w:id="12"/>
      </w:r>
      <w:r w:rsidR="00DA326D" w:rsidRPr="00A47D8D">
        <w:rPr>
          <w:rFonts w:eastAsia="Times New Roman" w:cs="Times New Roman"/>
        </w:rPr>
        <w:t xml:space="preserve"> requirements has </w:t>
      </w:r>
      <w:r w:rsidRPr="00A47D8D">
        <w:rPr>
          <w:rFonts w:eastAsia="Times New Roman" w:cs="Times New Roman"/>
        </w:rPr>
        <w:t xml:space="preserve">grown in </w:t>
      </w:r>
      <w:r w:rsidR="00522B54">
        <w:rPr>
          <w:rFonts w:eastAsia="Times New Roman" w:cs="Times New Roman"/>
        </w:rPr>
        <w:t xml:space="preserve">recent </w:t>
      </w:r>
      <w:r w:rsidRPr="00A47D8D">
        <w:rPr>
          <w:rFonts w:eastAsia="Times New Roman" w:cs="Times New Roman"/>
        </w:rPr>
        <w:t xml:space="preserve">years, it </w:t>
      </w:r>
      <w:r w:rsidR="003A013A">
        <w:rPr>
          <w:rFonts w:eastAsia="Times New Roman" w:cs="Times New Roman"/>
        </w:rPr>
        <w:t xml:space="preserve">has consistently </w:t>
      </w:r>
      <w:r w:rsidR="00E119E3">
        <w:rPr>
          <w:rFonts w:eastAsia="Times New Roman" w:cs="Times New Roman"/>
        </w:rPr>
        <w:t xml:space="preserve">and substantially </w:t>
      </w:r>
      <w:r w:rsidR="003A013A" w:rsidRPr="00A47D8D">
        <w:rPr>
          <w:rFonts w:eastAsia="Times New Roman" w:cs="Times New Roman"/>
        </w:rPr>
        <w:t>lag</w:t>
      </w:r>
      <w:r w:rsidR="003A013A">
        <w:rPr>
          <w:rFonts w:eastAsia="Times New Roman" w:cs="Times New Roman"/>
        </w:rPr>
        <w:t>ged</w:t>
      </w:r>
      <w:r w:rsidR="003A013A" w:rsidRPr="00A47D8D">
        <w:rPr>
          <w:rFonts w:eastAsia="Times New Roman" w:cs="Times New Roman"/>
        </w:rPr>
        <w:t xml:space="preserve"> </w:t>
      </w:r>
      <w:r w:rsidRPr="00A47D8D">
        <w:rPr>
          <w:rFonts w:eastAsia="Times New Roman" w:cs="Times New Roman"/>
        </w:rPr>
        <w:t xml:space="preserve">the state rate. </w:t>
      </w:r>
    </w:p>
    <w:p w:rsidR="00B10A21" w:rsidRDefault="003A013A" w:rsidP="00882461">
      <w:pPr>
        <w:pStyle w:val="ListParagraph"/>
        <w:numPr>
          <w:ilvl w:val="0"/>
          <w:numId w:val="29"/>
        </w:numPr>
        <w:tabs>
          <w:tab w:val="left" w:pos="360"/>
          <w:tab w:val="left" w:pos="720"/>
          <w:tab w:val="left" w:pos="1080"/>
          <w:tab w:val="left" w:pos="1440"/>
          <w:tab w:val="left" w:pos="1800"/>
          <w:tab w:val="left" w:pos="2160"/>
        </w:tabs>
        <w:contextualSpacing w:val="0"/>
        <w:rPr>
          <w:rFonts w:eastAsia="Times New Roman" w:cs="Times New Roman"/>
        </w:rPr>
      </w:pPr>
      <w:r>
        <w:rPr>
          <w:rFonts w:eastAsia="Times New Roman" w:cs="Times New Roman"/>
        </w:rPr>
        <w:t xml:space="preserve">According to ESE data, the percentage of high school graduates who completed MassCore was 22.9 percent in 2011, 21.1 percent in 2012, 20.7 percent in 2013, 27.8 percent in 2014, and 31.8 percent in 2015, compared with the </w:t>
      </w:r>
      <w:r w:rsidR="00F944DE">
        <w:rPr>
          <w:rFonts w:eastAsia="Times New Roman" w:cs="Times New Roman"/>
        </w:rPr>
        <w:t xml:space="preserve">2015 </w:t>
      </w:r>
      <w:r>
        <w:rPr>
          <w:rFonts w:eastAsia="Times New Roman" w:cs="Times New Roman"/>
        </w:rPr>
        <w:t>state rate of 72.3 percent.</w:t>
      </w:r>
    </w:p>
    <w:p w:rsidR="00B10A21" w:rsidRDefault="00B10A21" w:rsidP="00882461">
      <w:pPr>
        <w:pStyle w:val="ListParagraph"/>
        <w:numPr>
          <w:ilvl w:val="0"/>
          <w:numId w:val="29"/>
        </w:numPr>
        <w:tabs>
          <w:tab w:val="left" w:pos="360"/>
          <w:tab w:val="left" w:pos="720"/>
          <w:tab w:val="left" w:pos="1080"/>
          <w:tab w:val="left" w:pos="1440"/>
          <w:tab w:val="left" w:pos="1800"/>
          <w:tab w:val="left" w:pos="2160"/>
        </w:tabs>
        <w:contextualSpacing w:val="0"/>
        <w:rPr>
          <w:rFonts w:eastAsia="Times New Roman" w:cs="Times New Roman"/>
        </w:rPr>
      </w:pPr>
      <w:r w:rsidRPr="00B10A21">
        <w:rPr>
          <w:rFonts w:eastAsia="Times New Roman" w:cs="Times New Roman"/>
        </w:rPr>
        <w:t xml:space="preserve">According to information provided by the district, the district’s elimination of two graduation requirements, four years of math and two years of foreign language, </w:t>
      </w:r>
      <w:r w:rsidR="0062263D">
        <w:rPr>
          <w:rFonts w:eastAsia="Times New Roman" w:cs="Times New Roman"/>
        </w:rPr>
        <w:t>prevent</w:t>
      </w:r>
      <w:r w:rsidR="004A52C7">
        <w:rPr>
          <w:rFonts w:eastAsia="Times New Roman" w:cs="Times New Roman"/>
        </w:rPr>
        <w:t>s</w:t>
      </w:r>
      <w:r w:rsidR="0062263D">
        <w:rPr>
          <w:rFonts w:eastAsia="Times New Roman" w:cs="Times New Roman"/>
        </w:rPr>
        <w:t xml:space="preserve"> students from</w:t>
      </w:r>
      <w:r w:rsidRPr="00B10A21">
        <w:rPr>
          <w:rFonts w:eastAsia="Times New Roman" w:cs="Times New Roman"/>
        </w:rPr>
        <w:t xml:space="preserve"> completi</w:t>
      </w:r>
      <w:r w:rsidR="0062263D">
        <w:rPr>
          <w:rFonts w:eastAsia="Times New Roman" w:cs="Times New Roman"/>
        </w:rPr>
        <w:t>ng</w:t>
      </w:r>
      <w:r w:rsidRPr="00B10A21">
        <w:rPr>
          <w:rFonts w:eastAsia="Times New Roman" w:cs="Times New Roman"/>
        </w:rPr>
        <w:t xml:space="preserve"> M</w:t>
      </w:r>
      <w:r w:rsidR="0062263D">
        <w:rPr>
          <w:rFonts w:eastAsia="Times New Roman" w:cs="Times New Roman"/>
        </w:rPr>
        <w:t>assCore</w:t>
      </w:r>
      <w:r w:rsidRPr="00B10A21">
        <w:rPr>
          <w:rFonts w:eastAsia="Times New Roman" w:cs="Times New Roman"/>
        </w:rPr>
        <w:t xml:space="preserve"> requirements</w:t>
      </w:r>
      <w:r w:rsidR="0062263D">
        <w:rPr>
          <w:rFonts w:eastAsia="Times New Roman" w:cs="Times New Roman"/>
        </w:rPr>
        <w:t xml:space="preserve">, </w:t>
      </w:r>
      <w:r w:rsidR="002807E6">
        <w:rPr>
          <w:rFonts w:eastAsia="Times New Roman" w:cs="Times New Roman"/>
        </w:rPr>
        <w:t>compromising their preparation for</w:t>
      </w:r>
      <w:r w:rsidR="001F0E6C">
        <w:rPr>
          <w:rFonts w:eastAsia="Times New Roman" w:cs="Times New Roman"/>
        </w:rPr>
        <w:t xml:space="preserve"> opportunities after high school</w:t>
      </w:r>
      <w:r w:rsidRPr="00B10A21">
        <w:rPr>
          <w:rFonts w:eastAsia="Times New Roman" w:cs="Times New Roman"/>
        </w:rPr>
        <w:t xml:space="preserve">. </w:t>
      </w:r>
    </w:p>
    <w:p w:rsidR="0064275E" w:rsidRPr="00B10A21" w:rsidRDefault="0064275E" w:rsidP="00882461">
      <w:pPr>
        <w:pStyle w:val="ListParagraph"/>
        <w:numPr>
          <w:ilvl w:val="0"/>
          <w:numId w:val="29"/>
        </w:numPr>
        <w:tabs>
          <w:tab w:val="left" w:pos="360"/>
          <w:tab w:val="left" w:pos="720"/>
          <w:tab w:val="left" w:pos="1080"/>
          <w:tab w:val="left" w:pos="1440"/>
          <w:tab w:val="left" w:pos="1800"/>
          <w:tab w:val="left" w:pos="2160"/>
        </w:tabs>
        <w:contextualSpacing w:val="0"/>
        <w:rPr>
          <w:rFonts w:eastAsia="Times New Roman" w:cs="Times New Roman"/>
        </w:rPr>
      </w:pPr>
      <w:r w:rsidRPr="0064275E">
        <w:rPr>
          <w:rFonts w:eastAsia="Times New Roman" w:cs="Times New Roman"/>
        </w:rPr>
        <w:t>Administrators reported that recently graduation requirements were changed so that starting with the class of 2020 the full recommended Massachusetts High School Program of Studies (MassCore) is required for graduation.</w:t>
      </w:r>
    </w:p>
    <w:p w:rsidR="00B10A21" w:rsidRDefault="00A47D8D" w:rsidP="00882461">
      <w:pPr>
        <w:pStyle w:val="ListParagraph"/>
        <w:numPr>
          <w:ilvl w:val="1"/>
          <w:numId w:val="3"/>
        </w:numPr>
        <w:tabs>
          <w:tab w:val="left" w:pos="360"/>
          <w:tab w:val="left" w:pos="720"/>
          <w:tab w:val="left" w:pos="1080"/>
          <w:tab w:val="left" w:pos="1440"/>
          <w:tab w:val="left" w:pos="1800"/>
        </w:tabs>
        <w:ind w:left="720"/>
        <w:contextualSpacing w:val="0"/>
        <w:rPr>
          <w:rFonts w:eastAsia="Times New Roman" w:cs="Times New Roman"/>
        </w:rPr>
      </w:pPr>
      <w:r w:rsidRPr="00DB5AE2">
        <w:rPr>
          <w:rFonts w:eastAsia="Times New Roman" w:cs="Times New Roman"/>
          <w:b/>
        </w:rPr>
        <w:t xml:space="preserve"> </w:t>
      </w:r>
      <w:r w:rsidR="00CC626E" w:rsidRPr="00DB5AE2">
        <w:rPr>
          <w:rFonts w:eastAsia="Times New Roman" w:cs="Times New Roman"/>
        </w:rPr>
        <w:t xml:space="preserve">Many students in the district do not graduate in four years. </w:t>
      </w:r>
    </w:p>
    <w:p w:rsidR="00B10A21" w:rsidRPr="00B10A21" w:rsidRDefault="001606C9" w:rsidP="0088246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sidR="00B27571">
        <w:rPr>
          <w:rFonts w:eastAsia="Times New Roman" w:cs="Times New Roman"/>
        </w:rPr>
        <w:tab/>
      </w:r>
      <w:r>
        <w:rPr>
          <w:rFonts w:eastAsia="Times New Roman" w:cs="Times New Roman"/>
        </w:rPr>
        <w:t>1.</w:t>
      </w:r>
      <w:r>
        <w:rPr>
          <w:rFonts w:eastAsia="Times New Roman" w:cs="Times New Roman"/>
        </w:rPr>
        <w:tab/>
      </w:r>
      <w:r w:rsidR="00D35AD7">
        <w:rPr>
          <w:rFonts w:eastAsia="Times New Roman" w:cs="Times New Roman"/>
        </w:rPr>
        <w:t>According to ESE data, although t</w:t>
      </w:r>
      <w:r w:rsidR="00B10A21" w:rsidRPr="00B10A21">
        <w:rPr>
          <w:rFonts w:eastAsia="Times New Roman" w:cs="Times New Roman"/>
        </w:rPr>
        <w:t>he dis</w:t>
      </w:r>
      <w:r w:rsidR="0084456D">
        <w:rPr>
          <w:rFonts w:eastAsia="Times New Roman" w:cs="Times New Roman"/>
        </w:rPr>
        <w:t xml:space="preserve">trict’s 4-year graduation rate </w:t>
      </w:r>
      <w:r w:rsidR="00B10A21" w:rsidRPr="00B10A21">
        <w:rPr>
          <w:rFonts w:eastAsia="Times New Roman" w:cs="Times New Roman"/>
        </w:rPr>
        <w:t xml:space="preserve">has </w:t>
      </w:r>
      <w:r w:rsidR="00D35AD7">
        <w:rPr>
          <w:rFonts w:eastAsia="Times New Roman" w:cs="Times New Roman"/>
        </w:rPr>
        <w:t>improv</w:t>
      </w:r>
      <w:r w:rsidR="00B10A21" w:rsidRPr="00B10A21">
        <w:rPr>
          <w:rFonts w:eastAsia="Times New Roman" w:cs="Times New Roman"/>
        </w:rPr>
        <w:t xml:space="preserve">ed slightly in </w:t>
      </w:r>
      <w:r w:rsidR="00D35AD7">
        <w:rPr>
          <w:rFonts w:eastAsia="Times New Roman" w:cs="Times New Roman"/>
        </w:rPr>
        <w:t>recent</w:t>
      </w:r>
      <w:r w:rsidR="00B10A21" w:rsidRPr="00B10A21">
        <w:rPr>
          <w:rFonts w:eastAsia="Times New Roman" w:cs="Times New Roman"/>
        </w:rPr>
        <w:t xml:space="preserve"> years</w:t>
      </w:r>
      <w:r w:rsidR="00D35AD7">
        <w:rPr>
          <w:rFonts w:eastAsia="Times New Roman" w:cs="Times New Roman"/>
        </w:rPr>
        <w:t>,</w:t>
      </w:r>
      <w:r w:rsidR="00B10A21" w:rsidRPr="00B10A21">
        <w:rPr>
          <w:rFonts w:eastAsia="Times New Roman" w:cs="Times New Roman"/>
        </w:rPr>
        <w:t xml:space="preserve"> from 74.5 percent in 2011 </w:t>
      </w:r>
      <w:r w:rsidR="00D35AD7">
        <w:rPr>
          <w:rFonts w:eastAsia="Times New Roman" w:cs="Times New Roman"/>
        </w:rPr>
        <w:t xml:space="preserve">to 73.9 percent in 2012 to 84.5 percent in 2013 to 80.0 percent in 2014 </w:t>
      </w:r>
      <w:r w:rsidR="00B10A21" w:rsidRPr="00B10A21">
        <w:rPr>
          <w:rFonts w:eastAsia="Times New Roman" w:cs="Times New Roman"/>
        </w:rPr>
        <w:t xml:space="preserve">to 75.0 percent in 2015, </w:t>
      </w:r>
      <w:r w:rsidR="00D35AD7">
        <w:rPr>
          <w:rFonts w:eastAsia="Times New Roman" w:cs="Times New Roman"/>
        </w:rPr>
        <w:t xml:space="preserve">it consistently </w:t>
      </w:r>
      <w:r w:rsidR="00B10A21" w:rsidRPr="00B10A21">
        <w:rPr>
          <w:rFonts w:eastAsia="Times New Roman" w:cs="Times New Roman"/>
        </w:rPr>
        <w:t>lags the state</w:t>
      </w:r>
      <w:r w:rsidR="00D35AD7">
        <w:rPr>
          <w:rFonts w:eastAsia="Times New Roman" w:cs="Times New Roman"/>
        </w:rPr>
        <w:t>’s</w:t>
      </w:r>
      <w:r w:rsidR="00B10A21" w:rsidRPr="00B10A21">
        <w:rPr>
          <w:rFonts w:eastAsia="Times New Roman" w:cs="Times New Roman"/>
        </w:rPr>
        <w:t xml:space="preserve"> 4-year graduation rate, which has </w:t>
      </w:r>
      <w:r w:rsidR="00D35AD7">
        <w:rPr>
          <w:rFonts w:eastAsia="Times New Roman" w:cs="Times New Roman"/>
        </w:rPr>
        <w:t>improv</w:t>
      </w:r>
      <w:r w:rsidR="00B10A21" w:rsidRPr="00B10A21">
        <w:rPr>
          <w:rFonts w:eastAsia="Times New Roman" w:cs="Times New Roman"/>
        </w:rPr>
        <w:t xml:space="preserve">ed from 83.4 percent in 2011 </w:t>
      </w:r>
      <w:r w:rsidR="00D35AD7">
        <w:rPr>
          <w:rFonts w:eastAsia="Times New Roman" w:cs="Times New Roman"/>
        </w:rPr>
        <w:t xml:space="preserve">to 84.7 percent in 2012 to 85.0 percent in 2013 to 80.0 percent in 2014 </w:t>
      </w:r>
      <w:r w:rsidR="00B10A21" w:rsidRPr="00B10A21">
        <w:rPr>
          <w:rFonts w:eastAsia="Times New Roman" w:cs="Times New Roman"/>
        </w:rPr>
        <w:t xml:space="preserve">to 87.3 percent in 2015. </w:t>
      </w:r>
    </w:p>
    <w:p w:rsidR="00B10A21" w:rsidRDefault="001606C9" w:rsidP="00882461">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27571">
        <w:rPr>
          <w:rFonts w:eastAsia="Times New Roman" w:cs="Times New Roman"/>
        </w:rPr>
        <w:tab/>
      </w:r>
      <w:r>
        <w:rPr>
          <w:rFonts w:eastAsia="Times New Roman" w:cs="Times New Roman"/>
        </w:rPr>
        <w:t>2.</w:t>
      </w:r>
      <w:r>
        <w:rPr>
          <w:rFonts w:eastAsia="Times New Roman" w:cs="Times New Roman"/>
        </w:rPr>
        <w:tab/>
      </w:r>
      <w:r w:rsidR="00D35AD7">
        <w:rPr>
          <w:rFonts w:eastAsia="Times New Roman" w:cs="Times New Roman"/>
        </w:rPr>
        <w:t>Similarly, although t</w:t>
      </w:r>
      <w:r w:rsidR="00B10A21" w:rsidRPr="00B10A21">
        <w:rPr>
          <w:rFonts w:eastAsia="Times New Roman" w:cs="Times New Roman"/>
        </w:rPr>
        <w:t xml:space="preserve">he district’s 5-year graduation rate has </w:t>
      </w:r>
      <w:r w:rsidR="00D35AD7">
        <w:rPr>
          <w:rFonts w:eastAsia="Times New Roman" w:cs="Times New Roman"/>
        </w:rPr>
        <w:t>improv</w:t>
      </w:r>
      <w:r w:rsidR="00B10A21" w:rsidRPr="00B10A21">
        <w:rPr>
          <w:rFonts w:eastAsia="Times New Roman" w:cs="Times New Roman"/>
        </w:rPr>
        <w:t xml:space="preserve">ed in </w:t>
      </w:r>
      <w:r w:rsidR="00D35AD7">
        <w:rPr>
          <w:rFonts w:eastAsia="Times New Roman" w:cs="Times New Roman"/>
        </w:rPr>
        <w:t>recent</w:t>
      </w:r>
      <w:r w:rsidR="00B10A21" w:rsidRPr="00B10A21">
        <w:rPr>
          <w:rFonts w:eastAsia="Times New Roman" w:cs="Times New Roman"/>
        </w:rPr>
        <w:t xml:space="preserve"> years</w:t>
      </w:r>
      <w:r w:rsidR="00D35AD7">
        <w:rPr>
          <w:rFonts w:eastAsia="Times New Roman" w:cs="Times New Roman"/>
        </w:rPr>
        <w:t>,</w:t>
      </w:r>
      <w:r w:rsidR="00B10A21" w:rsidRPr="00B10A21">
        <w:rPr>
          <w:rFonts w:eastAsia="Times New Roman" w:cs="Times New Roman"/>
        </w:rPr>
        <w:t xml:space="preserve"> from 75.8 percent in 2010 </w:t>
      </w:r>
      <w:r w:rsidR="00D35AD7">
        <w:rPr>
          <w:rFonts w:eastAsia="Times New Roman" w:cs="Times New Roman"/>
        </w:rPr>
        <w:t xml:space="preserve">to 76.4 percent in 2011 to 76.1 percent in 2012 to 86.6 percent in 2013 </w:t>
      </w:r>
      <w:r w:rsidR="00B10A21" w:rsidRPr="00B10A21">
        <w:rPr>
          <w:rFonts w:eastAsia="Times New Roman" w:cs="Times New Roman"/>
        </w:rPr>
        <w:t>to 83.2 percent in 2014</w:t>
      </w:r>
      <w:r w:rsidR="00D35AD7">
        <w:rPr>
          <w:rFonts w:eastAsia="Times New Roman" w:cs="Times New Roman"/>
        </w:rPr>
        <w:t>,</w:t>
      </w:r>
      <w:r w:rsidR="00B10A21" w:rsidRPr="00B10A21">
        <w:rPr>
          <w:rFonts w:eastAsia="Times New Roman" w:cs="Times New Roman"/>
        </w:rPr>
        <w:t xml:space="preserve"> </w:t>
      </w:r>
      <w:r w:rsidR="00D35AD7">
        <w:rPr>
          <w:rFonts w:eastAsia="Times New Roman" w:cs="Times New Roman"/>
        </w:rPr>
        <w:t>it</w:t>
      </w:r>
      <w:r w:rsidR="00B10A21" w:rsidRPr="00B10A21">
        <w:rPr>
          <w:rFonts w:eastAsia="Times New Roman" w:cs="Times New Roman"/>
        </w:rPr>
        <w:t xml:space="preserve"> </w:t>
      </w:r>
      <w:r w:rsidR="008F4D67">
        <w:rPr>
          <w:rFonts w:eastAsia="Times New Roman" w:cs="Times New Roman"/>
        </w:rPr>
        <w:t>is lower than</w:t>
      </w:r>
      <w:r w:rsidR="00B10A21" w:rsidRPr="00B10A21">
        <w:rPr>
          <w:rFonts w:eastAsia="Times New Roman" w:cs="Times New Roman"/>
        </w:rPr>
        <w:t xml:space="preserve"> the state</w:t>
      </w:r>
      <w:r w:rsidR="00D35AD7">
        <w:rPr>
          <w:rFonts w:eastAsia="Times New Roman" w:cs="Times New Roman"/>
        </w:rPr>
        <w:t xml:space="preserve">’s 5-year graduation rate, which has improved from </w:t>
      </w:r>
      <w:r w:rsidR="00B10A21" w:rsidRPr="00B10A21">
        <w:rPr>
          <w:rFonts w:eastAsia="Times New Roman" w:cs="Times New Roman"/>
        </w:rPr>
        <w:t xml:space="preserve">84.7 percent in 2010 </w:t>
      </w:r>
      <w:r w:rsidR="00D35AD7">
        <w:rPr>
          <w:rFonts w:eastAsia="Times New Roman" w:cs="Times New Roman"/>
        </w:rPr>
        <w:t xml:space="preserve">to 86.3 percent in 2011 to 87.5 percent in 2012 to 87.7 percent in 2013 </w:t>
      </w:r>
      <w:r w:rsidR="00B10A21" w:rsidRPr="00B10A21">
        <w:rPr>
          <w:rFonts w:eastAsia="Times New Roman" w:cs="Times New Roman"/>
        </w:rPr>
        <w:t xml:space="preserve">to 88.5 percent in 2014. </w:t>
      </w:r>
    </w:p>
    <w:p w:rsidR="00D35AD7" w:rsidRPr="00D35AD7" w:rsidRDefault="00B27571" w:rsidP="006868CA">
      <w:pPr>
        <w:tabs>
          <w:tab w:val="left" w:pos="360"/>
          <w:tab w:val="left" w:pos="720"/>
          <w:tab w:val="left" w:pos="1080"/>
          <w:tab w:val="left" w:pos="1440"/>
          <w:tab w:val="left" w:pos="1800"/>
          <w:tab w:val="left" w:pos="2160"/>
        </w:tabs>
        <w:ind w:left="720" w:hanging="720"/>
        <w:rPr>
          <w:rFonts w:eastAsia="Times New Roman" w:cs="Times New Roman"/>
          <w:b/>
        </w:rPr>
      </w:pPr>
      <w:r>
        <w:rPr>
          <w:rFonts w:eastAsia="Times New Roman" w:cs="Times New Roman"/>
          <w:b/>
        </w:rPr>
        <w:tab/>
      </w:r>
      <w:r w:rsidR="00C902ED">
        <w:rPr>
          <w:rFonts w:eastAsia="Times New Roman" w:cs="Times New Roman"/>
          <w:b/>
        </w:rPr>
        <w:t>E</w:t>
      </w:r>
      <w:r w:rsidR="00B10A21" w:rsidRPr="00B10A21">
        <w:rPr>
          <w:rFonts w:eastAsia="Times New Roman" w:cs="Times New Roman"/>
          <w:b/>
        </w:rPr>
        <w:t>.</w:t>
      </w:r>
      <w:r w:rsidR="00D35AD7">
        <w:rPr>
          <w:rFonts w:eastAsia="Times New Roman" w:cs="Times New Roman"/>
          <w:b/>
        </w:rPr>
        <w:tab/>
      </w:r>
      <w:r w:rsidR="00B10A21" w:rsidRPr="00B10A21">
        <w:rPr>
          <w:rFonts w:eastAsia="Times New Roman" w:cs="Times New Roman"/>
        </w:rPr>
        <w:t>According</w:t>
      </w:r>
      <w:r w:rsidR="00F944DE">
        <w:rPr>
          <w:rFonts w:eastAsia="Times New Roman" w:cs="Times New Roman"/>
        </w:rPr>
        <w:t xml:space="preserve"> to ESE data, </w:t>
      </w:r>
      <w:r w:rsidR="00A17122">
        <w:rPr>
          <w:rFonts w:eastAsia="Times New Roman" w:cs="Times New Roman"/>
        </w:rPr>
        <w:t>between 2011 and 2015 the district’s drop-out rate rose</w:t>
      </w:r>
      <w:r w:rsidR="008E2DFC">
        <w:rPr>
          <w:rFonts w:eastAsia="Times New Roman" w:cs="Times New Roman"/>
        </w:rPr>
        <w:t xml:space="preserve">, from 3.6 percent in 2011 to 2.6 percent in 2012 and 2013 to 2.8 percent in 2014 to 5.5 percent in 2015. </w:t>
      </w:r>
      <w:r w:rsidR="00A17122">
        <w:rPr>
          <w:rFonts w:eastAsia="Times New Roman" w:cs="Times New Roman"/>
        </w:rPr>
        <w:t xml:space="preserve">The district’s drop-out rate was consistently higher than the state rate, which was 2.7 </w:t>
      </w:r>
      <w:r w:rsidR="0064209B">
        <w:rPr>
          <w:rFonts w:eastAsia="Times New Roman" w:cs="Times New Roman"/>
        </w:rPr>
        <w:t xml:space="preserve">percent </w:t>
      </w:r>
      <w:r w:rsidR="00A17122">
        <w:rPr>
          <w:rFonts w:eastAsia="Times New Roman" w:cs="Times New Roman"/>
        </w:rPr>
        <w:t xml:space="preserve">in 2011, 2.5 </w:t>
      </w:r>
      <w:r w:rsidR="0064209B">
        <w:rPr>
          <w:rFonts w:eastAsia="Times New Roman" w:cs="Times New Roman"/>
        </w:rPr>
        <w:t xml:space="preserve">percent </w:t>
      </w:r>
      <w:r w:rsidR="00A17122">
        <w:rPr>
          <w:rFonts w:eastAsia="Times New Roman" w:cs="Times New Roman"/>
        </w:rPr>
        <w:t xml:space="preserve">in 2012, 2.2 </w:t>
      </w:r>
      <w:r w:rsidR="0064209B">
        <w:rPr>
          <w:rFonts w:eastAsia="Times New Roman" w:cs="Times New Roman"/>
        </w:rPr>
        <w:t xml:space="preserve">percent </w:t>
      </w:r>
      <w:r w:rsidR="00A17122">
        <w:rPr>
          <w:rFonts w:eastAsia="Times New Roman" w:cs="Times New Roman"/>
        </w:rPr>
        <w:t xml:space="preserve">in 2013, 2.0 </w:t>
      </w:r>
      <w:r w:rsidR="0064209B">
        <w:rPr>
          <w:rFonts w:eastAsia="Times New Roman" w:cs="Times New Roman"/>
        </w:rPr>
        <w:t xml:space="preserve">percent </w:t>
      </w:r>
      <w:r w:rsidR="00A17122">
        <w:rPr>
          <w:rFonts w:eastAsia="Times New Roman" w:cs="Times New Roman"/>
        </w:rPr>
        <w:t xml:space="preserve">in 2014, and 2.0 </w:t>
      </w:r>
      <w:r w:rsidR="0064209B">
        <w:rPr>
          <w:rFonts w:eastAsia="Times New Roman" w:cs="Times New Roman"/>
        </w:rPr>
        <w:t xml:space="preserve">percent </w:t>
      </w:r>
      <w:r w:rsidR="00A17122">
        <w:rPr>
          <w:rFonts w:eastAsia="Times New Roman" w:cs="Times New Roman"/>
        </w:rPr>
        <w:t>in 2015.</w:t>
      </w:r>
    </w:p>
    <w:p w:rsidR="00B10A21" w:rsidRDefault="00DA326D" w:rsidP="00B10A21">
      <w:pPr>
        <w:tabs>
          <w:tab w:val="left" w:pos="0"/>
          <w:tab w:val="left" w:pos="720"/>
          <w:tab w:val="left" w:pos="1080"/>
          <w:tab w:val="left" w:pos="1440"/>
          <w:tab w:val="left" w:pos="1800"/>
          <w:tab w:val="left" w:pos="2160"/>
        </w:tabs>
        <w:rPr>
          <w:rFonts w:eastAsia="Times New Roman" w:cs="Times New Roman"/>
        </w:rPr>
      </w:pPr>
      <w:r w:rsidRPr="00DA326D">
        <w:rPr>
          <w:rFonts w:eastAsia="Times New Roman" w:cs="Times New Roman"/>
          <w:b/>
        </w:rPr>
        <w:t>Impact</w:t>
      </w:r>
      <w:r w:rsidRPr="00DA326D">
        <w:rPr>
          <w:rFonts w:eastAsia="Times New Roman" w:cs="Times New Roman"/>
        </w:rPr>
        <w:t>: In a district without a</w:t>
      </w:r>
      <w:r w:rsidR="00144764">
        <w:rPr>
          <w:rFonts w:eastAsia="Times New Roman" w:cs="Times New Roman"/>
        </w:rPr>
        <w:t>n</w:t>
      </w:r>
      <w:r w:rsidRPr="00DA326D">
        <w:rPr>
          <w:rFonts w:eastAsia="Times New Roman" w:cs="Times New Roman"/>
        </w:rPr>
        <w:t xml:space="preserve"> </w:t>
      </w:r>
      <w:r w:rsidR="00144764">
        <w:rPr>
          <w:rFonts w:eastAsia="Times New Roman" w:cs="Times New Roman"/>
        </w:rPr>
        <w:t xml:space="preserve">established </w:t>
      </w:r>
      <w:r w:rsidRPr="00DA326D">
        <w:rPr>
          <w:rFonts w:eastAsia="Times New Roman" w:cs="Times New Roman"/>
        </w:rPr>
        <w:t xml:space="preserve">culture of continuous learning, students may struggle in school </w:t>
      </w:r>
      <w:r w:rsidR="00872E24">
        <w:rPr>
          <w:rFonts w:eastAsia="Times New Roman" w:cs="Times New Roman"/>
        </w:rPr>
        <w:t>because</w:t>
      </w:r>
      <w:r w:rsidRPr="00DA326D">
        <w:rPr>
          <w:rFonts w:eastAsia="Times New Roman" w:cs="Times New Roman"/>
        </w:rPr>
        <w:t xml:space="preserve"> </w:t>
      </w:r>
      <w:r w:rsidR="00872E24">
        <w:rPr>
          <w:rFonts w:eastAsia="Times New Roman" w:cs="Times New Roman"/>
        </w:rPr>
        <w:t xml:space="preserve">of </w:t>
      </w:r>
      <w:r w:rsidRPr="00DA326D">
        <w:rPr>
          <w:rFonts w:eastAsia="Times New Roman" w:cs="Times New Roman"/>
        </w:rPr>
        <w:t xml:space="preserve">inadequate preparation </w:t>
      </w:r>
      <w:r w:rsidR="003C6B0F">
        <w:rPr>
          <w:rFonts w:eastAsia="Times New Roman" w:cs="Times New Roman"/>
        </w:rPr>
        <w:t xml:space="preserve">and support </w:t>
      </w:r>
      <w:r w:rsidRPr="00DA326D">
        <w:rPr>
          <w:rFonts w:eastAsia="Times New Roman" w:cs="Times New Roman"/>
        </w:rPr>
        <w:t xml:space="preserve">at each level and may not </w:t>
      </w:r>
      <w:r w:rsidR="00031A37">
        <w:rPr>
          <w:rFonts w:eastAsia="Times New Roman" w:cs="Times New Roman"/>
        </w:rPr>
        <w:t xml:space="preserve">be sufficiently </w:t>
      </w:r>
      <w:r w:rsidRPr="00DA326D">
        <w:rPr>
          <w:rFonts w:eastAsia="Times New Roman" w:cs="Times New Roman"/>
        </w:rPr>
        <w:t>engage</w:t>
      </w:r>
      <w:r w:rsidR="00031A37">
        <w:rPr>
          <w:rFonts w:eastAsia="Times New Roman" w:cs="Times New Roman"/>
        </w:rPr>
        <w:t>d</w:t>
      </w:r>
      <w:r w:rsidRPr="00DA326D">
        <w:rPr>
          <w:rFonts w:eastAsia="Times New Roman" w:cs="Times New Roman"/>
        </w:rPr>
        <w:t xml:space="preserve"> in learning, may not persist in their education through graduation</w:t>
      </w:r>
      <w:r w:rsidR="00144764">
        <w:rPr>
          <w:rFonts w:eastAsia="Times New Roman" w:cs="Times New Roman"/>
        </w:rPr>
        <w:t>,</w:t>
      </w:r>
      <w:r w:rsidRPr="00DA326D">
        <w:rPr>
          <w:rFonts w:eastAsia="Times New Roman" w:cs="Times New Roman"/>
        </w:rPr>
        <w:t xml:space="preserve"> and </w:t>
      </w:r>
      <w:r w:rsidR="0084175B">
        <w:rPr>
          <w:rFonts w:eastAsia="Times New Roman" w:cs="Times New Roman"/>
        </w:rPr>
        <w:t xml:space="preserve">so </w:t>
      </w:r>
      <w:r w:rsidRPr="00DA326D">
        <w:rPr>
          <w:rFonts w:eastAsia="Times New Roman" w:cs="Times New Roman"/>
        </w:rPr>
        <w:t xml:space="preserve">may not </w:t>
      </w:r>
      <w:r w:rsidR="00144764">
        <w:rPr>
          <w:rFonts w:eastAsia="Times New Roman" w:cs="Times New Roman"/>
        </w:rPr>
        <w:t xml:space="preserve">be prepared for </w:t>
      </w:r>
      <w:r w:rsidRPr="00DA326D">
        <w:rPr>
          <w:rFonts w:eastAsia="Times New Roman" w:cs="Times New Roman"/>
        </w:rPr>
        <w:t xml:space="preserve">post-secondary education and career options. </w:t>
      </w:r>
    </w:p>
    <w:p w:rsidR="00B10A21" w:rsidRDefault="00DA326D" w:rsidP="00B10A21">
      <w:pPr>
        <w:tabs>
          <w:tab w:val="left" w:pos="360"/>
          <w:tab w:val="left" w:pos="720"/>
          <w:tab w:val="left" w:pos="1080"/>
          <w:tab w:val="left" w:pos="1440"/>
          <w:tab w:val="left" w:pos="1800"/>
          <w:tab w:val="left" w:pos="2160"/>
        </w:tabs>
        <w:rPr>
          <w:rFonts w:eastAsia="Times New Roman" w:cs="Times New Roman"/>
          <w:b/>
          <w:sz w:val="28"/>
          <w:szCs w:val="28"/>
        </w:rPr>
      </w:pPr>
      <w:r w:rsidRPr="00DA326D">
        <w:rPr>
          <w:rFonts w:eastAsia="Times New Roman" w:cs="Times New Roman"/>
          <w:b/>
          <w:sz w:val="28"/>
          <w:szCs w:val="28"/>
        </w:rPr>
        <w:t>Recommendation</w:t>
      </w:r>
    </w:p>
    <w:p w:rsidR="00B10A21" w:rsidRDefault="00B10A21" w:rsidP="00B10A21">
      <w:pPr>
        <w:tabs>
          <w:tab w:val="left" w:pos="0"/>
          <w:tab w:val="left" w:pos="360"/>
          <w:tab w:val="left" w:pos="1080"/>
          <w:tab w:val="left" w:pos="1440"/>
          <w:tab w:val="left" w:pos="1800"/>
          <w:tab w:val="left" w:pos="2160"/>
        </w:tabs>
        <w:ind w:left="360" w:hanging="360"/>
        <w:rPr>
          <w:rFonts w:eastAsia="Times New Roman" w:cs="Times New Roman"/>
          <w:b/>
          <w:color w:val="D9D9D9" w:themeColor="background1" w:themeShade="D9"/>
        </w:rPr>
      </w:pPr>
      <w:r w:rsidRPr="00B10A21">
        <w:rPr>
          <w:rFonts w:eastAsia="Times New Roman" w:cs="Times New Roman"/>
          <w:b/>
          <w:color w:val="000000" w:themeColor="text1"/>
        </w:rPr>
        <w:t>1.</w:t>
      </w:r>
      <w:r w:rsidR="00C84E24">
        <w:rPr>
          <w:rFonts w:eastAsia="Times New Roman" w:cs="Times New Roman"/>
          <w:color w:val="000000" w:themeColor="text1"/>
        </w:rPr>
        <w:t xml:space="preserve">   </w:t>
      </w:r>
      <w:r w:rsidR="0084175B">
        <w:rPr>
          <w:rFonts w:eastAsia="Times New Roman" w:cs="Times New Roman"/>
          <w:color w:val="000000" w:themeColor="text1"/>
        </w:rPr>
        <w:tab/>
      </w:r>
      <w:r w:rsidR="00FF67DD">
        <w:rPr>
          <w:rFonts w:eastAsia="Times New Roman" w:cs="Times New Roman"/>
          <w:b/>
          <w:color w:val="000000" w:themeColor="text1"/>
        </w:rPr>
        <w:t>D</w:t>
      </w:r>
      <w:r w:rsidR="00DA326D" w:rsidRPr="00BD332F">
        <w:rPr>
          <w:rFonts w:eastAsia="Times New Roman" w:cs="Times New Roman"/>
          <w:b/>
          <w:color w:val="000000" w:themeColor="text1"/>
        </w:rPr>
        <w:t xml:space="preserve">istrict </w:t>
      </w:r>
      <w:r w:rsidR="00FF67DD">
        <w:rPr>
          <w:rFonts w:eastAsia="Times New Roman" w:cs="Times New Roman"/>
          <w:b/>
          <w:color w:val="000000" w:themeColor="text1"/>
        </w:rPr>
        <w:t xml:space="preserve">leaders, teachers, staff, and members of the larger community </w:t>
      </w:r>
      <w:r w:rsidR="00DA326D" w:rsidRPr="00BD332F">
        <w:rPr>
          <w:rFonts w:eastAsia="Times New Roman" w:cs="Times New Roman"/>
          <w:b/>
          <w:color w:val="000000" w:themeColor="text1"/>
        </w:rPr>
        <w:t xml:space="preserve">should </w:t>
      </w:r>
      <w:r w:rsidR="00FF67DD">
        <w:rPr>
          <w:rFonts w:eastAsia="Times New Roman" w:cs="Times New Roman"/>
          <w:b/>
          <w:color w:val="000000" w:themeColor="text1"/>
        </w:rPr>
        <w:t xml:space="preserve">work collaboratively to </w:t>
      </w:r>
      <w:r w:rsidR="00DA326D" w:rsidRPr="00BD332F">
        <w:rPr>
          <w:rFonts w:eastAsia="Times New Roman" w:cs="Times New Roman"/>
          <w:b/>
          <w:color w:val="000000" w:themeColor="text1"/>
        </w:rPr>
        <w:t xml:space="preserve">establish a culture of continuous learning that spans all academic levels and consistently </w:t>
      </w:r>
      <w:r w:rsidR="003C6B0F">
        <w:rPr>
          <w:rFonts w:eastAsia="Times New Roman" w:cs="Times New Roman"/>
          <w:b/>
          <w:color w:val="000000" w:themeColor="text1"/>
        </w:rPr>
        <w:t>supports</w:t>
      </w:r>
      <w:r w:rsidR="003C6B0F" w:rsidRPr="00BD332F">
        <w:rPr>
          <w:rFonts w:eastAsia="Times New Roman" w:cs="Times New Roman"/>
          <w:b/>
          <w:color w:val="000000" w:themeColor="text1"/>
        </w:rPr>
        <w:t xml:space="preserve"> </w:t>
      </w:r>
      <w:r w:rsidR="00DA326D" w:rsidRPr="00BD332F">
        <w:rPr>
          <w:rFonts w:eastAsia="Times New Roman" w:cs="Times New Roman"/>
          <w:b/>
          <w:color w:val="000000" w:themeColor="text1"/>
        </w:rPr>
        <w:t xml:space="preserve">student </w:t>
      </w:r>
      <w:r w:rsidR="00FF67DD">
        <w:rPr>
          <w:rFonts w:eastAsia="Times New Roman" w:cs="Times New Roman"/>
          <w:b/>
          <w:color w:val="000000" w:themeColor="text1"/>
        </w:rPr>
        <w:t>attendance</w:t>
      </w:r>
      <w:r w:rsidR="00B37B80">
        <w:rPr>
          <w:rFonts w:eastAsia="Times New Roman" w:cs="Times New Roman"/>
          <w:b/>
          <w:color w:val="000000" w:themeColor="text1"/>
        </w:rPr>
        <w:t xml:space="preserve">, </w:t>
      </w:r>
      <w:r w:rsidR="003C6B0F">
        <w:rPr>
          <w:rFonts w:eastAsia="Times New Roman" w:cs="Times New Roman"/>
          <w:b/>
          <w:color w:val="000000" w:themeColor="text1"/>
        </w:rPr>
        <w:t xml:space="preserve">course completion and grade promotion, encourages on-time graduation, and ensures that </w:t>
      </w:r>
      <w:r w:rsidR="00C54078">
        <w:rPr>
          <w:rFonts w:eastAsia="Times New Roman" w:cs="Times New Roman"/>
          <w:b/>
          <w:color w:val="000000" w:themeColor="text1"/>
        </w:rPr>
        <w:t xml:space="preserve">all </w:t>
      </w:r>
      <w:r w:rsidR="003C6B0F">
        <w:rPr>
          <w:rFonts w:eastAsia="Times New Roman" w:cs="Times New Roman"/>
          <w:b/>
          <w:color w:val="000000" w:themeColor="text1"/>
        </w:rPr>
        <w:t>students are college-and-career ready</w:t>
      </w:r>
      <w:r w:rsidR="00DA326D" w:rsidRPr="00BD332F">
        <w:rPr>
          <w:rFonts w:eastAsia="Times New Roman" w:cs="Times New Roman"/>
          <w:b/>
          <w:color w:val="000000" w:themeColor="text1"/>
        </w:rPr>
        <w:t xml:space="preserve">. </w:t>
      </w:r>
    </w:p>
    <w:p w:rsidR="00B10A21" w:rsidRDefault="00FF67DD" w:rsidP="00B10A21">
      <w:pPr>
        <w:numPr>
          <w:ilvl w:val="0"/>
          <w:numId w:val="20"/>
        </w:numPr>
        <w:tabs>
          <w:tab w:val="left" w:pos="360"/>
          <w:tab w:val="left" w:pos="720"/>
          <w:tab w:val="left" w:pos="1080"/>
          <w:tab w:val="left" w:pos="1440"/>
          <w:tab w:val="left" w:pos="1800"/>
          <w:tab w:val="left" w:pos="2160"/>
        </w:tabs>
        <w:spacing w:after="240"/>
        <w:ind w:left="720"/>
        <w:rPr>
          <w:rFonts w:eastAsia="Times New Roman" w:cs="Times New Roman"/>
          <w:color w:val="000000" w:themeColor="text1"/>
        </w:rPr>
      </w:pPr>
      <w:r>
        <w:rPr>
          <w:rFonts w:eastAsia="Times New Roman" w:cs="Times New Roman"/>
          <w:color w:val="000000" w:themeColor="text1"/>
        </w:rPr>
        <w:t>D</w:t>
      </w:r>
      <w:r w:rsidR="00DA326D" w:rsidRPr="00DA326D">
        <w:rPr>
          <w:rFonts w:eastAsia="Times New Roman" w:cs="Times New Roman"/>
          <w:color w:val="000000" w:themeColor="text1"/>
        </w:rPr>
        <w:t xml:space="preserve">istrict </w:t>
      </w:r>
      <w:r>
        <w:rPr>
          <w:rFonts w:eastAsia="Times New Roman" w:cs="Times New Roman"/>
          <w:color w:val="000000" w:themeColor="text1"/>
        </w:rPr>
        <w:t xml:space="preserve">leaders </w:t>
      </w:r>
      <w:r w:rsidR="00DA326D" w:rsidRPr="00DA326D">
        <w:rPr>
          <w:rFonts w:eastAsia="Times New Roman" w:cs="Times New Roman"/>
          <w:color w:val="000000" w:themeColor="text1"/>
        </w:rPr>
        <w:t xml:space="preserve">should </w:t>
      </w:r>
      <w:r>
        <w:rPr>
          <w:rFonts w:eastAsia="Times New Roman" w:cs="Times New Roman"/>
          <w:color w:val="000000" w:themeColor="text1"/>
        </w:rPr>
        <w:t>work</w:t>
      </w:r>
      <w:r w:rsidR="00DB5AE2">
        <w:rPr>
          <w:rFonts w:eastAsia="Times New Roman" w:cs="Times New Roman"/>
          <w:color w:val="000000" w:themeColor="text1"/>
        </w:rPr>
        <w:t xml:space="preserve"> </w:t>
      </w:r>
      <w:r>
        <w:rPr>
          <w:rFonts w:eastAsia="Times New Roman" w:cs="Times New Roman"/>
          <w:color w:val="000000" w:themeColor="text1"/>
        </w:rPr>
        <w:t>collaboratively with teachers, staff</w:t>
      </w:r>
      <w:r w:rsidR="00DA326D" w:rsidRPr="00DA326D">
        <w:rPr>
          <w:rFonts w:eastAsia="Times New Roman" w:cs="Times New Roman"/>
          <w:color w:val="000000" w:themeColor="text1"/>
        </w:rPr>
        <w:t xml:space="preserve">, </w:t>
      </w:r>
      <w:r>
        <w:rPr>
          <w:rFonts w:eastAsia="Times New Roman" w:cs="Times New Roman"/>
          <w:color w:val="000000" w:themeColor="text1"/>
        </w:rPr>
        <w:t>and other stakeholders</w:t>
      </w:r>
      <w:r w:rsidR="00DA326D" w:rsidRPr="00DA326D">
        <w:rPr>
          <w:rFonts w:eastAsia="Times New Roman" w:cs="Times New Roman"/>
          <w:color w:val="000000" w:themeColor="text1"/>
        </w:rPr>
        <w:t xml:space="preserve"> to </w:t>
      </w:r>
      <w:r>
        <w:rPr>
          <w:rFonts w:eastAsia="Times New Roman" w:cs="Times New Roman"/>
          <w:color w:val="000000" w:themeColor="text1"/>
        </w:rPr>
        <w:t xml:space="preserve">improve practices with the goal </w:t>
      </w:r>
      <w:r w:rsidR="00C81232">
        <w:rPr>
          <w:rFonts w:eastAsia="Times New Roman" w:cs="Times New Roman"/>
          <w:color w:val="000000" w:themeColor="text1"/>
        </w:rPr>
        <w:t>of full integration and continuity of support services</w:t>
      </w:r>
      <w:r w:rsidR="00DA326D" w:rsidRPr="00DA326D">
        <w:rPr>
          <w:rFonts w:eastAsia="Times New Roman" w:cs="Times New Roman"/>
          <w:color w:val="000000" w:themeColor="text1"/>
        </w:rPr>
        <w:t xml:space="preserve">.   </w:t>
      </w:r>
    </w:p>
    <w:p w:rsidR="00B10A21" w:rsidRDefault="00750A3D" w:rsidP="00B10A21">
      <w:pPr>
        <w:numPr>
          <w:ilvl w:val="6"/>
          <w:numId w:val="20"/>
        </w:numPr>
        <w:tabs>
          <w:tab w:val="left" w:pos="360"/>
          <w:tab w:val="left" w:pos="720"/>
          <w:tab w:val="left" w:pos="1080"/>
          <w:tab w:val="left" w:pos="1440"/>
          <w:tab w:val="left" w:pos="1800"/>
          <w:tab w:val="left" w:pos="2160"/>
        </w:tabs>
        <w:spacing w:after="240"/>
        <w:ind w:left="1080"/>
        <w:rPr>
          <w:rFonts w:eastAsia="Times New Roman" w:cs="Times New Roman"/>
          <w:color w:val="000000" w:themeColor="text1"/>
        </w:rPr>
      </w:pPr>
      <w:r>
        <w:rPr>
          <w:rFonts w:eastAsia="Times New Roman" w:cs="Times New Roman"/>
          <w:color w:val="000000" w:themeColor="text1"/>
        </w:rPr>
        <w:t>District leaders</w:t>
      </w:r>
      <w:r w:rsidR="00DA326D" w:rsidRPr="00DA326D">
        <w:rPr>
          <w:rFonts w:eastAsia="Times New Roman" w:cs="Times New Roman"/>
          <w:color w:val="000000" w:themeColor="text1"/>
        </w:rPr>
        <w:t xml:space="preserve"> should </w:t>
      </w:r>
      <w:r w:rsidR="00C54078">
        <w:rPr>
          <w:rFonts w:eastAsia="Times New Roman" w:cs="Times New Roman"/>
          <w:color w:val="000000" w:themeColor="text1"/>
        </w:rPr>
        <w:t>analyze</w:t>
      </w:r>
      <w:r w:rsidR="00DA326D" w:rsidRPr="00DA326D">
        <w:rPr>
          <w:rFonts w:eastAsia="Times New Roman" w:cs="Times New Roman"/>
          <w:color w:val="000000" w:themeColor="text1"/>
        </w:rPr>
        <w:t xml:space="preserve"> student </w:t>
      </w:r>
      <w:r w:rsidR="00C54078">
        <w:rPr>
          <w:rFonts w:eastAsia="Times New Roman" w:cs="Times New Roman"/>
          <w:color w:val="000000" w:themeColor="text1"/>
        </w:rPr>
        <w:t xml:space="preserve">performance data </w:t>
      </w:r>
      <w:r w:rsidR="00F95CE9">
        <w:rPr>
          <w:rFonts w:eastAsia="Times New Roman" w:cs="Times New Roman"/>
          <w:color w:val="000000" w:themeColor="text1"/>
        </w:rPr>
        <w:t xml:space="preserve">from multiple sources over time </w:t>
      </w:r>
      <w:r w:rsidR="00C54078">
        <w:rPr>
          <w:rFonts w:eastAsia="Times New Roman" w:cs="Times New Roman"/>
          <w:color w:val="000000" w:themeColor="text1"/>
        </w:rPr>
        <w:t>to better target student supports and to plan improvements in programs and services</w:t>
      </w:r>
      <w:r w:rsidR="00DA326D" w:rsidRPr="00DA326D">
        <w:rPr>
          <w:rFonts w:eastAsia="Times New Roman" w:cs="Times New Roman"/>
          <w:color w:val="000000" w:themeColor="text1"/>
        </w:rPr>
        <w:t xml:space="preserve">.  </w:t>
      </w:r>
    </w:p>
    <w:p w:rsidR="00DA326D" w:rsidRPr="00DA326D" w:rsidRDefault="00AB6FBB" w:rsidP="003228D5">
      <w:pPr>
        <w:numPr>
          <w:ilvl w:val="6"/>
          <w:numId w:val="20"/>
        </w:numPr>
        <w:tabs>
          <w:tab w:val="left" w:pos="360"/>
          <w:tab w:val="left" w:pos="720"/>
          <w:tab w:val="left" w:pos="1080"/>
          <w:tab w:val="left" w:pos="1440"/>
          <w:tab w:val="left" w:pos="1800"/>
          <w:tab w:val="left" w:pos="2160"/>
        </w:tabs>
        <w:spacing w:after="240"/>
        <w:ind w:left="1080"/>
        <w:rPr>
          <w:rFonts w:eastAsia="Times New Roman" w:cs="Times New Roman"/>
          <w:color w:val="000000" w:themeColor="text1"/>
        </w:rPr>
      </w:pPr>
      <w:r>
        <w:rPr>
          <w:rFonts w:eastAsia="Times New Roman" w:cs="Calibri"/>
        </w:rPr>
        <w:t xml:space="preserve">The district should continue to pursue its goal of providing all </w:t>
      </w:r>
      <w:r w:rsidR="00205E07">
        <w:rPr>
          <w:rFonts w:eastAsia="Times New Roman" w:cs="Calibri"/>
        </w:rPr>
        <w:t>teaching and support staff</w:t>
      </w:r>
      <w:r w:rsidR="00DA326D" w:rsidRPr="00DA326D">
        <w:rPr>
          <w:rFonts w:eastAsia="Times New Roman" w:cs="Calibri"/>
        </w:rPr>
        <w:t xml:space="preserve"> </w:t>
      </w:r>
      <w:r>
        <w:rPr>
          <w:rFonts w:eastAsia="Times New Roman" w:cs="Calibri"/>
        </w:rPr>
        <w:t xml:space="preserve">with </w:t>
      </w:r>
      <w:r w:rsidR="00205E07">
        <w:rPr>
          <w:rFonts w:eastAsia="Times New Roman" w:cs="Calibri"/>
        </w:rPr>
        <w:t>focused professional development in effectively using differentiation and accommodations to create classrooms where all students have equal access to high-quality curriculum</w:t>
      </w:r>
      <w:r w:rsidR="00DA326D" w:rsidRPr="00DA326D">
        <w:rPr>
          <w:rFonts w:eastAsia="Times New Roman" w:cs="Calibri"/>
        </w:rPr>
        <w:t>.</w:t>
      </w:r>
    </w:p>
    <w:p w:rsidR="000C34A0" w:rsidRDefault="000C34A0" w:rsidP="000C34A0">
      <w:pPr>
        <w:tabs>
          <w:tab w:val="left" w:pos="360"/>
          <w:tab w:val="left" w:pos="720"/>
          <w:tab w:val="left" w:pos="1080"/>
          <w:tab w:val="left" w:pos="1440"/>
          <w:tab w:val="left" w:pos="1800"/>
          <w:tab w:val="left" w:pos="2160"/>
        </w:tabs>
        <w:spacing w:after="240"/>
        <w:ind w:left="450"/>
        <w:rPr>
          <w:rFonts w:eastAsia="Times New Roman" w:cs="Times New Roman"/>
          <w:color w:val="000000" w:themeColor="text1"/>
        </w:rPr>
      </w:pPr>
    </w:p>
    <w:p w:rsidR="00DA326D" w:rsidRPr="00DA326D" w:rsidRDefault="00DA326D" w:rsidP="003228D5">
      <w:pPr>
        <w:numPr>
          <w:ilvl w:val="0"/>
          <w:numId w:val="20"/>
        </w:numPr>
        <w:tabs>
          <w:tab w:val="left" w:pos="360"/>
          <w:tab w:val="left" w:pos="720"/>
          <w:tab w:val="left" w:pos="1080"/>
          <w:tab w:val="left" w:pos="1440"/>
          <w:tab w:val="left" w:pos="1800"/>
          <w:tab w:val="left" w:pos="2160"/>
        </w:tabs>
        <w:spacing w:after="240"/>
        <w:ind w:left="720"/>
        <w:rPr>
          <w:rFonts w:eastAsia="Times New Roman" w:cs="Times New Roman"/>
          <w:color w:val="000000" w:themeColor="text1"/>
        </w:rPr>
      </w:pPr>
      <w:r w:rsidRPr="00DA326D">
        <w:rPr>
          <w:rFonts w:eastAsia="Times New Roman" w:cs="Times New Roman"/>
          <w:color w:val="000000" w:themeColor="text1"/>
        </w:rPr>
        <w:t xml:space="preserve">The strategic plan should include </w:t>
      </w:r>
      <w:r w:rsidR="006D16B9">
        <w:rPr>
          <w:rFonts w:eastAsia="Times New Roman" w:cs="Times New Roman"/>
          <w:color w:val="000000" w:themeColor="text1"/>
        </w:rPr>
        <w:t>goals and strategies</w:t>
      </w:r>
      <w:r w:rsidR="006D16B9" w:rsidRPr="00DA326D">
        <w:rPr>
          <w:rFonts w:eastAsia="Times New Roman" w:cs="Times New Roman"/>
          <w:color w:val="000000" w:themeColor="text1"/>
        </w:rPr>
        <w:t xml:space="preserve"> </w:t>
      </w:r>
      <w:r w:rsidRPr="00DA326D">
        <w:rPr>
          <w:rFonts w:eastAsia="Times New Roman" w:cs="Times New Roman"/>
          <w:color w:val="000000" w:themeColor="text1"/>
        </w:rPr>
        <w:t xml:space="preserve">related to establishing a culture of continuous learning in the district.  </w:t>
      </w:r>
    </w:p>
    <w:p w:rsidR="00DA326D" w:rsidRPr="00DA326D" w:rsidRDefault="00DA326D" w:rsidP="003228D5">
      <w:pPr>
        <w:tabs>
          <w:tab w:val="left" w:pos="360"/>
          <w:tab w:val="left" w:pos="720"/>
          <w:tab w:val="left" w:pos="1080"/>
          <w:tab w:val="left" w:pos="1800"/>
          <w:tab w:val="left" w:pos="2160"/>
        </w:tabs>
        <w:spacing w:after="240"/>
        <w:rPr>
          <w:rFonts w:eastAsia="Times New Roman" w:cs="Times New Roman"/>
          <w:color w:val="000000" w:themeColor="text1"/>
          <w:highlight w:val="yellow"/>
        </w:rPr>
      </w:pPr>
      <w:r w:rsidRPr="00DA326D">
        <w:rPr>
          <w:rFonts w:eastAsia="Times New Roman" w:cs="Times New Roman"/>
          <w:b/>
          <w:color w:val="000000" w:themeColor="text1"/>
        </w:rPr>
        <w:lastRenderedPageBreak/>
        <w:t>Benefits</w:t>
      </w:r>
      <w:r w:rsidRPr="00DA326D">
        <w:rPr>
          <w:rFonts w:eastAsia="Times New Roman" w:cs="Times New Roman"/>
          <w:color w:val="000000" w:themeColor="text1"/>
        </w:rPr>
        <w:t xml:space="preserve">: </w:t>
      </w:r>
      <w:r w:rsidR="00FB46DF">
        <w:rPr>
          <w:rFonts w:eastAsia="Times New Roman" w:cs="Times New Roman"/>
          <w:color w:val="000000" w:themeColor="text1"/>
        </w:rPr>
        <w:t>By c</w:t>
      </w:r>
      <w:r w:rsidR="00FB46DF" w:rsidRPr="00DA326D">
        <w:rPr>
          <w:rFonts w:eastAsia="Times New Roman" w:cs="Times New Roman"/>
          <w:color w:val="000000" w:themeColor="text1"/>
        </w:rPr>
        <w:t xml:space="preserve">arrying </w:t>
      </w:r>
      <w:r w:rsidRPr="00DA326D">
        <w:rPr>
          <w:rFonts w:eastAsia="Times New Roman" w:cs="Times New Roman"/>
          <w:color w:val="000000" w:themeColor="text1"/>
        </w:rPr>
        <w:t xml:space="preserve">out these recommendations </w:t>
      </w:r>
      <w:r w:rsidR="00FB46DF">
        <w:rPr>
          <w:rFonts w:eastAsia="Times New Roman" w:cs="Times New Roman"/>
          <w:color w:val="000000" w:themeColor="text1"/>
        </w:rPr>
        <w:t xml:space="preserve">the district </w:t>
      </w:r>
      <w:r w:rsidR="006D16B9">
        <w:rPr>
          <w:rFonts w:eastAsia="Times New Roman" w:cs="Times New Roman"/>
          <w:color w:val="000000" w:themeColor="text1"/>
        </w:rPr>
        <w:t>likely will</w:t>
      </w:r>
      <w:r w:rsidR="006D16B9" w:rsidRPr="00DA326D">
        <w:rPr>
          <w:rFonts w:eastAsia="Times New Roman" w:cs="Times New Roman"/>
          <w:color w:val="000000" w:themeColor="text1"/>
        </w:rPr>
        <w:t xml:space="preserve"> </w:t>
      </w:r>
      <w:r w:rsidR="00FB46DF">
        <w:rPr>
          <w:rFonts w:eastAsia="Times New Roman" w:cs="Times New Roman"/>
          <w:color w:val="000000" w:themeColor="text1"/>
        </w:rPr>
        <w:t>be able to improve programs and practices so that all students have equal access to high-quality instruction that meets their individual needs.</w:t>
      </w:r>
      <w:r w:rsidR="00FB46DF" w:rsidRPr="00DA326D">
        <w:rPr>
          <w:rFonts w:eastAsia="Times New Roman" w:cs="Times New Roman"/>
          <w:color w:val="000000" w:themeColor="text1"/>
        </w:rPr>
        <w:t xml:space="preserve"> </w:t>
      </w:r>
    </w:p>
    <w:p w:rsidR="00DA326D" w:rsidRPr="00DA326D" w:rsidRDefault="00DA326D" w:rsidP="00430D8C">
      <w:pPr>
        <w:spacing w:before="120" w:after="0"/>
        <w:rPr>
          <w:sz w:val="28"/>
          <w:szCs w:val="28"/>
        </w:rPr>
      </w:pPr>
    </w:p>
    <w:p w:rsidR="0023695F" w:rsidRDefault="00342350" w:rsidP="0023695F">
      <w:pPr>
        <w:pStyle w:val="Section"/>
      </w:pPr>
      <w:bookmarkStart w:id="16" w:name="_Toc476229092"/>
      <w:r>
        <w:lastRenderedPageBreak/>
        <w:t>Financial and Asset Management</w:t>
      </w:r>
      <w:bookmarkEnd w:id="16"/>
    </w:p>
    <w:p w:rsidR="00734B1A" w:rsidRPr="00734B1A" w:rsidRDefault="00734B1A" w:rsidP="00734B1A">
      <w:pPr>
        <w:tabs>
          <w:tab w:val="left" w:pos="360"/>
          <w:tab w:val="left" w:pos="720"/>
          <w:tab w:val="left" w:pos="1080"/>
          <w:tab w:val="left" w:pos="1440"/>
          <w:tab w:val="left" w:pos="1800"/>
          <w:tab w:val="left" w:pos="2160"/>
        </w:tabs>
        <w:rPr>
          <w:rFonts w:eastAsia="Times New Roman" w:cs="Times New Roman"/>
          <w:b/>
          <w:sz w:val="28"/>
          <w:szCs w:val="28"/>
        </w:rPr>
      </w:pPr>
      <w:r w:rsidRPr="00734B1A">
        <w:rPr>
          <w:rFonts w:eastAsia="Times New Roman" w:cs="Times New Roman"/>
          <w:b/>
          <w:sz w:val="28"/>
          <w:szCs w:val="28"/>
        </w:rPr>
        <w:t>Contextual Background</w:t>
      </w:r>
    </w:p>
    <w:p w:rsidR="00734B1A" w:rsidRDefault="00734B1A" w:rsidP="00202A24">
      <w:pPr>
        <w:spacing w:after="120"/>
        <w:rPr>
          <w:rFonts w:eastAsia="Times New Roman" w:cstheme="minorHAnsi"/>
        </w:rPr>
      </w:pPr>
      <w:r w:rsidRPr="00734B1A">
        <w:rPr>
          <w:rFonts w:eastAsia="Times New Roman" w:cstheme="minorHAnsi"/>
        </w:rPr>
        <w:t xml:space="preserve">Student enrollment </w:t>
      </w:r>
      <w:r w:rsidR="00E00DC1">
        <w:rPr>
          <w:rFonts w:eastAsia="Times New Roman" w:cstheme="minorHAnsi"/>
        </w:rPr>
        <w:t>in the district</w:t>
      </w:r>
      <w:r w:rsidRPr="00734B1A">
        <w:rPr>
          <w:rFonts w:eastAsia="Times New Roman" w:cstheme="minorHAnsi"/>
        </w:rPr>
        <w:t xml:space="preserve"> has declined </w:t>
      </w:r>
      <w:r w:rsidR="007566F7">
        <w:rPr>
          <w:rFonts w:eastAsia="Times New Roman" w:cstheme="minorHAnsi"/>
        </w:rPr>
        <w:t>over the past decade</w:t>
      </w:r>
      <w:r w:rsidRPr="00734B1A">
        <w:rPr>
          <w:rFonts w:eastAsia="Times New Roman" w:cstheme="minorHAnsi"/>
        </w:rPr>
        <w:t xml:space="preserve">, </w:t>
      </w:r>
      <w:r w:rsidR="000D1EF5">
        <w:rPr>
          <w:rFonts w:eastAsia="Times New Roman" w:cstheme="minorHAnsi"/>
        </w:rPr>
        <w:t xml:space="preserve">with a </w:t>
      </w:r>
      <w:r w:rsidR="000D1EF5" w:rsidRPr="00734B1A">
        <w:rPr>
          <w:rFonts w:eastAsia="Times New Roman" w:cstheme="minorHAnsi"/>
        </w:rPr>
        <w:t>los</w:t>
      </w:r>
      <w:r w:rsidR="000D1EF5">
        <w:rPr>
          <w:rFonts w:eastAsia="Times New Roman" w:cstheme="minorHAnsi"/>
        </w:rPr>
        <w:t xml:space="preserve">s </w:t>
      </w:r>
      <w:r w:rsidR="007566F7">
        <w:rPr>
          <w:rFonts w:eastAsia="Times New Roman" w:cstheme="minorHAnsi"/>
        </w:rPr>
        <w:t xml:space="preserve">of 463 students </w:t>
      </w:r>
      <w:r w:rsidR="00E00DC1">
        <w:rPr>
          <w:rFonts w:eastAsia="Times New Roman" w:cstheme="minorHAnsi"/>
        </w:rPr>
        <w:t>between 2006 and 2016</w:t>
      </w:r>
      <w:r w:rsidRPr="00734B1A">
        <w:rPr>
          <w:rFonts w:eastAsia="Times New Roman" w:cstheme="minorHAnsi"/>
        </w:rPr>
        <w:t xml:space="preserve">.  The rate at which Winchendon resident students are choosing to attend charter, vocational, </w:t>
      </w:r>
      <w:r w:rsidR="000D1EF5">
        <w:rPr>
          <w:rFonts w:eastAsia="Times New Roman" w:cstheme="minorHAnsi"/>
        </w:rPr>
        <w:t>and</w:t>
      </w:r>
      <w:r w:rsidR="000D1EF5" w:rsidRPr="00734B1A">
        <w:rPr>
          <w:rFonts w:eastAsia="Times New Roman" w:cstheme="minorHAnsi"/>
        </w:rPr>
        <w:t xml:space="preserve"> </w:t>
      </w:r>
      <w:r w:rsidRPr="00734B1A">
        <w:rPr>
          <w:rFonts w:eastAsia="Times New Roman" w:cstheme="minorHAnsi"/>
        </w:rPr>
        <w:t xml:space="preserve">other </w:t>
      </w:r>
      <w:r w:rsidR="007566F7">
        <w:rPr>
          <w:rFonts w:eastAsia="Times New Roman" w:cstheme="minorHAnsi"/>
        </w:rPr>
        <w:t xml:space="preserve">area schools </w:t>
      </w:r>
      <w:r w:rsidR="000D1EF5">
        <w:rPr>
          <w:rFonts w:eastAsia="Times New Roman" w:cstheme="minorHAnsi"/>
        </w:rPr>
        <w:t xml:space="preserve">presents </w:t>
      </w:r>
      <w:r w:rsidR="007566F7">
        <w:rPr>
          <w:rFonts w:eastAsia="Times New Roman" w:cstheme="minorHAnsi"/>
        </w:rPr>
        <w:t xml:space="preserve">a serious </w:t>
      </w:r>
      <w:r w:rsidR="00BE2956">
        <w:rPr>
          <w:rFonts w:eastAsia="Times New Roman" w:cstheme="minorHAnsi"/>
        </w:rPr>
        <w:t xml:space="preserve">financial </w:t>
      </w:r>
      <w:r w:rsidRPr="00734B1A">
        <w:rPr>
          <w:rFonts w:eastAsia="Times New Roman" w:cstheme="minorHAnsi"/>
        </w:rPr>
        <w:t xml:space="preserve">concern to </w:t>
      </w:r>
      <w:r w:rsidR="007566F7">
        <w:rPr>
          <w:rFonts w:eastAsia="Times New Roman" w:cstheme="minorHAnsi"/>
        </w:rPr>
        <w:t>the district</w:t>
      </w:r>
      <w:r w:rsidRPr="00734B1A">
        <w:rPr>
          <w:rFonts w:eastAsia="Times New Roman" w:cstheme="minorHAnsi"/>
        </w:rPr>
        <w:t xml:space="preserve">.  </w:t>
      </w:r>
      <w:r w:rsidR="00C81D95">
        <w:rPr>
          <w:rFonts w:eastAsia="Times New Roman" w:cstheme="minorHAnsi"/>
        </w:rPr>
        <w:t>The numbers of school choice</w:t>
      </w:r>
      <w:r w:rsidR="007566F7">
        <w:rPr>
          <w:rFonts w:eastAsia="Times New Roman" w:cstheme="minorHAnsi"/>
        </w:rPr>
        <w:t>-</w:t>
      </w:r>
      <w:r w:rsidRPr="00734B1A">
        <w:rPr>
          <w:rFonts w:eastAsia="Times New Roman" w:cstheme="minorHAnsi"/>
        </w:rPr>
        <w:t xml:space="preserve">out </w:t>
      </w:r>
      <w:r w:rsidR="00C81D95">
        <w:rPr>
          <w:rFonts w:eastAsia="Times New Roman" w:cstheme="minorHAnsi"/>
        </w:rPr>
        <w:t>students</w:t>
      </w:r>
      <w:r w:rsidR="00C81D95" w:rsidRPr="00734B1A">
        <w:rPr>
          <w:rFonts w:eastAsia="Times New Roman" w:cstheme="minorHAnsi"/>
        </w:rPr>
        <w:t xml:space="preserve"> </w:t>
      </w:r>
      <w:r w:rsidRPr="00734B1A">
        <w:rPr>
          <w:rFonts w:eastAsia="Times New Roman" w:cstheme="minorHAnsi"/>
        </w:rPr>
        <w:t xml:space="preserve">are </w:t>
      </w:r>
      <w:r w:rsidR="00C81D95">
        <w:rPr>
          <w:rFonts w:eastAsia="Times New Roman" w:cstheme="minorHAnsi"/>
        </w:rPr>
        <w:t xml:space="preserve">much </w:t>
      </w:r>
      <w:r w:rsidR="007566F7">
        <w:rPr>
          <w:rFonts w:eastAsia="Times New Roman" w:cstheme="minorHAnsi"/>
        </w:rPr>
        <w:t>high</w:t>
      </w:r>
      <w:r w:rsidR="00C81D95">
        <w:rPr>
          <w:rFonts w:eastAsia="Times New Roman" w:cstheme="minorHAnsi"/>
        </w:rPr>
        <w:t>er</w:t>
      </w:r>
      <w:r w:rsidR="007566F7">
        <w:rPr>
          <w:rFonts w:eastAsia="Times New Roman" w:cstheme="minorHAnsi"/>
        </w:rPr>
        <w:t xml:space="preserve"> </w:t>
      </w:r>
      <w:r w:rsidR="00C81D95">
        <w:rPr>
          <w:rFonts w:eastAsia="Times New Roman" w:cstheme="minorHAnsi"/>
        </w:rPr>
        <w:t>than the numbers of</w:t>
      </w:r>
      <w:r w:rsidR="007566F7">
        <w:rPr>
          <w:rFonts w:eastAsia="Times New Roman" w:cstheme="minorHAnsi"/>
        </w:rPr>
        <w:t xml:space="preserve"> </w:t>
      </w:r>
      <w:r w:rsidR="00C81D95">
        <w:rPr>
          <w:rFonts w:eastAsia="Times New Roman" w:cstheme="minorHAnsi"/>
        </w:rPr>
        <w:t>school choice</w:t>
      </w:r>
      <w:r w:rsidR="007566F7">
        <w:rPr>
          <w:rFonts w:eastAsia="Times New Roman" w:cstheme="minorHAnsi"/>
        </w:rPr>
        <w:t>-</w:t>
      </w:r>
      <w:r w:rsidRPr="00734B1A">
        <w:rPr>
          <w:rFonts w:eastAsia="Times New Roman" w:cstheme="minorHAnsi"/>
        </w:rPr>
        <w:t xml:space="preserve">in </w:t>
      </w:r>
      <w:r w:rsidR="00C81D95">
        <w:rPr>
          <w:rFonts w:eastAsia="Times New Roman" w:cstheme="minorHAnsi"/>
        </w:rPr>
        <w:t>students</w:t>
      </w:r>
      <w:r w:rsidR="00B1761E">
        <w:rPr>
          <w:rFonts w:eastAsia="Times New Roman" w:cstheme="minorHAnsi"/>
        </w:rPr>
        <w:t xml:space="preserve">. </w:t>
      </w:r>
      <w:r w:rsidR="00C81D95" w:rsidRPr="00734B1A">
        <w:rPr>
          <w:rFonts w:eastAsia="Times New Roman" w:cstheme="minorHAnsi"/>
        </w:rPr>
        <w:t xml:space="preserve"> </w:t>
      </w:r>
      <w:r w:rsidR="00B1761E">
        <w:rPr>
          <w:rFonts w:eastAsia="Times New Roman" w:cstheme="minorHAnsi"/>
        </w:rPr>
        <w:t xml:space="preserve">In fiscal years 2013, 2014, and 2015, </w:t>
      </w:r>
      <w:r w:rsidR="00F74919">
        <w:rPr>
          <w:rFonts w:eastAsia="Times New Roman" w:cstheme="minorHAnsi"/>
        </w:rPr>
        <w:t xml:space="preserve">for example, </w:t>
      </w:r>
      <w:r w:rsidR="00B1761E">
        <w:rPr>
          <w:rFonts w:eastAsia="Times New Roman" w:cstheme="minorHAnsi"/>
        </w:rPr>
        <w:t xml:space="preserve">the number of Winchendon students choosing to attend other public and charter schools resulted in </w:t>
      </w:r>
      <w:r w:rsidRPr="00734B1A">
        <w:rPr>
          <w:rFonts w:eastAsia="Times New Roman" w:cstheme="minorHAnsi"/>
        </w:rPr>
        <w:t xml:space="preserve">net </w:t>
      </w:r>
      <w:r w:rsidR="00F74919">
        <w:rPr>
          <w:rFonts w:eastAsia="Times New Roman" w:cstheme="minorHAnsi"/>
        </w:rPr>
        <w:t>decreases of</w:t>
      </w:r>
      <w:r w:rsidR="005E0B19">
        <w:rPr>
          <w:rFonts w:eastAsia="Times New Roman" w:cstheme="minorHAnsi"/>
        </w:rPr>
        <w:t xml:space="preserve"> </w:t>
      </w:r>
      <w:r w:rsidR="00C81D95">
        <w:rPr>
          <w:rFonts w:eastAsia="Times New Roman" w:cstheme="minorHAnsi"/>
        </w:rPr>
        <w:t>138</w:t>
      </w:r>
      <w:r w:rsidR="00F74919">
        <w:rPr>
          <w:rFonts w:eastAsia="Times New Roman" w:cstheme="minorHAnsi"/>
        </w:rPr>
        <w:t>,</w:t>
      </w:r>
      <w:r w:rsidR="00C81D95">
        <w:rPr>
          <w:rFonts w:eastAsia="Times New Roman" w:cstheme="minorHAnsi"/>
        </w:rPr>
        <w:t xml:space="preserve"> 125</w:t>
      </w:r>
      <w:r w:rsidR="00F74919">
        <w:rPr>
          <w:rFonts w:eastAsia="Times New Roman" w:cstheme="minorHAnsi"/>
        </w:rPr>
        <w:t>, and 125</w:t>
      </w:r>
      <w:r w:rsidR="005D7DC3">
        <w:rPr>
          <w:rFonts w:eastAsia="Times New Roman" w:cstheme="minorHAnsi"/>
        </w:rPr>
        <w:t>,</w:t>
      </w:r>
      <w:r w:rsidR="00F74919">
        <w:rPr>
          <w:rFonts w:eastAsia="Times New Roman" w:cstheme="minorHAnsi"/>
        </w:rPr>
        <w:t xml:space="preserve"> respectively</w:t>
      </w:r>
      <w:r w:rsidR="007566F7">
        <w:rPr>
          <w:rFonts w:eastAsia="Times New Roman" w:cstheme="minorHAnsi"/>
        </w:rPr>
        <w:t xml:space="preserve">.  </w:t>
      </w:r>
      <w:r w:rsidR="00F74919">
        <w:rPr>
          <w:rFonts w:eastAsia="Times New Roman" w:cstheme="minorHAnsi"/>
        </w:rPr>
        <w:t>In addition, a review of</w:t>
      </w:r>
      <w:r w:rsidR="00F74919" w:rsidRPr="00734B1A">
        <w:rPr>
          <w:rFonts w:eastAsia="Times New Roman" w:cstheme="minorHAnsi"/>
        </w:rPr>
        <w:t xml:space="preserve"> minutes of school committee meetings</w:t>
      </w:r>
      <w:r w:rsidR="00F74919">
        <w:rPr>
          <w:rFonts w:eastAsia="Times New Roman" w:cstheme="minorHAnsi"/>
        </w:rPr>
        <w:t xml:space="preserve"> indicated that </w:t>
      </w:r>
      <w:r w:rsidR="00F74919" w:rsidRPr="00734B1A">
        <w:rPr>
          <w:rFonts w:eastAsia="Times New Roman" w:cstheme="minorHAnsi"/>
        </w:rPr>
        <w:t xml:space="preserve">Winchendon </w:t>
      </w:r>
      <w:r w:rsidR="00F74919">
        <w:rPr>
          <w:rFonts w:eastAsia="Times New Roman" w:cstheme="minorHAnsi"/>
        </w:rPr>
        <w:t xml:space="preserve">regularly exceeds its original </w:t>
      </w:r>
      <w:r w:rsidR="00CE2F05">
        <w:rPr>
          <w:rFonts w:eastAsia="Times New Roman" w:cstheme="minorHAnsi"/>
        </w:rPr>
        <w:t xml:space="preserve">annual </w:t>
      </w:r>
      <w:r w:rsidR="00F74919">
        <w:rPr>
          <w:rFonts w:eastAsia="Times New Roman" w:cstheme="minorHAnsi"/>
        </w:rPr>
        <w:t>“quota”</w:t>
      </w:r>
      <w:r w:rsidR="00F74919" w:rsidRPr="00734B1A">
        <w:rPr>
          <w:rFonts w:eastAsia="Times New Roman" w:cstheme="minorHAnsi"/>
        </w:rPr>
        <w:t xml:space="preserve"> of 24 students at Montachusett</w:t>
      </w:r>
      <w:r w:rsidR="00F74919">
        <w:rPr>
          <w:rFonts w:eastAsia="Times New Roman" w:cstheme="minorHAnsi"/>
        </w:rPr>
        <w:t xml:space="preserve"> Regional Vocational Technical </w:t>
      </w:r>
      <w:r w:rsidR="007A34FE">
        <w:rPr>
          <w:rFonts w:eastAsia="Times New Roman" w:cstheme="minorHAnsi"/>
        </w:rPr>
        <w:t xml:space="preserve">School </w:t>
      </w:r>
      <w:r w:rsidR="00F74919">
        <w:rPr>
          <w:rFonts w:eastAsia="Times New Roman" w:cstheme="minorHAnsi"/>
        </w:rPr>
        <w:t xml:space="preserve">(Montachusett) </w:t>
      </w:r>
      <w:r w:rsidR="00F74919" w:rsidRPr="00734B1A">
        <w:rPr>
          <w:rFonts w:eastAsia="Times New Roman" w:cstheme="minorHAnsi"/>
        </w:rPr>
        <w:t xml:space="preserve">and </w:t>
      </w:r>
      <w:r w:rsidR="00F74919">
        <w:rPr>
          <w:rFonts w:eastAsia="Times New Roman" w:cstheme="minorHAnsi"/>
        </w:rPr>
        <w:t xml:space="preserve">annually sends 30-40 students per grade to Montachusett.  </w:t>
      </w:r>
    </w:p>
    <w:p w:rsidR="007566F7" w:rsidRPr="00734B1A" w:rsidRDefault="007566F7" w:rsidP="007566F7">
      <w:pPr>
        <w:spacing w:after="120"/>
        <w:rPr>
          <w:rFonts w:eastAsia="Times New Roman" w:cstheme="minorHAnsi"/>
        </w:rPr>
      </w:pPr>
      <w:r w:rsidRPr="00734B1A">
        <w:rPr>
          <w:rFonts w:eastAsia="Times New Roman" w:cstheme="minorHAnsi"/>
        </w:rPr>
        <w:t xml:space="preserve">The town of Winchendon has experienced severe financial difficulties in recent years.  In </w:t>
      </w:r>
      <w:r w:rsidR="00F74919">
        <w:rPr>
          <w:rFonts w:eastAsia="Times New Roman" w:cstheme="minorHAnsi"/>
        </w:rPr>
        <w:t>fiscal year 20</w:t>
      </w:r>
      <w:r w:rsidR="00F74919" w:rsidRPr="00734B1A">
        <w:rPr>
          <w:rFonts w:eastAsia="Times New Roman" w:cstheme="minorHAnsi"/>
        </w:rPr>
        <w:t>14</w:t>
      </w:r>
      <w:r w:rsidRPr="00734B1A">
        <w:rPr>
          <w:rFonts w:eastAsia="Times New Roman" w:cstheme="minorHAnsi"/>
        </w:rPr>
        <w:t xml:space="preserve">, </w:t>
      </w:r>
      <w:r w:rsidR="00A57685">
        <w:rPr>
          <w:rFonts w:eastAsia="Times New Roman" w:cstheme="minorHAnsi"/>
        </w:rPr>
        <w:t>the t</w:t>
      </w:r>
      <w:r w:rsidR="00F74919">
        <w:rPr>
          <w:rFonts w:eastAsia="Times New Roman" w:cstheme="minorHAnsi"/>
        </w:rPr>
        <w:t>o</w:t>
      </w:r>
      <w:r w:rsidR="00A57685">
        <w:rPr>
          <w:rFonts w:eastAsia="Times New Roman" w:cstheme="minorHAnsi"/>
        </w:rPr>
        <w:t>w</w:t>
      </w:r>
      <w:r w:rsidR="00F74919">
        <w:rPr>
          <w:rFonts w:eastAsia="Times New Roman" w:cstheme="minorHAnsi"/>
        </w:rPr>
        <w:t>n</w:t>
      </w:r>
      <w:r w:rsidR="00F74919" w:rsidRPr="00734B1A">
        <w:rPr>
          <w:rFonts w:eastAsia="Times New Roman" w:cstheme="minorHAnsi"/>
        </w:rPr>
        <w:t xml:space="preserve"> </w:t>
      </w:r>
      <w:r w:rsidRPr="00734B1A">
        <w:rPr>
          <w:rFonts w:eastAsia="Times New Roman" w:cstheme="minorHAnsi"/>
        </w:rPr>
        <w:t>was unable to meet operating obligations of approximately $5 million.  After appropriating nearly $1.7 million of free cash, the town had to borrow over $3 million dollars from the commonwealth through emergency legislation.  The financial crisis was attributed primarily to health insurance claims at a time when the town was self-in</w:t>
      </w:r>
      <w:r>
        <w:rPr>
          <w:rFonts w:eastAsia="Times New Roman" w:cstheme="minorHAnsi"/>
        </w:rPr>
        <w:t xml:space="preserve">sured. </w:t>
      </w:r>
      <w:r w:rsidR="00F74919">
        <w:rPr>
          <w:rFonts w:eastAsia="Times New Roman" w:cstheme="minorHAnsi"/>
        </w:rPr>
        <w:t>The town</w:t>
      </w:r>
      <w:r>
        <w:rPr>
          <w:rFonts w:eastAsia="Times New Roman" w:cstheme="minorHAnsi"/>
        </w:rPr>
        <w:t xml:space="preserve"> has since joined the state’s group insurance commission </w:t>
      </w:r>
      <w:r w:rsidRPr="00734B1A">
        <w:rPr>
          <w:rFonts w:eastAsia="Times New Roman" w:cstheme="minorHAnsi"/>
        </w:rPr>
        <w:t xml:space="preserve">for health insurance coverage.  </w:t>
      </w:r>
      <w:r w:rsidR="00F74919" w:rsidRPr="00734B1A">
        <w:rPr>
          <w:rFonts w:eastAsia="Times New Roman" w:cstheme="minorHAnsi"/>
        </w:rPr>
        <w:t>A</w:t>
      </w:r>
      <w:r w:rsidR="00F74919">
        <w:rPr>
          <w:rFonts w:eastAsia="Times New Roman" w:cstheme="minorHAnsi"/>
        </w:rPr>
        <w:t>t</w:t>
      </w:r>
      <w:r w:rsidR="00F74919" w:rsidRPr="00734B1A">
        <w:rPr>
          <w:rFonts w:eastAsia="Times New Roman" w:cstheme="minorHAnsi"/>
        </w:rPr>
        <w:t xml:space="preserve"> </w:t>
      </w:r>
      <w:r w:rsidR="00F74919">
        <w:rPr>
          <w:rFonts w:eastAsia="Times New Roman" w:cstheme="minorHAnsi"/>
        </w:rPr>
        <w:t xml:space="preserve">the time </w:t>
      </w:r>
      <w:r w:rsidRPr="00734B1A">
        <w:rPr>
          <w:rFonts w:eastAsia="Times New Roman" w:cstheme="minorHAnsi"/>
        </w:rPr>
        <w:t xml:space="preserve">of </w:t>
      </w:r>
      <w:r w:rsidR="00F74919">
        <w:rPr>
          <w:rFonts w:eastAsia="Times New Roman" w:cstheme="minorHAnsi"/>
        </w:rPr>
        <w:t>the onsite in late November/early December 2016</w:t>
      </w:r>
      <w:r w:rsidRPr="00734B1A">
        <w:rPr>
          <w:rFonts w:eastAsia="Times New Roman" w:cstheme="minorHAnsi"/>
        </w:rPr>
        <w:t xml:space="preserve">, </w:t>
      </w:r>
      <w:r w:rsidR="00F74919">
        <w:rPr>
          <w:rFonts w:eastAsia="Times New Roman" w:cstheme="minorHAnsi"/>
        </w:rPr>
        <w:t xml:space="preserve">the </w:t>
      </w:r>
      <w:r w:rsidRPr="00734B1A">
        <w:rPr>
          <w:rFonts w:eastAsia="Times New Roman" w:cstheme="minorHAnsi"/>
        </w:rPr>
        <w:t xml:space="preserve">town </w:t>
      </w:r>
      <w:r w:rsidR="00F74919" w:rsidRPr="00734B1A">
        <w:rPr>
          <w:rFonts w:eastAsia="Times New Roman" w:cstheme="minorHAnsi"/>
        </w:rPr>
        <w:t>ha</w:t>
      </w:r>
      <w:r w:rsidR="00987413">
        <w:rPr>
          <w:rFonts w:eastAsia="Times New Roman" w:cstheme="minorHAnsi"/>
        </w:rPr>
        <w:t>d</w:t>
      </w:r>
      <w:r w:rsidR="00F74919" w:rsidRPr="00734B1A">
        <w:rPr>
          <w:rFonts w:eastAsia="Times New Roman" w:cstheme="minorHAnsi"/>
        </w:rPr>
        <w:t xml:space="preserve"> </w:t>
      </w:r>
      <w:r w:rsidRPr="00734B1A">
        <w:rPr>
          <w:rFonts w:eastAsia="Times New Roman" w:cstheme="minorHAnsi"/>
        </w:rPr>
        <w:t xml:space="preserve">paid back one-half of the loan and </w:t>
      </w:r>
      <w:r w:rsidR="00F74919" w:rsidRPr="00734B1A">
        <w:rPr>
          <w:rFonts w:eastAsia="Times New Roman" w:cstheme="minorHAnsi"/>
        </w:rPr>
        <w:t>ha</w:t>
      </w:r>
      <w:r w:rsidR="00987413">
        <w:rPr>
          <w:rFonts w:eastAsia="Times New Roman" w:cstheme="minorHAnsi"/>
        </w:rPr>
        <w:t>d</w:t>
      </w:r>
      <w:r w:rsidR="00F74919" w:rsidRPr="00734B1A">
        <w:rPr>
          <w:rFonts w:eastAsia="Times New Roman" w:cstheme="minorHAnsi"/>
        </w:rPr>
        <w:t xml:space="preserve"> </w:t>
      </w:r>
      <w:r w:rsidRPr="00734B1A">
        <w:rPr>
          <w:rFonts w:eastAsia="Times New Roman" w:cstheme="minorHAnsi"/>
        </w:rPr>
        <w:t>been steadily build</w:t>
      </w:r>
      <w:r w:rsidR="00F74919">
        <w:rPr>
          <w:rFonts w:eastAsia="Times New Roman" w:cstheme="minorHAnsi"/>
        </w:rPr>
        <w:t>ing</w:t>
      </w:r>
      <w:r w:rsidR="00A57685">
        <w:rPr>
          <w:rFonts w:eastAsia="Times New Roman" w:cstheme="minorHAnsi"/>
        </w:rPr>
        <w:t xml:space="preserve"> </w:t>
      </w:r>
      <w:r w:rsidRPr="00734B1A">
        <w:rPr>
          <w:rFonts w:eastAsia="Times New Roman" w:cstheme="minorHAnsi"/>
        </w:rPr>
        <w:t>back its free cash to address emergencies.</w:t>
      </w:r>
    </w:p>
    <w:p w:rsidR="00734B1A" w:rsidRPr="00734B1A" w:rsidRDefault="00734B1A" w:rsidP="00917C6B">
      <w:pPr>
        <w:spacing w:after="120"/>
        <w:rPr>
          <w:rFonts w:eastAsia="Times New Roman" w:cstheme="minorHAnsi"/>
        </w:rPr>
      </w:pPr>
      <w:r w:rsidRPr="00734B1A">
        <w:rPr>
          <w:rFonts w:eastAsia="Times New Roman" w:cstheme="minorHAnsi"/>
        </w:rPr>
        <w:t xml:space="preserve">The district </w:t>
      </w:r>
      <w:r w:rsidR="00A57685">
        <w:rPr>
          <w:rFonts w:eastAsia="Times New Roman" w:cstheme="minorHAnsi"/>
        </w:rPr>
        <w:t>met</w:t>
      </w:r>
      <w:r w:rsidRPr="00734B1A">
        <w:rPr>
          <w:rFonts w:eastAsia="Times New Roman" w:cstheme="minorHAnsi"/>
        </w:rPr>
        <w:t xml:space="preserve"> </w:t>
      </w:r>
      <w:r w:rsidR="00A57685">
        <w:rPr>
          <w:rFonts w:eastAsia="Times New Roman" w:cstheme="minorHAnsi"/>
        </w:rPr>
        <w:t>required</w:t>
      </w:r>
      <w:r w:rsidRPr="00734B1A">
        <w:rPr>
          <w:rFonts w:eastAsia="Times New Roman" w:cstheme="minorHAnsi"/>
        </w:rPr>
        <w:t xml:space="preserve"> </w:t>
      </w:r>
      <w:r w:rsidR="00A57685">
        <w:rPr>
          <w:rFonts w:eastAsia="Times New Roman" w:cstheme="minorHAnsi"/>
        </w:rPr>
        <w:t>net school spending</w:t>
      </w:r>
      <w:r w:rsidR="00A57685" w:rsidRPr="00734B1A">
        <w:rPr>
          <w:rFonts w:eastAsia="Times New Roman" w:cstheme="minorHAnsi"/>
        </w:rPr>
        <w:t xml:space="preserve"> </w:t>
      </w:r>
      <w:r w:rsidRPr="00734B1A">
        <w:rPr>
          <w:rFonts w:eastAsia="Times New Roman" w:cstheme="minorHAnsi"/>
        </w:rPr>
        <w:t xml:space="preserve">in </w:t>
      </w:r>
      <w:r w:rsidR="00A57685">
        <w:rPr>
          <w:rFonts w:eastAsia="Times New Roman" w:cstheme="minorHAnsi"/>
        </w:rPr>
        <w:t>fiscal years 20</w:t>
      </w:r>
      <w:r w:rsidR="00A57685" w:rsidRPr="00734B1A">
        <w:rPr>
          <w:rFonts w:eastAsia="Times New Roman" w:cstheme="minorHAnsi"/>
        </w:rPr>
        <w:t xml:space="preserve">16 </w:t>
      </w:r>
      <w:r w:rsidRPr="00734B1A">
        <w:rPr>
          <w:rFonts w:eastAsia="Times New Roman" w:cstheme="minorHAnsi"/>
        </w:rPr>
        <w:t xml:space="preserve">and </w:t>
      </w:r>
      <w:r w:rsidR="00A57685">
        <w:rPr>
          <w:rFonts w:eastAsia="Times New Roman" w:cstheme="minorHAnsi"/>
        </w:rPr>
        <w:t>20</w:t>
      </w:r>
      <w:r w:rsidR="00A57685" w:rsidRPr="00734B1A">
        <w:rPr>
          <w:rFonts w:eastAsia="Times New Roman" w:cstheme="minorHAnsi"/>
        </w:rPr>
        <w:t>17</w:t>
      </w:r>
      <w:r w:rsidRPr="00734B1A">
        <w:rPr>
          <w:rFonts w:eastAsia="Times New Roman" w:cstheme="minorHAnsi"/>
        </w:rPr>
        <w:t>.</w:t>
      </w:r>
    </w:p>
    <w:p w:rsidR="00734B1A" w:rsidRPr="00734B1A" w:rsidRDefault="00734B1A" w:rsidP="00734B1A">
      <w:pPr>
        <w:tabs>
          <w:tab w:val="left" w:pos="360"/>
          <w:tab w:val="left" w:pos="720"/>
          <w:tab w:val="left" w:pos="1080"/>
          <w:tab w:val="left" w:pos="1440"/>
          <w:tab w:val="left" w:pos="1800"/>
          <w:tab w:val="left" w:pos="2160"/>
        </w:tabs>
        <w:rPr>
          <w:rFonts w:eastAsia="Times New Roman" w:cs="Times New Roman"/>
          <w:b/>
          <w:sz w:val="28"/>
          <w:szCs w:val="28"/>
        </w:rPr>
      </w:pPr>
      <w:r w:rsidRPr="00734B1A">
        <w:rPr>
          <w:rFonts w:eastAsia="Times New Roman" w:cs="Times New Roman"/>
          <w:b/>
          <w:sz w:val="28"/>
          <w:szCs w:val="28"/>
        </w:rPr>
        <w:t xml:space="preserve">Strength Finding </w:t>
      </w:r>
    </w:p>
    <w:p w:rsidR="00734B1A" w:rsidRPr="00734B1A" w:rsidRDefault="00734B1A" w:rsidP="00734B1A">
      <w:pPr>
        <w:tabs>
          <w:tab w:val="left" w:pos="360"/>
          <w:tab w:val="left" w:pos="720"/>
          <w:tab w:val="left" w:pos="1080"/>
          <w:tab w:val="left" w:pos="1440"/>
          <w:tab w:val="left" w:pos="1800"/>
          <w:tab w:val="left" w:pos="2160"/>
        </w:tabs>
        <w:ind w:left="360" w:hanging="360"/>
        <w:rPr>
          <w:rFonts w:eastAsia="Times New Roman" w:cs="Times New Roman"/>
          <w:b/>
          <w:i/>
        </w:rPr>
      </w:pPr>
      <w:r w:rsidRPr="00734B1A">
        <w:rPr>
          <w:rFonts w:eastAsia="Times New Roman" w:cs="Times New Roman"/>
          <w:b/>
        </w:rPr>
        <w:t xml:space="preserve">1. </w:t>
      </w:r>
      <w:r w:rsidRPr="00734B1A">
        <w:rPr>
          <w:rFonts w:eastAsia="Times New Roman" w:cs="Times New Roman"/>
          <w:b/>
        </w:rPr>
        <w:tab/>
        <w:t>The superintendent</w:t>
      </w:r>
      <w:r w:rsidR="00987413">
        <w:rPr>
          <w:rFonts w:eastAsia="Times New Roman" w:cs="Times New Roman"/>
          <w:b/>
        </w:rPr>
        <w:t>,</w:t>
      </w:r>
      <w:r w:rsidRPr="00734B1A">
        <w:rPr>
          <w:rFonts w:eastAsia="Times New Roman" w:cs="Times New Roman"/>
          <w:b/>
        </w:rPr>
        <w:t xml:space="preserve"> </w:t>
      </w:r>
      <w:r w:rsidR="00987413">
        <w:rPr>
          <w:rFonts w:eastAsia="Times New Roman" w:cs="Times New Roman"/>
          <w:b/>
        </w:rPr>
        <w:t xml:space="preserve">school committee members, </w:t>
      </w:r>
      <w:r w:rsidRPr="00734B1A">
        <w:rPr>
          <w:rFonts w:eastAsia="Times New Roman" w:cs="Times New Roman"/>
          <w:b/>
        </w:rPr>
        <w:t xml:space="preserve">and </w:t>
      </w:r>
      <w:r w:rsidR="00987413">
        <w:rPr>
          <w:rFonts w:eastAsia="Times New Roman" w:cs="Times New Roman"/>
          <w:b/>
        </w:rPr>
        <w:t>town officials</w:t>
      </w:r>
      <w:r w:rsidR="000674DC">
        <w:rPr>
          <w:rFonts w:eastAsia="Times New Roman" w:cs="Times New Roman"/>
          <w:b/>
        </w:rPr>
        <w:t xml:space="preserve"> have worked to improve </w:t>
      </w:r>
      <w:r w:rsidRPr="00734B1A">
        <w:rPr>
          <w:rFonts w:eastAsia="Times New Roman" w:cs="Times New Roman"/>
          <w:b/>
        </w:rPr>
        <w:t xml:space="preserve">the relationship between </w:t>
      </w:r>
      <w:r w:rsidR="00987413">
        <w:rPr>
          <w:rFonts w:eastAsia="Times New Roman" w:cs="Times New Roman"/>
          <w:b/>
        </w:rPr>
        <w:t>the district</w:t>
      </w:r>
      <w:r w:rsidR="00987413" w:rsidRPr="00734B1A">
        <w:rPr>
          <w:rFonts w:eastAsia="Times New Roman" w:cs="Times New Roman"/>
          <w:b/>
        </w:rPr>
        <w:t xml:space="preserve"> </w:t>
      </w:r>
      <w:r w:rsidRPr="00734B1A">
        <w:rPr>
          <w:rFonts w:eastAsia="Times New Roman" w:cs="Times New Roman"/>
          <w:b/>
        </w:rPr>
        <w:t xml:space="preserve">and </w:t>
      </w:r>
      <w:r w:rsidR="00987413">
        <w:rPr>
          <w:rFonts w:eastAsia="Times New Roman" w:cs="Times New Roman"/>
          <w:b/>
        </w:rPr>
        <w:t xml:space="preserve">the </w:t>
      </w:r>
      <w:r w:rsidRPr="00734B1A">
        <w:rPr>
          <w:rFonts w:eastAsia="Times New Roman" w:cs="Times New Roman"/>
          <w:b/>
        </w:rPr>
        <w:t xml:space="preserve">town. </w:t>
      </w:r>
      <w:r w:rsidR="00C223AD">
        <w:rPr>
          <w:rFonts w:eastAsia="Times New Roman" w:cs="Times New Roman"/>
          <w:b/>
        </w:rPr>
        <w:softHyphen/>
      </w:r>
    </w:p>
    <w:p w:rsidR="00734B1A" w:rsidRPr="00734B1A" w:rsidRDefault="000674DC" w:rsidP="00146A6A">
      <w:pPr>
        <w:tabs>
          <w:tab w:val="left" w:pos="360"/>
          <w:tab w:val="left" w:pos="720"/>
          <w:tab w:val="left" w:pos="1080"/>
          <w:tab w:val="left" w:pos="1440"/>
          <w:tab w:val="left" w:pos="1800"/>
          <w:tab w:val="left" w:pos="2160"/>
        </w:tabs>
        <w:spacing w:after="120"/>
        <w:ind w:left="720" w:hanging="720"/>
        <w:rPr>
          <w:rFonts w:eastAsia="Times New Roman" w:cs="Times New Roman"/>
          <w:b/>
          <w:i/>
        </w:rPr>
      </w:pPr>
      <w:r>
        <w:rPr>
          <w:rFonts w:eastAsia="Times New Roman" w:cs="Times New Roman"/>
        </w:rPr>
        <w:tab/>
      </w:r>
      <w:r w:rsidRPr="000674DC">
        <w:rPr>
          <w:rFonts w:eastAsia="Times New Roman" w:cs="Times New Roman"/>
          <w:b/>
        </w:rPr>
        <w:t>A.</w:t>
      </w:r>
      <w:r>
        <w:rPr>
          <w:rFonts w:eastAsia="Times New Roman" w:cs="Times New Roman"/>
        </w:rPr>
        <w:t xml:space="preserve">  </w:t>
      </w:r>
      <w:r w:rsidR="00146A6A">
        <w:rPr>
          <w:rFonts w:eastAsia="Times New Roman" w:cs="Times New Roman"/>
        </w:rPr>
        <w:tab/>
        <w:t>Interviews and a document review indicated that because of</w:t>
      </w:r>
      <w:r w:rsidR="00734B1A" w:rsidRPr="00734B1A">
        <w:rPr>
          <w:rFonts w:eastAsia="Times New Roman" w:cs="Times New Roman"/>
        </w:rPr>
        <w:t xml:space="preserve"> a crisis in town finances</w:t>
      </w:r>
      <w:r w:rsidR="00146A6A">
        <w:rPr>
          <w:rFonts w:eastAsia="Times New Roman" w:cs="Times New Roman"/>
        </w:rPr>
        <w:t xml:space="preserve"> in fiscal year 2014</w:t>
      </w:r>
      <w:r w:rsidR="00734B1A" w:rsidRPr="00734B1A">
        <w:rPr>
          <w:rFonts w:eastAsia="Times New Roman" w:cs="Times New Roman"/>
        </w:rPr>
        <w:t>, the working relationship between district administrators and</w:t>
      </w:r>
      <w:r w:rsidR="00480F6C">
        <w:rPr>
          <w:rFonts w:eastAsia="Times New Roman" w:cs="Times New Roman"/>
        </w:rPr>
        <w:t xml:space="preserve"> town officials became </w:t>
      </w:r>
      <w:r w:rsidR="00734B1A" w:rsidRPr="00734B1A">
        <w:rPr>
          <w:rFonts w:eastAsia="Times New Roman" w:cs="Times New Roman"/>
        </w:rPr>
        <w:t xml:space="preserve">strained and </w:t>
      </w:r>
      <w:r w:rsidR="00B65B23">
        <w:rPr>
          <w:rFonts w:eastAsia="Times New Roman" w:cs="Times New Roman"/>
        </w:rPr>
        <w:t>“</w:t>
      </w:r>
      <w:r w:rsidR="00734B1A" w:rsidRPr="00734B1A">
        <w:rPr>
          <w:rFonts w:eastAsia="Times New Roman" w:cs="Times New Roman"/>
        </w:rPr>
        <w:t>contentious.</w:t>
      </w:r>
      <w:r w:rsidR="00B65B23">
        <w:rPr>
          <w:rFonts w:eastAsia="Times New Roman" w:cs="Times New Roman"/>
        </w:rPr>
        <w:t>”</w:t>
      </w:r>
      <w:r w:rsidR="00734B1A" w:rsidRPr="00734B1A">
        <w:rPr>
          <w:rFonts w:eastAsia="Times New Roman" w:cs="Times New Roman"/>
        </w:rPr>
        <w:t xml:space="preserve"> </w:t>
      </w:r>
    </w:p>
    <w:p w:rsidR="00B10A21" w:rsidRDefault="00146A6A" w:rsidP="00B10A21">
      <w:pPr>
        <w:tabs>
          <w:tab w:val="left" w:pos="360"/>
          <w:tab w:val="left" w:pos="720"/>
          <w:tab w:val="left" w:pos="1080"/>
          <w:tab w:val="left" w:pos="1440"/>
          <w:tab w:val="left" w:pos="1800"/>
          <w:tab w:val="left" w:pos="2160"/>
        </w:tabs>
        <w:spacing w:after="120"/>
        <w:ind w:left="1080" w:hanging="1080"/>
        <w:rPr>
          <w:rFonts w:eastAsia="Times New Roman" w:cs="Times New Roman"/>
          <w:b/>
          <w:i/>
        </w:rPr>
      </w:pPr>
      <w:r>
        <w:rPr>
          <w:rFonts w:eastAsia="Times New Roman" w:cs="Times New Roman"/>
        </w:rPr>
        <w:tab/>
      </w:r>
      <w:r w:rsidR="001367B0">
        <w:rPr>
          <w:rFonts w:eastAsia="Times New Roman" w:cs="Times New Roman"/>
        </w:rPr>
        <w:tab/>
      </w:r>
      <w:r>
        <w:rPr>
          <w:rFonts w:eastAsia="Times New Roman" w:cs="Times New Roman"/>
        </w:rPr>
        <w:t>1.</w:t>
      </w:r>
      <w:r>
        <w:rPr>
          <w:rFonts w:eastAsia="Times New Roman" w:cs="Times New Roman"/>
        </w:rPr>
        <w:tab/>
      </w:r>
      <w:r w:rsidR="00734B1A" w:rsidRPr="00734B1A">
        <w:rPr>
          <w:rFonts w:eastAsia="Times New Roman" w:cs="Times New Roman"/>
        </w:rPr>
        <w:t xml:space="preserve">A </w:t>
      </w:r>
      <w:r>
        <w:rPr>
          <w:rFonts w:eastAsia="Times New Roman" w:cs="Times New Roman"/>
        </w:rPr>
        <w:t xml:space="preserve">substantial </w:t>
      </w:r>
      <w:r w:rsidR="00734B1A" w:rsidRPr="00734B1A">
        <w:rPr>
          <w:rFonts w:eastAsia="Times New Roman" w:cs="Times New Roman"/>
        </w:rPr>
        <w:t>budget deficit caused by town and school financial management issues required the town to spend all of its free cash and borrow money from the state through special legislation.</w:t>
      </w:r>
    </w:p>
    <w:p w:rsidR="00734B1A" w:rsidRPr="00734B1A" w:rsidRDefault="00734B1A" w:rsidP="00B8454D">
      <w:pPr>
        <w:numPr>
          <w:ilvl w:val="2"/>
          <w:numId w:val="14"/>
        </w:numPr>
        <w:tabs>
          <w:tab w:val="left" w:pos="360"/>
          <w:tab w:val="left" w:pos="720"/>
          <w:tab w:val="left" w:pos="1080"/>
          <w:tab w:val="left" w:pos="1440"/>
          <w:tab w:val="left" w:pos="1800"/>
          <w:tab w:val="left" w:pos="2160"/>
        </w:tabs>
        <w:spacing w:after="120"/>
        <w:ind w:left="1080"/>
        <w:rPr>
          <w:rFonts w:eastAsia="Times New Roman" w:cs="Times New Roman"/>
          <w:b/>
          <w:i/>
        </w:rPr>
      </w:pPr>
      <w:r w:rsidRPr="00734B1A">
        <w:rPr>
          <w:rFonts w:eastAsia="Times New Roman" w:cs="Times New Roman"/>
        </w:rPr>
        <w:t>The FY15 Management Letter from the town’s auditors stated that an obstacle to address as the town dealt with its financial issues was “The continued lack of poor communication between the departments; more specifically between the School Department and the Town Accountant’s Office.”</w:t>
      </w:r>
    </w:p>
    <w:p w:rsidR="00734B1A" w:rsidRPr="00734B1A" w:rsidRDefault="00734B1A" w:rsidP="00C03CC8">
      <w:pPr>
        <w:tabs>
          <w:tab w:val="left" w:pos="360"/>
          <w:tab w:val="left" w:pos="720"/>
          <w:tab w:val="left" w:pos="1080"/>
          <w:tab w:val="left" w:pos="1440"/>
          <w:tab w:val="left" w:pos="1800"/>
          <w:tab w:val="left" w:pos="2160"/>
        </w:tabs>
        <w:ind w:left="720" w:hanging="360"/>
        <w:rPr>
          <w:rFonts w:eastAsia="Times New Roman" w:cs="Times New Roman"/>
          <w:b/>
        </w:rPr>
      </w:pPr>
      <w:r w:rsidRPr="00734B1A">
        <w:rPr>
          <w:rFonts w:eastAsia="Times New Roman" w:cs="Times New Roman"/>
          <w:b/>
        </w:rPr>
        <w:t>B.</w:t>
      </w:r>
      <w:r w:rsidRPr="00734B1A">
        <w:rPr>
          <w:rFonts w:eastAsia="Times New Roman" w:cs="Times New Roman"/>
          <w:b/>
        </w:rPr>
        <w:tab/>
      </w:r>
      <w:r w:rsidR="00B65B23">
        <w:rPr>
          <w:rFonts w:eastAsia="Times New Roman" w:cs="Times New Roman"/>
        </w:rPr>
        <w:t>M</w:t>
      </w:r>
      <w:r w:rsidR="00B65B23" w:rsidRPr="00734B1A">
        <w:rPr>
          <w:rFonts w:eastAsia="Times New Roman" w:cs="Times New Roman"/>
        </w:rPr>
        <w:t xml:space="preserve">any stakeholders stated </w:t>
      </w:r>
      <w:r w:rsidR="00B65B23">
        <w:rPr>
          <w:rFonts w:eastAsia="Times New Roman" w:cs="Times New Roman"/>
        </w:rPr>
        <w:t>that</w:t>
      </w:r>
      <w:r w:rsidRPr="00734B1A">
        <w:rPr>
          <w:rFonts w:eastAsia="Times New Roman" w:cs="Times New Roman"/>
        </w:rPr>
        <w:t xml:space="preserve"> the super</w:t>
      </w:r>
      <w:r w:rsidR="000674DC">
        <w:rPr>
          <w:rFonts w:eastAsia="Times New Roman" w:cs="Times New Roman"/>
        </w:rPr>
        <w:t xml:space="preserve">intendent </w:t>
      </w:r>
      <w:r w:rsidR="005D7DC3">
        <w:rPr>
          <w:rFonts w:eastAsia="Times New Roman" w:cs="Times New Roman"/>
        </w:rPr>
        <w:t xml:space="preserve">has worked to </w:t>
      </w:r>
      <w:r w:rsidR="001367B0" w:rsidRPr="00734B1A">
        <w:rPr>
          <w:rFonts w:eastAsia="Times New Roman" w:cs="Times New Roman"/>
        </w:rPr>
        <w:t xml:space="preserve">address </w:t>
      </w:r>
      <w:r w:rsidRPr="00734B1A">
        <w:rPr>
          <w:rFonts w:eastAsia="Times New Roman" w:cs="Times New Roman"/>
        </w:rPr>
        <w:t>budget issu</w:t>
      </w:r>
      <w:r>
        <w:rPr>
          <w:rFonts w:eastAsia="Times New Roman" w:cs="Times New Roman"/>
        </w:rPr>
        <w:t xml:space="preserve">es and </w:t>
      </w:r>
      <w:r w:rsidR="0051276A">
        <w:rPr>
          <w:rFonts w:eastAsia="Times New Roman" w:cs="Times New Roman"/>
        </w:rPr>
        <w:t xml:space="preserve">to restore </w:t>
      </w:r>
      <w:r>
        <w:rPr>
          <w:rFonts w:eastAsia="Times New Roman" w:cs="Times New Roman"/>
        </w:rPr>
        <w:t xml:space="preserve">trust between </w:t>
      </w:r>
      <w:r w:rsidR="0051276A">
        <w:rPr>
          <w:rFonts w:eastAsia="Times New Roman" w:cs="Times New Roman"/>
        </w:rPr>
        <w:t xml:space="preserve">the </w:t>
      </w:r>
      <w:r w:rsidRPr="00734B1A">
        <w:rPr>
          <w:rFonts w:eastAsia="Times New Roman" w:cs="Times New Roman"/>
        </w:rPr>
        <w:t xml:space="preserve">town and </w:t>
      </w:r>
      <w:r w:rsidR="0051276A">
        <w:rPr>
          <w:rFonts w:eastAsia="Times New Roman" w:cs="Times New Roman"/>
        </w:rPr>
        <w:t xml:space="preserve">the </w:t>
      </w:r>
      <w:r w:rsidRPr="00734B1A">
        <w:rPr>
          <w:rFonts w:eastAsia="Times New Roman" w:cs="Times New Roman"/>
        </w:rPr>
        <w:t>school</w:t>
      </w:r>
      <w:r w:rsidR="0051276A">
        <w:rPr>
          <w:rFonts w:eastAsia="Times New Roman" w:cs="Times New Roman"/>
        </w:rPr>
        <w:t>s</w:t>
      </w:r>
      <w:r w:rsidRPr="00734B1A">
        <w:rPr>
          <w:rFonts w:eastAsia="Times New Roman" w:cs="Times New Roman"/>
        </w:rPr>
        <w:t>.</w:t>
      </w:r>
    </w:p>
    <w:p w:rsidR="00734B1A" w:rsidRPr="00734B1A" w:rsidRDefault="00734B1A" w:rsidP="00C03CC8">
      <w:pPr>
        <w:tabs>
          <w:tab w:val="left" w:pos="0"/>
          <w:tab w:val="left" w:pos="360"/>
          <w:tab w:val="left" w:pos="720"/>
          <w:tab w:val="left" w:pos="1080"/>
          <w:tab w:val="left" w:pos="1440"/>
          <w:tab w:val="left" w:pos="1800"/>
          <w:tab w:val="left" w:pos="2160"/>
        </w:tabs>
        <w:ind w:left="1080" w:hanging="720"/>
        <w:rPr>
          <w:rFonts w:eastAsia="Times New Roman" w:cs="Times New Roman"/>
        </w:rPr>
      </w:pPr>
      <w:r w:rsidRPr="00734B1A">
        <w:rPr>
          <w:rFonts w:eastAsia="Times New Roman" w:cs="Times New Roman"/>
        </w:rPr>
        <w:lastRenderedPageBreak/>
        <w:tab/>
        <w:t>1.</w:t>
      </w:r>
      <w:r w:rsidRPr="00734B1A">
        <w:rPr>
          <w:rFonts w:eastAsia="Times New Roman" w:cs="Times New Roman"/>
        </w:rPr>
        <w:tab/>
        <w:t>The superintendent meets monthly with town off</w:t>
      </w:r>
      <w:r w:rsidR="00B65B23">
        <w:rPr>
          <w:rFonts w:eastAsia="Times New Roman" w:cs="Times New Roman"/>
        </w:rPr>
        <w:t xml:space="preserve">icials and telephones the town </w:t>
      </w:r>
      <w:r w:rsidRPr="00734B1A">
        <w:rPr>
          <w:rFonts w:eastAsia="Times New Roman" w:cs="Times New Roman"/>
        </w:rPr>
        <w:t>manager as necessary to keep him updated on issues</w:t>
      </w:r>
      <w:r w:rsidR="00B65B23">
        <w:rPr>
          <w:rFonts w:eastAsia="Times New Roman" w:cs="Times New Roman"/>
        </w:rPr>
        <w:t>.</w:t>
      </w:r>
      <w:r w:rsidRPr="00734B1A">
        <w:rPr>
          <w:rFonts w:eastAsia="Times New Roman" w:cs="Times New Roman"/>
        </w:rPr>
        <w:t xml:space="preserve"> In addition, the school</w:t>
      </w:r>
      <w:r w:rsidR="00B65B23">
        <w:rPr>
          <w:rFonts w:eastAsia="Times New Roman" w:cs="Times New Roman"/>
        </w:rPr>
        <w:t xml:space="preserve"> </w:t>
      </w:r>
      <w:r w:rsidRPr="00734B1A">
        <w:rPr>
          <w:rFonts w:eastAsia="Times New Roman" w:cs="Times New Roman"/>
        </w:rPr>
        <w:t>committee holds quarterly public meetings with both the selectmen and the town’s finance committee.</w:t>
      </w:r>
    </w:p>
    <w:p w:rsidR="00B10A21" w:rsidRPr="00B10A21" w:rsidRDefault="0051276A" w:rsidP="00B10A21">
      <w:pPr>
        <w:tabs>
          <w:tab w:val="left" w:pos="0"/>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B65B23">
        <w:rPr>
          <w:rFonts w:eastAsia="Times New Roman" w:cs="Times New Roman"/>
        </w:rPr>
        <w:t>2.</w:t>
      </w:r>
      <w:r w:rsidR="00B65B23">
        <w:rPr>
          <w:rFonts w:eastAsia="Times New Roman" w:cs="Times New Roman"/>
        </w:rPr>
        <w:tab/>
      </w:r>
      <w:r w:rsidR="00B10A21" w:rsidRPr="00B10A21">
        <w:rPr>
          <w:rFonts w:eastAsia="Times New Roman" w:cs="Times New Roman"/>
        </w:rPr>
        <w:t xml:space="preserve">Many constituents told interviewers that the superintendent has improved the relationship between the town and schools. </w:t>
      </w:r>
      <w:r w:rsidR="00B10A21" w:rsidRPr="00B10A21">
        <w:rPr>
          <w:rFonts w:eastAsia="Times New Roman" w:cs="Times New Roman"/>
        </w:rPr>
        <w:tab/>
        <w:t xml:space="preserve"> </w:t>
      </w:r>
    </w:p>
    <w:p w:rsidR="00734B1A" w:rsidRPr="00734B1A" w:rsidRDefault="00734B1A" w:rsidP="00C03CC8">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734B1A">
        <w:rPr>
          <w:rFonts w:eastAsia="Times New Roman" w:cs="Times New Roman"/>
        </w:rPr>
        <w:t xml:space="preserve">a. </w:t>
      </w:r>
      <w:r w:rsidR="00B65B23">
        <w:rPr>
          <w:rFonts w:eastAsia="Times New Roman" w:cs="Times New Roman"/>
        </w:rPr>
        <w:tab/>
      </w:r>
      <w:r w:rsidRPr="00734B1A">
        <w:rPr>
          <w:rFonts w:eastAsia="Times New Roman" w:cs="Times New Roman"/>
        </w:rPr>
        <w:t xml:space="preserve">A school committee member stated that the relationship has improved with the </w:t>
      </w:r>
      <w:r w:rsidR="000674DC">
        <w:rPr>
          <w:rFonts w:eastAsia="Times New Roman" w:cs="Times New Roman"/>
        </w:rPr>
        <w:t xml:space="preserve">hiring of a </w:t>
      </w:r>
      <w:r w:rsidRPr="00734B1A">
        <w:rPr>
          <w:rFonts w:eastAsia="Times New Roman" w:cs="Times New Roman"/>
        </w:rPr>
        <w:t xml:space="preserve">new town manager and town accountant. </w:t>
      </w:r>
    </w:p>
    <w:p w:rsidR="00734B1A" w:rsidRPr="00734B1A" w:rsidRDefault="00734B1A" w:rsidP="00C03CC8">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734B1A">
        <w:rPr>
          <w:rFonts w:eastAsia="Times New Roman" w:cs="Times New Roman"/>
        </w:rPr>
        <w:t xml:space="preserve">b. </w:t>
      </w:r>
      <w:r w:rsidR="00B65B23">
        <w:rPr>
          <w:rFonts w:eastAsia="Times New Roman" w:cs="Times New Roman"/>
        </w:rPr>
        <w:tab/>
      </w:r>
      <w:r w:rsidRPr="00734B1A">
        <w:rPr>
          <w:rFonts w:eastAsia="Times New Roman" w:cs="Times New Roman"/>
        </w:rPr>
        <w:t>Teachers stated that the relationship has become more positive</w:t>
      </w:r>
      <w:r w:rsidR="00E47418">
        <w:rPr>
          <w:rFonts w:eastAsia="Times New Roman" w:cs="Times New Roman"/>
        </w:rPr>
        <w:t xml:space="preserve"> </w:t>
      </w:r>
      <w:r w:rsidRPr="00734B1A">
        <w:rPr>
          <w:rFonts w:eastAsia="Times New Roman" w:cs="Times New Roman"/>
        </w:rPr>
        <w:t xml:space="preserve">noting </w:t>
      </w:r>
      <w:r w:rsidR="000674DC" w:rsidRPr="00734B1A">
        <w:rPr>
          <w:rFonts w:eastAsia="Times New Roman" w:cs="Times New Roman"/>
        </w:rPr>
        <w:t>that the</w:t>
      </w:r>
      <w:r w:rsidRPr="00734B1A">
        <w:rPr>
          <w:rFonts w:eastAsia="Times New Roman" w:cs="Times New Roman"/>
        </w:rPr>
        <w:t xml:space="preserve"> new town manager attended a school council meeting and is working cooperatively with the </w:t>
      </w:r>
      <w:r w:rsidR="000674DC" w:rsidRPr="00734B1A">
        <w:rPr>
          <w:rFonts w:eastAsia="Times New Roman" w:cs="Times New Roman"/>
        </w:rPr>
        <w:t>superintendent.</w:t>
      </w:r>
    </w:p>
    <w:p w:rsidR="00421AE6" w:rsidRDefault="00734B1A" w:rsidP="00C03CC8">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734B1A">
        <w:rPr>
          <w:rFonts w:eastAsia="Times New Roman" w:cs="Times New Roman"/>
        </w:rPr>
        <w:t xml:space="preserve">c. </w:t>
      </w:r>
      <w:r w:rsidR="00B65B23">
        <w:rPr>
          <w:rFonts w:eastAsia="Times New Roman" w:cs="Times New Roman"/>
        </w:rPr>
        <w:tab/>
      </w:r>
      <w:r w:rsidRPr="00734B1A">
        <w:rPr>
          <w:rFonts w:eastAsia="Times New Roman" w:cs="Times New Roman"/>
        </w:rPr>
        <w:t>The new town manager stated that the superintendent has turned around the school department’s relationship with the town.</w:t>
      </w:r>
    </w:p>
    <w:p w:rsidR="00734B1A" w:rsidRPr="00421AE6" w:rsidRDefault="00421AE6" w:rsidP="00C03CC8">
      <w:pPr>
        <w:tabs>
          <w:tab w:val="left" w:pos="0"/>
          <w:tab w:val="left" w:pos="360"/>
          <w:tab w:val="left" w:pos="720"/>
          <w:tab w:val="left" w:pos="1080"/>
          <w:tab w:val="left" w:pos="1440"/>
          <w:tab w:val="left" w:pos="1800"/>
          <w:tab w:val="left" w:pos="2160"/>
        </w:tabs>
        <w:ind w:left="720" w:hanging="360"/>
        <w:rPr>
          <w:rFonts w:eastAsia="Times New Roman" w:cs="Times New Roman"/>
        </w:rPr>
      </w:pPr>
      <w:r w:rsidRPr="00421AE6">
        <w:rPr>
          <w:rFonts w:eastAsia="Times New Roman" w:cs="Times New Roman"/>
          <w:b/>
        </w:rPr>
        <w:t>C.</w:t>
      </w:r>
      <w:r>
        <w:rPr>
          <w:rFonts w:eastAsia="Times New Roman" w:cs="Times New Roman"/>
        </w:rPr>
        <w:t xml:space="preserve">    </w:t>
      </w:r>
      <w:r w:rsidR="00734B1A" w:rsidRPr="00421AE6">
        <w:rPr>
          <w:rFonts w:eastAsia="Times New Roman" w:cs="Times New Roman"/>
        </w:rPr>
        <w:t>The new b</w:t>
      </w:r>
      <w:r w:rsidR="000674DC" w:rsidRPr="00421AE6">
        <w:rPr>
          <w:rFonts w:eastAsia="Times New Roman" w:cs="Times New Roman"/>
        </w:rPr>
        <w:t>usiness manager</w:t>
      </w:r>
      <w:r w:rsidR="00734B1A" w:rsidRPr="00421AE6">
        <w:rPr>
          <w:rFonts w:eastAsia="Times New Roman" w:cs="Times New Roman"/>
        </w:rPr>
        <w:t xml:space="preserve"> is working with the superintendent and town officials to resolve accounting and reporting issues.</w:t>
      </w:r>
    </w:p>
    <w:p w:rsidR="00734B1A" w:rsidRPr="00421AE6" w:rsidRDefault="00421AE6" w:rsidP="00C03CC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1.  </w:t>
      </w:r>
      <w:r w:rsidR="00B65B23">
        <w:rPr>
          <w:rFonts w:eastAsia="Times New Roman" w:cs="Times New Roman"/>
        </w:rPr>
        <w:tab/>
      </w:r>
      <w:r w:rsidR="00734B1A" w:rsidRPr="00421AE6">
        <w:rPr>
          <w:rFonts w:eastAsia="Times New Roman" w:cs="Times New Roman"/>
        </w:rPr>
        <w:t xml:space="preserve">A full-time business manager was hired by the district in July 2016 after the school committee voted </w:t>
      </w:r>
      <w:r w:rsidR="00C03CC8" w:rsidRPr="00421AE6">
        <w:rPr>
          <w:rFonts w:eastAsia="Times New Roman" w:cs="Times New Roman"/>
        </w:rPr>
        <w:t xml:space="preserve">at its March 3, 2016 meeting </w:t>
      </w:r>
      <w:r w:rsidR="00734B1A" w:rsidRPr="00421AE6">
        <w:rPr>
          <w:rFonts w:eastAsia="Times New Roman" w:cs="Times New Roman"/>
        </w:rPr>
        <w:t>not to renew the contract for outsourced business services.</w:t>
      </w:r>
    </w:p>
    <w:p w:rsidR="00734B1A" w:rsidRPr="00734B1A" w:rsidRDefault="00421AE6" w:rsidP="00C03CC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2. </w:t>
      </w:r>
      <w:r w:rsidR="00B65B23">
        <w:rPr>
          <w:rFonts w:eastAsia="Times New Roman" w:cs="Times New Roman"/>
        </w:rPr>
        <w:tab/>
      </w:r>
      <w:r w:rsidR="00734B1A" w:rsidRPr="00734B1A">
        <w:rPr>
          <w:rFonts w:eastAsia="Times New Roman" w:cs="Times New Roman"/>
        </w:rPr>
        <w:t>The new business manager communicates with the new town manager and new town accountant regular</w:t>
      </w:r>
      <w:r w:rsidR="00C03CC8">
        <w:rPr>
          <w:rFonts w:eastAsia="Times New Roman" w:cs="Times New Roman"/>
        </w:rPr>
        <w:t>ly</w:t>
      </w:r>
      <w:r w:rsidR="00734B1A" w:rsidRPr="00734B1A">
        <w:rPr>
          <w:rFonts w:eastAsia="Times New Roman" w:cs="Times New Roman"/>
        </w:rPr>
        <w:t>.</w:t>
      </w:r>
    </w:p>
    <w:p w:rsidR="00734B1A" w:rsidRPr="00734B1A" w:rsidRDefault="00421AE6" w:rsidP="00C03CC8">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3.  </w:t>
      </w:r>
      <w:r w:rsidR="00B65B23">
        <w:rPr>
          <w:rFonts w:eastAsia="Times New Roman" w:cs="Times New Roman"/>
        </w:rPr>
        <w:tab/>
      </w:r>
      <w:r w:rsidR="00734B1A" w:rsidRPr="00734B1A">
        <w:rPr>
          <w:rFonts w:eastAsia="Times New Roman" w:cs="Times New Roman"/>
        </w:rPr>
        <w:t>Working with the town accountant, the business manager is setting up a new chart of accounts in the MUNIS accounting system to better account for line item expenses.</w:t>
      </w:r>
      <w:r w:rsidR="00734B1A">
        <w:rPr>
          <w:rFonts w:eastAsia="Times New Roman" w:cs="Times New Roman"/>
        </w:rPr>
        <w:tab/>
      </w:r>
    </w:p>
    <w:p w:rsidR="00734B1A" w:rsidRPr="00421AE6" w:rsidRDefault="00421AE6" w:rsidP="005D7DC3">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4.  </w:t>
      </w:r>
      <w:r w:rsidR="00B65B23">
        <w:rPr>
          <w:rFonts w:eastAsia="Times New Roman" w:cs="Times New Roman"/>
        </w:rPr>
        <w:tab/>
      </w:r>
      <w:r w:rsidR="00734B1A" w:rsidRPr="00421AE6">
        <w:rPr>
          <w:rFonts w:eastAsia="Times New Roman" w:cs="Times New Roman"/>
        </w:rPr>
        <w:t>Long-standing payroll problems have been resolved through meetings between the business manager and the payroll service company.</w:t>
      </w:r>
      <w:r w:rsidR="00734B1A" w:rsidRPr="00421AE6">
        <w:rPr>
          <w:rFonts w:eastAsia="Times New Roman" w:cs="Times New Roman"/>
        </w:rPr>
        <w:tab/>
      </w:r>
      <w:r w:rsidR="00734B1A" w:rsidRPr="00421AE6">
        <w:rPr>
          <w:rFonts w:eastAsia="Times New Roman" w:cs="Times New Roman"/>
        </w:rPr>
        <w:tab/>
      </w:r>
      <w:r w:rsidR="00734B1A" w:rsidRPr="00421AE6">
        <w:rPr>
          <w:rFonts w:eastAsia="Times New Roman" w:cs="Times New Roman"/>
        </w:rPr>
        <w:tab/>
        <w:t xml:space="preserve"> </w:t>
      </w:r>
    </w:p>
    <w:p w:rsidR="00734B1A" w:rsidRPr="00734B1A" w:rsidRDefault="00734B1A" w:rsidP="00734B1A">
      <w:pPr>
        <w:tabs>
          <w:tab w:val="left" w:pos="360"/>
          <w:tab w:val="left" w:pos="1080"/>
          <w:tab w:val="left" w:pos="1440"/>
          <w:tab w:val="left" w:pos="1800"/>
          <w:tab w:val="left" w:pos="2160"/>
        </w:tabs>
        <w:rPr>
          <w:rFonts w:eastAsia="Times New Roman" w:cs="Times New Roman"/>
        </w:rPr>
      </w:pPr>
      <w:r w:rsidRPr="00734B1A">
        <w:rPr>
          <w:rFonts w:eastAsia="Times New Roman" w:cs="Times New Roman"/>
          <w:b/>
        </w:rPr>
        <w:t>Impact</w:t>
      </w:r>
      <w:r w:rsidRPr="00734B1A">
        <w:rPr>
          <w:rFonts w:eastAsia="Times New Roman" w:cs="Times New Roman"/>
        </w:rPr>
        <w:t xml:space="preserve">: </w:t>
      </w:r>
      <w:r w:rsidR="00F74541">
        <w:rPr>
          <w:rFonts w:eastAsia="Times New Roman" w:cs="Times New Roman"/>
        </w:rPr>
        <w:t>With</w:t>
      </w:r>
      <w:r w:rsidRPr="00734B1A">
        <w:rPr>
          <w:rFonts w:eastAsia="Times New Roman" w:cs="Times New Roman"/>
        </w:rPr>
        <w:t xml:space="preserve"> </w:t>
      </w:r>
      <w:r w:rsidR="00F56A84">
        <w:rPr>
          <w:rFonts w:eastAsia="Times New Roman" w:cs="Times New Roman"/>
        </w:rPr>
        <w:t xml:space="preserve">improved communication and </w:t>
      </w:r>
      <w:r w:rsidRPr="00734B1A">
        <w:rPr>
          <w:rFonts w:eastAsia="Times New Roman" w:cs="Times New Roman"/>
        </w:rPr>
        <w:t xml:space="preserve">a better working relationship between </w:t>
      </w:r>
      <w:r w:rsidR="00AD722D">
        <w:rPr>
          <w:rFonts w:eastAsia="Times New Roman" w:cs="Times New Roman"/>
        </w:rPr>
        <w:t>district</w:t>
      </w:r>
      <w:r w:rsidR="00AD722D" w:rsidRPr="00734B1A">
        <w:rPr>
          <w:rFonts w:eastAsia="Times New Roman" w:cs="Times New Roman"/>
        </w:rPr>
        <w:t xml:space="preserve"> </w:t>
      </w:r>
      <w:r w:rsidR="00AD722D">
        <w:rPr>
          <w:rFonts w:eastAsia="Times New Roman" w:cs="Times New Roman"/>
        </w:rPr>
        <w:t xml:space="preserve">leaders </w:t>
      </w:r>
      <w:r w:rsidRPr="00734B1A">
        <w:rPr>
          <w:rFonts w:eastAsia="Times New Roman" w:cs="Times New Roman"/>
        </w:rPr>
        <w:t xml:space="preserve">and town officials, </w:t>
      </w:r>
      <w:r w:rsidR="00AD722D">
        <w:rPr>
          <w:rFonts w:eastAsia="Times New Roman" w:cs="Times New Roman"/>
        </w:rPr>
        <w:t xml:space="preserve">district leaders </w:t>
      </w:r>
      <w:r w:rsidR="00F56A84">
        <w:rPr>
          <w:rFonts w:eastAsia="Times New Roman" w:cs="Times New Roman"/>
        </w:rPr>
        <w:t xml:space="preserve">are more </w:t>
      </w:r>
      <w:r w:rsidRPr="00734B1A">
        <w:rPr>
          <w:rFonts w:eastAsia="Times New Roman" w:cs="Times New Roman"/>
        </w:rPr>
        <w:t>focus</w:t>
      </w:r>
      <w:r w:rsidR="00F56A84">
        <w:rPr>
          <w:rFonts w:eastAsia="Times New Roman" w:cs="Times New Roman"/>
        </w:rPr>
        <w:t>ed</w:t>
      </w:r>
      <w:r w:rsidRPr="00734B1A">
        <w:rPr>
          <w:rFonts w:eastAsia="Times New Roman" w:cs="Times New Roman"/>
        </w:rPr>
        <w:t xml:space="preserve"> on improving student achievement</w:t>
      </w:r>
      <w:r w:rsidR="002B3D48">
        <w:rPr>
          <w:rFonts w:eastAsia="Times New Roman" w:cs="Times New Roman"/>
        </w:rPr>
        <w:t>,</w:t>
      </w:r>
      <w:r w:rsidR="00AD722D">
        <w:rPr>
          <w:rFonts w:eastAsia="Times New Roman" w:cs="Times New Roman"/>
        </w:rPr>
        <w:t xml:space="preserve"> and</w:t>
      </w:r>
      <w:r w:rsidRPr="00734B1A">
        <w:rPr>
          <w:rFonts w:eastAsia="Times New Roman" w:cs="Times New Roman"/>
        </w:rPr>
        <w:t xml:space="preserve"> all the district’s stakeholders </w:t>
      </w:r>
      <w:r w:rsidR="00AD722D">
        <w:rPr>
          <w:rFonts w:eastAsia="Times New Roman" w:cs="Times New Roman"/>
        </w:rPr>
        <w:t>and</w:t>
      </w:r>
      <w:r w:rsidRPr="00734B1A">
        <w:rPr>
          <w:rFonts w:eastAsia="Times New Roman" w:cs="Times New Roman"/>
        </w:rPr>
        <w:t xml:space="preserve"> </w:t>
      </w:r>
      <w:r>
        <w:rPr>
          <w:rFonts w:eastAsia="Times New Roman" w:cs="Times New Roman"/>
        </w:rPr>
        <w:t>the community at large</w:t>
      </w:r>
      <w:r w:rsidR="00AD722D">
        <w:rPr>
          <w:rFonts w:eastAsia="Times New Roman" w:cs="Times New Roman"/>
        </w:rPr>
        <w:t xml:space="preserve"> likely have a clearer understanding of the district’s challenges and goals</w:t>
      </w:r>
      <w:r>
        <w:rPr>
          <w:rFonts w:eastAsia="Times New Roman" w:cs="Times New Roman"/>
        </w:rPr>
        <w:t xml:space="preserve">. </w:t>
      </w:r>
    </w:p>
    <w:p w:rsidR="00421AE6" w:rsidRDefault="00734B1A" w:rsidP="00421AE6">
      <w:pPr>
        <w:tabs>
          <w:tab w:val="left" w:pos="360"/>
          <w:tab w:val="left" w:pos="720"/>
          <w:tab w:val="left" w:pos="1080"/>
          <w:tab w:val="left" w:pos="1440"/>
          <w:tab w:val="left" w:pos="1800"/>
          <w:tab w:val="left" w:pos="2160"/>
        </w:tabs>
        <w:rPr>
          <w:rFonts w:eastAsia="Times New Roman" w:cs="Times New Roman"/>
          <w:b/>
          <w:sz w:val="28"/>
          <w:szCs w:val="28"/>
        </w:rPr>
      </w:pPr>
      <w:r w:rsidRPr="00734B1A">
        <w:rPr>
          <w:rFonts w:eastAsia="Times New Roman" w:cs="Times New Roman"/>
          <w:b/>
          <w:sz w:val="28"/>
          <w:szCs w:val="28"/>
        </w:rPr>
        <w:t>Challenges and Areas for Growth</w:t>
      </w:r>
    </w:p>
    <w:p w:rsidR="00B10A21" w:rsidRDefault="00DD0A5F" w:rsidP="00B10A21">
      <w:pPr>
        <w:tabs>
          <w:tab w:val="left" w:pos="360"/>
          <w:tab w:val="left" w:pos="720"/>
          <w:tab w:val="left" w:pos="1080"/>
          <w:tab w:val="left" w:pos="1440"/>
          <w:tab w:val="left" w:pos="1800"/>
        </w:tabs>
        <w:ind w:left="450" w:hanging="450"/>
        <w:rPr>
          <w:rFonts w:eastAsia="Times New Roman" w:cs="Times New Roman"/>
          <w:b/>
        </w:rPr>
      </w:pPr>
      <w:r>
        <w:rPr>
          <w:rFonts w:eastAsia="Times New Roman" w:cs="Times New Roman"/>
          <w:b/>
        </w:rPr>
        <w:t>2</w:t>
      </w:r>
      <w:r w:rsidR="00B00531">
        <w:rPr>
          <w:rFonts w:eastAsia="Times New Roman" w:cs="Times New Roman"/>
          <w:b/>
        </w:rPr>
        <w:t xml:space="preserve">.   </w:t>
      </w:r>
      <w:r w:rsidR="000E4E36">
        <w:rPr>
          <w:rFonts w:eastAsia="Times New Roman" w:cs="Times New Roman"/>
          <w:b/>
        </w:rPr>
        <w:tab/>
      </w:r>
      <w:r w:rsidR="000E4E36">
        <w:rPr>
          <w:rFonts w:eastAsia="Times New Roman" w:cs="Times New Roman"/>
          <w:b/>
        </w:rPr>
        <w:tab/>
      </w:r>
      <w:r w:rsidR="00B00531" w:rsidRPr="00734B1A">
        <w:rPr>
          <w:rFonts w:eastAsia="Times New Roman" w:cs="Times New Roman"/>
          <w:b/>
        </w:rPr>
        <w:t>Declining enrollment and the loss of financial resources have resulted in staff reductions and reassignments as well as decreased program resources.</w:t>
      </w:r>
    </w:p>
    <w:p w:rsidR="00B10A21" w:rsidRDefault="00B00531" w:rsidP="00B10A21">
      <w:pPr>
        <w:numPr>
          <w:ilvl w:val="0"/>
          <w:numId w:val="61"/>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Enrollment in t</w:t>
      </w:r>
      <w:r w:rsidRPr="00734B1A">
        <w:rPr>
          <w:rFonts w:eastAsia="Times New Roman" w:cs="Times New Roman"/>
        </w:rPr>
        <w:t xml:space="preserve">he district </w:t>
      </w:r>
      <w:r>
        <w:rPr>
          <w:rFonts w:eastAsia="Times New Roman" w:cs="Times New Roman"/>
        </w:rPr>
        <w:t>is declining</w:t>
      </w:r>
      <w:r w:rsidRPr="00734B1A">
        <w:rPr>
          <w:rFonts w:eastAsia="Times New Roman" w:cs="Times New Roman"/>
        </w:rPr>
        <w:t xml:space="preserve">. </w:t>
      </w:r>
    </w:p>
    <w:p w:rsidR="00B10A21" w:rsidRDefault="00B00531" w:rsidP="00B10A21">
      <w:pPr>
        <w:numPr>
          <w:ilvl w:val="1"/>
          <w:numId w:val="61"/>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lastRenderedPageBreak/>
        <w:t>According to ESE data, in-district enrollment has decreased by 20 percent, from 1,626 in 2010 to 1,291 in 2016.</w:t>
      </w:r>
    </w:p>
    <w:p w:rsidR="00B10A21" w:rsidRDefault="00B00531" w:rsidP="00B10A21">
      <w:pPr>
        <w:numPr>
          <w:ilvl w:val="0"/>
          <w:numId w:val="61"/>
        </w:numPr>
        <w:tabs>
          <w:tab w:val="left" w:pos="360"/>
          <w:tab w:val="left" w:pos="720"/>
          <w:tab w:val="left" w:pos="1080"/>
          <w:tab w:val="left" w:pos="1440"/>
          <w:tab w:val="left" w:pos="1800"/>
          <w:tab w:val="left" w:pos="2160"/>
        </w:tabs>
        <w:ind w:left="720"/>
        <w:rPr>
          <w:rFonts w:eastAsia="Times New Roman" w:cs="Times New Roman"/>
        </w:rPr>
      </w:pPr>
      <w:r w:rsidRPr="00734B1A">
        <w:rPr>
          <w:rFonts w:eastAsia="Times New Roman" w:cs="Times New Roman"/>
        </w:rPr>
        <w:t>The number of Winchendon student residents choosing to attend other public schools (including charter schools) far exceeds the number of out-of-di</w:t>
      </w:r>
      <w:r>
        <w:rPr>
          <w:rFonts w:eastAsia="Times New Roman" w:cs="Times New Roman"/>
        </w:rPr>
        <w:t>strict students choosing</w:t>
      </w:r>
      <w:r w:rsidRPr="00734B1A">
        <w:rPr>
          <w:rFonts w:eastAsia="Times New Roman" w:cs="Times New Roman"/>
        </w:rPr>
        <w:t xml:space="preserve"> to </w:t>
      </w:r>
      <w:r w:rsidR="00A57685">
        <w:rPr>
          <w:rFonts w:eastAsia="Times New Roman" w:cs="Times New Roman"/>
        </w:rPr>
        <w:t xml:space="preserve">attend </w:t>
      </w:r>
      <w:r w:rsidRPr="00734B1A">
        <w:rPr>
          <w:rFonts w:eastAsia="Times New Roman" w:cs="Times New Roman"/>
        </w:rPr>
        <w:t>Winchendon</w:t>
      </w:r>
      <w:r>
        <w:rPr>
          <w:rFonts w:eastAsia="Times New Roman" w:cs="Times New Roman"/>
        </w:rPr>
        <w:t xml:space="preserve"> schools</w:t>
      </w:r>
      <w:r w:rsidRPr="00734B1A">
        <w:rPr>
          <w:rFonts w:eastAsia="Times New Roman" w:cs="Times New Roman"/>
        </w:rPr>
        <w:t>, resulting in substantial revenue losses.</w:t>
      </w:r>
    </w:p>
    <w:p w:rsidR="00B10A21" w:rsidRPr="00B10A21" w:rsidRDefault="00B10A21" w:rsidP="00E47418">
      <w:pPr>
        <w:tabs>
          <w:tab w:val="left" w:pos="360"/>
          <w:tab w:val="left" w:pos="720"/>
          <w:tab w:val="left" w:pos="1080"/>
          <w:tab w:val="left" w:pos="1440"/>
          <w:tab w:val="left" w:pos="1800"/>
          <w:tab w:val="left" w:pos="2160"/>
        </w:tabs>
        <w:spacing w:after="0" w:line="240" w:lineRule="auto"/>
        <w:ind w:left="720"/>
        <w:jc w:val="center"/>
        <w:rPr>
          <w:rFonts w:eastAsia="Times New Roman" w:cs="Times New Roman"/>
          <w:b/>
          <w:sz w:val="20"/>
          <w:szCs w:val="20"/>
        </w:rPr>
      </w:pPr>
      <w:r w:rsidRPr="00B10A21">
        <w:rPr>
          <w:rFonts w:eastAsia="Times New Roman" w:cs="Times New Roman"/>
          <w:b/>
          <w:sz w:val="20"/>
          <w:szCs w:val="20"/>
        </w:rPr>
        <w:t>Table 20: Winchendon Public Schools</w:t>
      </w:r>
    </w:p>
    <w:p w:rsidR="00B10A21" w:rsidRPr="00B10A21" w:rsidRDefault="00B10A21" w:rsidP="00E47418">
      <w:pPr>
        <w:tabs>
          <w:tab w:val="left" w:pos="360"/>
          <w:tab w:val="left" w:pos="720"/>
          <w:tab w:val="left" w:pos="1080"/>
          <w:tab w:val="left" w:pos="1440"/>
          <w:tab w:val="left" w:pos="1800"/>
          <w:tab w:val="left" w:pos="2160"/>
        </w:tabs>
        <w:spacing w:after="60" w:line="240" w:lineRule="auto"/>
        <w:ind w:left="720"/>
        <w:jc w:val="center"/>
        <w:rPr>
          <w:rFonts w:eastAsia="Times New Roman" w:cs="Times New Roman"/>
          <w:b/>
          <w:sz w:val="20"/>
          <w:szCs w:val="20"/>
        </w:rPr>
      </w:pPr>
      <w:r w:rsidRPr="00B10A21">
        <w:rPr>
          <w:rFonts w:eastAsia="Times New Roman" w:cs="Times New Roman"/>
          <w:b/>
          <w:sz w:val="20"/>
          <w:szCs w:val="20"/>
        </w:rPr>
        <w:t>Number of Choice-In and Choice-Out Students, 2011-2015</w:t>
      </w:r>
    </w:p>
    <w:tbl>
      <w:tblPr>
        <w:tblStyle w:val="TableGrid"/>
        <w:tblW w:w="0" w:type="auto"/>
        <w:jc w:val="center"/>
        <w:tblLook w:val="04A0"/>
      </w:tblPr>
      <w:tblGrid>
        <w:gridCol w:w="1500"/>
        <w:gridCol w:w="810"/>
        <w:gridCol w:w="900"/>
        <w:gridCol w:w="900"/>
        <w:gridCol w:w="900"/>
        <w:gridCol w:w="810"/>
      </w:tblGrid>
      <w:tr w:rsidR="00B00531" w:rsidRPr="00734B1A" w:rsidTr="00D301FE">
        <w:trPr>
          <w:jc w:val="center"/>
        </w:trPr>
        <w:tc>
          <w:tcPr>
            <w:tcW w:w="150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b/>
                <w:sz w:val="20"/>
                <w:szCs w:val="20"/>
              </w:rPr>
            </w:pPr>
            <w:r w:rsidRPr="00D301FE">
              <w:rPr>
                <w:rFonts w:eastAsia="Times New Roman" w:cs="Times New Roman"/>
                <w:b/>
                <w:sz w:val="20"/>
                <w:szCs w:val="20"/>
              </w:rPr>
              <w:t>2011</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b/>
                <w:sz w:val="20"/>
                <w:szCs w:val="20"/>
              </w:rPr>
            </w:pPr>
            <w:r w:rsidRPr="00D301FE">
              <w:rPr>
                <w:rFonts w:eastAsia="Times New Roman" w:cs="Times New Roman"/>
                <w:b/>
                <w:sz w:val="20"/>
                <w:szCs w:val="20"/>
              </w:rPr>
              <w:t>2012</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b/>
                <w:sz w:val="20"/>
                <w:szCs w:val="20"/>
              </w:rPr>
            </w:pPr>
            <w:r w:rsidRPr="00D301FE">
              <w:rPr>
                <w:rFonts w:eastAsia="Times New Roman" w:cs="Times New Roman"/>
                <w:b/>
                <w:sz w:val="20"/>
                <w:szCs w:val="20"/>
              </w:rPr>
              <w:t>2013</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b/>
                <w:sz w:val="20"/>
                <w:szCs w:val="20"/>
              </w:rPr>
            </w:pPr>
            <w:r w:rsidRPr="00D301FE">
              <w:rPr>
                <w:rFonts w:eastAsia="Times New Roman" w:cs="Times New Roman"/>
                <w:b/>
                <w:sz w:val="20"/>
                <w:szCs w:val="20"/>
              </w:rPr>
              <w:t>2014</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b/>
                <w:sz w:val="20"/>
                <w:szCs w:val="20"/>
              </w:rPr>
            </w:pPr>
            <w:r w:rsidRPr="00D301FE">
              <w:rPr>
                <w:rFonts w:eastAsia="Times New Roman" w:cs="Times New Roman"/>
                <w:b/>
                <w:sz w:val="20"/>
                <w:szCs w:val="20"/>
              </w:rPr>
              <w:t>2015</w:t>
            </w:r>
          </w:p>
        </w:tc>
      </w:tr>
      <w:tr w:rsidR="00B00531" w:rsidRPr="00734B1A" w:rsidTr="00D301FE">
        <w:trPr>
          <w:jc w:val="center"/>
        </w:trPr>
        <w:tc>
          <w:tcPr>
            <w:tcW w:w="150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Choice-In</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25</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31</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29</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27</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36</w:t>
            </w:r>
          </w:p>
        </w:tc>
      </w:tr>
      <w:tr w:rsidR="00B00531" w:rsidRPr="00734B1A" w:rsidTr="00D301FE">
        <w:trPr>
          <w:jc w:val="center"/>
        </w:trPr>
        <w:tc>
          <w:tcPr>
            <w:tcW w:w="150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Choice-Out</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149</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162</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167</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152</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161</w:t>
            </w:r>
          </w:p>
        </w:tc>
      </w:tr>
      <w:tr w:rsidR="00B00531" w:rsidRPr="00734B1A" w:rsidTr="00D301FE">
        <w:trPr>
          <w:jc w:val="center"/>
        </w:trPr>
        <w:tc>
          <w:tcPr>
            <w:tcW w:w="1500" w:type="dxa"/>
            <w:vAlign w:val="center"/>
          </w:tcPr>
          <w:p w:rsidR="00B00531" w:rsidRPr="00D301FE" w:rsidRDefault="00B00531" w:rsidP="006E7E07">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 xml:space="preserve">Net </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-124</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-131</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-138</w:t>
            </w:r>
          </w:p>
        </w:tc>
        <w:tc>
          <w:tcPr>
            <w:tcW w:w="900" w:type="dxa"/>
            <w:vAlign w:val="center"/>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sz w:val="20"/>
                <w:szCs w:val="20"/>
              </w:rPr>
            </w:pPr>
            <w:r w:rsidRPr="00D301FE">
              <w:rPr>
                <w:rFonts w:eastAsia="Times New Roman" w:cs="Times New Roman"/>
                <w:sz w:val="20"/>
                <w:szCs w:val="20"/>
              </w:rPr>
              <w:t>-125</w:t>
            </w:r>
          </w:p>
        </w:tc>
        <w:tc>
          <w:tcPr>
            <w:tcW w:w="810" w:type="dxa"/>
            <w:vAlign w:val="center"/>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 xml:space="preserve"> -125</w:t>
            </w:r>
          </w:p>
        </w:tc>
      </w:tr>
    </w:tbl>
    <w:p w:rsidR="00B00531" w:rsidRDefault="00B00531" w:rsidP="00B00531">
      <w:pPr>
        <w:tabs>
          <w:tab w:val="left" w:pos="360"/>
          <w:tab w:val="left" w:pos="720"/>
          <w:tab w:val="left" w:pos="1080"/>
          <w:tab w:val="left" w:pos="1440"/>
          <w:tab w:val="left" w:pos="1800"/>
          <w:tab w:val="left" w:pos="2160"/>
        </w:tabs>
        <w:ind w:left="720"/>
        <w:rPr>
          <w:rFonts w:eastAsia="Times New Roman" w:cs="Times New Roman"/>
        </w:rPr>
      </w:pPr>
    </w:p>
    <w:p w:rsidR="00B10A21" w:rsidRPr="00B10A21" w:rsidRDefault="00B10A21" w:rsidP="00E47418">
      <w:pPr>
        <w:tabs>
          <w:tab w:val="left" w:pos="360"/>
          <w:tab w:val="left" w:pos="720"/>
          <w:tab w:val="left" w:pos="1080"/>
          <w:tab w:val="left" w:pos="1440"/>
          <w:tab w:val="left" w:pos="1800"/>
          <w:tab w:val="left" w:pos="2160"/>
        </w:tabs>
        <w:spacing w:after="0" w:line="240" w:lineRule="auto"/>
        <w:ind w:left="720"/>
        <w:jc w:val="center"/>
        <w:rPr>
          <w:rFonts w:eastAsia="Times New Roman" w:cs="Times New Roman"/>
          <w:b/>
          <w:sz w:val="20"/>
          <w:szCs w:val="20"/>
        </w:rPr>
      </w:pPr>
      <w:r w:rsidRPr="00B10A21">
        <w:rPr>
          <w:rFonts w:eastAsia="Times New Roman" w:cs="Times New Roman"/>
          <w:b/>
          <w:sz w:val="20"/>
          <w:szCs w:val="20"/>
        </w:rPr>
        <w:t>Table 21: Winchendon Public Schools</w:t>
      </w:r>
    </w:p>
    <w:p w:rsidR="00B10A21" w:rsidRPr="00B10A21" w:rsidRDefault="00B10A21" w:rsidP="00E47418">
      <w:pPr>
        <w:tabs>
          <w:tab w:val="left" w:pos="360"/>
          <w:tab w:val="left" w:pos="720"/>
          <w:tab w:val="left" w:pos="1080"/>
          <w:tab w:val="left" w:pos="1440"/>
          <w:tab w:val="left" w:pos="1800"/>
          <w:tab w:val="left" w:pos="2160"/>
        </w:tabs>
        <w:spacing w:after="60" w:line="240" w:lineRule="auto"/>
        <w:ind w:left="720"/>
        <w:jc w:val="center"/>
        <w:rPr>
          <w:rFonts w:eastAsia="Times New Roman" w:cs="Times New Roman"/>
          <w:b/>
          <w:sz w:val="20"/>
          <w:szCs w:val="20"/>
        </w:rPr>
      </w:pPr>
      <w:r w:rsidRPr="00B10A21">
        <w:rPr>
          <w:rFonts w:eastAsia="Times New Roman" w:cs="Times New Roman"/>
          <w:b/>
          <w:sz w:val="20"/>
          <w:szCs w:val="20"/>
        </w:rPr>
        <w:t>School Choice Revenue and Expenses, 2011-2015</w:t>
      </w:r>
    </w:p>
    <w:tbl>
      <w:tblPr>
        <w:tblStyle w:val="TableGrid"/>
        <w:tblW w:w="0" w:type="auto"/>
        <w:jc w:val="center"/>
        <w:tblLayout w:type="fixed"/>
        <w:tblLook w:val="04A0"/>
      </w:tblPr>
      <w:tblGrid>
        <w:gridCol w:w="1440"/>
        <w:gridCol w:w="1170"/>
        <w:gridCol w:w="1260"/>
        <w:gridCol w:w="1170"/>
        <w:gridCol w:w="1170"/>
        <w:gridCol w:w="1260"/>
      </w:tblGrid>
      <w:tr w:rsidR="00B00531" w:rsidRPr="00D301FE" w:rsidTr="00D301FE">
        <w:trPr>
          <w:jc w:val="center"/>
        </w:trPr>
        <w:tc>
          <w:tcPr>
            <w:tcW w:w="144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p>
        </w:tc>
        <w:tc>
          <w:tcPr>
            <w:tcW w:w="1170" w:type="dxa"/>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b/>
                <w:sz w:val="20"/>
                <w:szCs w:val="20"/>
              </w:rPr>
            </w:pPr>
            <w:r w:rsidRPr="00D301FE">
              <w:rPr>
                <w:rFonts w:eastAsia="Times New Roman" w:cs="Times New Roman"/>
                <w:b/>
                <w:sz w:val="20"/>
                <w:szCs w:val="20"/>
              </w:rPr>
              <w:t>2011</w:t>
            </w:r>
          </w:p>
        </w:tc>
        <w:tc>
          <w:tcPr>
            <w:tcW w:w="1260" w:type="dxa"/>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b/>
                <w:sz w:val="20"/>
                <w:szCs w:val="20"/>
              </w:rPr>
            </w:pPr>
            <w:r w:rsidRPr="00D301FE">
              <w:rPr>
                <w:rFonts w:eastAsia="Times New Roman" w:cs="Times New Roman"/>
                <w:b/>
                <w:sz w:val="20"/>
                <w:szCs w:val="20"/>
              </w:rPr>
              <w:t>2012</w:t>
            </w:r>
          </w:p>
        </w:tc>
        <w:tc>
          <w:tcPr>
            <w:tcW w:w="1170" w:type="dxa"/>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b/>
                <w:sz w:val="20"/>
                <w:szCs w:val="20"/>
              </w:rPr>
            </w:pPr>
            <w:r w:rsidRPr="00D301FE">
              <w:rPr>
                <w:rFonts w:eastAsia="Times New Roman" w:cs="Times New Roman"/>
                <w:b/>
                <w:sz w:val="20"/>
                <w:szCs w:val="20"/>
              </w:rPr>
              <w:t>2013</w:t>
            </w:r>
          </w:p>
        </w:tc>
        <w:tc>
          <w:tcPr>
            <w:tcW w:w="1170" w:type="dxa"/>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b/>
                <w:sz w:val="20"/>
                <w:szCs w:val="20"/>
              </w:rPr>
            </w:pPr>
            <w:r w:rsidRPr="00D301FE">
              <w:rPr>
                <w:rFonts w:eastAsia="Times New Roman" w:cs="Times New Roman"/>
                <w:b/>
                <w:sz w:val="20"/>
                <w:szCs w:val="20"/>
              </w:rPr>
              <w:t>2014</w:t>
            </w:r>
          </w:p>
        </w:tc>
        <w:tc>
          <w:tcPr>
            <w:tcW w:w="1260" w:type="dxa"/>
          </w:tcPr>
          <w:p w:rsidR="00B00531" w:rsidRPr="00D301FE" w:rsidRDefault="00B00531" w:rsidP="00B00531">
            <w:pPr>
              <w:tabs>
                <w:tab w:val="left" w:pos="360"/>
                <w:tab w:val="left" w:pos="720"/>
                <w:tab w:val="left" w:pos="1080"/>
                <w:tab w:val="left" w:pos="1440"/>
                <w:tab w:val="left" w:pos="1800"/>
                <w:tab w:val="left" w:pos="2160"/>
              </w:tabs>
              <w:jc w:val="center"/>
              <w:rPr>
                <w:rFonts w:eastAsia="Times New Roman" w:cs="Times New Roman"/>
                <w:b/>
                <w:sz w:val="20"/>
                <w:szCs w:val="20"/>
              </w:rPr>
            </w:pPr>
            <w:r w:rsidRPr="00D301FE">
              <w:rPr>
                <w:rFonts w:eastAsia="Times New Roman" w:cs="Times New Roman"/>
                <w:b/>
                <w:sz w:val="20"/>
                <w:szCs w:val="20"/>
              </w:rPr>
              <w:t>2015</w:t>
            </w:r>
          </w:p>
        </w:tc>
      </w:tr>
      <w:tr w:rsidR="00B00531" w:rsidRPr="00D301FE" w:rsidTr="00D301FE">
        <w:trPr>
          <w:jc w:val="center"/>
        </w:trPr>
        <w:tc>
          <w:tcPr>
            <w:tcW w:w="144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Choice In</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$164,936</w:t>
            </w:r>
          </w:p>
        </w:tc>
        <w:tc>
          <w:tcPr>
            <w:tcW w:w="126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$196,470</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$176,333</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$146,214</w:t>
            </w:r>
          </w:p>
        </w:tc>
        <w:tc>
          <w:tcPr>
            <w:tcW w:w="126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$305,721</w:t>
            </w:r>
          </w:p>
        </w:tc>
      </w:tr>
      <w:tr w:rsidR="00B00531" w:rsidRPr="00D301FE" w:rsidTr="00D301FE">
        <w:trPr>
          <w:jc w:val="center"/>
        </w:trPr>
        <w:tc>
          <w:tcPr>
            <w:tcW w:w="144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Choice Out</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$918,319</w:t>
            </w:r>
          </w:p>
        </w:tc>
        <w:tc>
          <w:tcPr>
            <w:tcW w:w="126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$1,010,913</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$999,937</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$986,462</w:t>
            </w:r>
          </w:p>
        </w:tc>
        <w:tc>
          <w:tcPr>
            <w:tcW w:w="126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$1,121,490</w:t>
            </w:r>
          </w:p>
        </w:tc>
      </w:tr>
      <w:tr w:rsidR="00B00531" w:rsidRPr="00734B1A" w:rsidTr="00D301FE">
        <w:trPr>
          <w:jc w:val="center"/>
        </w:trPr>
        <w:tc>
          <w:tcPr>
            <w:tcW w:w="1440" w:type="dxa"/>
          </w:tcPr>
          <w:p w:rsidR="00B00531" w:rsidRPr="00D301FE" w:rsidRDefault="00B00531" w:rsidP="006E7E07">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 xml:space="preserve">Net </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-$753,383</w:t>
            </w:r>
          </w:p>
        </w:tc>
        <w:tc>
          <w:tcPr>
            <w:tcW w:w="126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-$814,443</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-$823,604</w:t>
            </w:r>
          </w:p>
        </w:tc>
        <w:tc>
          <w:tcPr>
            <w:tcW w:w="117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-$840,248</w:t>
            </w:r>
          </w:p>
        </w:tc>
        <w:tc>
          <w:tcPr>
            <w:tcW w:w="1260" w:type="dxa"/>
          </w:tcPr>
          <w:p w:rsidR="00B00531" w:rsidRPr="00D301FE" w:rsidRDefault="00B00531" w:rsidP="00B00531">
            <w:pPr>
              <w:tabs>
                <w:tab w:val="left" w:pos="360"/>
                <w:tab w:val="left" w:pos="720"/>
                <w:tab w:val="left" w:pos="1080"/>
                <w:tab w:val="left" w:pos="1440"/>
                <w:tab w:val="left" w:pos="1800"/>
                <w:tab w:val="left" w:pos="2160"/>
              </w:tabs>
              <w:rPr>
                <w:rFonts w:eastAsia="Times New Roman" w:cs="Times New Roman"/>
                <w:sz w:val="20"/>
                <w:szCs w:val="20"/>
              </w:rPr>
            </w:pPr>
            <w:r w:rsidRPr="00D301FE">
              <w:rPr>
                <w:rFonts w:eastAsia="Times New Roman" w:cs="Times New Roman"/>
                <w:sz w:val="20"/>
                <w:szCs w:val="20"/>
              </w:rPr>
              <w:t>-$815,769</w:t>
            </w:r>
          </w:p>
        </w:tc>
      </w:tr>
    </w:tbl>
    <w:p w:rsidR="00B00531" w:rsidRPr="00734B1A" w:rsidRDefault="00B00531" w:rsidP="00B00531">
      <w:pPr>
        <w:tabs>
          <w:tab w:val="left" w:pos="0"/>
          <w:tab w:val="left" w:pos="360"/>
          <w:tab w:val="left" w:pos="720"/>
          <w:tab w:val="left" w:pos="1440"/>
          <w:tab w:val="left" w:pos="1800"/>
          <w:tab w:val="left" w:pos="2160"/>
        </w:tabs>
        <w:ind w:left="720" w:hanging="720"/>
        <w:rPr>
          <w:rFonts w:eastAsia="Times New Roman" w:cs="Times New Roman"/>
        </w:rPr>
      </w:pPr>
    </w:p>
    <w:p w:rsidR="00A57685" w:rsidRDefault="00CE2F03" w:rsidP="00CE2F03">
      <w:pPr>
        <w:tabs>
          <w:tab w:val="left" w:pos="0"/>
          <w:tab w:val="left" w:pos="360"/>
          <w:tab w:val="left" w:pos="720"/>
          <w:tab w:val="left" w:pos="1440"/>
          <w:tab w:val="left" w:pos="1800"/>
          <w:tab w:val="left" w:pos="2160"/>
        </w:tabs>
        <w:ind w:left="1080" w:hanging="360"/>
        <w:rPr>
          <w:rFonts w:eastAsia="Times New Roman" w:cs="Times New Roman"/>
        </w:rPr>
      </w:pPr>
      <w:r>
        <w:rPr>
          <w:rFonts w:eastAsia="Times New Roman" w:cs="Times New Roman"/>
        </w:rPr>
        <w:t>1</w:t>
      </w:r>
      <w:r w:rsidR="00B00531" w:rsidRPr="00734B1A">
        <w:rPr>
          <w:rFonts w:eastAsia="Times New Roman" w:cs="Times New Roman"/>
        </w:rPr>
        <w:t xml:space="preserve">.  </w:t>
      </w:r>
      <w:r w:rsidR="00D301FE">
        <w:rPr>
          <w:rFonts w:eastAsia="Times New Roman" w:cs="Times New Roman"/>
        </w:rPr>
        <w:tab/>
      </w:r>
      <w:r w:rsidR="00B00531" w:rsidRPr="00734B1A">
        <w:rPr>
          <w:rFonts w:eastAsia="Times New Roman" w:cs="Times New Roman"/>
        </w:rPr>
        <w:t xml:space="preserve">In addition </w:t>
      </w:r>
      <w:r w:rsidR="00B00531">
        <w:rPr>
          <w:rFonts w:eastAsia="Times New Roman" w:cs="Times New Roman"/>
        </w:rPr>
        <w:t>to Winchendon students choosing</w:t>
      </w:r>
      <w:r w:rsidR="00B00531" w:rsidRPr="00734B1A">
        <w:rPr>
          <w:rFonts w:eastAsia="Times New Roman" w:cs="Times New Roman"/>
        </w:rPr>
        <w:t xml:space="preserve"> to </w:t>
      </w:r>
      <w:r w:rsidR="00B00531">
        <w:rPr>
          <w:rFonts w:eastAsia="Times New Roman" w:cs="Times New Roman"/>
        </w:rPr>
        <w:t xml:space="preserve">attend </w:t>
      </w:r>
      <w:r w:rsidR="00B00531" w:rsidRPr="00734B1A">
        <w:rPr>
          <w:rFonts w:eastAsia="Times New Roman" w:cs="Times New Roman"/>
        </w:rPr>
        <w:t xml:space="preserve">other public schools, the district </w:t>
      </w:r>
      <w:r w:rsidR="002B3D48">
        <w:rPr>
          <w:rFonts w:eastAsia="Times New Roman" w:cs="Times New Roman"/>
        </w:rPr>
        <w:t>sends</w:t>
      </w:r>
      <w:r w:rsidR="002B3D48" w:rsidRPr="00734B1A">
        <w:rPr>
          <w:rFonts w:eastAsia="Times New Roman" w:cs="Times New Roman"/>
        </w:rPr>
        <w:t xml:space="preserve"> </w:t>
      </w:r>
      <w:r w:rsidR="00B00531" w:rsidRPr="00734B1A">
        <w:rPr>
          <w:rFonts w:eastAsia="Times New Roman" w:cs="Times New Roman"/>
        </w:rPr>
        <w:t xml:space="preserve">30-40 students </w:t>
      </w:r>
      <w:r w:rsidR="00B1761E">
        <w:rPr>
          <w:rFonts w:eastAsia="Times New Roman" w:cs="Times New Roman"/>
        </w:rPr>
        <w:t>per grade each</w:t>
      </w:r>
      <w:r w:rsidR="00B1761E" w:rsidRPr="00734B1A">
        <w:rPr>
          <w:rFonts w:eastAsia="Times New Roman" w:cs="Times New Roman"/>
        </w:rPr>
        <w:t xml:space="preserve"> </w:t>
      </w:r>
      <w:r w:rsidR="00B00531" w:rsidRPr="00734B1A">
        <w:rPr>
          <w:rFonts w:eastAsia="Times New Roman" w:cs="Times New Roman"/>
        </w:rPr>
        <w:t xml:space="preserve">year to </w:t>
      </w:r>
      <w:r w:rsidR="00A57685" w:rsidRPr="00734B1A">
        <w:rPr>
          <w:rFonts w:eastAsia="Times New Roman" w:cs="Times New Roman"/>
        </w:rPr>
        <w:t>Montachusett Regional Vocation</w:t>
      </w:r>
      <w:r w:rsidR="00A57685">
        <w:rPr>
          <w:rFonts w:eastAsia="Times New Roman" w:cs="Times New Roman"/>
        </w:rPr>
        <w:t>al Technical School (Montachusett)</w:t>
      </w:r>
      <w:r w:rsidR="00721F22">
        <w:rPr>
          <w:rFonts w:eastAsia="Times New Roman" w:cs="Times New Roman"/>
        </w:rPr>
        <w:t xml:space="preserve"> </w:t>
      </w:r>
      <w:r w:rsidR="00B00531" w:rsidRPr="00734B1A">
        <w:rPr>
          <w:rFonts w:eastAsia="Times New Roman" w:cs="Times New Roman"/>
        </w:rPr>
        <w:t xml:space="preserve">of which it is a member and sending district. In </w:t>
      </w:r>
      <w:r w:rsidR="00A57685">
        <w:rPr>
          <w:rFonts w:eastAsia="Times New Roman" w:cs="Times New Roman"/>
        </w:rPr>
        <w:t>fiscal year 20</w:t>
      </w:r>
      <w:r w:rsidR="00A57685" w:rsidRPr="00734B1A">
        <w:rPr>
          <w:rFonts w:eastAsia="Times New Roman" w:cs="Times New Roman"/>
        </w:rPr>
        <w:t>15</w:t>
      </w:r>
      <w:r w:rsidR="00B00531" w:rsidRPr="00734B1A">
        <w:rPr>
          <w:rFonts w:eastAsia="Times New Roman" w:cs="Times New Roman"/>
        </w:rPr>
        <w:t>, 146 Winchendon students attended Montachusett</w:t>
      </w:r>
      <w:r w:rsidR="00D301FE">
        <w:rPr>
          <w:rFonts w:eastAsia="Times New Roman" w:cs="Times New Roman"/>
        </w:rPr>
        <w:t>;</w:t>
      </w:r>
      <w:r w:rsidR="00A57685" w:rsidRPr="00734B1A">
        <w:rPr>
          <w:rFonts w:eastAsia="Times New Roman" w:cs="Times New Roman"/>
        </w:rPr>
        <w:t xml:space="preserve"> </w:t>
      </w:r>
      <w:r w:rsidR="00A57685">
        <w:rPr>
          <w:rFonts w:eastAsia="Times New Roman" w:cs="Times New Roman"/>
        </w:rPr>
        <w:t xml:space="preserve">in fiscal year 2016, </w:t>
      </w:r>
      <w:r w:rsidR="00B00531" w:rsidRPr="00734B1A">
        <w:rPr>
          <w:rFonts w:eastAsia="Times New Roman" w:cs="Times New Roman"/>
        </w:rPr>
        <w:t xml:space="preserve">152 Winchendon students attended, and in </w:t>
      </w:r>
      <w:r w:rsidR="00A57685">
        <w:rPr>
          <w:rFonts w:eastAsia="Times New Roman" w:cs="Times New Roman"/>
        </w:rPr>
        <w:t>fiscal year 20</w:t>
      </w:r>
      <w:r w:rsidR="00A57685" w:rsidRPr="00734B1A">
        <w:rPr>
          <w:rFonts w:eastAsia="Times New Roman" w:cs="Times New Roman"/>
        </w:rPr>
        <w:t>17</w:t>
      </w:r>
      <w:r w:rsidR="00B00531" w:rsidRPr="00734B1A">
        <w:rPr>
          <w:rFonts w:eastAsia="Times New Roman" w:cs="Times New Roman"/>
        </w:rPr>
        <w:t xml:space="preserve">, 155 Winchendon students attended Montachusett. </w:t>
      </w:r>
    </w:p>
    <w:p w:rsidR="00B00531" w:rsidRPr="00734B1A" w:rsidRDefault="00A57685" w:rsidP="006E7E07">
      <w:pPr>
        <w:tabs>
          <w:tab w:val="left" w:pos="0"/>
          <w:tab w:val="left" w:pos="360"/>
          <w:tab w:val="left" w:pos="720"/>
          <w:tab w:val="left" w:pos="1440"/>
          <w:tab w:val="left" w:pos="1800"/>
          <w:tab w:val="left" w:pos="2160"/>
        </w:tabs>
        <w:ind w:left="720" w:hanging="720"/>
        <w:rPr>
          <w:rFonts w:eastAsia="Times New Roman" w:cs="Times New Roman"/>
        </w:rPr>
      </w:pPr>
      <w:r>
        <w:rPr>
          <w:rFonts w:eastAsia="Times New Roman" w:cs="Times New Roman"/>
        </w:rPr>
        <w:tab/>
      </w:r>
      <w:r w:rsidR="00B10A21" w:rsidRPr="00B10A21">
        <w:rPr>
          <w:rFonts w:eastAsia="Times New Roman" w:cs="Times New Roman"/>
          <w:b/>
        </w:rPr>
        <w:t>C.</w:t>
      </w:r>
      <w:r>
        <w:rPr>
          <w:rFonts w:eastAsia="Times New Roman" w:cs="Times New Roman"/>
          <w:b/>
        </w:rPr>
        <w:tab/>
      </w:r>
      <w:r w:rsidR="00B00531" w:rsidRPr="00734B1A">
        <w:rPr>
          <w:rFonts w:eastAsia="Times New Roman" w:cs="Times New Roman"/>
        </w:rPr>
        <w:t xml:space="preserve">The superintendent stated that </w:t>
      </w:r>
      <w:r>
        <w:rPr>
          <w:rFonts w:eastAsia="Times New Roman" w:cs="Times New Roman"/>
        </w:rPr>
        <w:t xml:space="preserve">in fiscal year 2017 </w:t>
      </w:r>
      <w:r w:rsidR="00B00531" w:rsidRPr="00734B1A">
        <w:rPr>
          <w:rFonts w:eastAsia="Times New Roman" w:cs="Times New Roman"/>
        </w:rPr>
        <w:t>a total of 280 Winchendon students are attending school in other communities.</w:t>
      </w:r>
    </w:p>
    <w:p w:rsidR="00B00531" w:rsidRPr="00734B1A" w:rsidRDefault="006E7E07" w:rsidP="00CE2F03">
      <w:pPr>
        <w:tabs>
          <w:tab w:val="left" w:pos="360"/>
          <w:tab w:val="left" w:pos="720"/>
          <w:tab w:val="left" w:pos="1080"/>
          <w:tab w:val="left" w:pos="1440"/>
          <w:tab w:val="left" w:pos="1800"/>
          <w:tab w:val="left" w:pos="2160"/>
        </w:tabs>
        <w:spacing w:after="120"/>
        <w:ind w:left="720" w:hanging="360"/>
        <w:rPr>
          <w:rFonts w:eastAsia="Times New Roman" w:cs="Times New Roman"/>
        </w:rPr>
      </w:pPr>
      <w:r>
        <w:rPr>
          <w:rFonts w:eastAsia="Times New Roman" w:cs="Times New Roman"/>
          <w:b/>
        </w:rPr>
        <w:t>D</w:t>
      </w:r>
      <w:r w:rsidR="00B00531" w:rsidRPr="004B70FD">
        <w:rPr>
          <w:rFonts w:eastAsia="Times New Roman" w:cs="Times New Roman"/>
          <w:b/>
        </w:rPr>
        <w:t>.</w:t>
      </w:r>
      <w:r w:rsidR="00B00531">
        <w:rPr>
          <w:rFonts w:eastAsia="Times New Roman" w:cs="Times New Roman"/>
        </w:rPr>
        <w:t xml:space="preserve"> </w:t>
      </w:r>
      <w:r w:rsidR="00D301FE">
        <w:rPr>
          <w:rFonts w:eastAsia="Times New Roman" w:cs="Times New Roman"/>
        </w:rPr>
        <w:tab/>
      </w:r>
      <w:r w:rsidR="00B00531" w:rsidRPr="00734B1A">
        <w:rPr>
          <w:rFonts w:eastAsia="Times New Roman" w:cs="Times New Roman"/>
        </w:rPr>
        <w:t>In response to financial restrictions, district administrators have found it necessary to reduce the number of districtwide staff and schoo</w:t>
      </w:r>
      <w:r w:rsidR="00B00531">
        <w:rPr>
          <w:rFonts w:eastAsia="Times New Roman" w:cs="Times New Roman"/>
        </w:rPr>
        <w:t xml:space="preserve">l administrators as well as </w:t>
      </w:r>
      <w:r>
        <w:rPr>
          <w:rFonts w:eastAsia="Times New Roman" w:cs="Times New Roman"/>
        </w:rPr>
        <w:t>to make</w:t>
      </w:r>
      <w:r w:rsidRPr="00734B1A">
        <w:rPr>
          <w:rFonts w:eastAsia="Times New Roman" w:cs="Times New Roman"/>
        </w:rPr>
        <w:t xml:space="preserve"> </w:t>
      </w:r>
      <w:r w:rsidR="00B00531" w:rsidRPr="00734B1A">
        <w:rPr>
          <w:rFonts w:eastAsia="Times New Roman" w:cs="Times New Roman"/>
        </w:rPr>
        <w:t>other reductions in programs and materials.</w:t>
      </w:r>
    </w:p>
    <w:p w:rsidR="00B00531" w:rsidRPr="008558F5" w:rsidRDefault="00B00531" w:rsidP="00B00531">
      <w:pPr>
        <w:numPr>
          <w:ilvl w:val="6"/>
          <w:numId w:val="62"/>
        </w:numPr>
        <w:tabs>
          <w:tab w:val="left" w:pos="360"/>
          <w:tab w:val="left" w:pos="720"/>
          <w:tab w:val="left" w:pos="1080"/>
          <w:tab w:val="left" w:pos="1440"/>
          <w:tab w:val="left" w:pos="1800"/>
        </w:tabs>
        <w:spacing w:after="120"/>
        <w:ind w:left="1080"/>
        <w:rPr>
          <w:rFonts w:eastAsia="Times New Roman" w:cs="Times New Roman"/>
        </w:rPr>
      </w:pPr>
      <w:r w:rsidRPr="00734B1A">
        <w:rPr>
          <w:rFonts w:eastAsia="Times New Roman" w:cs="Times New Roman"/>
        </w:rPr>
        <w:t xml:space="preserve">The superintendent stated that the district has reduced district administrators from 15 to 11 </w:t>
      </w:r>
      <w:r w:rsidR="006E7E07">
        <w:rPr>
          <w:rFonts w:eastAsia="Times New Roman" w:cs="Times New Roman"/>
        </w:rPr>
        <w:t xml:space="preserve">because of </w:t>
      </w:r>
      <w:r w:rsidRPr="00734B1A">
        <w:rPr>
          <w:rFonts w:eastAsia="Times New Roman" w:cs="Times New Roman"/>
        </w:rPr>
        <w:t>budget restrictions. The curriculum director position wa</w:t>
      </w:r>
      <w:r>
        <w:rPr>
          <w:rFonts w:eastAsia="Times New Roman" w:cs="Times New Roman"/>
        </w:rPr>
        <w:t xml:space="preserve">s eliminated in academic </w:t>
      </w:r>
      <w:r>
        <w:rPr>
          <w:rFonts w:eastAsia="Times New Roman" w:cs="Times New Roman"/>
        </w:rPr>
        <w:lastRenderedPageBreak/>
        <w:t xml:space="preserve">year </w:t>
      </w:r>
      <w:r w:rsidR="0060101F">
        <w:rPr>
          <w:rFonts w:eastAsia="Times New Roman" w:cs="Times New Roman"/>
        </w:rPr>
        <w:t>2014-</w:t>
      </w:r>
      <w:r>
        <w:rPr>
          <w:rFonts w:eastAsia="Times New Roman" w:cs="Times New Roman"/>
        </w:rPr>
        <w:t>2015</w:t>
      </w:r>
      <w:r w:rsidRPr="00734B1A">
        <w:rPr>
          <w:rFonts w:eastAsia="Times New Roman" w:cs="Times New Roman"/>
        </w:rPr>
        <w:t xml:space="preserve">  and </w:t>
      </w:r>
      <w:r w:rsidRPr="008558F5">
        <w:rPr>
          <w:rFonts w:eastAsia="Times New Roman" w:cs="Times New Roman"/>
        </w:rPr>
        <w:t>the middle school principal position was replaced with an assistant principal</w:t>
      </w:r>
      <w:r w:rsidR="0060101F">
        <w:rPr>
          <w:rFonts w:eastAsia="Times New Roman" w:cs="Times New Roman"/>
        </w:rPr>
        <w:t xml:space="preserve"> in 2016-2017</w:t>
      </w:r>
      <w:r w:rsidRPr="008558F5">
        <w:rPr>
          <w:rFonts w:eastAsia="Times New Roman" w:cs="Times New Roman"/>
        </w:rPr>
        <w:t>.</w:t>
      </w:r>
    </w:p>
    <w:p w:rsidR="00B00531" w:rsidRPr="00734B1A" w:rsidRDefault="006E7E07" w:rsidP="00B00531">
      <w:pPr>
        <w:numPr>
          <w:ilvl w:val="6"/>
          <w:numId w:val="62"/>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S</w:t>
      </w:r>
      <w:r w:rsidR="00B00531" w:rsidRPr="00734B1A">
        <w:rPr>
          <w:rFonts w:eastAsia="Times New Roman" w:cs="Times New Roman"/>
        </w:rPr>
        <w:t xml:space="preserve">taff expressed concern about the </w:t>
      </w:r>
      <w:r w:rsidR="00F642E7">
        <w:rPr>
          <w:rFonts w:eastAsia="Times New Roman" w:cs="Times New Roman"/>
        </w:rPr>
        <w:t xml:space="preserve">reductions to </w:t>
      </w:r>
      <w:r w:rsidR="00B00531" w:rsidRPr="00734B1A">
        <w:rPr>
          <w:rFonts w:eastAsia="Times New Roman" w:cs="Times New Roman"/>
        </w:rPr>
        <w:t>program</w:t>
      </w:r>
      <w:r w:rsidR="00F642E7">
        <w:rPr>
          <w:rFonts w:eastAsia="Times New Roman" w:cs="Times New Roman"/>
        </w:rPr>
        <w:t>s</w:t>
      </w:r>
      <w:r w:rsidR="00B00531" w:rsidRPr="00734B1A">
        <w:rPr>
          <w:rFonts w:eastAsia="Times New Roman" w:cs="Times New Roman"/>
        </w:rPr>
        <w:t xml:space="preserve"> and </w:t>
      </w:r>
      <w:r w:rsidR="00B00531">
        <w:rPr>
          <w:rFonts w:eastAsia="Times New Roman" w:cs="Times New Roman"/>
        </w:rPr>
        <w:t xml:space="preserve">classroom materials </w:t>
      </w:r>
      <w:r w:rsidR="00B00531" w:rsidRPr="00734B1A">
        <w:rPr>
          <w:rFonts w:eastAsia="Times New Roman" w:cs="Times New Roman"/>
        </w:rPr>
        <w:t xml:space="preserve">that have resulted </w:t>
      </w:r>
      <w:r w:rsidR="005629D4">
        <w:rPr>
          <w:rFonts w:eastAsia="Times New Roman" w:cs="Times New Roman"/>
        </w:rPr>
        <w:t>from</w:t>
      </w:r>
      <w:r w:rsidR="00B00531" w:rsidRPr="00734B1A">
        <w:rPr>
          <w:rFonts w:eastAsia="Times New Roman" w:cs="Times New Roman"/>
        </w:rPr>
        <w:t xml:space="preserve"> budget constraints. </w:t>
      </w:r>
    </w:p>
    <w:p w:rsidR="00B00531" w:rsidRPr="00734B1A" w:rsidRDefault="00B00531" w:rsidP="005629D4">
      <w:pPr>
        <w:tabs>
          <w:tab w:val="left" w:pos="360"/>
          <w:tab w:val="left" w:pos="720"/>
          <w:tab w:val="left" w:pos="1080"/>
          <w:tab w:val="left" w:pos="1440"/>
          <w:tab w:val="left" w:pos="1800"/>
        </w:tabs>
        <w:spacing w:after="120"/>
        <w:ind w:left="1440" w:hanging="360"/>
        <w:rPr>
          <w:rFonts w:eastAsia="Times New Roman" w:cs="Times New Roman"/>
        </w:rPr>
      </w:pPr>
      <w:r w:rsidRPr="00734B1A">
        <w:rPr>
          <w:rFonts w:eastAsia="Times New Roman" w:cs="Times New Roman"/>
        </w:rPr>
        <w:t xml:space="preserve">a. </w:t>
      </w:r>
      <w:r w:rsidRPr="00734B1A">
        <w:rPr>
          <w:rFonts w:eastAsia="Times New Roman" w:cs="Times New Roman"/>
        </w:rPr>
        <w:tab/>
        <w:t xml:space="preserve">Naviance </w:t>
      </w:r>
      <w:r w:rsidR="00D36B47">
        <w:rPr>
          <w:rFonts w:eastAsia="Times New Roman" w:cs="Times New Roman"/>
        </w:rPr>
        <w:t>software</w:t>
      </w:r>
      <w:r w:rsidRPr="00734B1A">
        <w:rPr>
          <w:rFonts w:eastAsia="Times New Roman" w:cs="Times New Roman"/>
        </w:rPr>
        <w:t xml:space="preserve"> for college and career readiness </w:t>
      </w:r>
      <w:r w:rsidR="00F56A84">
        <w:rPr>
          <w:rFonts w:eastAsia="Times New Roman" w:cs="Times New Roman"/>
        </w:rPr>
        <w:t>is not offered</w:t>
      </w:r>
      <w:r w:rsidRPr="00734B1A">
        <w:rPr>
          <w:rFonts w:eastAsia="Times New Roman" w:cs="Times New Roman"/>
        </w:rPr>
        <w:t xml:space="preserve"> </w:t>
      </w:r>
      <w:r w:rsidR="00F56A84">
        <w:rPr>
          <w:rFonts w:eastAsia="Times New Roman" w:cs="Times New Roman"/>
        </w:rPr>
        <w:t xml:space="preserve">to </w:t>
      </w:r>
      <w:r w:rsidRPr="00734B1A">
        <w:rPr>
          <w:rFonts w:eastAsia="Times New Roman" w:cs="Times New Roman"/>
        </w:rPr>
        <w:t>9</w:t>
      </w:r>
      <w:r w:rsidRPr="00734B1A">
        <w:rPr>
          <w:rFonts w:eastAsia="Times New Roman" w:cs="Times New Roman"/>
          <w:vertAlign w:val="superscript"/>
        </w:rPr>
        <w:t>th</w:t>
      </w:r>
      <w:r w:rsidRPr="00734B1A">
        <w:rPr>
          <w:rFonts w:eastAsia="Times New Roman" w:cs="Times New Roman"/>
        </w:rPr>
        <w:t xml:space="preserve"> graders because of </w:t>
      </w:r>
      <w:r w:rsidR="005629D4">
        <w:rPr>
          <w:rFonts w:eastAsia="Times New Roman" w:cs="Times New Roman"/>
        </w:rPr>
        <w:t>an absence</w:t>
      </w:r>
      <w:r w:rsidR="005629D4" w:rsidRPr="00734B1A">
        <w:rPr>
          <w:rFonts w:eastAsia="Times New Roman" w:cs="Times New Roman"/>
        </w:rPr>
        <w:t xml:space="preserve"> </w:t>
      </w:r>
      <w:r w:rsidRPr="00734B1A">
        <w:rPr>
          <w:rFonts w:eastAsia="Times New Roman" w:cs="Times New Roman"/>
        </w:rPr>
        <w:t>of funds.</w:t>
      </w:r>
    </w:p>
    <w:p w:rsidR="00B00531" w:rsidRPr="00734B1A" w:rsidRDefault="00B00531" w:rsidP="005629D4">
      <w:pPr>
        <w:tabs>
          <w:tab w:val="left" w:pos="360"/>
          <w:tab w:val="left" w:pos="720"/>
          <w:tab w:val="left" w:pos="1080"/>
          <w:tab w:val="left" w:pos="1440"/>
          <w:tab w:val="left" w:pos="1800"/>
        </w:tabs>
        <w:ind w:left="1440" w:hanging="360"/>
        <w:rPr>
          <w:rFonts w:eastAsia="Times New Roman" w:cs="Times New Roman"/>
        </w:rPr>
      </w:pPr>
      <w:r w:rsidRPr="00734B1A">
        <w:rPr>
          <w:rFonts w:eastAsia="Times New Roman" w:cs="Times New Roman"/>
        </w:rPr>
        <w:t>b.</w:t>
      </w:r>
      <w:r w:rsidRPr="00734B1A">
        <w:rPr>
          <w:rFonts w:eastAsia="Times New Roman" w:cs="Times New Roman"/>
        </w:rPr>
        <w:tab/>
      </w:r>
      <w:r w:rsidR="005629D4">
        <w:rPr>
          <w:rFonts w:eastAsia="Times New Roman" w:cs="Times New Roman"/>
        </w:rPr>
        <w:t xml:space="preserve">The district does not  </w:t>
      </w:r>
      <w:r w:rsidR="005629D4" w:rsidRPr="00734B1A">
        <w:rPr>
          <w:rFonts w:eastAsia="Times New Roman" w:cs="Times New Roman"/>
        </w:rPr>
        <w:t xml:space="preserve"> </w:t>
      </w:r>
      <w:r w:rsidR="00C21EAA">
        <w:rPr>
          <w:rFonts w:eastAsia="Times New Roman" w:cs="Times New Roman"/>
        </w:rPr>
        <w:t xml:space="preserve">have a </w:t>
      </w:r>
      <w:r w:rsidRPr="00734B1A">
        <w:rPr>
          <w:rFonts w:eastAsia="Times New Roman" w:cs="Times New Roman"/>
        </w:rPr>
        <w:t xml:space="preserve">K-5 ELA program.  Teachers expressed hope that a more comprehensive program </w:t>
      </w:r>
      <w:r w:rsidR="00747ED2">
        <w:rPr>
          <w:rFonts w:eastAsia="Times New Roman" w:cs="Times New Roman"/>
        </w:rPr>
        <w:t xml:space="preserve">would </w:t>
      </w:r>
      <w:r w:rsidRPr="00734B1A">
        <w:rPr>
          <w:rFonts w:eastAsia="Times New Roman" w:cs="Times New Roman"/>
        </w:rPr>
        <w:t xml:space="preserve">be achieved when funding </w:t>
      </w:r>
      <w:r w:rsidR="00747ED2" w:rsidRPr="00734B1A">
        <w:rPr>
          <w:rFonts w:eastAsia="Times New Roman" w:cs="Times New Roman"/>
        </w:rPr>
        <w:t>bec</w:t>
      </w:r>
      <w:r w:rsidR="00747ED2">
        <w:rPr>
          <w:rFonts w:eastAsia="Times New Roman" w:cs="Times New Roman"/>
        </w:rPr>
        <w:t>ame</w:t>
      </w:r>
      <w:r w:rsidR="00747ED2" w:rsidRPr="00734B1A">
        <w:rPr>
          <w:rFonts w:eastAsia="Times New Roman" w:cs="Times New Roman"/>
        </w:rPr>
        <w:t xml:space="preserve"> </w:t>
      </w:r>
      <w:r w:rsidRPr="00734B1A">
        <w:rPr>
          <w:rFonts w:eastAsia="Times New Roman" w:cs="Times New Roman"/>
        </w:rPr>
        <w:t>available.</w:t>
      </w:r>
    </w:p>
    <w:p w:rsidR="00B00531" w:rsidRPr="00734B1A" w:rsidRDefault="00B00531" w:rsidP="005629D4">
      <w:pPr>
        <w:tabs>
          <w:tab w:val="left" w:pos="360"/>
          <w:tab w:val="left" w:pos="720"/>
          <w:tab w:val="left" w:pos="1080"/>
          <w:tab w:val="left" w:pos="1440"/>
          <w:tab w:val="left" w:pos="1800"/>
        </w:tabs>
        <w:ind w:left="1440" w:hanging="360"/>
        <w:rPr>
          <w:rFonts w:eastAsia="Times New Roman" w:cs="Times New Roman"/>
        </w:rPr>
      </w:pPr>
      <w:r w:rsidRPr="00734B1A">
        <w:rPr>
          <w:rFonts w:eastAsia="Times New Roman" w:cs="Times New Roman"/>
        </w:rPr>
        <w:t xml:space="preserve">c.  </w:t>
      </w:r>
      <w:r w:rsidRPr="00734B1A">
        <w:rPr>
          <w:rFonts w:eastAsia="Times New Roman" w:cs="Times New Roman"/>
        </w:rPr>
        <w:tab/>
      </w:r>
      <w:r w:rsidR="00D36B47">
        <w:rPr>
          <w:rFonts w:eastAsia="Times New Roman" w:cs="Times New Roman"/>
        </w:rPr>
        <w:t>P</w:t>
      </w:r>
      <w:r w:rsidRPr="00734B1A">
        <w:rPr>
          <w:rFonts w:eastAsia="Times New Roman" w:cs="Times New Roman"/>
        </w:rPr>
        <w:t xml:space="preserve">rincipals stated that the </w:t>
      </w:r>
      <w:r w:rsidR="00F56A84">
        <w:rPr>
          <w:rFonts w:eastAsia="Times New Roman" w:cs="Times New Roman"/>
        </w:rPr>
        <w:t>district does</w:t>
      </w:r>
      <w:r w:rsidR="00F56A84" w:rsidRPr="00734B1A">
        <w:rPr>
          <w:rFonts w:eastAsia="Times New Roman" w:cs="Times New Roman"/>
        </w:rPr>
        <w:t xml:space="preserve"> </w:t>
      </w:r>
      <w:r w:rsidRPr="00734B1A">
        <w:rPr>
          <w:rFonts w:eastAsia="Times New Roman" w:cs="Times New Roman"/>
        </w:rPr>
        <w:t>no</w:t>
      </w:r>
      <w:r w:rsidR="00F56A84">
        <w:rPr>
          <w:rFonts w:eastAsia="Times New Roman" w:cs="Times New Roman"/>
        </w:rPr>
        <w:t>t</w:t>
      </w:r>
      <w:r w:rsidRPr="00734B1A">
        <w:rPr>
          <w:rFonts w:eastAsia="Times New Roman" w:cs="Times New Roman"/>
        </w:rPr>
        <w:t xml:space="preserve"> </w:t>
      </w:r>
      <w:r w:rsidR="00F56A84">
        <w:rPr>
          <w:rFonts w:eastAsia="Times New Roman" w:cs="Times New Roman"/>
        </w:rPr>
        <w:t xml:space="preserve">have </w:t>
      </w:r>
      <w:r w:rsidRPr="00734B1A">
        <w:rPr>
          <w:rFonts w:eastAsia="Times New Roman" w:cs="Times New Roman"/>
        </w:rPr>
        <w:t>money for science supplies</w:t>
      </w:r>
      <w:r w:rsidR="005629D4">
        <w:rPr>
          <w:rFonts w:eastAsia="Times New Roman" w:cs="Times New Roman"/>
        </w:rPr>
        <w:t>, noting that</w:t>
      </w:r>
      <w:r w:rsidRPr="00734B1A">
        <w:rPr>
          <w:rFonts w:eastAsia="Times New Roman" w:cs="Times New Roman"/>
        </w:rPr>
        <w:t xml:space="preserve"> they will need to find grant money for those supplies.</w:t>
      </w:r>
    </w:p>
    <w:p w:rsidR="00B00531" w:rsidRPr="00734B1A" w:rsidRDefault="00B00531" w:rsidP="005629D4">
      <w:pPr>
        <w:tabs>
          <w:tab w:val="left" w:pos="360"/>
          <w:tab w:val="left" w:pos="720"/>
          <w:tab w:val="left" w:pos="1080"/>
          <w:tab w:val="left" w:pos="1440"/>
          <w:tab w:val="left" w:pos="1800"/>
        </w:tabs>
        <w:ind w:left="1440" w:hanging="360"/>
        <w:rPr>
          <w:rFonts w:eastAsia="Times New Roman" w:cs="Times New Roman"/>
        </w:rPr>
      </w:pPr>
      <w:r w:rsidRPr="00734B1A">
        <w:rPr>
          <w:rFonts w:eastAsia="Times New Roman" w:cs="Times New Roman"/>
        </w:rPr>
        <w:t>d.</w:t>
      </w:r>
      <w:r w:rsidRPr="00734B1A">
        <w:rPr>
          <w:rFonts w:eastAsia="Times New Roman" w:cs="Times New Roman"/>
        </w:rPr>
        <w:tab/>
        <w:t xml:space="preserve">Teachers said </w:t>
      </w:r>
      <w:r w:rsidR="005629D4">
        <w:rPr>
          <w:rFonts w:eastAsia="Times New Roman" w:cs="Times New Roman"/>
        </w:rPr>
        <w:t xml:space="preserve">that </w:t>
      </w:r>
      <w:r w:rsidRPr="00734B1A">
        <w:rPr>
          <w:rFonts w:eastAsia="Times New Roman" w:cs="Times New Roman"/>
        </w:rPr>
        <w:t>English tex</w:t>
      </w:r>
      <w:r>
        <w:rPr>
          <w:rFonts w:eastAsia="Times New Roman" w:cs="Times New Roman"/>
        </w:rPr>
        <w:t>tbooks are old and in disrepair</w:t>
      </w:r>
      <w:r w:rsidRPr="00734B1A">
        <w:rPr>
          <w:rFonts w:eastAsia="Times New Roman" w:cs="Times New Roman"/>
        </w:rPr>
        <w:t>.</w:t>
      </w:r>
    </w:p>
    <w:p w:rsidR="00B00531" w:rsidRPr="00734B1A" w:rsidRDefault="006E7E07" w:rsidP="00F642E7">
      <w:pPr>
        <w:tabs>
          <w:tab w:val="left" w:pos="360"/>
          <w:tab w:val="left" w:pos="720"/>
          <w:tab w:val="left" w:pos="1080"/>
          <w:tab w:val="left" w:pos="1440"/>
          <w:tab w:val="left" w:pos="1800"/>
        </w:tabs>
        <w:ind w:left="720" w:hanging="360"/>
        <w:rPr>
          <w:rFonts w:eastAsia="Times New Roman" w:cs="Times New Roman"/>
        </w:rPr>
      </w:pPr>
      <w:r>
        <w:rPr>
          <w:rFonts w:eastAsia="Times New Roman" w:cs="Times New Roman"/>
          <w:b/>
        </w:rPr>
        <w:t>E</w:t>
      </w:r>
      <w:r w:rsidR="00B00531" w:rsidRPr="00734B1A">
        <w:rPr>
          <w:rFonts w:eastAsia="Times New Roman" w:cs="Times New Roman"/>
          <w:b/>
        </w:rPr>
        <w:t>.</w:t>
      </w:r>
      <w:r w:rsidR="00B00531" w:rsidRPr="00734B1A">
        <w:rPr>
          <w:rFonts w:eastAsia="Times New Roman" w:cs="Times New Roman"/>
        </w:rPr>
        <w:tab/>
        <w:t>The recent financial crisis that necessitated the borrowing</w:t>
      </w:r>
      <w:r w:rsidR="00B00531">
        <w:rPr>
          <w:rFonts w:eastAsia="Times New Roman" w:cs="Times New Roman"/>
        </w:rPr>
        <w:t xml:space="preserve"> of several million dollars from </w:t>
      </w:r>
      <w:r w:rsidR="00B00531" w:rsidRPr="00734B1A">
        <w:rPr>
          <w:rFonts w:eastAsia="Times New Roman" w:cs="Times New Roman"/>
        </w:rPr>
        <w:t xml:space="preserve">the commonwealth may </w:t>
      </w:r>
      <w:r w:rsidR="00F642E7">
        <w:rPr>
          <w:rFonts w:eastAsia="Times New Roman" w:cs="Times New Roman"/>
        </w:rPr>
        <w:t>prevent</w:t>
      </w:r>
      <w:r w:rsidR="00F642E7" w:rsidRPr="00734B1A">
        <w:rPr>
          <w:rFonts w:eastAsia="Times New Roman" w:cs="Times New Roman"/>
        </w:rPr>
        <w:t xml:space="preserve"> </w:t>
      </w:r>
      <w:r w:rsidR="00B00531" w:rsidRPr="00734B1A">
        <w:rPr>
          <w:rFonts w:eastAsia="Times New Roman" w:cs="Times New Roman"/>
        </w:rPr>
        <w:t xml:space="preserve">the </w:t>
      </w:r>
      <w:r w:rsidR="00B00531">
        <w:rPr>
          <w:rFonts w:eastAsia="Times New Roman" w:cs="Times New Roman"/>
        </w:rPr>
        <w:t xml:space="preserve">town </w:t>
      </w:r>
      <w:r w:rsidR="00F642E7">
        <w:rPr>
          <w:rFonts w:eastAsia="Times New Roman" w:cs="Times New Roman"/>
        </w:rPr>
        <w:t>from</w:t>
      </w:r>
      <w:r w:rsidR="00B00531">
        <w:rPr>
          <w:rFonts w:eastAsia="Times New Roman" w:cs="Times New Roman"/>
        </w:rPr>
        <w:t xml:space="preserve"> </w:t>
      </w:r>
      <w:r w:rsidR="00F642E7">
        <w:rPr>
          <w:rFonts w:eastAsia="Times New Roman" w:cs="Times New Roman"/>
        </w:rPr>
        <w:t xml:space="preserve">appropriating </w:t>
      </w:r>
      <w:r w:rsidR="00B00531">
        <w:rPr>
          <w:rFonts w:eastAsia="Times New Roman" w:cs="Times New Roman"/>
        </w:rPr>
        <w:t xml:space="preserve">additional money </w:t>
      </w:r>
      <w:r w:rsidR="00B00531" w:rsidRPr="00734B1A">
        <w:rPr>
          <w:rFonts w:eastAsia="Times New Roman" w:cs="Times New Roman"/>
        </w:rPr>
        <w:t>to the school department in the near future.</w:t>
      </w:r>
    </w:p>
    <w:p w:rsidR="00B00531" w:rsidRPr="00734B1A" w:rsidRDefault="00B00531" w:rsidP="00B00531">
      <w:pPr>
        <w:tabs>
          <w:tab w:val="left" w:pos="360"/>
          <w:tab w:val="left" w:pos="720"/>
          <w:tab w:val="left" w:pos="1080"/>
          <w:tab w:val="left" w:pos="1440"/>
          <w:tab w:val="left" w:pos="1800"/>
          <w:tab w:val="left" w:pos="2160"/>
        </w:tabs>
        <w:ind w:left="1080" w:hanging="360"/>
        <w:rPr>
          <w:rFonts w:eastAsia="Times New Roman" w:cs="Times New Roman"/>
        </w:rPr>
      </w:pPr>
      <w:r w:rsidRPr="00734B1A">
        <w:rPr>
          <w:rFonts w:eastAsia="Times New Roman" w:cs="Times New Roman"/>
        </w:rPr>
        <w:t>1.</w:t>
      </w:r>
      <w:r w:rsidRPr="00734B1A">
        <w:rPr>
          <w:rFonts w:eastAsia="Times New Roman" w:cs="Times New Roman"/>
        </w:rPr>
        <w:tab/>
        <w:t xml:space="preserve">A town official stated that the school department is very sensitive to the town’s financial position </w:t>
      </w:r>
      <w:r w:rsidR="00747ED2">
        <w:rPr>
          <w:rFonts w:eastAsia="Times New Roman" w:cs="Times New Roman"/>
        </w:rPr>
        <w:t>as</w:t>
      </w:r>
      <w:r w:rsidR="00747ED2" w:rsidRPr="00734B1A">
        <w:rPr>
          <w:rFonts w:eastAsia="Times New Roman" w:cs="Times New Roman"/>
        </w:rPr>
        <w:t xml:space="preserve"> </w:t>
      </w:r>
      <w:r w:rsidR="00747ED2">
        <w:rPr>
          <w:rFonts w:eastAsia="Times New Roman" w:cs="Times New Roman"/>
        </w:rPr>
        <w:t>the town</w:t>
      </w:r>
      <w:r w:rsidR="00747ED2" w:rsidRPr="00734B1A">
        <w:rPr>
          <w:rFonts w:eastAsia="Times New Roman" w:cs="Times New Roman"/>
        </w:rPr>
        <w:t xml:space="preserve"> </w:t>
      </w:r>
      <w:r w:rsidRPr="00734B1A">
        <w:rPr>
          <w:rFonts w:eastAsia="Times New Roman" w:cs="Times New Roman"/>
        </w:rPr>
        <w:t>repays the loan obtained through the debt legislation.</w:t>
      </w:r>
    </w:p>
    <w:p w:rsidR="00B00531" w:rsidRPr="00734B1A" w:rsidRDefault="005629D4" w:rsidP="005629D4">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r>
      <w:r w:rsidR="00B00531" w:rsidRPr="00734B1A">
        <w:rPr>
          <w:rFonts w:eastAsia="Times New Roman" w:cs="Times New Roman"/>
        </w:rPr>
        <w:t xml:space="preserve">a. </w:t>
      </w:r>
      <w:r>
        <w:rPr>
          <w:rFonts w:eastAsia="Times New Roman" w:cs="Times New Roman"/>
        </w:rPr>
        <w:tab/>
      </w:r>
      <w:r w:rsidR="00B00531" w:rsidRPr="00734B1A">
        <w:rPr>
          <w:rFonts w:eastAsia="Times New Roman" w:cs="Times New Roman"/>
        </w:rPr>
        <w:t>The town official added that the superintendent has discussed sharing</w:t>
      </w:r>
      <w:r w:rsidR="00B00531">
        <w:rPr>
          <w:rFonts w:eastAsia="Times New Roman" w:cs="Times New Roman"/>
        </w:rPr>
        <w:t xml:space="preserve"> services </w:t>
      </w:r>
      <w:r w:rsidR="00B00531" w:rsidRPr="00734B1A">
        <w:rPr>
          <w:rFonts w:eastAsia="Times New Roman" w:cs="Times New Roman"/>
        </w:rPr>
        <w:t>such as maintenance and technology w</w:t>
      </w:r>
      <w:r w:rsidR="00B00531">
        <w:rPr>
          <w:rFonts w:eastAsia="Times New Roman" w:cs="Times New Roman"/>
        </w:rPr>
        <w:t>ith the town to leverage human and f</w:t>
      </w:r>
      <w:r w:rsidR="00B00531" w:rsidRPr="00734B1A">
        <w:rPr>
          <w:rFonts w:eastAsia="Times New Roman" w:cs="Times New Roman"/>
        </w:rPr>
        <w:t xml:space="preserve">inancial </w:t>
      </w:r>
      <w:r w:rsidR="00B00531">
        <w:rPr>
          <w:rFonts w:eastAsia="Times New Roman" w:cs="Times New Roman"/>
        </w:rPr>
        <w:t>resources</w:t>
      </w:r>
      <w:r w:rsidR="00B00531" w:rsidRPr="00734B1A">
        <w:rPr>
          <w:rFonts w:eastAsia="Times New Roman" w:cs="Times New Roman"/>
        </w:rPr>
        <w:t>.</w:t>
      </w:r>
    </w:p>
    <w:p w:rsidR="00B00531" w:rsidRPr="00DF5B60" w:rsidRDefault="00B00531" w:rsidP="005629D4">
      <w:pPr>
        <w:tabs>
          <w:tab w:val="left" w:pos="360"/>
          <w:tab w:val="left" w:pos="720"/>
          <w:tab w:val="left" w:pos="1080"/>
          <w:tab w:val="left" w:pos="1440"/>
          <w:tab w:val="left" w:pos="1800"/>
          <w:tab w:val="left" w:pos="2160"/>
        </w:tabs>
        <w:rPr>
          <w:rFonts w:eastAsia="Times New Roman" w:cs="Times New Roman"/>
        </w:rPr>
      </w:pPr>
      <w:r w:rsidRPr="00734B1A">
        <w:rPr>
          <w:rFonts w:eastAsia="Times New Roman" w:cs="Times New Roman"/>
          <w:b/>
        </w:rPr>
        <w:t>Impact</w:t>
      </w:r>
      <w:r w:rsidRPr="00734B1A">
        <w:rPr>
          <w:rFonts w:eastAsia="Times New Roman" w:cs="Times New Roman"/>
        </w:rPr>
        <w:t xml:space="preserve">:  The significant loss of funds </w:t>
      </w:r>
      <w:r w:rsidR="0017351D">
        <w:rPr>
          <w:rFonts w:eastAsia="Times New Roman" w:cs="Times New Roman"/>
        </w:rPr>
        <w:t xml:space="preserve">because of </w:t>
      </w:r>
      <w:r w:rsidRPr="00734B1A">
        <w:rPr>
          <w:rFonts w:eastAsia="Times New Roman" w:cs="Times New Roman"/>
        </w:rPr>
        <w:t xml:space="preserve">the large number of students choosing to attend other schools has required the district to reduce administrative staff, programs, and essential materials. These reductions </w:t>
      </w:r>
      <w:r w:rsidR="00F56A84">
        <w:rPr>
          <w:rFonts w:eastAsia="Times New Roman" w:cs="Times New Roman"/>
        </w:rPr>
        <w:t>likely</w:t>
      </w:r>
      <w:r w:rsidR="00F56A84" w:rsidRPr="00734B1A">
        <w:rPr>
          <w:rFonts w:eastAsia="Times New Roman" w:cs="Times New Roman"/>
        </w:rPr>
        <w:t xml:space="preserve"> </w:t>
      </w:r>
      <w:r w:rsidRPr="00734B1A">
        <w:rPr>
          <w:rFonts w:eastAsia="Times New Roman" w:cs="Times New Roman"/>
        </w:rPr>
        <w:t xml:space="preserve">have a negative impact on student progress and </w:t>
      </w:r>
      <w:r w:rsidR="0060101F">
        <w:rPr>
          <w:rFonts w:eastAsia="Times New Roman" w:cs="Times New Roman"/>
        </w:rPr>
        <w:t xml:space="preserve">may </w:t>
      </w:r>
      <w:r w:rsidR="0017351D">
        <w:rPr>
          <w:rFonts w:eastAsia="Times New Roman" w:cs="Times New Roman"/>
        </w:rPr>
        <w:t>mean that</w:t>
      </w:r>
      <w:r w:rsidR="0017351D" w:rsidRPr="00734B1A">
        <w:rPr>
          <w:rFonts w:eastAsia="Times New Roman" w:cs="Times New Roman"/>
        </w:rPr>
        <w:t xml:space="preserve"> </w:t>
      </w:r>
      <w:r w:rsidRPr="00734B1A">
        <w:rPr>
          <w:rFonts w:eastAsia="Times New Roman" w:cs="Times New Roman"/>
        </w:rPr>
        <w:t>even more students</w:t>
      </w:r>
      <w:r w:rsidR="003D06FC">
        <w:rPr>
          <w:rFonts w:eastAsia="Times New Roman" w:cs="Times New Roman"/>
        </w:rPr>
        <w:t xml:space="preserve"> </w:t>
      </w:r>
      <w:r w:rsidR="0017351D">
        <w:rPr>
          <w:rFonts w:eastAsia="Times New Roman" w:cs="Times New Roman"/>
        </w:rPr>
        <w:t>will</w:t>
      </w:r>
      <w:r w:rsidRPr="00734B1A">
        <w:rPr>
          <w:rFonts w:eastAsia="Times New Roman" w:cs="Times New Roman"/>
        </w:rPr>
        <w:t xml:space="preserve"> choose a school other than </w:t>
      </w:r>
      <w:r w:rsidR="0017351D">
        <w:rPr>
          <w:rFonts w:eastAsia="Times New Roman" w:cs="Times New Roman"/>
        </w:rPr>
        <w:t xml:space="preserve">the </w:t>
      </w:r>
      <w:r w:rsidRPr="00734B1A">
        <w:rPr>
          <w:rFonts w:eastAsia="Times New Roman" w:cs="Times New Roman"/>
        </w:rPr>
        <w:t>Winchendon Public Schools.  This adverse spiral could further decrease tuition revenue and greatly affect the ability of the district to address its student achievement goals.</w:t>
      </w:r>
    </w:p>
    <w:p w:rsidR="00734B1A" w:rsidRPr="000674DC" w:rsidRDefault="00DD0A5F" w:rsidP="00F56A84">
      <w:pPr>
        <w:tabs>
          <w:tab w:val="left" w:pos="360"/>
          <w:tab w:val="left" w:pos="720"/>
          <w:tab w:val="left" w:pos="1080"/>
          <w:tab w:val="left" w:pos="1440"/>
          <w:tab w:val="left" w:pos="1800"/>
          <w:tab w:val="left" w:pos="2160"/>
        </w:tabs>
        <w:ind w:left="360" w:hanging="360"/>
        <w:rPr>
          <w:rFonts w:eastAsia="Times New Roman" w:cs="Times New Roman"/>
          <w:b/>
          <w:sz w:val="28"/>
          <w:szCs w:val="28"/>
        </w:rPr>
      </w:pPr>
      <w:r>
        <w:rPr>
          <w:rFonts w:eastAsia="Times New Roman" w:cs="Times New Roman"/>
          <w:b/>
        </w:rPr>
        <w:t>3</w:t>
      </w:r>
      <w:r w:rsidR="00CE2F03">
        <w:rPr>
          <w:rFonts w:eastAsia="Times New Roman" w:cs="Times New Roman"/>
          <w:b/>
        </w:rPr>
        <w:t>.</w:t>
      </w:r>
      <w:r w:rsidR="00CE2F03">
        <w:rPr>
          <w:rFonts w:eastAsia="Times New Roman" w:cs="Times New Roman"/>
          <w:b/>
        </w:rPr>
        <w:tab/>
      </w:r>
      <w:r w:rsidR="00734B1A" w:rsidRPr="000674DC">
        <w:rPr>
          <w:rFonts w:eastAsia="Times New Roman" w:cs="Times New Roman"/>
          <w:b/>
        </w:rPr>
        <w:t xml:space="preserve">Accounting software problems and </w:t>
      </w:r>
      <w:r w:rsidR="00AD722D">
        <w:rPr>
          <w:rFonts w:eastAsia="Times New Roman" w:cs="Times New Roman"/>
          <w:b/>
        </w:rPr>
        <w:t xml:space="preserve">faulty </w:t>
      </w:r>
      <w:r w:rsidR="00734B1A" w:rsidRPr="000674DC">
        <w:rPr>
          <w:rFonts w:eastAsia="Times New Roman" w:cs="Times New Roman"/>
          <w:b/>
        </w:rPr>
        <w:t>accounting and financial practices have resulted in numerous errors in district financial accounts and reports.</w:t>
      </w:r>
    </w:p>
    <w:p w:rsidR="00734B1A" w:rsidRPr="00734B1A" w:rsidRDefault="00421AE6" w:rsidP="00F56A84">
      <w:pPr>
        <w:tabs>
          <w:tab w:val="left" w:pos="360"/>
          <w:tab w:val="left" w:pos="720"/>
          <w:tab w:val="left" w:pos="1080"/>
          <w:tab w:val="left" w:pos="1440"/>
          <w:tab w:val="left" w:pos="1800"/>
          <w:tab w:val="left" w:pos="2160"/>
        </w:tabs>
        <w:spacing w:after="120"/>
        <w:ind w:left="720" w:hanging="360"/>
        <w:rPr>
          <w:rFonts w:eastAsia="Times New Roman" w:cs="Times New Roman"/>
        </w:rPr>
      </w:pPr>
      <w:r w:rsidRPr="00421AE6">
        <w:rPr>
          <w:rFonts w:eastAsia="Times New Roman" w:cs="Times New Roman"/>
          <w:b/>
        </w:rPr>
        <w:t>A</w:t>
      </w:r>
      <w:r>
        <w:rPr>
          <w:rFonts w:eastAsia="Times New Roman" w:cs="Times New Roman"/>
        </w:rPr>
        <w:t xml:space="preserve">. </w:t>
      </w:r>
      <w:r w:rsidR="00CB67A2">
        <w:rPr>
          <w:rFonts w:eastAsia="Times New Roman" w:cs="Times New Roman"/>
        </w:rPr>
        <w:t xml:space="preserve">  </w:t>
      </w:r>
      <w:r w:rsidR="002B39CD">
        <w:rPr>
          <w:rFonts w:eastAsia="Times New Roman" w:cs="Times New Roman"/>
        </w:rPr>
        <w:t>Interviews with t</w:t>
      </w:r>
      <w:r w:rsidR="00AD722D">
        <w:rPr>
          <w:rFonts w:eastAsia="Times New Roman" w:cs="Times New Roman"/>
        </w:rPr>
        <w:t xml:space="preserve">own officials </w:t>
      </w:r>
      <w:r w:rsidR="002B39CD">
        <w:rPr>
          <w:rFonts w:eastAsia="Times New Roman" w:cs="Times New Roman"/>
        </w:rPr>
        <w:t>and a document</w:t>
      </w:r>
      <w:r w:rsidR="00AD722D">
        <w:rPr>
          <w:rFonts w:eastAsia="Times New Roman" w:cs="Times New Roman"/>
        </w:rPr>
        <w:t xml:space="preserve"> review </w:t>
      </w:r>
      <w:r w:rsidR="002B39CD">
        <w:rPr>
          <w:rFonts w:eastAsia="Times New Roman" w:cs="Times New Roman"/>
        </w:rPr>
        <w:t>indicated</w:t>
      </w:r>
      <w:r w:rsidR="00AD722D">
        <w:rPr>
          <w:rFonts w:eastAsia="Times New Roman" w:cs="Times New Roman"/>
        </w:rPr>
        <w:t xml:space="preserve"> that because of</w:t>
      </w:r>
      <w:r w:rsidR="00734B1A" w:rsidRPr="00734B1A">
        <w:rPr>
          <w:rFonts w:eastAsia="Times New Roman" w:cs="Times New Roman"/>
        </w:rPr>
        <w:t xml:space="preserve"> systemic problems with the town’s accounting software, district administrators and town officials continue to have difficulty producing accurate financial reports.</w:t>
      </w:r>
    </w:p>
    <w:p w:rsidR="00734B1A" w:rsidRPr="00734B1A" w:rsidRDefault="00421AE6" w:rsidP="00F56A84">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 xml:space="preserve">1. </w:t>
      </w:r>
      <w:r w:rsidR="00CB67A2">
        <w:rPr>
          <w:rFonts w:eastAsia="Times New Roman" w:cs="Times New Roman"/>
        </w:rPr>
        <w:t xml:space="preserve">   </w:t>
      </w:r>
      <w:r w:rsidR="002B39CD">
        <w:rPr>
          <w:rFonts w:eastAsia="Times New Roman" w:cs="Times New Roman"/>
        </w:rPr>
        <w:t>A</w:t>
      </w:r>
      <w:r w:rsidR="00734B1A" w:rsidRPr="00734B1A">
        <w:rPr>
          <w:rFonts w:eastAsia="Times New Roman" w:cs="Times New Roman"/>
        </w:rPr>
        <w:t>uditors’ report</w:t>
      </w:r>
      <w:r w:rsidR="00AD722D">
        <w:rPr>
          <w:rFonts w:eastAsia="Times New Roman" w:cs="Times New Roman"/>
        </w:rPr>
        <w:t>s</w:t>
      </w:r>
      <w:r w:rsidR="00734B1A" w:rsidRPr="00734B1A">
        <w:rPr>
          <w:rFonts w:eastAsia="Times New Roman" w:cs="Times New Roman"/>
        </w:rPr>
        <w:t xml:space="preserve"> in </w:t>
      </w:r>
      <w:r w:rsidR="00AD722D">
        <w:rPr>
          <w:rFonts w:eastAsia="Times New Roman" w:cs="Times New Roman"/>
        </w:rPr>
        <w:t>fiscal years 20</w:t>
      </w:r>
      <w:r w:rsidR="00AD722D" w:rsidRPr="00734B1A">
        <w:rPr>
          <w:rFonts w:eastAsia="Times New Roman" w:cs="Times New Roman"/>
        </w:rPr>
        <w:t xml:space="preserve">14 </w:t>
      </w:r>
      <w:r w:rsidR="00734B1A" w:rsidRPr="00734B1A">
        <w:rPr>
          <w:rFonts w:eastAsia="Times New Roman" w:cs="Times New Roman"/>
        </w:rPr>
        <w:t xml:space="preserve">and </w:t>
      </w:r>
      <w:r w:rsidR="00AD722D">
        <w:rPr>
          <w:rFonts w:eastAsia="Times New Roman" w:cs="Times New Roman"/>
        </w:rPr>
        <w:t>20</w:t>
      </w:r>
      <w:r w:rsidR="00AD722D" w:rsidRPr="00734B1A">
        <w:rPr>
          <w:rFonts w:eastAsia="Times New Roman" w:cs="Times New Roman"/>
        </w:rPr>
        <w:t xml:space="preserve">15 </w:t>
      </w:r>
      <w:r w:rsidR="002B39CD">
        <w:rPr>
          <w:rFonts w:eastAsia="Times New Roman" w:cs="Times New Roman"/>
        </w:rPr>
        <w:t>identified</w:t>
      </w:r>
      <w:r w:rsidR="002B39CD" w:rsidRPr="00734B1A">
        <w:rPr>
          <w:rFonts w:eastAsia="Times New Roman" w:cs="Times New Roman"/>
        </w:rPr>
        <w:t xml:space="preserve"> </w:t>
      </w:r>
      <w:r w:rsidR="00734B1A" w:rsidRPr="00734B1A">
        <w:rPr>
          <w:rFonts w:eastAsia="Times New Roman" w:cs="Times New Roman"/>
        </w:rPr>
        <w:t xml:space="preserve">obstacles to accurately identifying account deficits. </w:t>
      </w:r>
    </w:p>
    <w:p w:rsidR="00734B1A" w:rsidRPr="00734B1A" w:rsidRDefault="00734B1A" w:rsidP="00F56A84">
      <w:pPr>
        <w:tabs>
          <w:tab w:val="left" w:pos="360"/>
          <w:tab w:val="left" w:pos="720"/>
          <w:tab w:val="left" w:pos="1080"/>
          <w:tab w:val="left" w:pos="1440"/>
          <w:tab w:val="left" w:pos="1800"/>
          <w:tab w:val="left" w:pos="2160"/>
        </w:tabs>
        <w:ind w:left="1440" w:hanging="360"/>
        <w:rPr>
          <w:rFonts w:eastAsia="Times New Roman" w:cs="Times New Roman"/>
        </w:rPr>
      </w:pPr>
      <w:r w:rsidRPr="00734B1A">
        <w:rPr>
          <w:rFonts w:eastAsia="Times New Roman" w:cs="Times New Roman"/>
        </w:rPr>
        <w:t xml:space="preserve">a. </w:t>
      </w:r>
      <w:r w:rsidR="007A20BB">
        <w:rPr>
          <w:rFonts w:eastAsia="Times New Roman" w:cs="Times New Roman"/>
        </w:rPr>
        <w:t xml:space="preserve">  </w:t>
      </w:r>
      <w:r w:rsidRPr="00734B1A">
        <w:rPr>
          <w:rFonts w:eastAsia="Times New Roman" w:cs="Times New Roman"/>
        </w:rPr>
        <w:t xml:space="preserve">The FY14 Management Letter from the auditors stated that “The most significant issue is the inefficiencies in the Town’s operating system.  While MUNIS is often considered the most powerful municipal operating system on the market, the manner in which it was </w:t>
      </w:r>
      <w:r w:rsidRPr="00734B1A">
        <w:rPr>
          <w:rFonts w:eastAsia="Times New Roman" w:cs="Times New Roman"/>
        </w:rPr>
        <w:lastRenderedPageBreak/>
        <w:t>set up at the Town has historically required a work around approach to efficiently analyze data and available fund balance amounts.  This was exacerbated by an upgrade made in fiscal 2013 that resulted in the functionality of MUNIS being adversely impacted and causing incorrect data anomalies regarding carryover funds and their proper carryover balances.”</w:t>
      </w:r>
    </w:p>
    <w:p w:rsidR="00734B1A" w:rsidRPr="00734B1A" w:rsidRDefault="00421AE6" w:rsidP="00F56A84">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b.</w:t>
      </w:r>
      <w:r w:rsidR="00CD78C7">
        <w:rPr>
          <w:rFonts w:eastAsia="Times New Roman" w:cs="Times New Roman"/>
        </w:rPr>
        <w:t xml:space="preserve"> </w:t>
      </w:r>
      <w:r w:rsidR="007A20BB">
        <w:rPr>
          <w:rFonts w:eastAsia="Times New Roman" w:cs="Times New Roman"/>
        </w:rPr>
        <w:t xml:space="preserve">  </w:t>
      </w:r>
      <w:r w:rsidR="00734B1A" w:rsidRPr="00734B1A">
        <w:rPr>
          <w:rFonts w:eastAsia="Times New Roman" w:cs="Times New Roman"/>
        </w:rPr>
        <w:t>The FY15 Management Letter from the auditors stated that “…while some improvements over the prior year were observed, the Town continued to struggle.”  Included in a list of major obstacles identified was “The continued struggle with the MUNIS operating system and the workarounds necessary to properly understand the posted activity.”</w:t>
      </w:r>
    </w:p>
    <w:p w:rsidR="00734B1A" w:rsidRPr="00734B1A" w:rsidRDefault="00F56A84" w:rsidP="00F56A84">
      <w:pPr>
        <w:tabs>
          <w:tab w:val="left" w:pos="360"/>
          <w:tab w:val="left" w:pos="720"/>
          <w:tab w:val="left" w:pos="1080"/>
          <w:tab w:val="left" w:pos="1440"/>
          <w:tab w:val="left" w:pos="1800"/>
          <w:tab w:val="left" w:pos="2160"/>
        </w:tabs>
        <w:spacing w:after="120"/>
        <w:ind w:left="990" w:hanging="990"/>
        <w:rPr>
          <w:rFonts w:eastAsia="Times New Roman" w:cs="Times New Roman"/>
        </w:rPr>
      </w:pPr>
      <w:r>
        <w:rPr>
          <w:rFonts w:eastAsia="Times New Roman" w:cs="Times New Roman"/>
        </w:rPr>
        <w:tab/>
      </w:r>
      <w:r>
        <w:rPr>
          <w:rFonts w:eastAsia="Times New Roman" w:cs="Times New Roman"/>
        </w:rPr>
        <w:tab/>
      </w:r>
      <w:r w:rsidR="00CD78C7">
        <w:rPr>
          <w:rFonts w:eastAsia="Times New Roman" w:cs="Times New Roman"/>
        </w:rPr>
        <w:t xml:space="preserve">2. </w:t>
      </w:r>
      <w:r w:rsidR="00CB67A2">
        <w:rPr>
          <w:rFonts w:eastAsia="Times New Roman" w:cs="Times New Roman"/>
        </w:rPr>
        <w:t xml:space="preserve">  </w:t>
      </w:r>
      <w:r w:rsidR="00734B1A" w:rsidRPr="00734B1A">
        <w:rPr>
          <w:rFonts w:eastAsia="Times New Roman" w:cs="Times New Roman"/>
        </w:rPr>
        <w:t xml:space="preserve">Town officials began work on obtaining a more current version of MUNIS during </w:t>
      </w:r>
      <w:r w:rsidR="00383CE3">
        <w:rPr>
          <w:rFonts w:eastAsia="Times New Roman" w:cs="Times New Roman"/>
        </w:rPr>
        <w:t>fiscal year 20</w:t>
      </w:r>
      <w:r w:rsidR="00383CE3" w:rsidRPr="00734B1A">
        <w:rPr>
          <w:rFonts w:eastAsia="Times New Roman" w:cs="Times New Roman"/>
        </w:rPr>
        <w:t>16</w:t>
      </w:r>
      <w:r w:rsidR="00734B1A" w:rsidRPr="00734B1A">
        <w:rPr>
          <w:rFonts w:eastAsia="Times New Roman" w:cs="Times New Roman"/>
        </w:rPr>
        <w:t>.  At the time of the review</w:t>
      </w:r>
      <w:r w:rsidR="00383CE3">
        <w:rPr>
          <w:rFonts w:eastAsia="Times New Roman" w:cs="Times New Roman"/>
        </w:rPr>
        <w:t xml:space="preserve"> in late November/early December 2016</w:t>
      </w:r>
      <w:r w:rsidR="00734B1A" w:rsidRPr="00734B1A">
        <w:rPr>
          <w:rFonts w:eastAsia="Times New Roman" w:cs="Times New Roman"/>
        </w:rPr>
        <w:t xml:space="preserve">, </w:t>
      </w:r>
      <w:r w:rsidR="00383CE3">
        <w:rPr>
          <w:rFonts w:eastAsia="Times New Roman" w:cs="Times New Roman"/>
        </w:rPr>
        <w:t xml:space="preserve">a town official said that </w:t>
      </w:r>
      <w:r w:rsidR="00734B1A" w:rsidRPr="00734B1A">
        <w:rPr>
          <w:rFonts w:eastAsia="Times New Roman" w:cs="Times New Roman"/>
        </w:rPr>
        <w:t xml:space="preserve">set-up of the newer version of MUNIS </w:t>
      </w:r>
      <w:r w:rsidR="00383CE3">
        <w:rPr>
          <w:rFonts w:eastAsia="Times New Roman" w:cs="Times New Roman"/>
        </w:rPr>
        <w:t>was</w:t>
      </w:r>
      <w:r w:rsidR="00383CE3" w:rsidRPr="00734B1A">
        <w:rPr>
          <w:rFonts w:eastAsia="Times New Roman" w:cs="Times New Roman"/>
        </w:rPr>
        <w:t xml:space="preserve"> </w:t>
      </w:r>
      <w:r w:rsidR="00734B1A" w:rsidRPr="00734B1A">
        <w:rPr>
          <w:rFonts w:eastAsia="Times New Roman" w:cs="Times New Roman"/>
        </w:rPr>
        <w:t>continuing.</w:t>
      </w:r>
    </w:p>
    <w:p w:rsidR="00734B1A" w:rsidRPr="00734B1A" w:rsidRDefault="00F56A84" w:rsidP="00F56A84">
      <w:pPr>
        <w:tabs>
          <w:tab w:val="left" w:pos="360"/>
          <w:tab w:val="left" w:pos="720"/>
          <w:tab w:val="left" w:pos="1080"/>
          <w:tab w:val="left" w:pos="1440"/>
          <w:tab w:val="left" w:pos="1800"/>
          <w:tab w:val="left" w:pos="2160"/>
        </w:tabs>
        <w:spacing w:after="120"/>
        <w:ind w:left="1350" w:hanging="135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CD78C7" w:rsidRPr="00734B1A">
        <w:rPr>
          <w:rFonts w:eastAsia="Times New Roman" w:cs="Times New Roman"/>
        </w:rPr>
        <w:t xml:space="preserve">a. </w:t>
      </w:r>
      <w:r w:rsidR="007A20BB">
        <w:rPr>
          <w:rFonts w:eastAsia="Times New Roman" w:cs="Times New Roman"/>
        </w:rPr>
        <w:t xml:space="preserve">  </w:t>
      </w:r>
      <w:r w:rsidR="00CD78C7" w:rsidRPr="00734B1A">
        <w:rPr>
          <w:rFonts w:eastAsia="Times New Roman" w:cs="Times New Roman"/>
        </w:rPr>
        <w:t>The</w:t>
      </w:r>
      <w:r w:rsidR="00734B1A" w:rsidRPr="00734B1A">
        <w:rPr>
          <w:rFonts w:eastAsia="Times New Roman" w:cs="Times New Roman"/>
        </w:rPr>
        <w:t xml:space="preserve"> town official acknowledged that improvements </w:t>
      </w:r>
      <w:r w:rsidR="00A20F1E">
        <w:rPr>
          <w:rFonts w:eastAsia="Times New Roman" w:cs="Times New Roman"/>
        </w:rPr>
        <w:t>i</w:t>
      </w:r>
      <w:r w:rsidR="00734B1A" w:rsidRPr="00734B1A">
        <w:rPr>
          <w:rFonts w:eastAsia="Times New Roman" w:cs="Times New Roman"/>
        </w:rPr>
        <w:t>n financial reporting on the town’s side would enable better financial reports for the school department.</w:t>
      </w:r>
    </w:p>
    <w:p w:rsidR="00734B1A" w:rsidRPr="00734B1A" w:rsidRDefault="00F56A84" w:rsidP="00F56A84">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r>
      <w:r w:rsidR="00CD78C7">
        <w:rPr>
          <w:rFonts w:eastAsia="Times New Roman" w:cs="Times New Roman"/>
        </w:rPr>
        <w:t xml:space="preserve">3. </w:t>
      </w:r>
      <w:r w:rsidR="00CB67A2">
        <w:rPr>
          <w:rFonts w:eastAsia="Times New Roman" w:cs="Times New Roman"/>
        </w:rPr>
        <w:t xml:space="preserve">   </w:t>
      </w:r>
      <w:r w:rsidR="00734B1A" w:rsidRPr="00734B1A">
        <w:rPr>
          <w:rFonts w:eastAsia="Times New Roman" w:cs="Times New Roman"/>
        </w:rPr>
        <w:t>The district’s new business manager</w:t>
      </w:r>
      <w:r w:rsidR="00383CE3">
        <w:rPr>
          <w:rFonts w:eastAsia="Times New Roman" w:cs="Times New Roman"/>
        </w:rPr>
        <w:t xml:space="preserve"> said that he</w:t>
      </w:r>
      <w:r w:rsidR="00734B1A" w:rsidRPr="00734B1A">
        <w:rPr>
          <w:rFonts w:eastAsia="Times New Roman" w:cs="Times New Roman"/>
        </w:rPr>
        <w:t xml:space="preserve"> is learning the MUNIS accounting software</w:t>
      </w:r>
      <w:r w:rsidR="00383CE3">
        <w:rPr>
          <w:rFonts w:eastAsia="Times New Roman" w:cs="Times New Roman"/>
        </w:rPr>
        <w:t>,</w:t>
      </w:r>
      <w:r w:rsidR="00734B1A" w:rsidRPr="00734B1A">
        <w:rPr>
          <w:rFonts w:eastAsia="Times New Roman" w:cs="Times New Roman"/>
        </w:rPr>
        <w:t xml:space="preserve"> </w:t>
      </w:r>
      <w:r w:rsidR="00383CE3">
        <w:rPr>
          <w:rFonts w:eastAsia="Times New Roman" w:cs="Times New Roman"/>
        </w:rPr>
        <w:t>noting</w:t>
      </w:r>
      <w:r w:rsidR="00734B1A" w:rsidRPr="00734B1A">
        <w:rPr>
          <w:rFonts w:eastAsia="Times New Roman" w:cs="Times New Roman"/>
        </w:rPr>
        <w:t xml:space="preserve"> that he finds it cumbersome and difficult to find historical data.</w:t>
      </w:r>
      <w:r w:rsidR="00734B1A" w:rsidRPr="00734B1A">
        <w:rPr>
          <w:rFonts w:eastAsia="Times New Roman" w:cs="Times New Roman"/>
        </w:rPr>
        <w:tab/>
      </w:r>
    </w:p>
    <w:p w:rsidR="00734B1A" w:rsidRPr="00734B1A" w:rsidRDefault="00CD78C7" w:rsidP="00F56A84">
      <w:pPr>
        <w:tabs>
          <w:tab w:val="left" w:pos="360"/>
          <w:tab w:val="left" w:pos="720"/>
          <w:tab w:val="left" w:pos="1080"/>
          <w:tab w:val="left" w:pos="1440"/>
          <w:tab w:val="left" w:pos="1800"/>
          <w:tab w:val="left" w:pos="2160"/>
        </w:tabs>
        <w:ind w:left="720" w:hanging="360"/>
        <w:rPr>
          <w:rFonts w:eastAsia="Times New Roman" w:cs="Times New Roman"/>
        </w:rPr>
      </w:pPr>
      <w:r w:rsidRPr="00CD78C7">
        <w:rPr>
          <w:rFonts w:eastAsia="Times New Roman" w:cs="Times New Roman"/>
          <w:b/>
        </w:rPr>
        <w:t>B.</w:t>
      </w:r>
      <w:r>
        <w:rPr>
          <w:rFonts w:eastAsia="Times New Roman" w:cs="Times New Roman"/>
        </w:rPr>
        <w:t xml:space="preserve"> </w:t>
      </w:r>
      <w:r w:rsidR="00CB67A2">
        <w:rPr>
          <w:rFonts w:eastAsia="Times New Roman" w:cs="Times New Roman"/>
        </w:rPr>
        <w:t xml:space="preserve">   </w:t>
      </w:r>
      <w:r w:rsidR="00734B1A" w:rsidRPr="00734B1A">
        <w:rPr>
          <w:rFonts w:eastAsia="Times New Roman" w:cs="Times New Roman"/>
        </w:rPr>
        <w:t xml:space="preserve">Accounting practices </w:t>
      </w:r>
      <w:r w:rsidR="00383CE3" w:rsidRPr="00734B1A">
        <w:rPr>
          <w:rFonts w:eastAsia="Times New Roman" w:cs="Times New Roman"/>
        </w:rPr>
        <w:t>u</w:t>
      </w:r>
      <w:r w:rsidR="00383CE3">
        <w:rPr>
          <w:rFonts w:eastAsia="Times New Roman" w:cs="Times New Roman"/>
        </w:rPr>
        <w:t>s</w:t>
      </w:r>
      <w:r w:rsidR="00383CE3" w:rsidRPr="00734B1A">
        <w:rPr>
          <w:rFonts w:eastAsia="Times New Roman" w:cs="Times New Roman"/>
        </w:rPr>
        <w:t xml:space="preserve">ed </w:t>
      </w:r>
      <w:r w:rsidR="00734B1A" w:rsidRPr="00734B1A">
        <w:rPr>
          <w:rFonts w:eastAsia="Times New Roman" w:cs="Times New Roman"/>
        </w:rPr>
        <w:t xml:space="preserve">by the previous business manager </w:t>
      </w:r>
      <w:r w:rsidR="0060101F">
        <w:rPr>
          <w:rFonts w:eastAsia="Times New Roman" w:cs="Times New Roman"/>
        </w:rPr>
        <w:t xml:space="preserve">(an external company) </w:t>
      </w:r>
      <w:r w:rsidR="00734B1A" w:rsidRPr="00734B1A">
        <w:rPr>
          <w:rFonts w:eastAsia="Times New Roman" w:cs="Times New Roman"/>
        </w:rPr>
        <w:t xml:space="preserve">created errors in recordkeeping and financial reporting.   </w:t>
      </w:r>
    </w:p>
    <w:p w:rsidR="00734B1A" w:rsidRPr="00734B1A" w:rsidRDefault="002B39CD" w:rsidP="00C5653A">
      <w:pPr>
        <w:numPr>
          <w:ilvl w:val="6"/>
          <w:numId w:val="6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Interviewees said that t</w:t>
      </w:r>
      <w:r w:rsidRPr="00734B1A">
        <w:rPr>
          <w:rFonts w:eastAsia="Times New Roman" w:cs="Times New Roman"/>
        </w:rPr>
        <w:t xml:space="preserve">he </w:t>
      </w:r>
      <w:r w:rsidR="00734B1A" w:rsidRPr="00480F6C">
        <w:rPr>
          <w:rFonts w:eastAsia="Times New Roman" w:cs="Times New Roman"/>
        </w:rPr>
        <w:t>previous business manager</w:t>
      </w:r>
      <w:r w:rsidR="00480F6C">
        <w:rPr>
          <w:rFonts w:eastAsia="Times New Roman" w:cs="Times New Roman"/>
        </w:rPr>
        <w:t xml:space="preserve"> </w:t>
      </w:r>
      <w:r w:rsidR="00734B1A" w:rsidRPr="00734B1A">
        <w:rPr>
          <w:rFonts w:eastAsia="Times New Roman" w:cs="Times New Roman"/>
        </w:rPr>
        <w:t>operated on a bottom-line budget method</w:t>
      </w:r>
      <w:r w:rsidR="00383CE3">
        <w:rPr>
          <w:rFonts w:eastAsia="Times New Roman" w:cs="Times New Roman"/>
        </w:rPr>
        <w:t>,</w:t>
      </w:r>
      <w:r w:rsidR="00734B1A" w:rsidRPr="00734B1A">
        <w:rPr>
          <w:rFonts w:eastAsia="Times New Roman" w:cs="Times New Roman"/>
        </w:rPr>
        <w:t xml:space="preserve"> paid bills out of incorrect accounts, and did not process budget</w:t>
      </w:r>
      <w:r w:rsidR="00383CE3">
        <w:rPr>
          <w:rFonts w:eastAsia="Times New Roman" w:cs="Times New Roman"/>
        </w:rPr>
        <w:t>-</w:t>
      </w:r>
      <w:r w:rsidR="00734B1A" w:rsidRPr="00734B1A">
        <w:rPr>
          <w:rFonts w:eastAsia="Times New Roman" w:cs="Times New Roman"/>
        </w:rPr>
        <w:t xml:space="preserve">line transfers in a timely manner. </w:t>
      </w:r>
    </w:p>
    <w:p w:rsidR="00734B1A" w:rsidRPr="00734B1A" w:rsidRDefault="00734B1A" w:rsidP="00C5653A">
      <w:pPr>
        <w:numPr>
          <w:ilvl w:val="6"/>
          <w:numId w:val="60"/>
        </w:numPr>
        <w:tabs>
          <w:tab w:val="left" w:pos="360"/>
          <w:tab w:val="left" w:pos="720"/>
          <w:tab w:val="left" w:pos="1080"/>
          <w:tab w:val="left" w:pos="1440"/>
          <w:tab w:val="left" w:pos="1800"/>
        </w:tabs>
        <w:spacing w:after="120"/>
        <w:ind w:left="1080"/>
        <w:rPr>
          <w:rFonts w:eastAsia="Times New Roman" w:cs="Times New Roman"/>
        </w:rPr>
      </w:pPr>
      <w:r w:rsidRPr="00734B1A">
        <w:rPr>
          <w:rFonts w:eastAsia="Times New Roman" w:cs="Times New Roman"/>
        </w:rPr>
        <w:t>Accurate records of teachers’ lane change salary increases were not maintained resulting in inaccurate compensation and difficulty in recreating past salary history.</w:t>
      </w:r>
      <w:r w:rsidRPr="00734B1A">
        <w:rPr>
          <w:rFonts w:eastAsia="Times New Roman" w:cs="Times New Roman"/>
        </w:rPr>
        <w:tab/>
      </w:r>
      <w:r w:rsidRPr="00734B1A">
        <w:rPr>
          <w:rFonts w:eastAsia="Times New Roman" w:cs="Times New Roman"/>
        </w:rPr>
        <w:tab/>
      </w:r>
      <w:r w:rsidRPr="00734B1A">
        <w:rPr>
          <w:rFonts w:eastAsia="Times New Roman" w:cs="Times New Roman"/>
        </w:rPr>
        <w:tab/>
      </w:r>
    </w:p>
    <w:p w:rsidR="00734B1A" w:rsidRPr="00734B1A" w:rsidRDefault="00383CE3" w:rsidP="00C5653A">
      <w:pPr>
        <w:numPr>
          <w:ilvl w:val="6"/>
          <w:numId w:val="60"/>
        </w:numPr>
        <w:tabs>
          <w:tab w:val="left" w:pos="360"/>
          <w:tab w:val="left" w:pos="720"/>
          <w:tab w:val="left" w:pos="1080"/>
          <w:tab w:val="left" w:pos="1440"/>
          <w:tab w:val="left" w:pos="1800"/>
        </w:tabs>
        <w:spacing w:after="120"/>
        <w:ind w:left="1080"/>
        <w:rPr>
          <w:rFonts w:eastAsia="Times New Roman" w:cs="Times New Roman"/>
        </w:rPr>
      </w:pPr>
      <w:r w:rsidRPr="00734B1A">
        <w:rPr>
          <w:rFonts w:eastAsia="Times New Roman" w:cs="Times New Roman"/>
        </w:rPr>
        <w:t>F</w:t>
      </w:r>
      <w:r>
        <w:rPr>
          <w:rFonts w:eastAsia="Times New Roman" w:cs="Times New Roman"/>
        </w:rPr>
        <w:t>iscal year 20</w:t>
      </w:r>
      <w:r w:rsidRPr="00734B1A">
        <w:rPr>
          <w:rFonts w:eastAsia="Times New Roman" w:cs="Times New Roman"/>
        </w:rPr>
        <w:t xml:space="preserve">16 </w:t>
      </w:r>
      <w:r w:rsidR="00734B1A" w:rsidRPr="00734B1A">
        <w:rPr>
          <w:rFonts w:eastAsia="Times New Roman" w:cs="Times New Roman"/>
        </w:rPr>
        <w:t>grant expenses were erroneously charged to the operating budget causing several grants to be underspent and precipitating the probable return of grant money to the state and federal governments</w:t>
      </w:r>
      <w:r w:rsidR="00734B1A">
        <w:rPr>
          <w:rFonts w:eastAsia="Times New Roman" w:cs="Times New Roman"/>
        </w:rPr>
        <w:t xml:space="preserve">. </w:t>
      </w:r>
    </w:p>
    <w:p w:rsidR="00734B1A" w:rsidRPr="00734B1A" w:rsidRDefault="00734B1A" w:rsidP="00C5653A">
      <w:pPr>
        <w:numPr>
          <w:ilvl w:val="6"/>
          <w:numId w:val="60"/>
        </w:numPr>
        <w:tabs>
          <w:tab w:val="left" w:pos="360"/>
          <w:tab w:val="left" w:pos="720"/>
          <w:tab w:val="left" w:pos="1080"/>
          <w:tab w:val="left" w:pos="1440"/>
          <w:tab w:val="left" w:pos="1800"/>
        </w:tabs>
        <w:spacing w:after="120"/>
        <w:ind w:left="1080"/>
        <w:rPr>
          <w:rFonts w:eastAsia="Times New Roman" w:cs="Times New Roman"/>
        </w:rPr>
      </w:pPr>
      <w:r w:rsidRPr="00734B1A">
        <w:rPr>
          <w:rFonts w:eastAsia="Times New Roman" w:cs="Times New Roman"/>
        </w:rPr>
        <w:t xml:space="preserve">The new business manager found many unpaid invoices going back as far as 2008.  The special town meeting in November 2016 did not approve payment of these past due expenses.  District administrators </w:t>
      </w:r>
      <w:r w:rsidR="00383CE3">
        <w:rPr>
          <w:rFonts w:eastAsia="Times New Roman" w:cs="Times New Roman"/>
        </w:rPr>
        <w:t>told the team that they would</w:t>
      </w:r>
      <w:r w:rsidR="00383CE3" w:rsidRPr="00734B1A">
        <w:rPr>
          <w:rFonts w:eastAsia="Times New Roman" w:cs="Times New Roman"/>
        </w:rPr>
        <w:t xml:space="preserve"> </w:t>
      </w:r>
      <w:r w:rsidRPr="00734B1A">
        <w:rPr>
          <w:rFonts w:eastAsia="Times New Roman" w:cs="Times New Roman"/>
        </w:rPr>
        <w:t xml:space="preserve">attempt to get funds to pay the </w:t>
      </w:r>
      <w:r w:rsidR="00383CE3">
        <w:rPr>
          <w:rFonts w:eastAsia="Times New Roman" w:cs="Times New Roman"/>
        </w:rPr>
        <w:t>past due</w:t>
      </w:r>
      <w:r w:rsidR="00383CE3" w:rsidRPr="00734B1A">
        <w:rPr>
          <w:rFonts w:eastAsia="Times New Roman" w:cs="Times New Roman"/>
        </w:rPr>
        <w:t xml:space="preserve"> </w:t>
      </w:r>
      <w:r w:rsidRPr="00734B1A">
        <w:rPr>
          <w:rFonts w:eastAsia="Times New Roman" w:cs="Times New Roman"/>
        </w:rPr>
        <w:t>bills at the annual town meeting in the spring</w:t>
      </w:r>
      <w:r w:rsidR="00383CE3">
        <w:rPr>
          <w:rFonts w:eastAsia="Times New Roman" w:cs="Times New Roman"/>
        </w:rPr>
        <w:t xml:space="preserve"> 2017</w:t>
      </w:r>
      <w:r w:rsidRPr="00734B1A">
        <w:rPr>
          <w:rFonts w:eastAsia="Times New Roman" w:cs="Times New Roman"/>
        </w:rPr>
        <w:t>.</w:t>
      </w:r>
      <w:r>
        <w:rPr>
          <w:rFonts w:eastAsia="Times New Roman" w:cs="Times New Roman"/>
        </w:rPr>
        <w:tab/>
      </w:r>
    </w:p>
    <w:p w:rsidR="00734B1A" w:rsidRPr="00734B1A" w:rsidRDefault="00734B1A" w:rsidP="00C5653A">
      <w:pPr>
        <w:numPr>
          <w:ilvl w:val="6"/>
          <w:numId w:val="60"/>
        </w:numPr>
        <w:tabs>
          <w:tab w:val="left" w:pos="360"/>
          <w:tab w:val="left" w:pos="720"/>
          <w:tab w:val="left" w:pos="1080"/>
          <w:tab w:val="left" w:pos="1440"/>
          <w:tab w:val="left" w:pos="1800"/>
        </w:tabs>
        <w:spacing w:after="120"/>
        <w:ind w:left="1080"/>
        <w:rPr>
          <w:rFonts w:eastAsia="Times New Roman" w:cs="Times New Roman"/>
        </w:rPr>
      </w:pPr>
      <w:r w:rsidRPr="00734B1A">
        <w:rPr>
          <w:rFonts w:eastAsia="Times New Roman" w:cs="Times New Roman"/>
        </w:rPr>
        <w:t xml:space="preserve">The new business manager has requested an extension to complete the </w:t>
      </w:r>
      <w:r w:rsidR="00383CE3">
        <w:rPr>
          <w:rFonts w:eastAsia="Times New Roman" w:cs="Times New Roman"/>
        </w:rPr>
        <w:t>fiscal year 20</w:t>
      </w:r>
      <w:r w:rsidR="00383CE3" w:rsidRPr="00734B1A">
        <w:rPr>
          <w:rFonts w:eastAsia="Times New Roman" w:cs="Times New Roman"/>
        </w:rPr>
        <w:t>16 end</w:t>
      </w:r>
      <w:r w:rsidR="00383CE3">
        <w:rPr>
          <w:rFonts w:eastAsia="Times New Roman" w:cs="Times New Roman"/>
        </w:rPr>
        <w:t>-</w:t>
      </w:r>
      <w:r w:rsidR="00383CE3" w:rsidRPr="00734B1A">
        <w:rPr>
          <w:rFonts w:eastAsia="Times New Roman" w:cs="Times New Roman"/>
        </w:rPr>
        <w:t>of</w:t>
      </w:r>
      <w:r w:rsidR="00383CE3">
        <w:rPr>
          <w:rFonts w:eastAsia="Times New Roman" w:cs="Times New Roman"/>
        </w:rPr>
        <w:t>-</w:t>
      </w:r>
      <w:r w:rsidRPr="00734B1A">
        <w:rPr>
          <w:rFonts w:eastAsia="Times New Roman" w:cs="Times New Roman"/>
        </w:rPr>
        <w:t xml:space="preserve">year report </w:t>
      </w:r>
      <w:r w:rsidR="00383CE3">
        <w:rPr>
          <w:rFonts w:eastAsia="Times New Roman" w:cs="Times New Roman"/>
        </w:rPr>
        <w:t>because of</w:t>
      </w:r>
      <w:r w:rsidRPr="00734B1A">
        <w:rPr>
          <w:rFonts w:eastAsia="Times New Roman" w:cs="Times New Roman"/>
        </w:rPr>
        <w:t xml:space="preserve"> his unfamiliarity with the accounting system and because “he’s working with someone else’s numbers.”  </w:t>
      </w:r>
    </w:p>
    <w:p w:rsidR="00734B1A" w:rsidRPr="00CD78C7" w:rsidRDefault="00CD78C7" w:rsidP="00F56A84">
      <w:pPr>
        <w:pStyle w:val="ListParagraph"/>
        <w:tabs>
          <w:tab w:val="left" w:pos="360"/>
          <w:tab w:val="left" w:pos="720"/>
          <w:tab w:val="left" w:pos="1080"/>
          <w:tab w:val="left" w:pos="1440"/>
          <w:tab w:val="left" w:pos="1800"/>
          <w:tab w:val="left" w:pos="2160"/>
        </w:tabs>
        <w:spacing w:after="240"/>
        <w:ind w:hanging="360"/>
        <w:contextualSpacing w:val="0"/>
        <w:rPr>
          <w:rFonts w:eastAsia="Times New Roman" w:cs="Times New Roman"/>
        </w:rPr>
      </w:pPr>
      <w:r w:rsidRPr="00CD78C7">
        <w:rPr>
          <w:rFonts w:eastAsia="Times New Roman" w:cs="Times New Roman"/>
          <w:b/>
        </w:rPr>
        <w:t>C</w:t>
      </w:r>
      <w:r>
        <w:rPr>
          <w:rFonts w:eastAsia="Times New Roman" w:cs="Times New Roman"/>
        </w:rPr>
        <w:t xml:space="preserve">. </w:t>
      </w:r>
      <w:r w:rsidR="00CB67A2">
        <w:rPr>
          <w:rFonts w:eastAsia="Times New Roman" w:cs="Times New Roman"/>
        </w:rPr>
        <w:t xml:space="preserve">   </w:t>
      </w:r>
      <w:r w:rsidR="00734B1A" w:rsidRPr="00CD78C7">
        <w:rPr>
          <w:rFonts w:eastAsia="Times New Roman" w:cs="Times New Roman"/>
        </w:rPr>
        <w:t xml:space="preserve">Although progress has been made, the new business manager continues to have difficulty producing accurate expense reports and creating better systems and controls because of the time and difficulty </w:t>
      </w:r>
      <w:r w:rsidR="00383CE3">
        <w:rPr>
          <w:rFonts w:eastAsia="Times New Roman" w:cs="Times New Roman"/>
        </w:rPr>
        <w:t xml:space="preserve">involved </w:t>
      </w:r>
      <w:r w:rsidR="00734B1A" w:rsidRPr="00CD78C7">
        <w:rPr>
          <w:rFonts w:eastAsia="Times New Roman" w:cs="Times New Roman"/>
        </w:rPr>
        <w:t xml:space="preserve">in correcting past </w:t>
      </w:r>
      <w:r w:rsidR="00383CE3">
        <w:rPr>
          <w:rFonts w:eastAsia="Times New Roman" w:cs="Times New Roman"/>
        </w:rPr>
        <w:t>inaccuracies</w:t>
      </w:r>
      <w:r w:rsidR="00734B1A" w:rsidRPr="00CD78C7">
        <w:rPr>
          <w:rFonts w:eastAsia="Times New Roman" w:cs="Times New Roman"/>
        </w:rPr>
        <w:t>.</w:t>
      </w:r>
    </w:p>
    <w:p w:rsidR="00734B1A" w:rsidRPr="00734B1A" w:rsidRDefault="00271536" w:rsidP="00C5653A">
      <w:pPr>
        <w:numPr>
          <w:ilvl w:val="6"/>
          <w:numId w:val="69"/>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lastRenderedPageBreak/>
        <w:t>Financial</w:t>
      </w:r>
      <w:r w:rsidR="00734B1A" w:rsidRPr="00734B1A">
        <w:rPr>
          <w:rFonts w:eastAsia="Times New Roman" w:cs="Times New Roman"/>
        </w:rPr>
        <w:t xml:space="preserve"> reports </w:t>
      </w:r>
      <w:r>
        <w:rPr>
          <w:rFonts w:eastAsia="Times New Roman" w:cs="Times New Roman"/>
        </w:rPr>
        <w:t>provided periodically</w:t>
      </w:r>
      <w:r w:rsidRPr="00734B1A">
        <w:rPr>
          <w:rFonts w:eastAsia="Times New Roman" w:cs="Times New Roman"/>
        </w:rPr>
        <w:t xml:space="preserve"> </w:t>
      </w:r>
      <w:r w:rsidR="00734B1A" w:rsidRPr="00734B1A">
        <w:rPr>
          <w:rFonts w:eastAsia="Times New Roman" w:cs="Times New Roman"/>
        </w:rPr>
        <w:t>for principals contain inaccurate negative balances</w:t>
      </w:r>
      <w:r>
        <w:rPr>
          <w:rFonts w:eastAsia="Times New Roman" w:cs="Times New Roman"/>
        </w:rPr>
        <w:t xml:space="preserve"> related to budgeted compared with actual expenditures</w:t>
      </w:r>
      <w:r w:rsidR="00734B1A" w:rsidRPr="00734B1A">
        <w:rPr>
          <w:rFonts w:eastAsia="Times New Roman" w:cs="Times New Roman"/>
        </w:rPr>
        <w:t>.</w:t>
      </w:r>
    </w:p>
    <w:p w:rsidR="00734B1A" w:rsidRPr="00734B1A" w:rsidRDefault="00734B1A" w:rsidP="00C5653A">
      <w:pPr>
        <w:numPr>
          <w:ilvl w:val="6"/>
          <w:numId w:val="69"/>
        </w:numPr>
        <w:tabs>
          <w:tab w:val="left" w:pos="360"/>
          <w:tab w:val="left" w:pos="720"/>
          <w:tab w:val="left" w:pos="1080"/>
          <w:tab w:val="left" w:pos="1440"/>
          <w:tab w:val="left" w:pos="1800"/>
        </w:tabs>
        <w:spacing w:after="120"/>
        <w:ind w:left="1080"/>
        <w:rPr>
          <w:rFonts w:eastAsia="Times New Roman" w:cs="Times New Roman"/>
        </w:rPr>
      </w:pPr>
      <w:r w:rsidRPr="00734B1A">
        <w:rPr>
          <w:rFonts w:eastAsia="Times New Roman" w:cs="Times New Roman"/>
        </w:rPr>
        <w:t xml:space="preserve">The business manager stated that he would like to make the business office more responsible to the staff and put controls in place to ensure </w:t>
      </w:r>
      <w:r w:rsidR="00383CE3">
        <w:rPr>
          <w:rFonts w:eastAsia="Times New Roman" w:cs="Times New Roman"/>
        </w:rPr>
        <w:t xml:space="preserve">that </w:t>
      </w:r>
      <w:r w:rsidRPr="00734B1A">
        <w:rPr>
          <w:rFonts w:eastAsia="Times New Roman" w:cs="Times New Roman"/>
        </w:rPr>
        <w:t>the district complies with state purchasing requirements</w:t>
      </w:r>
      <w:r w:rsidR="00383CE3">
        <w:rPr>
          <w:rFonts w:eastAsia="Times New Roman" w:cs="Times New Roman"/>
        </w:rPr>
        <w:t>.</w:t>
      </w:r>
      <w:r w:rsidRPr="00734B1A">
        <w:rPr>
          <w:rFonts w:eastAsia="Times New Roman" w:cs="Times New Roman"/>
        </w:rPr>
        <w:t xml:space="preserve"> However, he finds that he is spending so much of his time trying to find and correct past accounting errors that there is little time for these new initiatives.</w:t>
      </w:r>
    </w:p>
    <w:p w:rsidR="00B10A21" w:rsidRDefault="00734B1A" w:rsidP="00B10A21">
      <w:pPr>
        <w:tabs>
          <w:tab w:val="left" w:pos="360"/>
          <w:tab w:val="left" w:pos="720"/>
          <w:tab w:val="left" w:pos="1080"/>
          <w:tab w:val="left" w:pos="1440"/>
          <w:tab w:val="left" w:pos="1800"/>
        </w:tabs>
        <w:rPr>
          <w:rFonts w:eastAsia="Times New Roman" w:cs="Times New Roman"/>
        </w:rPr>
      </w:pPr>
      <w:r w:rsidRPr="00734B1A">
        <w:rPr>
          <w:rFonts w:eastAsia="Times New Roman" w:cs="Times New Roman"/>
          <w:b/>
        </w:rPr>
        <w:t>Impact</w:t>
      </w:r>
      <w:r w:rsidRPr="00734B1A">
        <w:rPr>
          <w:rFonts w:eastAsia="Times New Roman" w:cs="Times New Roman"/>
        </w:rPr>
        <w:t xml:space="preserve">:  </w:t>
      </w:r>
      <w:r w:rsidR="00CB67A2">
        <w:rPr>
          <w:rFonts w:eastAsia="Times New Roman" w:cs="Times New Roman"/>
        </w:rPr>
        <w:t xml:space="preserve"> </w:t>
      </w:r>
      <w:r w:rsidRPr="00734B1A">
        <w:rPr>
          <w:rFonts w:eastAsia="Times New Roman" w:cs="Times New Roman"/>
        </w:rPr>
        <w:t xml:space="preserve">Time and effort spent on understanding and correcting accounting and recordkeeping errors have </w:t>
      </w:r>
      <w:r w:rsidR="00441727">
        <w:rPr>
          <w:rFonts w:eastAsia="Times New Roman" w:cs="Times New Roman"/>
        </w:rPr>
        <w:t>slowed</w:t>
      </w:r>
      <w:r w:rsidR="00441727" w:rsidRPr="00734B1A">
        <w:rPr>
          <w:rFonts w:eastAsia="Times New Roman" w:cs="Times New Roman"/>
        </w:rPr>
        <w:t xml:space="preserve"> </w:t>
      </w:r>
      <w:r w:rsidRPr="00734B1A">
        <w:rPr>
          <w:rFonts w:eastAsia="Times New Roman" w:cs="Times New Roman"/>
        </w:rPr>
        <w:t xml:space="preserve">the </w:t>
      </w:r>
      <w:r w:rsidR="00441727">
        <w:rPr>
          <w:rFonts w:eastAsia="Times New Roman" w:cs="Times New Roman"/>
        </w:rPr>
        <w:t>efforts</w:t>
      </w:r>
      <w:r w:rsidR="00441727" w:rsidRPr="00734B1A">
        <w:rPr>
          <w:rFonts w:eastAsia="Times New Roman" w:cs="Times New Roman"/>
        </w:rPr>
        <w:t xml:space="preserve"> </w:t>
      </w:r>
      <w:r w:rsidRPr="00734B1A">
        <w:rPr>
          <w:rFonts w:eastAsia="Times New Roman" w:cs="Times New Roman"/>
        </w:rPr>
        <w:t xml:space="preserve">of district administrators to </w:t>
      </w:r>
      <w:r w:rsidR="00441727">
        <w:rPr>
          <w:rFonts w:eastAsia="Times New Roman" w:cs="Times New Roman"/>
        </w:rPr>
        <w:t>achieve</w:t>
      </w:r>
      <w:r w:rsidRPr="00734B1A">
        <w:rPr>
          <w:rFonts w:eastAsia="Times New Roman" w:cs="Times New Roman"/>
        </w:rPr>
        <w:t xml:space="preserve"> sound financial management.</w:t>
      </w:r>
    </w:p>
    <w:p w:rsidR="00B10A21" w:rsidRPr="005A7487" w:rsidRDefault="005A7487" w:rsidP="005A7487">
      <w:pPr>
        <w:tabs>
          <w:tab w:val="left" w:pos="360"/>
          <w:tab w:val="left" w:pos="720"/>
          <w:tab w:val="left" w:pos="1080"/>
          <w:tab w:val="left" w:pos="1440"/>
          <w:tab w:val="left" w:pos="1800"/>
        </w:tabs>
        <w:ind w:left="360" w:hanging="360"/>
        <w:rPr>
          <w:rFonts w:eastAsia="Times New Roman" w:cs="Times New Roman"/>
          <w:b/>
        </w:rPr>
      </w:pPr>
      <w:r>
        <w:rPr>
          <w:rFonts w:eastAsia="Times New Roman" w:cs="Times New Roman"/>
          <w:b/>
        </w:rPr>
        <w:t xml:space="preserve">4. </w:t>
      </w:r>
      <w:r>
        <w:rPr>
          <w:rFonts w:eastAsia="Times New Roman" w:cs="Times New Roman"/>
          <w:b/>
        </w:rPr>
        <w:tab/>
      </w:r>
      <w:r w:rsidR="00734B1A" w:rsidRPr="005A7487">
        <w:rPr>
          <w:rFonts w:eastAsia="Times New Roman" w:cs="Times New Roman"/>
          <w:b/>
        </w:rPr>
        <w:t>Budget and financial documents are incomplete, contain errors, and do not include historical trends or all sources of revenue.</w:t>
      </w:r>
      <w:r w:rsidR="00962C45" w:rsidRPr="005A7487">
        <w:rPr>
          <w:rFonts w:eastAsia="Times New Roman" w:cs="Times New Roman"/>
          <w:b/>
        </w:rPr>
        <w:t xml:space="preserve">  </w:t>
      </w:r>
    </w:p>
    <w:p w:rsidR="00734B1A" w:rsidRPr="00734B1A" w:rsidRDefault="00734B1A" w:rsidP="00F02289">
      <w:pPr>
        <w:numPr>
          <w:ilvl w:val="0"/>
          <w:numId w:val="26"/>
        </w:numPr>
        <w:tabs>
          <w:tab w:val="left" w:pos="360"/>
          <w:tab w:val="left" w:pos="720"/>
        </w:tabs>
        <w:ind w:left="720"/>
        <w:rPr>
          <w:rFonts w:eastAsia="Times New Roman" w:cs="Times New Roman"/>
        </w:rPr>
      </w:pPr>
      <w:r w:rsidRPr="00734B1A">
        <w:rPr>
          <w:rFonts w:eastAsia="Times New Roman" w:cs="Times New Roman"/>
        </w:rPr>
        <w:t xml:space="preserve">The district’s FY17 </w:t>
      </w:r>
      <w:r w:rsidR="000B7D94">
        <w:rPr>
          <w:rFonts w:eastAsia="Times New Roman" w:cs="Times New Roman"/>
        </w:rPr>
        <w:t xml:space="preserve">proposed </w:t>
      </w:r>
      <w:r w:rsidRPr="00734B1A">
        <w:rPr>
          <w:rFonts w:eastAsia="Times New Roman" w:cs="Times New Roman"/>
        </w:rPr>
        <w:t>budget document does not include actual expense amounts for previous years.</w:t>
      </w:r>
    </w:p>
    <w:p w:rsidR="00734B1A" w:rsidRPr="00734B1A" w:rsidRDefault="00734B1A" w:rsidP="00F02289">
      <w:pPr>
        <w:numPr>
          <w:ilvl w:val="0"/>
          <w:numId w:val="27"/>
        </w:numPr>
        <w:tabs>
          <w:tab w:val="left" w:pos="360"/>
          <w:tab w:val="left" w:pos="720"/>
          <w:tab w:val="left" w:pos="1080"/>
          <w:tab w:val="left" w:pos="1440"/>
          <w:tab w:val="left" w:pos="1800"/>
          <w:tab w:val="left" w:pos="2160"/>
        </w:tabs>
        <w:rPr>
          <w:rFonts w:eastAsia="Times New Roman" w:cs="Times New Roman"/>
        </w:rPr>
      </w:pPr>
      <w:r w:rsidRPr="00734B1A">
        <w:rPr>
          <w:rFonts w:eastAsia="Times New Roman" w:cs="Times New Roman"/>
        </w:rPr>
        <w:t>The FY17 Proposed Budget contains a column for the FY16 budget, the FY17 proposed amounts, and the FY16-17 change.</w:t>
      </w:r>
    </w:p>
    <w:p w:rsidR="00734B1A" w:rsidRPr="00734B1A" w:rsidRDefault="00734B1A" w:rsidP="00F02289">
      <w:pPr>
        <w:numPr>
          <w:ilvl w:val="0"/>
          <w:numId w:val="27"/>
        </w:numPr>
        <w:tabs>
          <w:tab w:val="left" w:pos="360"/>
          <w:tab w:val="left" w:pos="720"/>
          <w:tab w:val="left" w:pos="1080"/>
          <w:tab w:val="left" w:pos="1440"/>
          <w:tab w:val="left" w:pos="1800"/>
          <w:tab w:val="left" w:pos="2160"/>
        </w:tabs>
        <w:rPr>
          <w:rFonts w:eastAsia="Times New Roman" w:cs="Times New Roman"/>
        </w:rPr>
      </w:pPr>
      <w:r w:rsidRPr="00734B1A">
        <w:rPr>
          <w:rFonts w:eastAsia="Times New Roman" w:cs="Times New Roman"/>
        </w:rPr>
        <w:t xml:space="preserve">When asked </w:t>
      </w:r>
      <w:r w:rsidR="00381463">
        <w:rPr>
          <w:rFonts w:eastAsia="Times New Roman" w:cs="Times New Roman"/>
        </w:rPr>
        <w:t>about</w:t>
      </w:r>
      <w:r w:rsidR="00381463" w:rsidRPr="00734B1A">
        <w:rPr>
          <w:rFonts w:eastAsia="Times New Roman" w:cs="Times New Roman"/>
        </w:rPr>
        <w:t xml:space="preserve"> </w:t>
      </w:r>
      <w:r w:rsidRPr="00734B1A">
        <w:rPr>
          <w:rFonts w:eastAsia="Times New Roman" w:cs="Times New Roman"/>
        </w:rPr>
        <w:t xml:space="preserve">budget documents that contained actual expenses for previous years, the business manager said he was </w:t>
      </w:r>
      <w:r w:rsidR="00381463">
        <w:rPr>
          <w:rFonts w:eastAsia="Times New Roman" w:cs="Times New Roman"/>
        </w:rPr>
        <w:t xml:space="preserve">not </w:t>
      </w:r>
      <w:r w:rsidRPr="00734B1A">
        <w:rPr>
          <w:rFonts w:eastAsia="Times New Roman" w:cs="Times New Roman"/>
        </w:rPr>
        <w:t>aware that those budget documents existed.</w:t>
      </w:r>
    </w:p>
    <w:p w:rsidR="00734B1A" w:rsidRPr="00734B1A" w:rsidRDefault="00734B1A" w:rsidP="00CB67A2">
      <w:pPr>
        <w:tabs>
          <w:tab w:val="left" w:pos="360"/>
          <w:tab w:val="left" w:pos="720"/>
          <w:tab w:val="left" w:pos="1080"/>
          <w:tab w:val="left" w:pos="1440"/>
          <w:tab w:val="left" w:pos="1800"/>
          <w:tab w:val="left" w:pos="2160"/>
        </w:tabs>
        <w:spacing w:after="120"/>
        <w:ind w:left="720" w:hanging="360"/>
        <w:rPr>
          <w:rFonts w:eastAsia="Times New Roman" w:cs="Times New Roman"/>
        </w:rPr>
      </w:pPr>
      <w:r w:rsidRPr="00734B1A">
        <w:rPr>
          <w:rFonts w:eastAsia="Times New Roman" w:cs="Times New Roman"/>
          <w:b/>
        </w:rPr>
        <w:t>B.</w:t>
      </w:r>
      <w:r w:rsidRPr="00734B1A">
        <w:rPr>
          <w:rFonts w:eastAsia="Times New Roman" w:cs="Times New Roman"/>
          <w:b/>
        </w:rPr>
        <w:tab/>
      </w:r>
      <w:r w:rsidRPr="00734B1A">
        <w:rPr>
          <w:rFonts w:eastAsia="Times New Roman" w:cs="Times New Roman"/>
        </w:rPr>
        <w:t>The FY17 Proposed Budget document contains errors in FY16, FY17 and the Total Gr</w:t>
      </w:r>
      <w:r w:rsidR="00F02289">
        <w:rPr>
          <w:rFonts w:eastAsia="Times New Roman" w:cs="Times New Roman"/>
        </w:rPr>
        <w:t xml:space="preserve">ants </w:t>
      </w:r>
      <w:r w:rsidRPr="00734B1A">
        <w:rPr>
          <w:rFonts w:eastAsia="Times New Roman" w:cs="Times New Roman"/>
        </w:rPr>
        <w:t>S/R columns.</w:t>
      </w:r>
    </w:p>
    <w:p w:rsidR="00734B1A" w:rsidRPr="00734B1A" w:rsidRDefault="000B7D94" w:rsidP="000B7D94">
      <w:pPr>
        <w:tabs>
          <w:tab w:val="left" w:pos="360"/>
          <w:tab w:val="left" w:pos="720"/>
          <w:tab w:val="left" w:pos="1080"/>
          <w:tab w:val="left" w:pos="144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A0264C">
        <w:rPr>
          <w:rFonts w:eastAsia="Times New Roman" w:cs="Times New Roman"/>
        </w:rPr>
        <w:t xml:space="preserve">1.    </w:t>
      </w:r>
      <w:r w:rsidR="00734B1A" w:rsidRPr="00734B1A">
        <w:rPr>
          <w:rFonts w:eastAsia="Times New Roman" w:cs="Times New Roman"/>
        </w:rPr>
        <w:t xml:space="preserve">A column titled “Total Grants S/R” is meant to show </w:t>
      </w:r>
      <w:r w:rsidR="00DF5B60">
        <w:rPr>
          <w:rFonts w:eastAsia="Times New Roman" w:cs="Times New Roman"/>
        </w:rPr>
        <w:t>grant expenses but is</w:t>
      </w:r>
      <w:r w:rsidR="00A0264C">
        <w:rPr>
          <w:rFonts w:eastAsia="Times New Roman" w:cs="Times New Roman"/>
        </w:rPr>
        <w:t xml:space="preserve"> </w:t>
      </w:r>
      <w:r w:rsidR="00734B1A" w:rsidRPr="00734B1A">
        <w:rPr>
          <w:rFonts w:eastAsia="Times New Roman" w:cs="Times New Roman"/>
        </w:rPr>
        <w:t>incomplete or inaccurate on some budget lines.  When as</w:t>
      </w:r>
      <w:r w:rsidR="00A0264C">
        <w:rPr>
          <w:rFonts w:eastAsia="Times New Roman" w:cs="Times New Roman"/>
        </w:rPr>
        <w:t xml:space="preserve">ked </w:t>
      </w:r>
      <w:r w:rsidR="00381463">
        <w:rPr>
          <w:rFonts w:eastAsia="Times New Roman" w:cs="Times New Roman"/>
        </w:rPr>
        <w:t>about</w:t>
      </w:r>
      <w:r w:rsidR="00734B1A" w:rsidRPr="00734B1A">
        <w:rPr>
          <w:rFonts w:eastAsia="Times New Roman" w:cs="Times New Roman"/>
        </w:rPr>
        <w:t xml:space="preserve"> the $119,535 operating budget reduction in 8</w:t>
      </w:r>
      <w:r w:rsidR="00734B1A" w:rsidRPr="00734B1A">
        <w:rPr>
          <w:rFonts w:eastAsia="Times New Roman" w:cs="Times New Roman"/>
          <w:vertAlign w:val="superscript"/>
        </w:rPr>
        <w:t>th</w:t>
      </w:r>
      <w:r w:rsidR="00734B1A" w:rsidRPr="00734B1A">
        <w:rPr>
          <w:rFonts w:eastAsia="Times New Roman" w:cs="Times New Roman"/>
        </w:rPr>
        <w:t xml:space="preserve"> grade teachers’ salaries and a $128,689 charge to grants salaries in the same line, </w:t>
      </w:r>
      <w:r w:rsidR="00827859">
        <w:rPr>
          <w:rFonts w:eastAsia="Times New Roman" w:cs="Times New Roman"/>
        </w:rPr>
        <w:t>an administrator</w:t>
      </w:r>
      <w:r w:rsidR="00734B1A" w:rsidRPr="00734B1A">
        <w:rPr>
          <w:rFonts w:eastAsia="Times New Roman" w:cs="Times New Roman"/>
        </w:rPr>
        <w:t xml:space="preserve"> stated that </w:t>
      </w:r>
      <w:r w:rsidR="00A0264C">
        <w:rPr>
          <w:rFonts w:eastAsia="Times New Roman" w:cs="Times New Roman"/>
        </w:rPr>
        <w:t>t</w:t>
      </w:r>
      <w:r w:rsidR="00734B1A" w:rsidRPr="00734B1A">
        <w:rPr>
          <w:rFonts w:eastAsia="Times New Roman" w:cs="Times New Roman"/>
        </w:rPr>
        <w:t>he salaries were reclassified to a grant but that the reclassification was wrong.</w:t>
      </w:r>
    </w:p>
    <w:p w:rsidR="00734B1A" w:rsidRPr="00734B1A" w:rsidRDefault="000B7D94" w:rsidP="00827859">
      <w:pPr>
        <w:tabs>
          <w:tab w:val="left" w:pos="360"/>
          <w:tab w:val="left" w:pos="720"/>
          <w:tab w:val="left" w:pos="1080"/>
          <w:tab w:val="left" w:pos="1440"/>
          <w:tab w:val="left" w:pos="2160"/>
        </w:tabs>
        <w:ind w:left="1080" w:hanging="1080"/>
        <w:rPr>
          <w:rFonts w:eastAsia="Times New Roman" w:cs="Times New Roman"/>
        </w:rPr>
      </w:pPr>
      <w:r>
        <w:rPr>
          <w:rFonts w:eastAsia="Times New Roman" w:cs="Times New Roman"/>
        </w:rPr>
        <w:tab/>
      </w:r>
      <w:r>
        <w:rPr>
          <w:rFonts w:eastAsia="Times New Roman" w:cs="Times New Roman"/>
        </w:rPr>
        <w:tab/>
      </w:r>
      <w:r w:rsidR="00A0264C">
        <w:rPr>
          <w:rFonts w:eastAsia="Times New Roman" w:cs="Times New Roman"/>
        </w:rPr>
        <w:t xml:space="preserve">2.   </w:t>
      </w:r>
      <w:r w:rsidR="00827859">
        <w:rPr>
          <w:rFonts w:eastAsia="Times New Roman" w:cs="Times New Roman"/>
        </w:rPr>
        <w:tab/>
      </w:r>
      <w:r w:rsidR="00734B1A" w:rsidRPr="00734B1A">
        <w:rPr>
          <w:rFonts w:eastAsia="Times New Roman" w:cs="Times New Roman"/>
        </w:rPr>
        <w:t xml:space="preserve">When asked </w:t>
      </w:r>
      <w:r w:rsidR="00381463">
        <w:rPr>
          <w:rFonts w:eastAsia="Times New Roman" w:cs="Times New Roman"/>
        </w:rPr>
        <w:t>about</w:t>
      </w:r>
      <w:r w:rsidR="00734B1A" w:rsidRPr="00734B1A">
        <w:rPr>
          <w:rFonts w:eastAsia="Times New Roman" w:cs="Times New Roman"/>
        </w:rPr>
        <w:t xml:space="preserve"> a software budget increase of $26</w:t>
      </w:r>
      <w:r w:rsidR="00A0264C">
        <w:rPr>
          <w:rFonts w:eastAsia="Times New Roman" w:cs="Times New Roman"/>
        </w:rPr>
        <w:t xml:space="preserve">,192 in the Toy Town </w:t>
      </w:r>
      <w:r w:rsidR="00734B1A" w:rsidRPr="00734B1A">
        <w:rPr>
          <w:rFonts w:eastAsia="Times New Roman" w:cs="Times New Roman"/>
        </w:rPr>
        <w:t xml:space="preserve">Elementary Technology FY17 budget, </w:t>
      </w:r>
      <w:r w:rsidR="00827859">
        <w:rPr>
          <w:rFonts w:eastAsia="Times New Roman" w:cs="Times New Roman"/>
        </w:rPr>
        <w:t>an administrator</w:t>
      </w:r>
      <w:r w:rsidR="00734B1A" w:rsidRPr="00734B1A">
        <w:rPr>
          <w:rFonts w:eastAsia="Times New Roman" w:cs="Times New Roman"/>
        </w:rPr>
        <w:t xml:space="preserve"> stated </w:t>
      </w:r>
      <w:r w:rsidR="00A0264C">
        <w:rPr>
          <w:rFonts w:eastAsia="Times New Roman" w:cs="Times New Roman"/>
        </w:rPr>
        <w:t xml:space="preserve">that </w:t>
      </w:r>
      <w:r w:rsidR="00381463">
        <w:rPr>
          <w:rFonts w:eastAsia="Times New Roman" w:cs="Times New Roman"/>
        </w:rPr>
        <w:t xml:space="preserve">the amount </w:t>
      </w:r>
      <w:r w:rsidR="00A0264C">
        <w:rPr>
          <w:rFonts w:eastAsia="Times New Roman" w:cs="Times New Roman"/>
        </w:rPr>
        <w:t xml:space="preserve">was </w:t>
      </w:r>
      <w:r w:rsidR="00381463">
        <w:rPr>
          <w:rFonts w:eastAsia="Times New Roman" w:cs="Times New Roman"/>
        </w:rPr>
        <w:t xml:space="preserve">not </w:t>
      </w:r>
      <w:r w:rsidR="00A0264C">
        <w:rPr>
          <w:rFonts w:eastAsia="Times New Roman" w:cs="Times New Roman"/>
        </w:rPr>
        <w:t xml:space="preserve">an </w:t>
      </w:r>
      <w:r w:rsidR="00734B1A" w:rsidRPr="00734B1A">
        <w:rPr>
          <w:rFonts w:eastAsia="Times New Roman" w:cs="Times New Roman"/>
        </w:rPr>
        <w:t xml:space="preserve">increase but was also budgeted in </w:t>
      </w:r>
      <w:r w:rsidR="00381463">
        <w:rPr>
          <w:rFonts w:eastAsia="Times New Roman" w:cs="Times New Roman"/>
        </w:rPr>
        <w:t>fiscal year 20</w:t>
      </w:r>
      <w:r w:rsidR="00381463" w:rsidRPr="00734B1A">
        <w:rPr>
          <w:rFonts w:eastAsia="Times New Roman" w:cs="Times New Roman"/>
        </w:rPr>
        <w:t xml:space="preserve">16 </w:t>
      </w:r>
      <w:r w:rsidR="00734B1A" w:rsidRPr="00734B1A">
        <w:rPr>
          <w:rFonts w:eastAsia="Times New Roman" w:cs="Times New Roman"/>
        </w:rPr>
        <w:t>although t</w:t>
      </w:r>
      <w:r w:rsidR="00A0264C">
        <w:rPr>
          <w:rFonts w:eastAsia="Times New Roman" w:cs="Times New Roman"/>
        </w:rPr>
        <w:t xml:space="preserve">he amount shown in the budget </w:t>
      </w:r>
      <w:r w:rsidR="00734B1A" w:rsidRPr="00734B1A">
        <w:rPr>
          <w:rFonts w:eastAsia="Times New Roman" w:cs="Times New Roman"/>
        </w:rPr>
        <w:t xml:space="preserve">that year </w:t>
      </w:r>
      <w:r w:rsidR="00381463">
        <w:rPr>
          <w:rFonts w:eastAsia="Times New Roman" w:cs="Times New Roman"/>
        </w:rPr>
        <w:t xml:space="preserve">was </w:t>
      </w:r>
      <w:r w:rsidR="00734B1A" w:rsidRPr="00734B1A">
        <w:rPr>
          <w:rFonts w:eastAsia="Times New Roman" w:cs="Times New Roman"/>
        </w:rPr>
        <w:t>$0.</w:t>
      </w:r>
    </w:p>
    <w:p w:rsidR="00734B1A" w:rsidRPr="00734B1A" w:rsidRDefault="00734B1A" w:rsidP="00CB67A2">
      <w:pPr>
        <w:tabs>
          <w:tab w:val="left" w:pos="360"/>
          <w:tab w:val="left" w:pos="720"/>
          <w:tab w:val="left" w:pos="1080"/>
          <w:tab w:val="left" w:pos="1440"/>
          <w:tab w:val="left" w:pos="1800"/>
          <w:tab w:val="left" w:pos="2160"/>
        </w:tabs>
        <w:ind w:left="360"/>
        <w:rPr>
          <w:rFonts w:eastAsia="Times New Roman" w:cs="Times New Roman"/>
        </w:rPr>
      </w:pPr>
      <w:r w:rsidRPr="00734B1A">
        <w:rPr>
          <w:rFonts w:eastAsia="Times New Roman" w:cs="Times New Roman"/>
          <w:b/>
        </w:rPr>
        <w:t>C.</w:t>
      </w:r>
      <w:r w:rsidRPr="00734B1A">
        <w:rPr>
          <w:rFonts w:eastAsia="Times New Roman" w:cs="Times New Roman"/>
        </w:rPr>
        <w:tab/>
        <w:t>The district does not have a revolving account budget document.</w:t>
      </w:r>
    </w:p>
    <w:p w:rsidR="00734B1A" w:rsidRPr="00734B1A" w:rsidRDefault="00734B1A" w:rsidP="000B7D94">
      <w:pPr>
        <w:numPr>
          <w:ilvl w:val="6"/>
          <w:numId w:val="28"/>
        </w:numPr>
        <w:tabs>
          <w:tab w:val="left" w:pos="360"/>
          <w:tab w:val="left" w:pos="720"/>
          <w:tab w:val="left" w:pos="1080"/>
          <w:tab w:val="left" w:pos="1440"/>
          <w:tab w:val="left" w:pos="1800"/>
        </w:tabs>
        <w:ind w:left="1080"/>
        <w:rPr>
          <w:rFonts w:eastAsia="Times New Roman" w:cs="Times New Roman"/>
        </w:rPr>
      </w:pPr>
      <w:r w:rsidRPr="00734B1A">
        <w:rPr>
          <w:rFonts w:eastAsia="Times New Roman" w:cs="Times New Roman"/>
        </w:rPr>
        <w:t xml:space="preserve">When asked </w:t>
      </w:r>
      <w:r w:rsidR="00381463">
        <w:rPr>
          <w:rFonts w:eastAsia="Times New Roman" w:cs="Times New Roman"/>
        </w:rPr>
        <w:t>about</w:t>
      </w:r>
      <w:r w:rsidRPr="00734B1A">
        <w:rPr>
          <w:rFonts w:eastAsia="Times New Roman" w:cs="Times New Roman"/>
        </w:rPr>
        <w:t xml:space="preserve"> the revolving funds budget, the business manager stated that there was no budget for those funds</w:t>
      </w:r>
      <w:r w:rsidR="00381463">
        <w:rPr>
          <w:rFonts w:eastAsia="Times New Roman" w:cs="Times New Roman"/>
        </w:rPr>
        <w:t xml:space="preserve">; </w:t>
      </w:r>
      <w:r w:rsidRPr="00734B1A">
        <w:rPr>
          <w:rFonts w:eastAsia="Times New Roman" w:cs="Times New Roman"/>
        </w:rPr>
        <w:t xml:space="preserve">he acknowledged that </w:t>
      </w:r>
      <w:r w:rsidR="00381463">
        <w:rPr>
          <w:rFonts w:eastAsia="Times New Roman" w:cs="Times New Roman"/>
        </w:rPr>
        <w:t>some</w:t>
      </w:r>
      <w:r w:rsidRPr="00734B1A">
        <w:rPr>
          <w:rFonts w:eastAsia="Times New Roman" w:cs="Times New Roman"/>
        </w:rPr>
        <w:t xml:space="preserve"> salaries </w:t>
      </w:r>
      <w:r w:rsidR="00381463">
        <w:rPr>
          <w:rFonts w:eastAsia="Times New Roman" w:cs="Times New Roman"/>
        </w:rPr>
        <w:t xml:space="preserve">are </w:t>
      </w:r>
      <w:r w:rsidRPr="00734B1A">
        <w:rPr>
          <w:rFonts w:eastAsia="Times New Roman" w:cs="Times New Roman"/>
        </w:rPr>
        <w:t>paid from the school choice revolving fund and there is activity in school lunch, extended day program, and athletics revolving funds among others.</w:t>
      </w:r>
    </w:p>
    <w:p w:rsidR="00734B1A" w:rsidRPr="00734B1A" w:rsidRDefault="00734B1A" w:rsidP="000B7D94">
      <w:pPr>
        <w:numPr>
          <w:ilvl w:val="6"/>
          <w:numId w:val="28"/>
        </w:numPr>
        <w:tabs>
          <w:tab w:val="left" w:pos="360"/>
          <w:tab w:val="left" w:pos="720"/>
          <w:tab w:val="left" w:pos="1080"/>
          <w:tab w:val="left" w:pos="1440"/>
          <w:tab w:val="left" w:pos="1800"/>
        </w:tabs>
        <w:ind w:left="1080"/>
        <w:rPr>
          <w:rFonts w:eastAsia="Times New Roman" w:cs="Times New Roman"/>
        </w:rPr>
      </w:pPr>
      <w:r w:rsidRPr="00734B1A">
        <w:rPr>
          <w:rFonts w:eastAsia="Times New Roman" w:cs="Times New Roman"/>
        </w:rPr>
        <w:lastRenderedPageBreak/>
        <w:t>In addition to school choice and other common revolving fund accounts, the district has received substantial funds from two local trusts in the past on which it depends for the purchase of educational materials.</w:t>
      </w:r>
    </w:p>
    <w:p w:rsidR="00734B1A" w:rsidRPr="00734B1A" w:rsidRDefault="000B7D94" w:rsidP="000B7D94">
      <w:pPr>
        <w:tabs>
          <w:tab w:val="left" w:pos="360"/>
          <w:tab w:val="left" w:pos="720"/>
          <w:tab w:val="left" w:pos="1080"/>
          <w:tab w:val="left" w:pos="1440"/>
          <w:tab w:val="left" w:pos="180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A0264C">
        <w:rPr>
          <w:rFonts w:eastAsia="Times New Roman" w:cs="Times New Roman"/>
        </w:rPr>
        <w:t xml:space="preserve">a. </w:t>
      </w:r>
      <w:r w:rsidR="00DC1BB5">
        <w:rPr>
          <w:rFonts w:eastAsia="Times New Roman" w:cs="Times New Roman"/>
        </w:rPr>
        <w:tab/>
      </w:r>
      <w:r w:rsidR="00734B1A" w:rsidRPr="00734B1A">
        <w:rPr>
          <w:rFonts w:eastAsia="Times New Roman" w:cs="Times New Roman"/>
        </w:rPr>
        <w:t xml:space="preserve">The FY17 Proposed Budget document for “Other Funding Sources (Non-Grants)” includes $200,000 in anticipated revenue from the Robinson Broadhurst Foundation and $175,000 from the Murdock Trust. </w:t>
      </w:r>
    </w:p>
    <w:p w:rsidR="00734B1A" w:rsidRDefault="00734B1A" w:rsidP="000B7D94">
      <w:pPr>
        <w:tabs>
          <w:tab w:val="left" w:pos="360"/>
          <w:tab w:val="left" w:pos="720"/>
          <w:tab w:val="left" w:pos="1080"/>
          <w:tab w:val="left" w:pos="1440"/>
          <w:tab w:val="left" w:pos="1800"/>
          <w:tab w:val="left" w:pos="2160"/>
        </w:tabs>
        <w:rPr>
          <w:rFonts w:eastAsia="Times New Roman" w:cs="Times New Roman"/>
        </w:rPr>
      </w:pPr>
      <w:r w:rsidRPr="00734B1A">
        <w:rPr>
          <w:rFonts w:eastAsia="Times New Roman" w:cs="Times New Roman"/>
          <w:b/>
        </w:rPr>
        <w:t>Impact</w:t>
      </w:r>
      <w:r w:rsidRPr="00734B1A">
        <w:rPr>
          <w:rFonts w:eastAsia="Times New Roman" w:cs="Times New Roman"/>
        </w:rPr>
        <w:t xml:space="preserve">: When actual expenses </w:t>
      </w:r>
      <w:r w:rsidR="00381463">
        <w:rPr>
          <w:rFonts w:eastAsia="Times New Roman" w:cs="Times New Roman"/>
        </w:rPr>
        <w:t>and</w:t>
      </w:r>
      <w:r w:rsidR="00381463" w:rsidRPr="00734B1A">
        <w:rPr>
          <w:rFonts w:eastAsia="Times New Roman" w:cs="Times New Roman"/>
        </w:rPr>
        <w:t xml:space="preserve"> </w:t>
      </w:r>
      <w:r w:rsidRPr="00734B1A">
        <w:rPr>
          <w:rFonts w:eastAsia="Times New Roman" w:cs="Times New Roman"/>
        </w:rPr>
        <w:t xml:space="preserve">all revenue sources from previous years are </w:t>
      </w:r>
      <w:r w:rsidR="00381463">
        <w:rPr>
          <w:rFonts w:eastAsia="Times New Roman" w:cs="Times New Roman"/>
        </w:rPr>
        <w:t xml:space="preserve">not </w:t>
      </w:r>
      <w:r w:rsidRPr="00734B1A">
        <w:rPr>
          <w:rFonts w:eastAsia="Times New Roman" w:cs="Times New Roman"/>
        </w:rPr>
        <w:t>readily available</w:t>
      </w:r>
      <w:r w:rsidR="007B3676">
        <w:rPr>
          <w:rFonts w:eastAsia="Times New Roman" w:cs="Times New Roman"/>
        </w:rPr>
        <w:t xml:space="preserve"> in budget documents</w:t>
      </w:r>
      <w:r w:rsidRPr="00734B1A">
        <w:rPr>
          <w:rFonts w:eastAsia="Times New Roman" w:cs="Times New Roman"/>
        </w:rPr>
        <w:t xml:space="preserve">, district administrators and school committee members </w:t>
      </w:r>
      <w:r w:rsidR="007B3676">
        <w:rPr>
          <w:rFonts w:eastAsia="Times New Roman" w:cs="Times New Roman"/>
        </w:rPr>
        <w:t xml:space="preserve">do </w:t>
      </w:r>
      <w:r w:rsidR="00D375EE">
        <w:rPr>
          <w:rFonts w:eastAsia="Times New Roman" w:cs="Times New Roman"/>
        </w:rPr>
        <w:t xml:space="preserve">not have a clear understanding of the district’s financial picture and </w:t>
      </w:r>
      <w:r w:rsidRPr="00734B1A">
        <w:rPr>
          <w:rFonts w:eastAsia="Times New Roman" w:cs="Times New Roman"/>
        </w:rPr>
        <w:t xml:space="preserve">are unable to analyze </w:t>
      </w:r>
      <w:r w:rsidR="00A65DCE" w:rsidRPr="00734B1A">
        <w:rPr>
          <w:rFonts w:eastAsia="Times New Roman" w:cs="Times New Roman"/>
        </w:rPr>
        <w:t>financial trends</w:t>
      </w:r>
      <w:r w:rsidRPr="00734B1A">
        <w:rPr>
          <w:rFonts w:eastAsia="Times New Roman" w:cs="Times New Roman"/>
        </w:rPr>
        <w:t xml:space="preserve"> and identify areas where the reallocation of funds may serve </w:t>
      </w:r>
      <w:r w:rsidR="00930620">
        <w:rPr>
          <w:rFonts w:eastAsia="Times New Roman" w:cs="Times New Roman"/>
        </w:rPr>
        <w:t>continuous improvement</w:t>
      </w:r>
      <w:r w:rsidRPr="00734B1A">
        <w:rPr>
          <w:rFonts w:eastAsia="Times New Roman" w:cs="Times New Roman"/>
        </w:rPr>
        <w:t xml:space="preserve">.  In addition, the absence of a revolving fund budget document to account for substantial spending from these sources </w:t>
      </w:r>
      <w:r w:rsidR="007B3676">
        <w:rPr>
          <w:rFonts w:eastAsia="Times New Roman" w:cs="Times New Roman"/>
        </w:rPr>
        <w:t>hinders</w:t>
      </w:r>
      <w:r w:rsidRPr="00734B1A">
        <w:rPr>
          <w:rFonts w:eastAsia="Times New Roman" w:cs="Times New Roman"/>
        </w:rPr>
        <w:t xml:space="preserve"> transparency</w:t>
      </w:r>
      <w:r w:rsidR="007B3676">
        <w:rPr>
          <w:rFonts w:eastAsia="Times New Roman" w:cs="Times New Roman"/>
        </w:rPr>
        <w:t xml:space="preserve"> and planning</w:t>
      </w:r>
      <w:r w:rsidRPr="00734B1A">
        <w:rPr>
          <w:rFonts w:eastAsia="Times New Roman" w:cs="Times New Roman"/>
        </w:rPr>
        <w:t xml:space="preserve">. </w:t>
      </w:r>
    </w:p>
    <w:p w:rsidR="0056480E" w:rsidRPr="0056480E" w:rsidRDefault="0056480E" w:rsidP="0056480E">
      <w:pPr>
        <w:tabs>
          <w:tab w:val="left" w:pos="360"/>
          <w:tab w:val="left" w:pos="720"/>
          <w:tab w:val="left" w:pos="1080"/>
          <w:tab w:val="left" w:pos="1440"/>
          <w:tab w:val="left" w:pos="1800"/>
          <w:tab w:val="left" w:pos="2160"/>
        </w:tabs>
        <w:rPr>
          <w:rFonts w:eastAsia="Times New Roman" w:cs="Times New Roman"/>
          <w:b/>
          <w:sz w:val="28"/>
          <w:szCs w:val="28"/>
        </w:rPr>
      </w:pPr>
      <w:r w:rsidRPr="0056480E">
        <w:rPr>
          <w:rFonts w:eastAsia="Times New Roman" w:cs="Times New Roman"/>
          <w:b/>
          <w:sz w:val="28"/>
          <w:szCs w:val="28"/>
        </w:rPr>
        <w:t>Recommendations</w:t>
      </w:r>
    </w:p>
    <w:p w:rsidR="0056480E" w:rsidRDefault="001B63C5" w:rsidP="00054360">
      <w:pPr>
        <w:pStyle w:val="ListParagraph"/>
        <w:numPr>
          <w:ilvl w:val="2"/>
          <w:numId w:val="70"/>
        </w:numPr>
        <w:tabs>
          <w:tab w:val="left" w:pos="0"/>
          <w:tab w:val="left" w:pos="360"/>
          <w:tab w:val="left" w:pos="1080"/>
          <w:tab w:val="left" w:pos="1440"/>
          <w:tab w:val="left" w:pos="1800"/>
          <w:tab w:val="left" w:pos="2160"/>
        </w:tabs>
        <w:ind w:left="360" w:right="-144"/>
        <w:contextualSpacing w:val="0"/>
        <w:rPr>
          <w:rFonts w:eastAsia="Times New Roman" w:cs="Times New Roman"/>
          <w:b/>
        </w:rPr>
      </w:pPr>
      <w:r>
        <w:rPr>
          <w:rFonts w:eastAsia="Times New Roman" w:cs="Times New Roman"/>
          <w:b/>
        </w:rPr>
        <w:t xml:space="preserve">Aligned to the strengthened strategic planning process recommended under Leadership and Governance above, </w:t>
      </w:r>
      <w:r w:rsidR="003155B2">
        <w:rPr>
          <w:rFonts w:eastAsia="Times New Roman" w:cs="Times New Roman"/>
          <w:b/>
        </w:rPr>
        <w:t>budget development</w:t>
      </w:r>
      <w:r w:rsidR="0056480E" w:rsidRPr="00932AEF">
        <w:rPr>
          <w:rFonts w:eastAsia="Times New Roman" w:cs="Times New Roman"/>
          <w:b/>
        </w:rPr>
        <w:t xml:space="preserve"> should </w:t>
      </w:r>
      <w:r w:rsidR="003155B2">
        <w:rPr>
          <w:rFonts w:eastAsia="Times New Roman" w:cs="Times New Roman"/>
          <w:b/>
        </w:rPr>
        <w:t xml:space="preserve">take a hard look at </w:t>
      </w:r>
      <w:r w:rsidR="009738C0">
        <w:rPr>
          <w:rFonts w:eastAsia="Times New Roman" w:cs="Times New Roman"/>
          <w:b/>
        </w:rPr>
        <w:t>how well</w:t>
      </w:r>
      <w:r w:rsidR="003155B2">
        <w:rPr>
          <w:rFonts w:eastAsia="Times New Roman" w:cs="Times New Roman"/>
          <w:b/>
        </w:rPr>
        <w:t xml:space="preserve"> current</w:t>
      </w:r>
      <w:r w:rsidR="0056480E" w:rsidRPr="00932AEF">
        <w:rPr>
          <w:rFonts w:eastAsia="Times New Roman" w:cs="Times New Roman"/>
          <w:b/>
        </w:rPr>
        <w:t xml:space="preserve"> resource </w:t>
      </w:r>
      <w:r w:rsidR="003155B2">
        <w:rPr>
          <w:rFonts w:eastAsia="Times New Roman" w:cs="Times New Roman"/>
          <w:b/>
        </w:rPr>
        <w:t xml:space="preserve">allocation directly supports strategic improvement and what reallocations may be </w:t>
      </w:r>
      <w:r w:rsidR="0056480E" w:rsidRPr="00932AEF">
        <w:rPr>
          <w:rFonts w:eastAsia="Times New Roman" w:cs="Times New Roman"/>
          <w:b/>
        </w:rPr>
        <w:t>needed .</w:t>
      </w:r>
      <w:r w:rsidR="009738C0">
        <w:rPr>
          <w:rFonts w:eastAsia="Times New Roman" w:cs="Times New Roman"/>
          <w:b/>
        </w:rPr>
        <w:t xml:space="preserve"> The district should develop a plan to increase the number of students attending school in the district.</w:t>
      </w:r>
    </w:p>
    <w:p w:rsidR="009F55D6" w:rsidRPr="009F55D6" w:rsidRDefault="00B10A21" w:rsidP="00054360">
      <w:pPr>
        <w:tabs>
          <w:tab w:val="left" w:pos="360"/>
          <w:tab w:val="left" w:pos="720"/>
          <w:tab w:val="left" w:pos="1080"/>
          <w:tab w:val="left" w:pos="1440"/>
          <w:tab w:val="left" w:pos="1800"/>
        </w:tabs>
        <w:ind w:left="648" w:hanging="288"/>
        <w:rPr>
          <w:i/>
        </w:rPr>
      </w:pPr>
      <w:r w:rsidRPr="00B10A21">
        <w:rPr>
          <w:b/>
        </w:rPr>
        <w:t>A</w:t>
      </w:r>
      <w:r w:rsidR="009F55D6" w:rsidRPr="009F55D6">
        <w:rPr>
          <w:b/>
        </w:rPr>
        <w:t>.</w:t>
      </w:r>
      <w:r w:rsidR="001350D3">
        <w:rPr>
          <w:b/>
        </w:rPr>
        <w:tab/>
      </w:r>
      <w:r w:rsidRPr="00B10A21">
        <w:t xml:space="preserve"> The district should study the multiple</w:t>
      </w:r>
      <w:r w:rsidR="00BF37E3">
        <w:t xml:space="preserve"> </w:t>
      </w:r>
      <w:r w:rsidR="0020410A">
        <w:t>assigned</w:t>
      </w:r>
      <w:r w:rsidRPr="00B10A21">
        <w:t xml:space="preserve"> responsibilities of school and district leaders </w:t>
      </w:r>
      <w:r w:rsidR="00DC4C10">
        <w:t xml:space="preserve">as it </w:t>
      </w:r>
      <w:r w:rsidRPr="00B10A21">
        <w:t>explore</w:t>
      </w:r>
      <w:r w:rsidR="00DC4C10">
        <w:t>s</w:t>
      </w:r>
      <w:r w:rsidRPr="00B10A21">
        <w:t xml:space="preserve"> </w:t>
      </w:r>
      <w:r w:rsidR="00DC4C10">
        <w:t>how best to support continuous improvement</w:t>
      </w:r>
      <w:r w:rsidRPr="00B10A21">
        <w:t>.</w:t>
      </w:r>
    </w:p>
    <w:p w:rsidR="0056480E" w:rsidRDefault="00FA6012" w:rsidP="00054360">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9F55D6">
        <w:rPr>
          <w:rFonts w:eastAsia="Times New Roman" w:cs="Times New Roman"/>
          <w:b/>
        </w:rPr>
        <w:t>B</w:t>
      </w:r>
      <w:r w:rsidRPr="00FA6012">
        <w:rPr>
          <w:rFonts w:eastAsia="Times New Roman" w:cs="Times New Roman"/>
          <w:b/>
        </w:rPr>
        <w:t>.</w:t>
      </w:r>
      <w:r w:rsidR="0056480E" w:rsidRPr="0056480E">
        <w:rPr>
          <w:rFonts w:eastAsia="Times New Roman" w:cs="Times New Roman"/>
        </w:rPr>
        <w:t xml:space="preserve"> </w:t>
      </w:r>
      <w:r w:rsidR="001350D3">
        <w:rPr>
          <w:rFonts w:eastAsia="Times New Roman" w:cs="Times New Roman"/>
        </w:rPr>
        <w:tab/>
      </w:r>
      <w:r w:rsidR="003155B2" w:rsidRPr="003155B2">
        <w:rPr>
          <w:rFonts w:eastAsia="Times New Roman" w:cs="Times New Roman"/>
        </w:rPr>
        <w:t>In the district’s current environment of declining enrollment and corresponding decrease</w:t>
      </w:r>
      <w:r w:rsidR="00930620">
        <w:rPr>
          <w:rFonts w:eastAsia="Times New Roman" w:cs="Times New Roman"/>
        </w:rPr>
        <w:t>s</w:t>
      </w:r>
      <w:r w:rsidR="003155B2" w:rsidRPr="003155B2">
        <w:rPr>
          <w:rFonts w:eastAsia="Times New Roman" w:cs="Times New Roman"/>
        </w:rPr>
        <w:t xml:space="preserve"> in Ch</w:t>
      </w:r>
      <w:r w:rsidR="003155B2">
        <w:rPr>
          <w:rFonts w:eastAsia="Times New Roman" w:cs="Times New Roman"/>
        </w:rPr>
        <w:t>apter</w:t>
      </w:r>
      <w:r w:rsidR="003155B2" w:rsidRPr="003155B2">
        <w:rPr>
          <w:rFonts w:eastAsia="Times New Roman" w:cs="Times New Roman"/>
        </w:rPr>
        <w:t xml:space="preserve"> 70 </w:t>
      </w:r>
      <w:r w:rsidR="003155B2">
        <w:rPr>
          <w:rFonts w:eastAsia="Times New Roman" w:cs="Times New Roman"/>
        </w:rPr>
        <w:t>state aid</w:t>
      </w:r>
      <w:r w:rsidR="003155B2" w:rsidRPr="003155B2">
        <w:rPr>
          <w:rFonts w:eastAsia="Times New Roman" w:cs="Times New Roman"/>
        </w:rPr>
        <w:t>, district administrators should analyze the present allocation of resources to find areas of savings and to maximize efficiency.</w:t>
      </w:r>
    </w:p>
    <w:p w:rsidR="000C34A0" w:rsidRDefault="00D36B47" w:rsidP="000C34A0">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rPr>
        <w:tab/>
      </w:r>
      <w:r>
        <w:rPr>
          <w:rFonts w:eastAsia="Times New Roman" w:cs="Times New Roman"/>
          <w:b/>
        </w:rPr>
        <w:tab/>
      </w:r>
      <w:r w:rsidR="00B10A21" w:rsidRPr="00B10A21">
        <w:rPr>
          <w:rFonts w:eastAsia="Times New Roman" w:cs="Times New Roman"/>
        </w:rPr>
        <w:t>1.</w:t>
      </w:r>
      <w:r>
        <w:rPr>
          <w:rFonts w:eastAsia="Times New Roman" w:cs="Times New Roman"/>
        </w:rPr>
        <w:tab/>
        <w:t>District leaders and town officials should continue discussions about sharing services to leverage human and financial resources.</w:t>
      </w:r>
    </w:p>
    <w:p w:rsidR="000C34A0" w:rsidRDefault="001350D3" w:rsidP="000C34A0">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eastAsia="Times New Roman" w:cs="Times New Roman"/>
        </w:rPr>
      </w:pPr>
      <w:r>
        <w:rPr>
          <w:rFonts w:eastAsia="Times New Roman" w:cs="Times New Roman"/>
          <w:b/>
        </w:rPr>
        <w:tab/>
      </w:r>
      <w:r w:rsidR="00D36B47">
        <w:rPr>
          <w:rFonts w:eastAsia="Times New Roman" w:cs="Times New Roman"/>
        </w:rPr>
        <w:tab/>
        <w:t>2.</w:t>
      </w:r>
      <w:r w:rsidR="00D36B47">
        <w:rPr>
          <w:rFonts w:eastAsia="Times New Roman" w:cs="Times New Roman"/>
        </w:rPr>
        <w:tab/>
      </w:r>
      <w:r w:rsidR="003155B2">
        <w:rPr>
          <w:rFonts w:eastAsia="Times New Roman" w:cs="Times New Roman"/>
        </w:rPr>
        <w:t>Key aspects</w:t>
      </w:r>
      <w:r w:rsidR="0056480E" w:rsidRPr="0056480E">
        <w:rPr>
          <w:rFonts w:eastAsia="Times New Roman" w:cs="Times New Roman"/>
        </w:rPr>
        <w:t xml:space="preserve"> of </w:t>
      </w:r>
      <w:r w:rsidR="003155B2">
        <w:rPr>
          <w:rFonts w:eastAsia="Times New Roman" w:cs="Times New Roman"/>
        </w:rPr>
        <w:t xml:space="preserve">the strategic plan </w:t>
      </w:r>
      <w:r w:rsidR="002D040E">
        <w:rPr>
          <w:rFonts w:eastAsia="Times New Roman" w:cs="Times New Roman"/>
        </w:rPr>
        <w:t>sh</w:t>
      </w:r>
      <w:r w:rsidR="003155B2">
        <w:rPr>
          <w:rFonts w:eastAsia="Times New Roman" w:cs="Times New Roman"/>
        </w:rPr>
        <w:t>ould be</w:t>
      </w:r>
      <w:r w:rsidR="0056480E" w:rsidRPr="0056480E">
        <w:rPr>
          <w:rFonts w:eastAsia="Times New Roman" w:cs="Times New Roman"/>
        </w:rPr>
        <w:t xml:space="preserve"> include</w:t>
      </w:r>
      <w:r w:rsidR="003155B2">
        <w:rPr>
          <w:rFonts w:eastAsia="Times New Roman" w:cs="Times New Roman"/>
        </w:rPr>
        <w:t xml:space="preserve">d in the budget narrative, and specific statements about resources </w:t>
      </w:r>
      <w:r w:rsidR="002D040E">
        <w:rPr>
          <w:rFonts w:eastAsia="Times New Roman" w:cs="Times New Roman"/>
        </w:rPr>
        <w:t>should be made</w:t>
      </w:r>
      <w:r w:rsidR="003155B2">
        <w:rPr>
          <w:rFonts w:eastAsia="Times New Roman" w:cs="Times New Roman"/>
        </w:rPr>
        <w:t xml:space="preserve"> in the plan document for initiatives that have financial implications, for example,</w:t>
      </w:r>
      <w:r w:rsidR="0056480E" w:rsidRPr="0056480E">
        <w:rPr>
          <w:rFonts w:eastAsia="Times New Roman" w:cs="Times New Roman"/>
        </w:rPr>
        <w:t xml:space="preserve"> </w:t>
      </w:r>
      <w:r w:rsidR="003155B2">
        <w:rPr>
          <w:rFonts w:eastAsia="Times New Roman" w:cs="Times New Roman"/>
        </w:rPr>
        <w:t xml:space="preserve">staffing changes, changes in </w:t>
      </w:r>
      <w:r w:rsidR="0056480E" w:rsidRPr="0056480E">
        <w:rPr>
          <w:rFonts w:eastAsia="Times New Roman" w:cs="Times New Roman"/>
        </w:rPr>
        <w:t xml:space="preserve">class </w:t>
      </w:r>
      <w:r w:rsidR="003155B2" w:rsidRPr="0056480E">
        <w:rPr>
          <w:rFonts w:eastAsia="Times New Roman" w:cs="Times New Roman"/>
        </w:rPr>
        <w:t>size</w:t>
      </w:r>
      <w:r w:rsidR="003155B2">
        <w:rPr>
          <w:rFonts w:eastAsia="Times New Roman" w:cs="Times New Roman"/>
        </w:rPr>
        <w:t>,</w:t>
      </w:r>
      <w:r w:rsidR="003155B2" w:rsidRPr="0056480E">
        <w:rPr>
          <w:rFonts w:eastAsia="Times New Roman" w:cs="Times New Roman"/>
        </w:rPr>
        <w:t xml:space="preserve"> </w:t>
      </w:r>
      <w:r w:rsidR="0056480E" w:rsidRPr="0056480E">
        <w:rPr>
          <w:rFonts w:eastAsia="Times New Roman" w:cs="Times New Roman"/>
        </w:rPr>
        <w:t xml:space="preserve">or </w:t>
      </w:r>
      <w:r w:rsidR="003155B2">
        <w:rPr>
          <w:rFonts w:eastAsia="Times New Roman" w:cs="Times New Roman"/>
        </w:rPr>
        <w:t>new professional development</w:t>
      </w:r>
      <w:r w:rsidR="0056480E" w:rsidRPr="0056480E">
        <w:rPr>
          <w:rFonts w:eastAsia="Times New Roman" w:cs="Times New Roman"/>
        </w:rPr>
        <w:t xml:space="preserve">.  </w:t>
      </w:r>
    </w:p>
    <w:p w:rsidR="00FA6012" w:rsidRDefault="00FA6012" w:rsidP="00054360">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Pr="00FA6012">
        <w:rPr>
          <w:rFonts w:eastAsia="Times New Roman" w:cs="Times New Roman"/>
          <w:b/>
        </w:rPr>
        <w:t>C</w:t>
      </w:r>
      <w:r w:rsidR="00D375EE">
        <w:rPr>
          <w:rFonts w:eastAsia="Times New Roman" w:cs="Times New Roman"/>
          <w:b/>
        </w:rPr>
        <w:t>.</w:t>
      </w:r>
      <w:r w:rsidR="001350D3">
        <w:rPr>
          <w:rFonts w:eastAsia="Times New Roman" w:cs="Times New Roman"/>
          <w:b/>
        </w:rPr>
        <w:tab/>
      </w:r>
      <w:r w:rsidR="00D375EE">
        <w:rPr>
          <w:rFonts w:eastAsia="Times New Roman" w:cs="Times New Roman"/>
          <w:b/>
        </w:rPr>
        <w:t xml:space="preserve"> </w:t>
      </w:r>
      <w:r w:rsidR="0056480E" w:rsidRPr="00FA6012">
        <w:rPr>
          <w:rFonts w:eastAsia="Times New Roman" w:cs="Times New Roman"/>
        </w:rPr>
        <w:t xml:space="preserve">District administrators should </w:t>
      </w:r>
      <w:r w:rsidR="00DD3E71">
        <w:rPr>
          <w:rFonts w:eastAsia="Times New Roman" w:cs="Times New Roman"/>
        </w:rPr>
        <w:t xml:space="preserve">continue to </w:t>
      </w:r>
      <w:r w:rsidR="0056480E" w:rsidRPr="00FA6012">
        <w:rPr>
          <w:rFonts w:eastAsia="Times New Roman" w:cs="Times New Roman"/>
        </w:rPr>
        <w:t xml:space="preserve">explore establishing relationships with local </w:t>
      </w:r>
      <w:r w:rsidRPr="00FA6012">
        <w:rPr>
          <w:rFonts w:eastAsia="Times New Roman" w:cs="Times New Roman"/>
        </w:rPr>
        <w:t>community groups</w:t>
      </w:r>
      <w:r w:rsidR="0056480E" w:rsidRPr="00FA6012">
        <w:rPr>
          <w:rFonts w:eastAsia="Times New Roman" w:cs="Times New Roman"/>
        </w:rPr>
        <w:t xml:space="preserve"> and joining purchasing collaboratives to find savings </w:t>
      </w:r>
      <w:r w:rsidR="00EE7344">
        <w:rPr>
          <w:rFonts w:eastAsia="Times New Roman" w:cs="Times New Roman"/>
        </w:rPr>
        <w:t>on</w:t>
      </w:r>
      <w:r w:rsidR="00EE7344" w:rsidRPr="00FA6012">
        <w:rPr>
          <w:rFonts w:eastAsia="Times New Roman" w:cs="Times New Roman"/>
        </w:rPr>
        <w:t xml:space="preserve"> </w:t>
      </w:r>
      <w:r w:rsidR="0056480E" w:rsidRPr="00FA6012">
        <w:rPr>
          <w:rFonts w:eastAsia="Times New Roman" w:cs="Times New Roman"/>
        </w:rPr>
        <w:t>services and supplies.</w:t>
      </w:r>
    </w:p>
    <w:p w:rsidR="00CA778F" w:rsidRDefault="00CB3535" w:rsidP="00054360">
      <w:pPr>
        <w:tabs>
          <w:tab w:val="left" w:pos="360"/>
          <w:tab w:val="left" w:pos="720"/>
          <w:tab w:val="left" w:pos="1080"/>
          <w:tab w:val="left" w:pos="1440"/>
          <w:tab w:val="left" w:pos="1800"/>
        </w:tabs>
        <w:ind w:left="720" w:hanging="360"/>
        <w:rPr>
          <w:rFonts w:eastAsia="Times New Roman" w:cs="Times New Roman"/>
        </w:rPr>
      </w:pPr>
      <w:r w:rsidRPr="00D375EE">
        <w:rPr>
          <w:rFonts w:eastAsia="Times New Roman" w:cs="Times New Roman"/>
          <w:b/>
        </w:rPr>
        <w:t>D.</w:t>
      </w:r>
      <w:r w:rsidR="00AA4CE9">
        <w:rPr>
          <w:rFonts w:eastAsia="Times New Roman" w:cs="Times New Roman"/>
        </w:rPr>
        <w:t xml:space="preserve"> </w:t>
      </w:r>
      <w:r w:rsidR="009F55D6">
        <w:rPr>
          <w:rFonts w:eastAsia="Times New Roman" w:cs="Times New Roman"/>
        </w:rPr>
        <w:tab/>
      </w:r>
      <w:r w:rsidR="004C1402" w:rsidRPr="004C1402">
        <w:rPr>
          <w:rFonts w:eastAsia="Times New Roman" w:cs="Times New Roman"/>
        </w:rPr>
        <w:t xml:space="preserve">The superintendent, in collaboration with the administrative team, should develop a plan to </w:t>
      </w:r>
      <w:r w:rsidR="00822B10">
        <w:rPr>
          <w:rFonts w:eastAsia="Times New Roman" w:cs="Times New Roman"/>
        </w:rPr>
        <w:t>increase</w:t>
      </w:r>
      <w:r w:rsidR="00822B10" w:rsidRPr="004C1402">
        <w:rPr>
          <w:rFonts w:eastAsia="Times New Roman" w:cs="Times New Roman"/>
        </w:rPr>
        <w:t xml:space="preserve"> </w:t>
      </w:r>
      <w:r w:rsidR="004C1402" w:rsidRPr="004C1402">
        <w:rPr>
          <w:rFonts w:eastAsia="Times New Roman" w:cs="Times New Roman"/>
        </w:rPr>
        <w:t xml:space="preserve">the number of students </w:t>
      </w:r>
      <w:r w:rsidR="00822B10">
        <w:rPr>
          <w:rFonts w:eastAsia="Times New Roman" w:cs="Times New Roman"/>
        </w:rPr>
        <w:t>attending school in</w:t>
      </w:r>
      <w:r w:rsidR="00822B10" w:rsidRPr="004C1402">
        <w:rPr>
          <w:rFonts w:eastAsia="Times New Roman" w:cs="Times New Roman"/>
        </w:rPr>
        <w:t xml:space="preserve"> </w:t>
      </w:r>
      <w:r w:rsidR="004C1402" w:rsidRPr="004C1402">
        <w:rPr>
          <w:rFonts w:eastAsia="Times New Roman" w:cs="Times New Roman"/>
        </w:rPr>
        <w:t>the district.</w:t>
      </w:r>
      <w:r w:rsidR="00CA778F">
        <w:rPr>
          <w:rFonts w:eastAsia="Times New Roman" w:cs="Times New Roman"/>
        </w:rPr>
        <w:t xml:space="preserve">  </w:t>
      </w:r>
    </w:p>
    <w:p w:rsidR="00CB3535" w:rsidRDefault="00CA778F" w:rsidP="00054360">
      <w:pPr>
        <w:tabs>
          <w:tab w:val="left" w:pos="360"/>
          <w:tab w:val="left" w:pos="720"/>
          <w:tab w:val="left" w:pos="1080"/>
          <w:tab w:val="left" w:pos="1440"/>
          <w:tab w:val="left" w:pos="1800"/>
        </w:tabs>
        <w:ind w:left="1080" w:hanging="720"/>
        <w:rPr>
          <w:rFonts w:eastAsia="Times New Roman" w:cs="Times New Roman"/>
        </w:rPr>
      </w:pPr>
      <w:r>
        <w:rPr>
          <w:rFonts w:eastAsia="Times New Roman" w:cs="Times New Roman"/>
        </w:rPr>
        <w:lastRenderedPageBreak/>
        <w:tab/>
        <w:t xml:space="preserve">1. </w:t>
      </w:r>
      <w:r w:rsidR="00822B10">
        <w:rPr>
          <w:rFonts w:eastAsia="Times New Roman" w:cs="Times New Roman"/>
        </w:rPr>
        <w:tab/>
      </w:r>
      <w:r>
        <w:rPr>
          <w:rFonts w:eastAsia="Times New Roman" w:cs="Times New Roman"/>
        </w:rPr>
        <w:t xml:space="preserve">The </w:t>
      </w:r>
      <w:r w:rsidR="00822B10">
        <w:rPr>
          <w:rFonts w:eastAsia="Times New Roman" w:cs="Times New Roman"/>
        </w:rPr>
        <w:t xml:space="preserve">district </w:t>
      </w:r>
      <w:r>
        <w:rPr>
          <w:rFonts w:eastAsia="Times New Roman" w:cs="Times New Roman"/>
        </w:rPr>
        <w:t xml:space="preserve">should </w:t>
      </w:r>
      <w:r w:rsidR="001B63C5">
        <w:rPr>
          <w:rFonts w:eastAsia="Times New Roman" w:cs="Times New Roman"/>
        </w:rPr>
        <w:t>collect school choice data and formally collect feedback (for example, through exit interviews) from stakeholders, including parents who have enrolled their children in other districts and parents who choose to keep their children in the district’s schools.</w:t>
      </w:r>
    </w:p>
    <w:p w:rsidR="001B63C5" w:rsidRDefault="00822B10" w:rsidP="001B63C5">
      <w:pPr>
        <w:tabs>
          <w:tab w:val="left" w:pos="360"/>
          <w:tab w:val="left" w:pos="720"/>
          <w:tab w:val="left" w:pos="1080"/>
          <w:tab w:val="left" w:pos="1440"/>
          <w:tab w:val="left" w:pos="1800"/>
        </w:tabs>
        <w:ind w:left="1440" w:hanging="1080"/>
        <w:rPr>
          <w:rFonts w:eastAsia="Times New Roman" w:cs="Times New Roman"/>
        </w:rPr>
      </w:pPr>
      <w:r>
        <w:rPr>
          <w:rFonts w:eastAsia="Times New Roman" w:cs="Times New Roman"/>
        </w:rPr>
        <w:tab/>
      </w:r>
      <w:r>
        <w:rPr>
          <w:rFonts w:eastAsia="Times New Roman" w:cs="Times New Roman"/>
        </w:rPr>
        <w:tab/>
        <w:t>a.</w:t>
      </w:r>
      <w:r>
        <w:rPr>
          <w:rFonts w:eastAsia="Times New Roman" w:cs="Times New Roman"/>
        </w:rPr>
        <w:tab/>
        <w:t xml:space="preserve">The district should </w:t>
      </w:r>
      <w:r w:rsidR="001B63C5">
        <w:rPr>
          <w:rFonts w:eastAsia="Times New Roman" w:cs="Times New Roman"/>
        </w:rPr>
        <w:t>determine from which schools and grades students are “choicing out.”</w:t>
      </w:r>
    </w:p>
    <w:p w:rsidR="00822B10" w:rsidRDefault="00822B10" w:rsidP="001B63C5">
      <w:pPr>
        <w:tabs>
          <w:tab w:val="left" w:pos="360"/>
          <w:tab w:val="left" w:pos="720"/>
          <w:tab w:val="left" w:pos="1080"/>
          <w:tab w:val="left" w:pos="1440"/>
          <w:tab w:val="left" w:pos="1800"/>
        </w:tabs>
        <w:ind w:left="1440" w:hanging="1080"/>
        <w:rPr>
          <w:rFonts w:eastAsia="Times New Roman" w:cs="Times New Roman"/>
        </w:rPr>
      </w:pPr>
      <w:r>
        <w:rPr>
          <w:rFonts w:eastAsia="Times New Roman" w:cs="Times New Roman"/>
        </w:rPr>
        <w:tab/>
      </w:r>
      <w:r>
        <w:rPr>
          <w:rFonts w:eastAsia="Times New Roman" w:cs="Times New Roman"/>
        </w:rPr>
        <w:tab/>
      </w:r>
      <w:r w:rsidR="001B63C5">
        <w:rPr>
          <w:rFonts w:eastAsia="Times New Roman" w:cs="Times New Roman"/>
        </w:rPr>
        <w:t>b</w:t>
      </w:r>
      <w:r>
        <w:rPr>
          <w:rFonts w:eastAsia="Times New Roman" w:cs="Times New Roman"/>
        </w:rPr>
        <w:t>.</w:t>
      </w:r>
      <w:r>
        <w:rPr>
          <w:rFonts w:eastAsia="Times New Roman" w:cs="Times New Roman"/>
        </w:rPr>
        <w:tab/>
        <w:t>The district should collect feedback from a large enough number of families to understand the range of reasons why families are leaving the district.</w:t>
      </w:r>
    </w:p>
    <w:p w:rsidR="001B63C5" w:rsidRDefault="001B63C5" w:rsidP="001B63C5">
      <w:pPr>
        <w:tabs>
          <w:tab w:val="left" w:pos="360"/>
          <w:tab w:val="left" w:pos="720"/>
          <w:tab w:val="left" w:pos="1080"/>
          <w:tab w:val="left" w:pos="1440"/>
          <w:tab w:val="left" w:pos="1800"/>
        </w:tabs>
        <w:ind w:left="360"/>
        <w:rPr>
          <w:rFonts w:eastAsia="Times New Roman" w:cs="Times New Roman"/>
        </w:rPr>
      </w:pPr>
      <w:r>
        <w:rPr>
          <w:rFonts w:eastAsia="Times New Roman" w:cs="Times New Roman"/>
        </w:rPr>
        <w:tab/>
        <w:t>2.</w:t>
      </w:r>
      <w:r>
        <w:rPr>
          <w:rFonts w:eastAsia="Times New Roman" w:cs="Times New Roman"/>
        </w:rPr>
        <w:tab/>
        <w:t>District leaders should analyze results and formulate recommendations for change.</w:t>
      </w:r>
    </w:p>
    <w:p w:rsidR="001B63C5" w:rsidRPr="001B63C5" w:rsidRDefault="001B63C5" w:rsidP="001B63C5">
      <w:pPr>
        <w:tabs>
          <w:tab w:val="left" w:pos="360"/>
          <w:tab w:val="left" w:pos="720"/>
          <w:tab w:val="left" w:pos="1080"/>
          <w:tab w:val="left" w:pos="1440"/>
          <w:tab w:val="left" w:pos="1800"/>
        </w:tabs>
        <w:ind w:left="360"/>
        <w:rPr>
          <w:rFonts w:eastAsia="Times New Roman" w:cs="Times New Roman"/>
        </w:rPr>
      </w:pPr>
      <w:r>
        <w:rPr>
          <w:rFonts w:eastAsia="Times New Roman" w:cs="Times New Roman"/>
        </w:rPr>
        <w:tab/>
      </w:r>
      <w:r>
        <w:rPr>
          <w:rFonts w:eastAsia="Times New Roman" w:cs="Times New Roman"/>
        </w:rPr>
        <w:tab/>
        <w:t>a.</w:t>
      </w:r>
      <w:r>
        <w:rPr>
          <w:rFonts w:eastAsia="Times New Roman" w:cs="Times New Roman"/>
        </w:rPr>
        <w:tab/>
        <w:t>The district should inform stakeholders of planned changes.</w:t>
      </w:r>
    </w:p>
    <w:p w:rsidR="00917C6B" w:rsidRDefault="00917C6B" w:rsidP="00D375EE">
      <w:pPr>
        <w:rPr>
          <w:rFonts w:eastAsiaTheme="minorEastAsia"/>
        </w:rPr>
      </w:pPr>
      <w:r w:rsidRPr="00F85313">
        <w:rPr>
          <w:rFonts w:eastAsiaTheme="minorEastAsia"/>
          <w:b/>
        </w:rPr>
        <w:t>Benefits</w:t>
      </w:r>
      <w:r w:rsidR="00822B10">
        <w:rPr>
          <w:rFonts w:eastAsiaTheme="minorEastAsia"/>
          <w:b/>
        </w:rPr>
        <w:t>:</w:t>
      </w:r>
      <w:r>
        <w:rPr>
          <w:rFonts w:eastAsiaTheme="minorEastAsia"/>
          <w:b/>
        </w:rPr>
        <w:t xml:space="preserve"> </w:t>
      </w:r>
      <w:r w:rsidR="002D040E">
        <w:rPr>
          <w:rFonts w:eastAsiaTheme="minorEastAsia"/>
        </w:rPr>
        <w:t>I</w:t>
      </w:r>
      <w:r w:rsidR="00B10A21" w:rsidRPr="00B10A21">
        <w:rPr>
          <w:rFonts w:eastAsiaTheme="minorEastAsia"/>
        </w:rPr>
        <w:t>mplementing this recommendation will</w:t>
      </w:r>
      <w:r>
        <w:rPr>
          <w:rFonts w:eastAsiaTheme="minorEastAsia"/>
          <w:b/>
        </w:rPr>
        <w:t xml:space="preserve"> </w:t>
      </w:r>
      <w:r w:rsidR="00B10A21" w:rsidRPr="00B10A21">
        <w:rPr>
          <w:rFonts w:eastAsiaTheme="minorEastAsia"/>
        </w:rPr>
        <w:t>help the district to build on the work it has completed by identifying areas for improvement</w:t>
      </w:r>
      <w:r w:rsidR="00B56961">
        <w:rPr>
          <w:rFonts w:eastAsiaTheme="minorEastAsia"/>
        </w:rPr>
        <w:t>,</w:t>
      </w:r>
      <w:r w:rsidR="00B10A21" w:rsidRPr="00B10A21">
        <w:rPr>
          <w:rFonts w:eastAsiaTheme="minorEastAsia"/>
        </w:rPr>
        <w:t xml:space="preserve"> will likely </w:t>
      </w:r>
      <w:r w:rsidR="00B56961">
        <w:rPr>
          <w:rFonts w:eastAsiaTheme="minorEastAsia"/>
        </w:rPr>
        <w:t xml:space="preserve">increase the community’s awareness of the district’s priorities and its instructional improvements, and </w:t>
      </w:r>
      <w:r w:rsidR="007F1CD6">
        <w:rPr>
          <w:rFonts w:eastAsiaTheme="minorEastAsia"/>
        </w:rPr>
        <w:t xml:space="preserve">will </w:t>
      </w:r>
      <w:r w:rsidR="00B56961">
        <w:rPr>
          <w:rFonts w:eastAsiaTheme="minorEastAsia"/>
        </w:rPr>
        <w:t xml:space="preserve">likely </w:t>
      </w:r>
      <w:r w:rsidR="00B10A21" w:rsidRPr="00B10A21">
        <w:rPr>
          <w:rFonts w:eastAsiaTheme="minorEastAsia"/>
        </w:rPr>
        <w:t>assure stakeholders that the district is a responsible steward of public funds</w:t>
      </w:r>
      <w:r w:rsidR="000A3382">
        <w:rPr>
          <w:rFonts w:eastAsiaTheme="minorEastAsia"/>
        </w:rPr>
        <w:t>.</w:t>
      </w:r>
    </w:p>
    <w:p w:rsidR="0056480E" w:rsidRPr="00932AEF" w:rsidRDefault="00B10A21" w:rsidP="00D375EE">
      <w:pPr>
        <w:tabs>
          <w:tab w:val="left" w:pos="-90"/>
          <w:tab w:val="left" w:pos="360"/>
          <w:tab w:val="left" w:pos="1080"/>
          <w:tab w:val="left" w:pos="1440"/>
          <w:tab w:val="left" w:pos="1800"/>
          <w:tab w:val="left" w:pos="2160"/>
        </w:tabs>
        <w:rPr>
          <w:rFonts w:eastAsia="Times New Roman" w:cs="Times New Roman"/>
        </w:rPr>
      </w:pPr>
      <w:r w:rsidRPr="00B10A21">
        <w:rPr>
          <w:rFonts w:eastAsia="Times New Roman" w:cs="Times New Roman"/>
          <w:b/>
        </w:rPr>
        <w:t>Recommended resources</w:t>
      </w:r>
      <w:r w:rsidR="00932AEF" w:rsidRPr="00D7306A">
        <w:rPr>
          <w:rFonts w:eastAsia="Times New Roman" w:cs="Times New Roman"/>
          <w:b/>
        </w:rPr>
        <w:t>:</w:t>
      </w:r>
    </w:p>
    <w:p w:rsidR="0056480E" w:rsidRPr="0056480E" w:rsidRDefault="0056480E" w:rsidP="00D12DC0">
      <w:pPr>
        <w:numPr>
          <w:ilvl w:val="0"/>
          <w:numId w:val="67"/>
        </w:numPr>
        <w:tabs>
          <w:tab w:val="num" w:pos="360"/>
        </w:tabs>
        <w:ind w:left="360"/>
        <w:rPr>
          <w:rFonts w:eastAsia="Times New Roman" w:cs="Times New Roman"/>
        </w:rPr>
      </w:pPr>
      <w:r w:rsidRPr="0056480E">
        <w:rPr>
          <w:rFonts w:eastAsia="Times New Roman" w:cs="Times New Roman"/>
          <w:i/>
        </w:rPr>
        <w:t>Best Practices in School District Budgeting</w:t>
      </w:r>
      <w:r w:rsidRPr="0056480E">
        <w:rPr>
          <w:rFonts w:eastAsia="Times New Roman" w:cs="Times New Roman"/>
        </w:rPr>
        <w:t xml:space="preserve"> (</w:t>
      </w:r>
      <w:hyperlink r:id="rId25" w:history="1">
        <w:r w:rsidRPr="0056480E">
          <w:rPr>
            <w:rFonts w:eastAsia="Times New Roman" w:cs="Times New Roman"/>
            <w:color w:val="0000FF"/>
            <w:u w:val="single"/>
          </w:rPr>
          <w:t>http://www.gfoa.org/best-practices-school-district-budgeting</w:t>
        </w:r>
      </w:hyperlink>
      <w:r w:rsidRPr="0056480E">
        <w:rPr>
          <w:rFonts w:eastAsia="Times New Roman" w:cs="Times New Roman"/>
        </w:rPr>
        <w:t xml:space="preserve">) outlines steps to developing a budget that best aligns resources with student achievement goals. Each step includes a link to a specific resource document with relevant principles and policies to consider. </w:t>
      </w:r>
    </w:p>
    <w:p w:rsidR="00B10A21" w:rsidRDefault="0056480E" w:rsidP="00B10A21">
      <w:pPr>
        <w:numPr>
          <w:ilvl w:val="0"/>
          <w:numId w:val="67"/>
        </w:numPr>
        <w:tabs>
          <w:tab w:val="left" w:pos="1170"/>
        </w:tabs>
        <w:ind w:left="360"/>
        <w:rPr>
          <w:rFonts w:eastAsia="Times New Roman" w:cs="Calibri"/>
        </w:rPr>
      </w:pPr>
      <w:r w:rsidRPr="0056480E">
        <w:rPr>
          <w:rFonts w:eastAsia="Times New Roman" w:cs="Calibri"/>
          <w:i/>
        </w:rPr>
        <w:t>Transforming School Funding: A Guide to Implementing Student-Based Budgeting</w:t>
      </w:r>
      <w:r w:rsidRPr="0056480E">
        <w:rPr>
          <w:rFonts w:eastAsia="Times New Roman" w:cs="Calibri"/>
        </w:rPr>
        <w:t xml:space="preserve"> (</w:t>
      </w:r>
      <w:hyperlink r:id="rId26" w:history="1">
        <w:r w:rsidRPr="0056480E">
          <w:rPr>
            <w:rFonts w:eastAsia="Times New Roman" w:cs="Calibri"/>
            <w:color w:val="0000FF"/>
            <w:u w:val="single"/>
          </w:rPr>
          <w:t>https://www.erstrategies.org/cms/files/2752-student-based-budgeting-guide.pdf</w:t>
        </w:r>
      </w:hyperlink>
      <w:r w:rsidRPr="0056480E">
        <w:rPr>
          <w:rFonts w:eastAsia="Times New Roman" w:cs="Calibri"/>
        </w:rPr>
        <w:t>), from Education Resource Strategies, describes a process to help districts tie funding to specific student needs.</w:t>
      </w:r>
    </w:p>
    <w:p w:rsidR="00B10A21" w:rsidRDefault="0056480E" w:rsidP="00B10A21">
      <w:pPr>
        <w:numPr>
          <w:ilvl w:val="0"/>
          <w:numId w:val="67"/>
        </w:numPr>
        <w:tabs>
          <w:tab w:val="left" w:pos="1170"/>
        </w:tabs>
        <w:ind w:left="360"/>
        <w:rPr>
          <w:rFonts w:eastAsia="Times New Roman" w:cs="Calibri"/>
        </w:rPr>
      </w:pPr>
      <w:r w:rsidRPr="0056480E">
        <w:rPr>
          <w:rFonts w:eastAsia="Times New Roman" w:cs="Calibri"/>
        </w:rPr>
        <w:t xml:space="preserve">In </w:t>
      </w:r>
      <w:r w:rsidRPr="0056480E">
        <w:rPr>
          <w:rFonts w:eastAsia="Times New Roman" w:cs="Calibri"/>
          <w:i/>
        </w:rPr>
        <w:t>Spending Money Wisely: Getting the Most from School District Budgets</w:t>
      </w:r>
      <w:r w:rsidRPr="0056480E">
        <w:rPr>
          <w:rFonts w:eastAsia="Times New Roman" w:cs="Calibri"/>
        </w:rPr>
        <w:t xml:space="preserve"> (</w:t>
      </w:r>
      <w:hyperlink r:id="rId27" w:history="1">
        <w:r w:rsidR="00D25354" w:rsidRPr="00D25354">
          <w:rPr>
            <w:rStyle w:val="Hyperlink"/>
          </w:rPr>
          <w:t>https://dmgroupk12.com/</w:t>
        </w:r>
      </w:hyperlink>
      <w:r w:rsidRPr="0056480E">
        <w:rPr>
          <w:rFonts w:eastAsia="Times New Roman" w:cs="Calibri"/>
        </w:rPr>
        <w:t xml:space="preserve">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B10A21" w:rsidRDefault="0056480E" w:rsidP="00B10A21">
      <w:pPr>
        <w:numPr>
          <w:ilvl w:val="0"/>
          <w:numId w:val="67"/>
        </w:numPr>
        <w:tabs>
          <w:tab w:val="left" w:pos="1170"/>
        </w:tabs>
        <w:ind w:left="360"/>
        <w:rPr>
          <w:rFonts w:eastAsia="Times New Roman" w:cs="Calibri"/>
        </w:rPr>
      </w:pPr>
      <w:r w:rsidRPr="0056480E">
        <w:rPr>
          <w:rFonts w:eastAsia="Times New Roman" w:cs="Calibri"/>
          <w:i/>
        </w:rPr>
        <w:t>Smarter School Spending for Student Success</w:t>
      </w:r>
      <w:r w:rsidRPr="0056480E">
        <w:rPr>
          <w:rFonts w:eastAsia="Times New Roman" w:cs="Calibri"/>
        </w:rPr>
        <w:t xml:space="preserve"> (</w:t>
      </w:r>
      <w:hyperlink r:id="rId28" w:history="1">
        <w:r w:rsidR="00756F75" w:rsidRPr="009C105B">
          <w:rPr>
            <w:rStyle w:val="Hyperlink"/>
          </w:rPr>
          <w:t>http://smarterschoolspending.org/</w:t>
        </w:r>
      </w:hyperlink>
      <w:r w:rsidR="00756F75">
        <w:t xml:space="preserve">) </w:t>
      </w:r>
      <w:r w:rsidRPr="0056480E">
        <w:rPr>
          <w:rFonts w:eastAsia="Times New Roman" w:cs="Calibri"/>
        </w:rPr>
        <w:t>provides free processes and tools to help districts use their resources to improve student achievement.</w:t>
      </w:r>
    </w:p>
    <w:p w:rsidR="00B10A21" w:rsidRDefault="0056480E" w:rsidP="00B10A21">
      <w:pPr>
        <w:numPr>
          <w:ilvl w:val="0"/>
          <w:numId w:val="67"/>
        </w:numPr>
        <w:tabs>
          <w:tab w:val="left" w:pos="1170"/>
        </w:tabs>
        <w:ind w:left="360"/>
        <w:rPr>
          <w:rFonts w:eastAsia="Times New Roman" w:cs="Calibri"/>
        </w:rPr>
      </w:pPr>
      <w:r w:rsidRPr="0056480E">
        <w:rPr>
          <w:rFonts w:eastAsia="Times New Roman" w:cs="Times New Roman"/>
          <w:i/>
        </w:rPr>
        <w:lastRenderedPageBreak/>
        <w:t>Per-Pupil Expenditure Reports</w:t>
      </w:r>
      <w:r w:rsidRPr="0056480E">
        <w:rPr>
          <w:rFonts w:eastAsia="Times New Roman" w:cs="Times New Roman"/>
        </w:rPr>
        <w:t xml:space="preserve"> (</w:t>
      </w:r>
      <w:hyperlink r:id="rId29" w:history="1">
        <w:r w:rsidRPr="0056480E">
          <w:rPr>
            <w:rFonts w:eastAsia="Times New Roman" w:cs="Times New Roman"/>
            <w:color w:val="0000FF"/>
            <w:u w:val="single"/>
          </w:rPr>
          <w:t>http://www.doe.mass.edu/finance/statistics/ppx.html</w:t>
        </w:r>
      </w:hyperlink>
      <w:r w:rsidRPr="0056480E">
        <w:rPr>
          <w:rFonts w:eastAsia="Times New Roman" w:cs="Times New Roman"/>
        </w:rPr>
        <w:t xml:space="preserve">) is a report series that provides summary and detail per pupil spending data for each school district. </w:t>
      </w:r>
    </w:p>
    <w:p w:rsidR="00B10A21" w:rsidRDefault="0056480E" w:rsidP="00B10A21">
      <w:pPr>
        <w:numPr>
          <w:ilvl w:val="0"/>
          <w:numId w:val="67"/>
        </w:numPr>
        <w:tabs>
          <w:tab w:val="left" w:pos="1170"/>
        </w:tabs>
        <w:ind w:left="360"/>
        <w:rPr>
          <w:rFonts w:eastAsia="Times New Roman" w:cs="Calibri"/>
        </w:rPr>
      </w:pPr>
      <w:r w:rsidRPr="0056480E">
        <w:rPr>
          <w:rFonts w:eastAsia="Times New Roman" w:cs="Calibri"/>
        </w:rPr>
        <w:t xml:space="preserve">ESE’s </w:t>
      </w:r>
      <w:r w:rsidRPr="0056480E">
        <w:rPr>
          <w:rFonts w:eastAsia="Times New Roman" w:cs="Calibri"/>
          <w:i/>
        </w:rPr>
        <w:t>School Finance Statistical Comparisons</w:t>
      </w:r>
      <w:r w:rsidRPr="0056480E">
        <w:rPr>
          <w:rFonts w:eastAsia="Times New Roman" w:cs="Calibri"/>
        </w:rPr>
        <w:t xml:space="preserve"> web page</w:t>
      </w:r>
      <w:r w:rsidRPr="0056480E">
        <w:rPr>
          <w:rFonts w:ascii="Times New Roman" w:eastAsia="Times New Roman" w:hAnsi="Times New Roman" w:cs="Calibri"/>
          <w:sz w:val="24"/>
          <w:szCs w:val="24"/>
        </w:rPr>
        <w:t xml:space="preserve"> </w:t>
      </w:r>
      <w:r w:rsidRPr="0056480E">
        <w:rPr>
          <w:rFonts w:eastAsia="Times New Roman" w:cs="Calibri"/>
        </w:rPr>
        <w:t>(</w:t>
      </w:r>
      <w:hyperlink r:id="rId30" w:history="1">
        <w:r w:rsidRPr="0056480E">
          <w:rPr>
            <w:rFonts w:eastAsia="Times New Roman" w:cs="Calibri"/>
            <w:color w:val="0000FF"/>
            <w:u w:val="single"/>
          </w:rPr>
          <w:t>http://www.doe.mass.edu/finance/statistics/</w:t>
        </w:r>
      </w:hyperlink>
      <w:r w:rsidRPr="0056480E">
        <w:rPr>
          <w:rFonts w:eastAsia="Times New Roman" w:cs="Calibri"/>
        </w:rPr>
        <w:t>) provides comparisons of per-pupil expenditure, long-term enrollment, teacher salaries, and special education direct expenditure trends.</w:t>
      </w:r>
    </w:p>
    <w:p w:rsidR="00930620" w:rsidRPr="00930620" w:rsidRDefault="0056480E" w:rsidP="00D12DC0">
      <w:pPr>
        <w:numPr>
          <w:ilvl w:val="0"/>
          <w:numId w:val="67"/>
        </w:numPr>
        <w:tabs>
          <w:tab w:val="left" w:pos="1170"/>
        </w:tabs>
        <w:ind w:left="360"/>
        <w:rPr>
          <w:rFonts w:eastAsia="Times New Roman" w:cs="Calibri"/>
        </w:rPr>
      </w:pPr>
      <w:r w:rsidRPr="00930620">
        <w:rPr>
          <w:rFonts w:eastAsia="Times New Roman" w:cs="Calibri"/>
        </w:rPr>
        <w:t>ESE’s webpage on school finance laws and regulations (</w:t>
      </w:r>
      <w:hyperlink r:id="rId31" w:history="1">
        <w:r w:rsidRPr="00930620">
          <w:rPr>
            <w:rFonts w:eastAsia="Times New Roman" w:cs="Calibri"/>
            <w:color w:val="0000FF"/>
            <w:u w:val="single"/>
          </w:rPr>
          <w:t>http://www.doe.mass.edu/lawsregs/603cmr10.html?section=04</w:t>
        </w:r>
      </w:hyperlink>
      <w:r w:rsidRPr="00930620">
        <w:rPr>
          <w:rFonts w:eastAsia="Times New Roman" w:cs="Calibri"/>
        </w:rPr>
        <w:t xml:space="preserve">) provides a </w:t>
      </w:r>
      <w:r w:rsidRPr="00930620">
        <w:rPr>
          <w:rFonts w:eastAsia="Times New Roman" w:cs="Times New Roman"/>
        </w:rPr>
        <w:t>list of municipal payments commonly made on behalf of school districts.</w:t>
      </w:r>
      <w:r w:rsidR="00930620" w:rsidRPr="00930620">
        <w:rPr>
          <w:rFonts w:eastAsia="Times New Roman" w:cs="Calibri"/>
        </w:rPr>
        <w:t xml:space="preserve"> </w:t>
      </w:r>
    </w:p>
    <w:p w:rsidR="00F65048" w:rsidRPr="00FA6012" w:rsidRDefault="00E33A33" w:rsidP="00E47418">
      <w:pPr>
        <w:pStyle w:val="ListParagraph"/>
        <w:numPr>
          <w:ilvl w:val="2"/>
          <w:numId w:val="70"/>
        </w:numPr>
        <w:tabs>
          <w:tab w:val="left" w:pos="360"/>
          <w:tab w:val="left" w:pos="720"/>
          <w:tab w:val="left" w:pos="1080"/>
          <w:tab w:val="left" w:pos="1440"/>
          <w:tab w:val="left" w:pos="1800"/>
        </w:tabs>
        <w:ind w:left="360"/>
        <w:contextualSpacing w:val="0"/>
        <w:rPr>
          <w:rFonts w:eastAsia="Times New Roman" w:cs="Times New Roman"/>
          <w:b/>
          <w:i/>
        </w:rPr>
      </w:pPr>
      <w:r>
        <w:rPr>
          <w:rFonts w:eastAsia="Times New Roman" w:cs="Times New Roman"/>
          <w:b/>
        </w:rPr>
        <w:t>The d</w:t>
      </w:r>
      <w:r w:rsidRPr="0056480E">
        <w:rPr>
          <w:rFonts w:eastAsia="Times New Roman" w:cs="Times New Roman"/>
          <w:b/>
        </w:rPr>
        <w:t xml:space="preserve">istrict </w:t>
      </w:r>
      <w:r w:rsidR="0056480E" w:rsidRPr="0056480E">
        <w:rPr>
          <w:rFonts w:eastAsia="Times New Roman" w:cs="Times New Roman"/>
          <w:b/>
        </w:rPr>
        <w:t xml:space="preserve">should create complete and transparent budget documents that include historical data and all sources of revenue. </w:t>
      </w:r>
      <w:r w:rsidR="00F65048" w:rsidRPr="00FA6012">
        <w:rPr>
          <w:rFonts w:eastAsia="Times New Roman" w:cs="Times New Roman"/>
          <w:b/>
        </w:rPr>
        <w:t>The new business manager’s priorities should be to continue his collaboration with the town accountant to revise and clarify the chart of accounts and seek assistance to attain proficiency in the district’s accounting system.</w:t>
      </w:r>
    </w:p>
    <w:p w:rsidR="0056480E" w:rsidRPr="0056480E" w:rsidRDefault="0056480E" w:rsidP="00C5653A">
      <w:pPr>
        <w:numPr>
          <w:ilvl w:val="1"/>
          <w:numId w:val="65"/>
        </w:numPr>
        <w:tabs>
          <w:tab w:val="left" w:pos="360"/>
          <w:tab w:val="left" w:pos="720"/>
          <w:tab w:val="left" w:pos="1080"/>
          <w:tab w:val="left" w:pos="1440"/>
          <w:tab w:val="left" w:pos="1800"/>
          <w:tab w:val="left" w:pos="2160"/>
        </w:tabs>
        <w:spacing w:before="120" w:after="0"/>
        <w:ind w:left="720"/>
        <w:rPr>
          <w:rFonts w:eastAsia="Times New Roman" w:cs="Times New Roman"/>
        </w:rPr>
      </w:pPr>
      <w:r w:rsidRPr="0056480E">
        <w:rPr>
          <w:rFonts w:eastAsia="Times New Roman" w:cs="Times New Roman"/>
        </w:rPr>
        <w:t xml:space="preserve">The district’s budget document should include actual revenue and expenses for the past two to three years. </w:t>
      </w:r>
    </w:p>
    <w:p w:rsidR="0056480E" w:rsidRPr="0056480E" w:rsidRDefault="0056480E" w:rsidP="00C5653A">
      <w:pPr>
        <w:numPr>
          <w:ilvl w:val="6"/>
          <w:numId w:val="63"/>
        </w:numPr>
        <w:tabs>
          <w:tab w:val="left" w:pos="360"/>
          <w:tab w:val="left" w:pos="720"/>
          <w:tab w:val="left" w:pos="1080"/>
          <w:tab w:val="left" w:pos="1440"/>
          <w:tab w:val="left" w:pos="1800"/>
          <w:tab w:val="left" w:pos="2160"/>
        </w:tabs>
        <w:spacing w:before="120" w:after="0"/>
        <w:ind w:left="1080"/>
        <w:rPr>
          <w:rFonts w:eastAsia="Times New Roman" w:cs="Times New Roman"/>
        </w:rPr>
      </w:pPr>
      <w:r w:rsidRPr="0056480E">
        <w:rPr>
          <w:rFonts w:eastAsia="Times New Roman" w:cs="Times New Roman"/>
        </w:rPr>
        <w:t>Actual revenue and expenses should include dollar amounts and percentage increases or decreases to enable the identification of significant trends.</w:t>
      </w:r>
    </w:p>
    <w:p w:rsidR="0056480E" w:rsidRPr="0056480E" w:rsidRDefault="0056480E" w:rsidP="00C5653A">
      <w:pPr>
        <w:numPr>
          <w:ilvl w:val="0"/>
          <w:numId w:val="64"/>
        </w:numPr>
        <w:tabs>
          <w:tab w:val="left" w:pos="360"/>
          <w:tab w:val="left" w:pos="720"/>
          <w:tab w:val="left" w:pos="1080"/>
          <w:tab w:val="left" w:pos="1440"/>
          <w:tab w:val="left" w:pos="1800"/>
          <w:tab w:val="left" w:pos="2160"/>
        </w:tabs>
        <w:spacing w:before="120" w:after="0"/>
        <w:ind w:left="720"/>
        <w:rPr>
          <w:rFonts w:eastAsia="Times New Roman" w:cs="Times New Roman"/>
        </w:rPr>
      </w:pPr>
      <w:r w:rsidRPr="0056480E">
        <w:rPr>
          <w:rFonts w:eastAsia="Times New Roman" w:cs="Times New Roman"/>
        </w:rPr>
        <w:t>The district’s budget document should also include actual revenue and expenses for grants and revolving accounts and estimated projections for the proposed budget year.</w:t>
      </w:r>
    </w:p>
    <w:p w:rsidR="0056480E" w:rsidRDefault="0056480E" w:rsidP="00E33A33">
      <w:pPr>
        <w:tabs>
          <w:tab w:val="left" w:pos="360"/>
          <w:tab w:val="left" w:pos="720"/>
          <w:tab w:val="left" w:pos="1080"/>
          <w:tab w:val="left" w:pos="1440"/>
          <w:tab w:val="left" w:pos="1800"/>
          <w:tab w:val="left" w:pos="2160"/>
        </w:tabs>
        <w:spacing w:before="120"/>
        <w:ind w:left="1080" w:hanging="360"/>
        <w:rPr>
          <w:rFonts w:eastAsia="Times New Roman" w:cs="Times New Roman"/>
        </w:rPr>
      </w:pPr>
      <w:r w:rsidRPr="0056480E">
        <w:rPr>
          <w:rFonts w:eastAsia="Times New Roman" w:cs="Times New Roman"/>
        </w:rPr>
        <w:t>1.</w:t>
      </w:r>
      <w:r w:rsidRPr="0056480E">
        <w:rPr>
          <w:rFonts w:eastAsia="Times New Roman" w:cs="Times New Roman"/>
        </w:rPr>
        <w:tab/>
        <w:t>Grant and Revolving account budgets could b</w:t>
      </w:r>
      <w:r w:rsidR="00614187">
        <w:rPr>
          <w:rFonts w:eastAsia="Times New Roman" w:cs="Times New Roman"/>
        </w:rPr>
        <w:t xml:space="preserve">e separate or combined under a </w:t>
      </w:r>
      <w:r w:rsidRPr="0056480E">
        <w:rPr>
          <w:rFonts w:eastAsia="Times New Roman" w:cs="Times New Roman"/>
        </w:rPr>
        <w:t xml:space="preserve">“Special Revenue” budget document.  The </w:t>
      </w:r>
      <w:r w:rsidR="0003475F">
        <w:rPr>
          <w:rFonts w:eastAsia="Times New Roman" w:cs="Times New Roman"/>
        </w:rPr>
        <w:t xml:space="preserve">budget </w:t>
      </w:r>
      <w:r w:rsidRPr="0056480E">
        <w:rPr>
          <w:rFonts w:eastAsia="Times New Roman" w:cs="Times New Roman"/>
        </w:rPr>
        <w:t xml:space="preserve">document should include estimated revenue for each grant and revolving account and the proposed expenses </w:t>
      </w:r>
      <w:r w:rsidR="00614187">
        <w:rPr>
          <w:rFonts w:eastAsia="Times New Roman" w:cs="Times New Roman"/>
        </w:rPr>
        <w:t xml:space="preserve">to be </w:t>
      </w:r>
      <w:r w:rsidRPr="0056480E">
        <w:rPr>
          <w:rFonts w:eastAsia="Times New Roman" w:cs="Times New Roman"/>
        </w:rPr>
        <w:t>charged against the revenue.</w:t>
      </w:r>
    </w:p>
    <w:p w:rsidR="00B10A21" w:rsidRDefault="00E47418" w:rsidP="00B10A2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5048" w:rsidRPr="00F65048">
        <w:rPr>
          <w:rFonts w:eastAsia="Times New Roman" w:cs="Times New Roman"/>
          <w:b/>
        </w:rPr>
        <w:t>C.</w:t>
      </w:r>
      <w:r w:rsidR="00F65048">
        <w:rPr>
          <w:rFonts w:eastAsia="Times New Roman" w:cs="Times New Roman"/>
        </w:rPr>
        <w:tab/>
      </w:r>
      <w:r w:rsidR="00F65048" w:rsidRPr="0056480E">
        <w:rPr>
          <w:rFonts w:eastAsia="Times New Roman" w:cs="Times New Roman"/>
        </w:rPr>
        <w:t xml:space="preserve">The business manager should consider meeting more frequently with the town accountant to update the MUNIS chart of accounts to more quickly and accurately include and define the active budget account lines used by the school department.  </w:t>
      </w:r>
    </w:p>
    <w:p w:rsidR="00F65048" w:rsidRPr="0056480E" w:rsidRDefault="00F65048" w:rsidP="00F65048">
      <w:pPr>
        <w:numPr>
          <w:ilvl w:val="6"/>
          <w:numId w:val="68"/>
        </w:numPr>
        <w:tabs>
          <w:tab w:val="left" w:pos="360"/>
          <w:tab w:val="left" w:pos="720"/>
          <w:tab w:val="left" w:pos="1080"/>
          <w:tab w:val="left" w:pos="1440"/>
          <w:tab w:val="left" w:pos="1800"/>
          <w:tab w:val="left" w:pos="2160"/>
        </w:tabs>
        <w:ind w:left="1080"/>
        <w:rPr>
          <w:rFonts w:eastAsia="Times New Roman" w:cs="Times New Roman"/>
        </w:rPr>
      </w:pPr>
      <w:r w:rsidRPr="0056480E">
        <w:rPr>
          <w:rFonts w:eastAsia="Times New Roman" w:cs="Times New Roman"/>
        </w:rPr>
        <w:t xml:space="preserve">Together the town accountant and </w:t>
      </w:r>
      <w:r>
        <w:rPr>
          <w:rFonts w:eastAsia="Times New Roman" w:cs="Times New Roman"/>
        </w:rPr>
        <w:t xml:space="preserve">the </w:t>
      </w:r>
      <w:r w:rsidRPr="0056480E">
        <w:rPr>
          <w:rFonts w:eastAsia="Times New Roman" w:cs="Times New Roman"/>
        </w:rPr>
        <w:t>business manager should discontinue the account numbers that do not contain recent activity to reduce the number of MUNIS account lines for the school department.</w:t>
      </w:r>
    </w:p>
    <w:p w:rsidR="00B10A21" w:rsidRDefault="00E47418" w:rsidP="00B10A2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F65048" w:rsidRPr="00F65048">
        <w:rPr>
          <w:rFonts w:eastAsia="Times New Roman" w:cs="Times New Roman"/>
          <w:b/>
        </w:rPr>
        <w:t>D.</w:t>
      </w:r>
      <w:r w:rsidR="00F65048">
        <w:rPr>
          <w:rFonts w:eastAsia="Times New Roman" w:cs="Times New Roman"/>
        </w:rPr>
        <w:tab/>
      </w:r>
      <w:r w:rsidR="00F65048" w:rsidRPr="0056480E">
        <w:rPr>
          <w:rFonts w:eastAsia="Times New Roman" w:cs="Times New Roman"/>
        </w:rPr>
        <w:t xml:space="preserve">The business manager should review the town’s current Tyler Technology/MUNIS contract to find out </w:t>
      </w:r>
      <w:r w:rsidR="00F65048">
        <w:rPr>
          <w:rFonts w:eastAsia="Times New Roman" w:cs="Times New Roman"/>
        </w:rPr>
        <w:t>whether</w:t>
      </w:r>
      <w:r w:rsidR="00F65048" w:rsidRPr="0056480E">
        <w:rPr>
          <w:rFonts w:eastAsia="Times New Roman" w:cs="Times New Roman"/>
        </w:rPr>
        <w:t xml:space="preserve"> technical support is included.  Such support is typically offered to new employees or when upgrades are purchased.</w:t>
      </w:r>
    </w:p>
    <w:p w:rsidR="0003475F" w:rsidRPr="0003475F" w:rsidRDefault="00917C6B" w:rsidP="0003475F">
      <w:pPr>
        <w:tabs>
          <w:tab w:val="left" w:pos="0"/>
          <w:tab w:val="left" w:pos="360"/>
          <w:tab w:val="left" w:pos="1080"/>
          <w:tab w:val="left" w:pos="1440"/>
          <w:tab w:val="left" w:pos="1800"/>
          <w:tab w:val="left" w:pos="2160"/>
        </w:tabs>
        <w:rPr>
          <w:rFonts w:eastAsia="Times New Roman" w:cs="Times New Roman"/>
        </w:rPr>
      </w:pPr>
      <w:r w:rsidRPr="0003475F">
        <w:rPr>
          <w:rFonts w:eastAsiaTheme="minorEastAsia"/>
          <w:b/>
        </w:rPr>
        <w:t>Benefits</w:t>
      </w:r>
      <w:r w:rsidR="0003475F" w:rsidRPr="0003475F">
        <w:rPr>
          <w:rFonts w:eastAsiaTheme="minorEastAsia"/>
          <w:b/>
        </w:rPr>
        <w:t>:</w:t>
      </w:r>
      <w:r w:rsidRPr="0003475F">
        <w:rPr>
          <w:rFonts w:eastAsiaTheme="minorEastAsia"/>
          <w:b/>
        </w:rPr>
        <w:t xml:space="preserve"> </w:t>
      </w:r>
      <w:r w:rsidR="0003475F" w:rsidRPr="0003475F">
        <w:rPr>
          <w:rFonts w:eastAsiaTheme="minorEastAsia"/>
        </w:rPr>
        <w:t>I</w:t>
      </w:r>
      <w:r w:rsidR="00B10A21" w:rsidRPr="00B10A21">
        <w:rPr>
          <w:rFonts w:eastAsiaTheme="minorEastAsia"/>
        </w:rPr>
        <w:t xml:space="preserve">mplementing this recommendation will </w:t>
      </w:r>
      <w:r w:rsidR="0003475F" w:rsidRPr="0003475F">
        <w:rPr>
          <w:rFonts w:eastAsiaTheme="minorEastAsia"/>
        </w:rPr>
        <w:t xml:space="preserve">mean a comprehensive budget document that accurately reflects the district’s financial picture and the responsible use of all resources. </w:t>
      </w:r>
      <w:r w:rsidR="0003475F">
        <w:rPr>
          <w:rFonts w:eastAsia="Times New Roman" w:cs="Times New Roman"/>
        </w:rPr>
        <w:t>F</w:t>
      </w:r>
      <w:r w:rsidR="0003475F" w:rsidRPr="0003475F">
        <w:rPr>
          <w:rFonts w:eastAsia="Times New Roman" w:cs="Times New Roman"/>
        </w:rPr>
        <w:t xml:space="preserve">inancial transparency </w:t>
      </w:r>
      <w:r w:rsidR="0003475F">
        <w:rPr>
          <w:rFonts w:eastAsia="Times New Roman" w:cs="Times New Roman"/>
        </w:rPr>
        <w:t xml:space="preserve">will </w:t>
      </w:r>
      <w:r w:rsidR="0035418A">
        <w:rPr>
          <w:rFonts w:eastAsia="Times New Roman" w:cs="Times New Roman"/>
        </w:rPr>
        <w:t xml:space="preserve">likely </w:t>
      </w:r>
      <w:r w:rsidR="0003475F">
        <w:rPr>
          <w:rFonts w:eastAsia="Times New Roman" w:cs="Times New Roman"/>
        </w:rPr>
        <w:t>encourage</w:t>
      </w:r>
      <w:r w:rsidR="00D12DC0">
        <w:rPr>
          <w:rFonts w:eastAsia="Times New Roman" w:cs="Times New Roman"/>
        </w:rPr>
        <w:t xml:space="preserve"> confidence and trust</w:t>
      </w:r>
      <w:r w:rsidR="0003475F" w:rsidRPr="0003475F">
        <w:rPr>
          <w:rFonts w:eastAsia="Times New Roman" w:cs="Times New Roman"/>
        </w:rPr>
        <w:t xml:space="preserve"> in the district’s efforts to improve student achievement through effective management of limited financial resources.</w:t>
      </w:r>
    </w:p>
    <w:p w:rsidR="0056480E" w:rsidRPr="0056480E" w:rsidRDefault="0056480E" w:rsidP="0056480E">
      <w:pPr>
        <w:tabs>
          <w:tab w:val="left" w:pos="360"/>
          <w:tab w:val="left" w:pos="720"/>
          <w:tab w:val="left" w:pos="1080"/>
          <w:tab w:val="left" w:pos="1440"/>
          <w:tab w:val="left" w:pos="1800"/>
          <w:tab w:val="left" w:pos="2160"/>
        </w:tabs>
        <w:rPr>
          <w:rFonts w:eastAsia="Times New Roman" w:cs="Times New Roman"/>
          <w:b/>
        </w:rPr>
      </w:pPr>
      <w:r w:rsidRPr="0056480E">
        <w:rPr>
          <w:rFonts w:eastAsia="Times New Roman" w:cs="Times New Roman"/>
          <w:b/>
        </w:rPr>
        <w:lastRenderedPageBreak/>
        <w:t>Recommended resources:</w:t>
      </w:r>
    </w:p>
    <w:p w:rsidR="0056480E" w:rsidRDefault="0056480E" w:rsidP="00C8072F">
      <w:pPr>
        <w:numPr>
          <w:ilvl w:val="0"/>
          <w:numId w:val="66"/>
        </w:numPr>
        <w:rPr>
          <w:rFonts w:eastAsia="Times New Roman" w:cs="Calibri"/>
        </w:rPr>
      </w:pPr>
      <w:r w:rsidRPr="0056480E">
        <w:rPr>
          <w:rFonts w:eastAsia="Times New Roman" w:cs="Calibri"/>
        </w:rPr>
        <w:t xml:space="preserve">The Rennie Center’s </w:t>
      </w:r>
      <w:r w:rsidRPr="0056480E">
        <w:rPr>
          <w:rFonts w:eastAsia="Times New Roman" w:cs="Calibri"/>
          <w:i/>
        </w:rPr>
        <w:t>Smart</w:t>
      </w:r>
      <w:r w:rsidRPr="0056480E">
        <w:rPr>
          <w:rFonts w:eastAsia="Times New Roman" w:cs="Calibri"/>
        </w:rPr>
        <w:t xml:space="preserve"> </w:t>
      </w:r>
      <w:r w:rsidRPr="0056480E">
        <w:rPr>
          <w:rFonts w:eastAsia="Times New Roman" w:cs="Calibri"/>
          <w:i/>
        </w:rPr>
        <w:t>School Budgeting</w:t>
      </w:r>
      <w:r w:rsidRPr="0056480E">
        <w:rPr>
          <w:rFonts w:eastAsia="Times New Roman" w:cs="Calibri"/>
        </w:rPr>
        <w:t xml:space="preserve"> (</w:t>
      </w:r>
      <w:hyperlink r:id="rId32" w:history="1">
        <w:r w:rsidRPr="0056480E">
          <w:rPr>
            <w:rFonts w:eastAsia="Times New Roman" w:cs="Times New Roman"/>
            <w:color w:val="0000FF"/>
            <w:u w:val="single"/>
          </w:rPr>
          <w:t>http://www.renniecenter.org/topics/smart_school_budgeting.html</w:t>
        </w:r>
      </w:hyperlink>
      <w:r w:rsidRPr="0056480E">
        <w:rPr>
          <w:rFonts w:eastAsia="Times New Roman" w:cs="Times New Roman"/>
        </w:rPr>
        <w:t>) is a</w:t>
      </w:r>
      <w:r w:rsidRPr="0056480E">
        <w:rPr>
          <w:rFonts w:eastAsia="Times New Roman" w:cs="Calibri"/>
        </w:rPr>
        <w:t xml:space="preserve"> summary of existing resources on school finance, budgeting, and real</w:t>
      </w:r>
      <w:r w:rsidRPr="0056480E">
        <w:rPr>
          <w:rFonts w:eastAsia="Times New Roman" w:cs="Calibri"/>
        </w:rPr>
        <w:softHyphen/>
        <w:t>location.</w:t>
      </w:r>
    </w:p>
    <w:p w:rsidR="0056480E" w:rsidRPr="0056480E" w:rsidRDefault="0056480E" w:rsidP="00C8072F">
      <w:pPr>
        <w:numPr>
          <w:ilvl w:val="0"/>
          <w:numId w:val="66"/>
        </w:numPr>
        <w:rPr>
          <w:rFonts w:eastAsia="Times New Roman" w:cs="Times New Roman"/>
        </w:rPr>
      </w:pPr>
      <w:r w:rsidRPr="0056480E">
        <w:rPr>
          <w:rFonts w:eastAsia="Times New Roman" w:cs="Times New Roman"/>
          <w:i/>
        </w:rPr>
        <w:t>Best Practices in School District Budgeting</w:t>
      </w:r>
      <w:r w:rsidRPr="0056480E">
        <w:rPr>
          <w:rFonts w:eastAsia="Times New Roman" w:cs="Times New Roman"/>
        </w:rPr>
        <w:t xml:space="preserve"> (</w:t>
      </w:r>
      <w:hyperlink r:id="rId33" w:history="1">
        <w:r w:rsidRPr="0056480E">
          <w:rPr>
            <w:rFonts w:eastAsia="Times New Roman" w:cs="Times New Roman"/>
            <w:color w:val="0000FF"/>
            <w:u w:val="single"/>
          </w:rPr>
          <w:t>http://www.gfoa.org/best-practices-school-district-budgeting</w:t>
        </w:r>
      </w:hyperlink>
      <w:r w:rsidRPr="0056480E">
        <w:rPr>
          <w:rFonts w:eastAsia="Times New Roman" w:cs="Times New Roman"/>
        </w:rPr>
        <w:t xml:space="preserve">) outlines steps to developing a budget that best aligns resources with student achievement goals. Each step includes a link to a specific resource document with relevant principles and policies to consider. </w:t>
      </w:r>
    </w:p>
    <w:p w:rsidR="0056480E" w:rsidRPr="0056480E" w:rsidRDefault="0056480E" w:rsidP="00614187">
      <w:pPr>
        <w:ind w:left="360"/>
        <w:rPr>
          <w:rFonts w:eastAsia="Times New Roman" w:cs="Calibri"/>
        </w:rPr>
      </w:pPr>
    </w:p>
    <w:p w:rsidR="00734B1A" w:rsidRPr="00734B1A" w:rsidRDefault="00734B1A" w:rsidP="00614187">
      <w:pPr>
        <w:tabs>
          <w:tab w:val="left" w:pos="360"/>
          <w:tab w:val="left" w:pos="720"/>
          <w:tab w:val="left" w:pos="1080"/>
          <w:tab w:val="left" w:pos="1440"/>
          <w:tab w:val="left" w:pos="1800"/>
          <w:tab w:val="left" w:pos="2160"/>
        </w:tabs>
        <w:rPr>
          <w:rFonts w:eastAsia="Times New Roman" w:cs="Times New Roman"/>
          <w:b/>
          <w:sz w:val="28"/>
          <w:szCs w:val="28"/>
        </w:rPr>
      </w:pPr>
    </w:p>
    <w:p w:rsidR="00734B1A" w:rsidRPr="00734B1A" w:rsidRDefault="00734B1A" w:rsidP="00614187">
      <w:pPr>
        <w:tabs>
          <w:tab w:val="left" w:pos="360"/>
          <w:tab w:val="left" w:pos="720"/>
          <w:tab w:val="left" w:pos="1080"/>
          <w:tab w:val="left" w:pos="1440"/>
          <w:tab w:val="left" w:pos="1800"/>
          <w:tab w:val="left" w:pos="2160"/>
        </w:tabs>
        <w:rPr>
          <w:rFonts w:eastAsia="Times New Roman" w:cs="Times New Roman"/>
          <w:b/>
          <w:sz w:val="28"/>
          <w:szCs w:val="28"/>
        </w:rPr>
      </w:pPr>
    </w:p>
    <w:p w:rsidR="008E314D" w:rsidRDefault="008E314D" w:rsidP="002A36F3">
      <w:pPr>
        <w:pStyle w:val="Section"/>
      </w:pPr>
      <w:bookmarkStart w:id="17" w:name="_Toc273777167"/>
      <w:bookmarkStart w:id="18" w:name="_Toc277066425"/>
      <w:bookmarkStart w:id="19" w:name="_Toc337817149"/>
      <w:bookmarkStart w:id="20" w:name="_Toc476229093"/>
      <w:bookmarkEnd w:id="11"/>
      <w:r w:rsidRPr="00C7256A">
        <w:lastRenderedPageBreak/>
        <w:t xml:space="preserve">Appendix A: Review </w:t>
      </w:r>
      <w:bookmarkEnd w:id="17"/>
      <w:bookmarkEnd w:id="18"/>
      <w:bookmarkEnd w:id="19"/>
      <w:r w:rsidRPr="00C7256A">
        <w:t>Team, Activities, Schedule, Site Visit</w:t>
      </w:r>
      <w:bookmarkEnd w:id="20"/>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Pr="007566F7" w:rsidRDefault="00241FFA" w:rsidP="008E314D">
      <w:pPr>
        <w:tabs>
          <w:tab w:val="left" w:pos="360"/>
          <w:tab w:val="left" w:pos="720"/>
          <w:tab w:val="left" w:pos="1080"/>
          <w:tab w:val="left" w:pos="1440"/>
          <w:tab w:val="left" w:pos="1800"/>
          <w:tab w:val="left" w:pos="2160"/>
          <w:tab w:val="left" w:pos="2520"/>
          <w:tab w:val="left" w:pos="2880"/>
        </w:tabs>
      </w:pPr>
      <w:r>
        <w:t>The review was conducted from November 28-December 1, 2016</w:t>
      </w:r>
      <w:r w:rsidR="0014038D">
        <w:t>,</w:t>
      </w:r>
      <w:r w:rsidR="008E314D" w:rsidRPr="00E06B74">
        <w:t xml:space="preserve"> by the following team of independent </w:t>
      </w:r>
      <w:r w:rsidR="008E314D">
        <w:t xml:space="preserve">ESE </w:t>
      </w:r>
      <w:r w:rsidR="008E314D" w:rsidRPr="00E06B74">
        <w:t xml:space="preserve">consultants. </w:t>
      </w:r>
    </w:p>
    <w:p w:rsidR="008E314D" w:rsidRDefault="00241FF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D45484">
        <w:rPr>
          <w:rFonts w:ascii="Calibri" w:hAnsi="Calibri"/>
        </w:rPr>
        <w:t>Charles Burnett</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745F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Linda Greyser</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745F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Patricia Williams</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Pr="00B63B3D" w:rsidRDefault="007566F7" w:rsidP="00B63B3D">
      <w:pPr>
        <w:pStyle w:val="ListParagraph"/>
        <w:numPr>
          <w:ilvl w:val="0"/>
          <w:numId w:val="1"/>
        </w:numPr>
        <w:tabs>
          <w:tab w:val="left" w:pos="360"/>
          <w:tab w:val="left" w:pos="720"/>
          <w:tab w:val="left" w:pos="1080"/>
          <w:tab w:val="left" w:pos="1440"/>
          <w:tab w:val="left" w:pos="1800"/>
          <w:tab w:val="left" w:pos="2160"/>
          <w:tab w:val="left" w:pos="2520"/>
          <w:tab w:val="left" w:pos="2880"/>
        </w:tabs>
        <w:ind w:left="360"/>
        <w:contextualSpacing w:val="0"/>
        <w:rPr>
          <w:rFonts w:ascii="Calibri" w:hAnsi="Calibri"/>
        </w:rPr>
      </w:pPr>
      <w:r w:rsidRPr="00B63B3D">
        <w:rPr>
          <w:rFonts w:ascii="Calibri" w:hAnsi="Calibri"/>
        </w:rPr>
        <w:t>James</w:t>
      </w:r>
      <w:r w:rsidR="00745F7B" w:rsidRPr="00B63B3D">
        <w:rPr>
          <w:rFonts w:ascii="Calibri" w:hAnsi="Calibri"/>
        </w:rPr>
        <w:t xml:space="preserve"> Hearns</w:t>
      </w:r>
      <w:r w:rsidR="008E314D" w:rsidRPr="00B63B3D">
        <w:rPr>
          <w:rFonts w:ascii="Calibri" w:hAnsi="Calibri"/>
        </w:rPr>
        <w:t>,</w:t>
      </w:r>
      <w:r w:rsidR="00241FFA" w:rsidRPr="00B63B3D">
        <w:rPr>
          <w:rFonts w:ascii="Calibri" w:hAnsi="Calibri"/>
        </w:rPr>
        <w:t xml:space="preserve"> </w:t>
      </w:r>
      <w:r w:rsidR="008E314D" w:rsidRPr="00B63B3D">
        <w:rPr>
          <w:rFonts w:ascii="Calibri" w:hAnsi="Calibri"/>
        </w:rPr>
        <w:t>human resources and professional development</w:t>
      </w:r>
      <w:r w:rsidR="00B63B3D" w:rsidRPr="00B63B3D">
        <w:rPr>
          <w:rFonts w:ascii="Calibri" w:hAnsi="Calibri"/>
        </w:rPr>
        <w:t xml:space="preserve">, </w:t>
      </w:r>
      <w:r w:rsidR="00B63B3D" w:rsidRPr="00B63B3D">
        <w:rPr>
          <w:rFonts w:ascii="Calibri" w:hAnsi="Calibri"/>
          <w:i/>
        </w:rPr>
        <w:t>review team coordinator</w:t>
      </w:r>
      <w:r w:rsidR="008E314D" w:rsidRPr="00B63B3D">
        <w:rPr>
          <w:rFonts w:ascii="Calibri" w:hAnsi="Calibri"/>
        </w:rPr>
        <w:t xml:space="preserve"> </w:t>
      </w:r>
    </w:p>
    <w:p w:rsidR="008E314D" w:rsidRDefault="00745F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Janet Smith</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745F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Marge Foster</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1F52BD">
        <w:t>business manager</w:t>
      </w:r>
      <w:r w:rsidR="000434C5">
        <w:t>, assistant business manager, town manager, and town accountant</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8D58BB">
        <w:t xml:space="preserve">chair, vice-chair, and two </w:t>
      </w:r>
      <w:r w:rsidR="00144E12">
        <w:t>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4038D">
        <w:t>president</w:t>
      </w:r>
      <w:r w:rsidR="00C82E91">
        <w:t xml:space="preserve">, </w:t>
      </w:r>
      <w:r w:rsidR="0014038D">
        <w:t>vice</w:t>
      </w:r>
      <w:r w:rsidR="00C82E91">
        <w:t>-</w:t>
      </w:r>
      <w:r w:rsidR="0014038D">
        <w:t>president</w:t>
      </w:r>
      <w:r w:rsidR="00C82E91">
        <w:t>, and two building representatives</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C82E91">
        <w:t>superintendent, director of pupil services, director of technology, director of facilities, and the business manager</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C82E91">
        <w:t>Memorial</w:t>
      </w:r>
      <w:r w:rsidRPr="00097A69">
        <w:t xml:space="preserve"> (</w:t>
      </w:r>
      <w:r w:rsidR="00C82E91">
        <w:t>K-2</w:t>
      </w:r>
      <w:r w:rsidRPr="00097A69">
        <w:t xml:space="preserve">), </w:t>
      </w:r>
      <w:r w:rsidR="00C82E91">
        <w:t>Toy Town Elementary</w:t>
      </w:r>
      <w:r w:rsidRPr="00097A69">
        <w:t xml:space="preserve"> (grades </w:t>
      </w:r>
      <w:r w:rsidR="00C82E91">
        <w:t>3-5</w:t>
      </w:r>
      <w:r w:rsidRPr="00097A69">
        <w:t xml:space="preserve">), </w:t>
      </w:r>
      <w:r w:rsidR="00C82E91">
        <w:t>Murdock Middle School</w:t>
      </w:r>
      <w:r w:rsidRPr="00097A69">
        <w:t xml:space="preserve"> (grades </w:t>
      </w:r>
      <w:r w:rsidR="00C82E91">
        <w:t>6-8</w:t>
      </w:r>
      <w:r w:rsidRPr="00097A69">
        <w:t>),</w:t>
      </w:r>
      <w:r w:rsidR="00C82E91">
        <w:t xml:space="preserve"> Murdock High School</w:t>
      </w:r>
      <w:r w:rsidRPr="00097A69">
        <w:t xml:space="preserve"> (grades </w:t>
      </w:r>
      <w:r w:rsidR="00C82E91" w:rsidRPr="00C82E91">
        <w:t>9-12</w:t>
      </w:r>
      <w:r w:rsidRPr="00C82E91">
        <w:t>)</w:t>
      </w:r>
      <w:r w:rsidR="00C82E91">
        <w:t>, and Murdock Academy for Success (grades 9-12).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14038D">
        <w:t xml:space="preserve">four </w:t>
      </w:r>
      <w:r w:rsidRPr="00097A69">
        <w:t>principals</w:t>
      </w:r>
      <w:r w:rsidR="00C82E91">
        <w:t xml:space="preserve"> and </w:t>
      </w:r>
      <w:r w:rsidR="0014038D">
        <w:t xml:space="preserve">two </w:t>
      </w:r>
      <w:r w:rsidR="00C82E91">
        <w:t>directors</w:t>
      </w:r>
      <w:r w:rsidR="00B856EF">
        <w:t xml:space="preserve"> </w:t>
      </w:r>
      <w:r>
        <w:t xml:space="preserve">and </w:t>
      </w:r>
      <w:r w:rsidRPr="00097A69">
        <w:t xml:space="preserve">focus groups with </w:t>
      </w:r>
      <w:r w:rsidR="0014038D">
        <w:t xml:space="preserve">eight </w:t>
      </w:r>
      <w:r w:rsidR="0014038D" w:rsidRPr="00097A69">
        <w:t>elementary</w:t>
      </w:r>
      <w:r w:rsidR="0014038D">
        <w:t>-</w:t>
      </w:r>
      <w:r w:rsidRPr="00097A69">
        <w:t>school teachers,</w:t>
      </w:r>
      <w:r w:rsidR="009D6B3F">
        <w:t xml:space="preserve"> </w:t>
      </w:r>
      <w:r w:rsidR="0014038D">
        <w:t>seven</w:t>
      </w:r>
      <w:r w:rsidR="00C82E91">
        <w:t xml:space="preserve"> </w:t>
      </w:r>
      <w:r w:rsidR="0014038D" w:rsidRPr="00097A69">
        <w:t>middle</w:t>
      </w:r>
      <w:r w:rsidR="0014038D">
        <w:t>-</w:t>
      </w:r>
      <w:r w:rsidRPr="00097A69">
        <w:t xml:space="preserve">school teachers, and </w:t>
      </w:r>
      <w:r w:rsidR="0014038D">
        <w:t xml:space="preserve">eight </w:t>
      </w:r>
      <w:r w:rsidR="0014038D" w:rsidRPr="00097A69">
        <w:t>high</w:t>
      </w:r>
      <w:r w:rsidR="0014038D">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C82E91">
        <w:t>69</w:t>
      </w:r>
      <w:r w:rsidRPr="00097A69">
        <w:t xml:space="preserve"> classes</w:t>
      </w:r>
      <w:r>
        <w:t xml:space="preserve"> in the district</w:t>
      </w:r>
      <w:r w:rsidR="00C82E91">
        <w:t xml:space="preserve">:  </w:t>
      </w:r>
      <w:r w:rsidR="008D58BB">
        <w:t>23</w:t>
      </w:r>
      <w:r w:rsidRPr="00097A69">
        <w:t xml:space="preserve"> at the </w:t>
      </w:r>
      <w:r w:rsidR="008D58BB">
        <w:t>high school</w:t>
      </w:r>
      <w:r w:rsidR="0014038D">
        <w:t xml:space="preserve"> level</w:t>
      </w:r>
      <w:r w:rsidRPr="00097A69">
        <w:t xml:space="preserve">, </w:t>
      </w:r>
      <w:r w:rsidR="008D58BB">
        <w:t xml:space="preserve">including 2 at the academy, </w:t>
      </w:r>
      <w:r w:rsidR="00C82E91">
        <w:t>1</w:t>
      </w:r>
      <w:r w:rsidR="008D58BB">
        <w:t>6</w:t>
      </w:r>
      <w:r w:rsidR="00C82E91">
        <w:t xml:space="preserve"> </w:t>
      </w:r>
      <w:r w:rsidRPr="00097A69">
        <w:t xml:space="preserve">at the middle school, and </w:t>
      </w:r>
      <w:r w:rsidR="008D58BB">
        <w:t xml:space="preserve">30 </w:t>
      </w:r>
      <w:r w:rsidRPr="00097A69">
        <w:t xml:space="preserve">at the </w:t>
      </w:r>
      <w:r w:rsidR="008D58BB">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241FFA" w:rsidRDefault="008E314D" w:rsidP="00241FFA">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241FF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11/28/2016</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241FF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11/29/2016</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241FF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11/30/2016</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241FF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12/1/2016</w:t>
            </w:r>
          </w:p>
        </w:tc>
      </w:tr>
      <w:tr w:rsidR="008E314D" w:rsidRPr="00E06B74" w:rsidTr="00350132">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sidR="008D58BB">
              <w:rPr>
                <w:sz w:val="20"/>
              </w:rPr>
              <w:t xml:space="preserve">review of personnel files;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8D58BB">
              <w:rPr>
                <w:sz w:val="20"/>
              </w:rPr>
              <w:t xml:space="preserve">Toy Town Elementary </w:t>
            </w:r>
            <w:r>
              <w:rPr>
                <w:sz w:val="20"/>
              </w:rPr>
              <w:t>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8D58BB">
              <w:rPr>
                <w:sz w:val="20"/>
              </w:rPr>
              <w:t xml:space="preserve">Memorial, Murdock Middle School, and Murdock High School </w:t>
            </w:r>
            <w:r>
              <w:rPr>
                <w:sz w:val="20"/>
              </w:rPr>
              <w:t>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003D7307">
              <w:rPr>
                <w:sz w:val="20"/>
              </w:rPr>
              <w:t xml:space="preserve">visits to Memorial, Murdock Middle School, and Murdock High School  </w:t>
            </w:r>
            <w:r>
              <w:rPr>
                <w:sz w:val="20"/>
              </w:rPr>
              <w:t>for classroom observations.</w:t>
            </w:r>
          </w:p>
        </w:tc>
        <w:tc>
          <w:tcPr>
            <w:tcW w:w="2520" w:type="dxa"/>
          </w:tcPr>
          <w:p w:rsidR="008E314D" w:rsidRDefault="008E314D" w:rsidP="00B63B3D">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w:t>
            </w:r>
            <w:r w:rsidR="003D7307">
              <w:rPr>
                <w:sz w:val="20"/>
              </w:rPr>
              <w:t xml:space="preserve">interview with a school committee member; </w:t>
            </w:r>
            <w:r w:rsidRPr="007C5F07">
              <w:rPr>
                <w:sz w:val="20"/>
              </w:rPr>
              <w:t xml:space="preserve">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3D7307">
              <w:rPr>
                <w:sz w:val="20"/>
              </w:rPr>
              <w:t xml:space="preserve">Murdock Middle School and Murdock High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1" w:name="_Toc337817151"/>
      <w:r>
        <w:br w:type="page"/>
      </w:r>
    </w:p>
    <w:p w:rsidR="002F1EBE" w:rsidRPr="002F1EBE" w:rsidRDefault="002F1EBE" w:rsidP="00C85CD0">
      <w:pPr>
        <w:pStyle w:val="Section"/>
      </w:pPr>
      <w:bookmarkStart w:id="22" w:name="_Toc476229094"/>
      <w:r w:rsidRPr="002F1EBE">
        <w:lastRenderedPageBreak/>
        <w:t>Appendix B: Enrollment, Performance, Expenditures</w:t>
      </w:r>
      <w:bookmarkEnd w:id="22"/>
    </w:p>
    <w:p w:rsidR="00171FAA" w:rsidRPr="00E0544F" w:rsidRDefault="00171FAA" w:rsidP="00171FAA">
      <w:pPr>
        <w:spacing w:after="0"/>
        <w:jc w:val="center"/>
        <w:rPr>
          <w:rFonts w:ascii="Calibri" w:eastAsia="Calibri" w:hAnsi="Calibri" w:cs="Times New Roman"/>
          <w:b/>
          <w:sz w:val="20"/>
        </w:rPr>
      </w:pPr>
      <w:r w:rsidRPr="00E0544F">
        <w:rPr>
          <w:rFonts w:ascii="Calibri" w:eastAsia="Calibri" w:hAnsi="Calibri" w:cs="Times New Roman"/>
          <w:b/>
          <w:sz w:val="20"/>
        </w:rPr>
        <w:t>Table B1a: Winchendon Public Schools</w:t>
      </w:r>
    </w:p>
    <w:p w:rsidR="00171FAA" w:rsidRPr="00E0544F" w:rsidRDefault="00171FAA" w:rsidP="00171FAA">
      <w:pPr>
        <w:spacing w:after="0"/>
        <w:jc w:val="center"/>
        <w:rPr>
          <w:rFonts w:ascii="Calibri" w:eastAsia="Calibri" w:hAnsi="Calibri" w:cs="Times New Roman"/>
          <w:b/>
          <w:sz w:val="20"/>
        </w:rPr>
      </w:pPr>
      <w:r w:rsidRPr="00E0544F">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171FAA" w:rsidRPr="00E0544F" w:rsidTr="004B6E92">
        <w:tc>
          <w:tcPr>
            <w:tcW w:w="2898" w:type="dxa"/>
            <w:vAlign w:val="center"/>
          </w:tcPr>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Student Group</w:t>
            </w:r>
          </w:p>
        </w:tc>
        <w:tc>
          <w:tcPr>
            <w:tcW w:w="1489" w:type="dxa"/>
            <w:vAlign w:val="center"/>
          </w:tcPr>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Percent</w:t>
            </w:r>
          </w:p>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of Total</w:t>
            </w:r>
          </w:p>
        </w:tc>
        <w:tc>
          <w:tcPr>
            <w:tcW w:w="1489" w:type="dxa"/>
            <w:vAlign w:val="center"/>
          </w:tcPr>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Percent of</w:t>
            </w:r>
          </w:p>
          <w:p w:rsidR="00171FAA" w:rsidRPr="00E0544F" w:rsidRDefault="00171FAA" w:rsidP="004B6E92">
            <w:pPr>
              <w:spacing w:after="0" w:line="240" w:lineRule="auto"/>
              <w:jc w:val="center"/>
              <w:rPr>
                <w:rFonts w:ascii="Calibri" w:eastAsia="Times New Roman" w:hAnsi="Calibri" w:cs="Times New Roman"/>
                <w:b/>
                <w:sz w:val="20"/>
                <w:szCs w:val="20"/>
              </w:rPr>
            </w:pPr>
            <w:r w:rsidRPr="00E0544F">
              <w:rPr>
                <w:rFonts w:ascii="Calibri" w:eastAsia="Times New Roman" w:hAnsi="Calibri" w:cs="Times New Roman"/>
                <w:b/>
                <w:sz w:val="20"/>
                <w:szCs w:val="20"/>
              </w:rPr>
              <w:t>Total</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African-American</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22</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1.7%</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83481</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8.8%</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Asian</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29</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2.2%</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61584</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6.5%</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Hispanic</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71</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5.5%</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176873</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18.6%</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Native American</w:t>
            </w:r>
          </w:p>
        </w:tc>
        <w:tc>
          <w:tcPr>
            <w:tcW w:w="1489" w:type="dxa"/>
            <w:vAlign w:val="center"/>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4</w:t>
            </w:r>
          </w:p>
        </w:tc>
        <w:tc>
          <w:tcPr>
            <w:tcW w:w="1490" w:type="dxa"/>
            <w:shd w:val="clear" w:color="auto" w:fill="D9D9D9" w:themeFill="background1" w:themeFillShade="D9"/>
            <w:vAlign w:val="center"/>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0.3%</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2179</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0.2%</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White</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1,134</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87.8%</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597502</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62.7%</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Native Hawaiian</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0.1%</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888</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0.1%</w:t>
            </w:r>
          </w:p>
        </w:tc>
      </w:tr>
      <w:tr w:rsidR="00171FAA" w:rsidRPr="00E0544F" w:rsidTr="004B6E92">
        <w:tc>
          <w:tcPr>
            <w:tcW w:w="2898" w:type="dxa"/>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 xml:space="preserve">Multi-Race, Non-Hispanic </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30</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2.3%</w:t>
            </w:r>
          </w:p>
        </w:tc>
        <w:tc>
          <w:tcPr>
            <w:tcW w:w="1489" w:type="dxa"/>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30922</w:t>
            </w:r>
          </w:p>
        </w:tc>
        <w:tc>
          <w:tcPr>
            <w:tcW w:w="1490" w:type="dxa"/>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3.2%</w:t>
            </w:r>
          </w:p>
        </w:tc>
      </w:tr>
      <w:tr w:rsidR="00171FAA" w:rsidRPr="00E0544F" w:rsidTr="004B6E92">
        <w:tc>
          <w:tcPr>
            <w:tcW w:w="2898" w:type="dxa"/>
            <w:tcBorders>
              <w:bottom w:val="single" w:sz="4" w:space="0" w:color="auto"/>
            </w:tcBorders>
            <w:vAlign w:val="bottom"/>
          </w:tcPr>
          <w:p w:rsidR="00171FAA" w:rsidRPr="00E0544F" w:rsidRDefault="00171FAA" w:rsidP="004B6E92">
            <w:pPr>
              <w:spacing w:after="0" w:line="240" w:lineRule="auto"/>
              <w:rPr>
                <w:rFonts w:ascii="Calibri" w:eastAsia="Times New Roman" w:hAnsi="Calibri" w:cs="Times New Roman"/>
                <w:b/>
                <w:sz w:val="20"/>
                <w:szCs w:val="20"/>
              </w:rPr>
            </w:pPr>
            <w:r w:rsidRPr="00E0544F">
              <w:rPr>
                <w:rFonts w:ascii="Calibri" w:eastAsia="Times New Roman" w:hAnsi="Calibri" w:cs="Times New Roman"/>
                <w:b/>
                <w:sz w:val="20"/>
                <w:szCs w:val="20"/>
              </w:rPr>
              <w:t>All Students</w:t>
            </w:r>
          </w:p>
        </w:tc>
        <w:tc>
          <w:tcPr>
            <w:tcW w:w="1489" w:type="dxa"/>
            <w:tcBorders>
              <w:bottom w:val="single" w:sz="4" w:space="0" w:color="auto"/>
            </w:tcBorders>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1,291</w:t>
            </w:r>
          </w:p>
        </w:tc>
        <w:tc>
          <w:tcPr>
            <w:tcW w:w="1490" w:type="dxa"/>
            <w:tcBorders>
              <w:bottom w:val="single" w:sz="4" w:space="0" w:color="auto"/>
            </w:tcBorders>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100.0%</w:t>
            </w:r>
          </w:p>
        </w:tc>
        <w:tc>
          <w:tcPr>
            <w:tcW w:w="1489" w:type="dxa"/>
            <w:tcBorders>
              <w:bottom w:val="single" w:sz="4" w:space="0" w:color="auto"/>
            </w:tcBorders>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171FAA" w:rsidRPr="00E0544F" w:rsidRDefault="00171FAA" w:rsidP="004B6E92">
            <w:pPr>
              <w:spacing w:after="0" w:line="240" w:lineRule="auto"/>
              <w:jc w:val="center"/>
              <w:rPr>
                <w:rFonts w:ascii="Calibri" w:hAnsi="Calibri"/>
                <w:sz w:val="20"/>
                <w:szCs w:val="20"/>
              </w:rPr>
            </w:pPr>
            <w:r w:rsidRPr="00E0544F">
              <w:rPr>
                <w:rFonts w:ascii="Calibri" w:hAnsi="Calibri"/>
                <w:sz w:val="20"/>
                <w:szCs w:val="20"/>
              </w:rPr>
              <w:t>100.0%</w:t>
            </w:r>
          </w:p>
        </w:tc>
      </w:tr>
      <w:tr w:rsidR="00171FAA" w:rsidRPr="00E0544F" w:rsidTr="004B6E92">
        <w:tc>
          <w:tcPr>
            <w:tcW w:w="8856" w:type="dxa"/>
            <w:gridSpan w:val="5"/>
            <w:tcBorders>
              <w:left w:val="nil"/>
              <w:bottom w:val="nil"/>
              <w:right w:val="nil"/>
            </w:tcBorders>
            <w:vAlign w:val="bottom"/>
          </w:tcPr>
          <w:p w:rsidR="00171FAA" w:rsidRPr="00E0544F" w:rsidRDefault="00171FAA" w:rsidP="004B6E92">
            <w:pPr>
              <w:spacing w:after="0" w:line="240" w:lineRule="auto"/>
              <w:rPr>
                <w:rFonts w:ascii="Calibri" w:eastAsia="Times New Roman" w:hAnsi="Calibri" w:cs="Times New Roman"/>
                <w:sz w:val="20"/>
                <w:szCs w:val="20"/>
              </w:rPr>
            </w:pPr>
            <w:r w:rsidRPr="00E0544F">
              <w:rPr>
                <w:rFonts w:ascii="Calibri" w:eastAsia="Times New Roman" w:hAnsi="Calibri" w:cs="Times New Roman"/>
                <w:sz w:val="20"/>
                <w:szCs w:val="20"/>
              </w:rPr>
              <w:t>Note: As of October 1, 2015</w:t>
            </w:r>
          </w:p>
        </w:tc>
      </w:tr>
    </w:tbl>
    <w:p w:rsidR="00171FAA" w:rsidRPr="00E0544F" w:rsidRDefault="00171FAA" w:rsidP="00171FAA">
      <w:pPr>
        <w:spacing w:after="0"/>
        <w:rPr>
          <w:rFonts w:ascii="Calibri" w:eastAsia="Calibri" w:hAnsi="Calibri" w:cs="Times New Roman"/>
          <w:sz w:val="20"/>
        </w:rPr>
      </w:pPr>
    </w:p>
    <w:p w:rsidR="00171FAA" w:rsidRPr="004E177F" w:rsidRDefault="00171FAA" w:rsidP="00171FAA">
      <w:pPr>
        <w:spacing w:after="0"/>
        <w:jc w:val="center"/>
        <w:rPr>
          <w:b/>
          <w:sz w:val="20"/>
        </w:rPr>
      </w:pPr>
      <w:r w:rsidRPr="004E177F">
        <w:rPr>
          <w:b/>
          <w:sz w:val="20"/>
        </w:rPr>
        <w:t>Table B1b</w:t>
      </w:r>
      <w:r w:rsidR="004B6E92">
        <w:rPr>
          <w:b/>
          <w:sz w:val="20"/>
        </w:rPr>
        <w:t>:</w:t>
      </w:r>
      <w:r w:rsidRPr="004E177F">
        <w:rPr>
          <w:rFonts w:ascii="Calibri" w:eastAsia="Calibri" w:hAnsi="Calibri" w:cs="Times New Roman"/>
          <w:b/>
          <w:sz w:val="20"/>
        </w:rPr>
        <w:t xml:space="preserve"> Winchendon Public Schools</w:t>
      </w:r>
    </w:p>
    <w:p w:rsidR="00171FAA" w:rsidRPr="004E177F" w:rsidRDefault="00171FAA" w:rsidP="00171FAA">
      <w:pPr>
        <w:spacing w:after="0"/>
        <w:jc w:val="center"/>
        <w:rPr>
          <w:b/>
          <w:sz w:val="20"/>
        </w:rPr>
      </w:pPr>
      <w:r w:rsidRPr="004E177F">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171FAA" w:rsidRPr="004E177F" w:rsidTr="004B6E92">
        <w:tc>
          <w:tcPr>
            <w:tcW w:w="2268" w:type="dxa"/>
            <w:vMerge w:val="restart"/>
            <w:vAlign w:val="center"/>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Student Groups</w:t>
            </w:r>
          </w:p>
        </w:tc>
        <w:tc>
          <w:tcPr>
            <w:tcW w:w="3295" w:type="dxa"/>
            <w:gridSpan w:val="3"/>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District</w:t>
            </w:r>
          </w:p>
        </w:tc>
        <w:tc>
          <w:tcPr>
            <w:tcW w:w="3295" w:type="dxa"/>
            <w:gridSpan w:val="3"/>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State</w:t>
            </w:r>
          </w:p>
        </w:tc>
      </w:tr>
      <w:tr w:rsidR="00171FAA" w:rsidRPr="004E177F" w:rsidTr="004B6E92">
        <w:tc>
          <w:tcPr>
            <w:tcW w:w="2268" w:type="dxa"/>
            <w:vMerge/>
          </w:tcPr>
          <w:p w:rsidR="00171FAA" w:rsidRPr="004E177F" w:rsidRDefault="00171FAA" w:rsidP="004B6E92">
            <w:pPr>
              <w:spacing w:after="0"/>
              <w:rPr>
                <w:rFonts w:ascii="Calibri" w:eastAsia="Calibri" w:hAnsi="Calibri" w:cs="Times New Roman"/>
                <w:sz w:val="20"/>
                <w:szCs w:val="20"/>
              </w:rPr>
            </w:pPr>
          </w:p>
        </w:tc>
        <w:tc>
          <w:tcPr>
            <w:tcW w:w="900" w:type="dxa"/>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N</w:t>
            </w:r>
          </w:p>
        </w:tc>
        <w:tc>
          <w:tcPr>
            <w:tcW w:w="1197" w:type="dxa"/>
            <w:shd w:val="clear" w:color="auto" w:fill="D9D9D9" w:themeFill="background1" w:themeFillShade="D9"/>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Percent of High Needs</w:t>
            </w:r>
          </w:p>
        </w:tc>
        <w:tc>
          <w:tcPr>
            <w:tcW w:w="1198" w:type="dxa"/>
            <w:shd w:val="clear" w:color="auto" w:fill="D9D9D9" w:themeFill="background1" w:themeFillShade="D9"/>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Percent of District</w:t>
            </w:r>
          </w:p>
        </w:tc>
        <w:tc>
          <w:tcPr>
            <w:tcW w:w="935" w:type="dxa"/>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N</w:t>
            </w:r>
          </w:p>
        </w:tc>
        <w:tc>
          <w:tcPr>
            <w:tcW w:w="1180" w:type="dxa"/>
            <w:shd w:val="clear" w:color="auto" w:fill="D9D9D9" w:themeFill="background1" w:themeFillShade="D9"/>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Percent of High Needs</w:t>
            </w:r>
          </w:p>
        </w:tc>
        <w:tc>
          <w:tcPr>
            <w:tcW w:w="1180" w:type="dxa"/>
            <w:shd w:val="clear" w:color="auto" w:fill="D9D9D9" w:themeFill="background1" w:themeFillShade="D9"/>
          </w:tcPr>
          <w:p w:rsidR="00171FAA" w:rsidRPr="004E177F" w:rsidRDefault="00171FAA" w:rsidP="004B6E92">
            <w:pPr>
              <w:spacing w:after="0"/>
              <w:jc w:val="center"/>
              <w:rPr>
                <w:rFonts w:ascii="Calibri" w:eastAsia="Calibri" w:hAnsi="Calibri" w:cs="Times New Roman"/>
                <w:b/>
                <w:sz w:val="20"/>
                <w:szCs w:val="20"/>
              </w:rPr>
            </w:pPr>
            <w:r w:rsidRPr="004E177F">
              <w:rPr>
                <w:rFonts w:ascii="Calibri" w:eastAsia="Calibri" w:hAnsi="Calibri" w:cs="Times New Roman"/>
                <w:b/>
                <w:sz w:val="20"/>
                <w:szCs w:val="20"/>
              </w:rPr>
              <w:t>Percent of State</w:t>
            </w:r>
          </w:p>
        </w:tc>
      </w:tr>
      <w:tr w:rsidR="00171FAA" w:rsidRPr="004E177F" w:rsidTr="004B6E92">
        <w:tc>
          <w:tcPr>
            <w:tcW w:w="2268" w:type="dxa"/>
          </w:tcPr>
          <w:p w:rsidR="00171FAA" w:rsidRPr="004E177F" w:rsidRDefault="00171FAA" w:rsidP="004B6E92">
            <w:pPr>
              <w:spacing w:after="0"/>
              <w:rPr>
                <w:rFonts w:ascii="Calibri" w:eastAsia="Calibri" w:hAnsi="Calibri" w:cs="Times New Roman"/>
                <w:sz w:val="20"/>
                <w:szCs w:val="20"/>
              </w:rPr>
            </w:pPr>
            <w:r w:rsidRPr="004E177F">
              <w:rPr>
                <w:rFonts w:ascii="Calibri" w:eastAsia="Calibri" w:hAnsi="Calibri" w:cs="Times New Roman"/>
                <w:sz w:val="20"/>
                <w:szCs w:val="20"/>
              </w:rPr>
              <w:t>Students w/ disabilities</w:t>
            </w:r>
          </w:p>
        </w:tc>
        <w:tc>
          <w:tcPr>
            <w:tcW w:w="900" w:type="dxa"/>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263</w:t>
            </w:r>
          </w:p>
        </w:tc>
        <w:tc>
          <w:tcPr>
            <w:tcW w:w="1197"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42.6%</w:t>
            </w:r>
          </w:p>
        </w:tc>
        <w:tc>
          <w:tcPr>
            <w:tcW w:w="1198"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20.0%</w:t>
            </w:r>
          </w:p>
        </w:tc>
        <w:tc>
          <w:tcPr>
            <w:tcW w:w="935" w:type="dxa"/>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165,559</w:t>
            </w:r>
          </w:p>
        </w:tc>
        <w:tc>
          <w:tcPr>
            <w:tcW w:w="1180"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39.4%</w:t>
            </w:r>
          </w:p>
        </w:tc>
        <w:tc>
          <w:tcPr>
            <w:tcW w:w="1180"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17.2%</w:t>
            </w:r>
          </w:p>
        </w:tc>
      </w:tr>
      <w:tr w:rsidR="00171FAA" w:rsidRPr="004E177F" w:rsidTr="004B6E92">
        <w:tc>
          <w:tcPr>
            <w:tcW w:w="2268" w:type="dxa"/>
          </w:tcPr>
          <w:p w:rsidR="00171FAA" w:rsidRPr="004E177F" w:rsidRDefault="00171FAA" w:rsidP="004B6E92">
            <w:pPr>
              <w:spacing w:after="0"/>
              <w:rPr>
                <w:rFonts w:ascii="Calibri" w:eastAsia="Calibri" w:hAnsi="Calibri" w:cs="Times New Roman"/>
                <w:sz w:val="20"/>
                <w:szCs w:val="20"/>
              </w:rPr>
            </w:pPr>
            <w:r w:rsidRPr="004E177F">
              <w:rPr>
                <w:rFonts w:ascii="Calibri" w:eastAsia="Calibri" w:hAnsi="Calibri" w:cs="Times New Roman"/>
                <w:sz w:val="20"/>
                <w:szCs w:val="20"/>
              </w:rPr>
              <w:t>Econ. Disad.</w:t>
            </w:r>
          </w:p>
        </w:tc>
        <w:tc>
          <w:tcPr>
            <w:tcW w:w="900" w:type="dxa"/>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464</w:t>
            </w:r>
          </w:p>
        </w:tc>
        <w:tc>
          <w:tcPr>
            <w:tcW w:w="1197"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75.1%</w:t>
            </w:r>
          </w:p>
        </w:tc>
        <w:tc>
          <w:tcPr>
            <w:tcW w:w="1198"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35.9%</w:t>
            </w:r>
          </w:p>
        </w:tc>
        <w:tc>
          <w:tcPr>
            <w:tcW w:w="935" w:type="dxa"/>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260,998</w:t>
            </w:r>
          </w:p>
        </w:tc>
        <w:tc>
          <w:tcPr>
            <w:tcW w:w="1180"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62.2%</w:t>
            </w:r>
          </w:p>
        </w:tc>
        <w:tc>
          <w:tcPr>
            <w:tcW w:w="1180"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27.4%</w:t>
            </w:r>
          </w:p>
        </w:tc>
      </w:tr>
      <w:tr w:rsidR="00171FAA" w:rsidRPr="004E177F" w:rsidTr="004B6E92">
        <w:tc>
          <w:tcPr>
            <w:tcW w:w="2268" w:type="dxa"/>
          </w:tcPr>
          <w:p w:rsidR="00171FAA" w:rsidRPr="004E177F" w:rsidRDefault="00171FAA" w:rsidP="004B6E92">
            <w:pPr>
              <w:spacing w:after="0"/>
              <w:rPr>
                <w:rFonts w:ascii="Calibri" w:eastAsia="Calibri" w:hAnsi="Calibri" w:cs="Times New Roman"/>
                <w:sz w:val="20"/>
                <w:szCs w:val="20"/>
              </w:rPr>
            </w:pPr>
            <w:r w:rsidRPr="004E177F">
              <w:rPr>
                <w:rFonts w:ascii="Calibri" w:eastAsia="Calibri" w:hAnsi="Calibri" w:cs="Times New Roman"/>
                <w:sz w:val="20"/>
                <w:szCs w:val="20"/>
              </w:rPr>
              <w:t>ELLs and Former ELLs</w:t>
            </w:r>
          </w:p>
        </w:tc>
        <w:tc>
          <w:tcPr>
            <w:tcW w:w="900" w:type="dxa"/>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16</w:t>
            </w:r>
          </w:p>
        </w:tc>
        <w:tc>
          <w:tcPr>
            <w:tcW w:w="1197"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2.6%</w:t>
            </w:r>
          </w:p>
        </w:tc>
        <w:tc>
          <w:tcPr>
            <w:tcW w:w="1198"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1.2%</w:t>
            </w:r>
          </w:p>
        </w:tc>
        <w:tc>
          <w:tcPr>
            <w:tcW w:w="935" w:type="dxa"/>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85,763</w:t>
            </w:r>
          </w:p>
        </w:tc>
        <w:tc>
          <w:tcPr>
            <w:tcW w:w="1180"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20.4%</w:t>
            </w:r>
          </w:p>
        </w:tc>
        <w:tc>
          <w:tcPr>
            <w:tcW w:w="1180" w:type="dxa"/>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9.0%</w:t>
            </w:r>
          </w:p>
        </w:tc>
      </w:tr>
      <w:tr w:rsidR="00171FAA" w:rsidRPr="004E177F" w:rsidTr="004B6E92">
        <w:tc>
          <w:tcPr>
            <w:tcW w:w="2268" w:type="dxa"/>
            <w:tcBorders>
              <w:bottom w:val="single" w:sz="4" w:space="0" w:color="auto"/>
            </w:tcBorders>
          </w:tcPr>
          <w:p w:rsidR="00171FAA" w:rsidRPr="004E177F" w:rsidRDefault="00171FAA" w:rsidP="004B6E92">
            <w:pPr>
              <w:spacing w:after="0"/>
              <w:rPr>
                <w:rFonts w:ascii="Calibri" w:eastAsia="Calibri" w:hAnsi="Calibri" w:cs="Times New Roman"/>
                <w:sz w:val="20"/>
                <w:szCs w:val="20"/>
              </w:rPr>
            </w:pPr>
            <w:r w:rsidRPr="004E177F">
              <w:rPr>
                <w:rFonts w:ascii="Calibri" w:eastAsia="Calibri" w:hAnsi="Calibri" w:cs="Times New Roman"/>
                <w:sz w:val="20"/>
                <w:szCs w:val="20"/>
              </w:rPr>
              <w:t>All high needs students</w:t>
            </w:r>
          </w:p>
        </w:tc>
        <w:tc>
          <w:tcPr>
            <w:tcW w:w="900" w:type="dxa"/>
            <w:tcBorders>
              <w:bottom w:val="single" w:sz="4" w:space="0" w:color="auto"/>
            </w:tcBorders>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618</w:t>
            </w:r>
          </w:p>
        </w:tc>
        <w:tc>
          <w:tcPr>
            <w:tcW w:w="1197" w:type="dxa"/>
            <w:tcBorders>
              <w:bottom w:val="single" w:sz="4" w:space="0" w:color="auto"/>
            </w:tcBorders>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47.1%</w:t>
            </w:r>
          </w:p>
        </w:tc>
        <w:tc>
          <w:tcPr>
            <w:tcW w:w="935" w:type="dxa"/>
            <w:tcBorders>
              <w:bottom w:val="single" w:sz="4" w:space="0" w:color="auto"/>
            </w:tcBorders>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419,764</w:t>
            </w:r>
          </w:p>
        </w:tc>
        <w:tc>
          <w:tcPr>
            <w:tcW w:w="1180" w:type="dxa"/>
            <w:tcBorders>
              <w:bottom w:val="single" w:sz="4" w:space="0" w:color="auto"/>
            </w:tcBorders>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171FAA" w:rsidRPr="004E177F" w:rsidRDefault="00171FAA" w:rsidP="004B6E92">
            <w:pPr>
              <w:spacing w:after="0" w:line="240" w:lineRule="auto"/>
              <w:jc w:val="center"/>
              <w:rPr>
                <w:rFonts w:ascii="Calibri" w:hAnsi="Calibri"/>
                <w:sz w:val="20"/>
                <w:szCs w:val="20"/>
              </w:rPr>
            </w:pPr>
            <w:r w:rsidRPr="004E177F">
              <w:rPr>
                <w:rFonts w:ascii="Calibri" w:hAnsi="Calibri"/>
                <w:sz w:val="20"/>
                <w:szCs w:val="20"/>
              </w:rPr>
              <w:t>43.5%</w:t>
            </w:r>
          </w:p>
        </w:tc>
      </w:tr>
      <w:tr w:rsidR="00171FAA" w:rsidRPr="004E177F" w:rsidTr="004B6E92">
        <w:tc>
          <w:tcPr>
            <w:tcW w:w="8858" w:type="dxa"/>
            <w:gridSpan w:val="7"/>
            <w:tcBorders>
              <w:left w:val="nil"/>
              <w:bottom w:val="nil"/>
              <w:right w:val="nil"/>
            </w:tcBorders>
          </w:tcPr>
          <w:p w:rsidR="00171FAA" w:rsidRPr="004E177F" w:rsidRDefault="00171FAA" w:rsidP="004B6E92">
            <w:pPr>
              <w:spacing w:after="0"/>
              <w:rPr>
                <w:rFonts w:ascii="Calibri" w:eastAsia="Calibri" w:hAnsi="Calibri" w:cs="Times New Roman"/>
                <w:sz w:val="20"/>
              </w:rPr>
            </w:pPr>
            <w:r w:rsidRPr="004E177F">
              <w:rPr>
                <w:rFonts w:ascii="Calibri" w:eastAsia="Calibri" w:hAnsi="Calibri" w:cs="Times New Roman"/>
                <w:sz w:val="20"/>
                <w:szCs w:val="24"/>
              </w:rPr>
              <w:t xml:space="preserve">Notes: As of October 1, 2015.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1,312</w:t>
            </w:r>
            <w:r w:rsidRPr="004E177F">
              <w:rPr>
                <w:rFonts w:ascii="Calibri" w:eastAsia="Calibri" w:hAnsi="Calibri" w:cs="Times New Roman"/>
                <w:sz w:val="20"/>
                <w:szCs w:val="24"/>
              </w:rPr>
              <w:t>;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13D0B" w:rsidRPr="00F13D0B" w:rsidRDefault="00F13D0B" w:rsidP="00F13D0B">
      <w:pPr>
        <w:spacing w:after="0" w:line="240" w:lineRule="auto"/>
        <w:jc w:val="center"/>
        <w:rPr>
          <w:rFonts w:ascii="Calibri" w:eastAsia="Calibri" w:hAnsi="Calibri" w:cs="Times New Roman"/>
          <w:b/>
          <w:sz w:val="20"/>
        </w:rPr>
      </w:pPr>
      <w:r w:rsidRPr="00F13D0B">
        <w:rPr>
          <w:rFonts w:ascii="Calibri" w:eastAsia="Calibri" w:hAnsi="Calibri" w:cs="Times New Roman"/>
          <w:b/>
          <w:sz w:val="20"/>
        </w:rPr>
        <w:lastRenderedPageBreak/>
        <w:t>Table B2a: Winchendon Public Schools</w:t>
      </w:r>
    </w:p>
    <w:p w:rsidR="00F13D0B" w:rsidRPr="00F13D0B" w:rsidRDefault="00F13D0B" w:rsidP="00F13D0B">
      <w:pPr>
        <w:spacing w:after="0" w:line="240" w:lineRule="auto"/>
        <w:jc w:val="center"/>
        <w:rPr>
          <w:rFonts w:ascii="Calibri" w:eastAsia="Calibri" w:hAnsi="Calibri" w:cs="Times New Roman"/>
          <w:b/>
          <w:sz w:val="20"/>
        </w:rPr>
      </w:pPr>
      <w:r w:rsidRPr="00F13D0B">
        <w:rPr>
          <w:rFonts w:ascii="Calibri" w:eastAsia="Calibri" w:hAnsi="Calibri" w:cs="Times New Roman"/>
          <w:b/>
          <w:sz w:val="20"/>
        </w:rPr>
        <w:t>English Language Arts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F13D0B" w:rsidRPr="00F13D0B" w:rsidTr="004B6E92">
        <w:tc>
          <w:tcPr>
            <w:tcW w:w="1278" w:type="dxa"/>
            <w:gridSpan w:val="2"/>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Grade and Measure</w:t>
            </w:r>
          </w:p>
        </w:tc>
        <w:tc>
          <w:tcPr>
            <w:tcW w:w="1396" w:type="dxa"/>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Number Included (2016)</w:t>
            </w:r>
          </w:p>
        </w:tc>
        <w:tc>
          <w:tcPr>
            <w:tcW w:w="1765" w:type="dxa"/>
            <w:gridSpan w:val="2"/>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MCAS Year</w:t>
            </w:r>
          </w:p>
        </w:tc>
        <w:tc>
          <w:tcPr>
            <w:tcW w:w="883" w:type="dxa"/>
            <w:vMerge w:val="restart"/>
          </w:tcPr>
          <w:p w:rsidR="00F13D0B" w:rsidRPr="00F13D0B" w:rsidRDefault="00F13D0B" w:rsidP="00F13D0B">
            <w:pPr>
              <w:spacing w:after="0" w:line="240" w:lineRule="auto"/>
              <w:jc w:val="center"/>
              <w:rPr>
                <w:rFonts w:ascii="Calibri" w:hAnsi="Calibri"/>
                <w:b/>
                <w:sz w:val="20"/>
                <w:szCs w:val="20"/>
              </w:rPr>
            </w:pPr>
          </w:p>
        </w:tc>
        <w:tc>
          <w:tcPr>
            <w:tcW w:w="1766" w:type="dxa"/>
            <w:gridSpan w:val="2"/>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PARCC</w:t>
            </w:r>
          </w:p>
        </w:tc>
        <w:tc>
          <w:tcPr>
            <w:tcW w:w="1840" w:type="dxa"/>
          </w:tcPr>
          <w:p w:rsidR="00F13D0B" w:rsidRPr="00F13D0B" w:rsidRDefault="00F13D0B" w:rsidP="00F13D0B">
            <w:pPr>
              <w:spacing w:after="0" w:line="240" w:lineRule="auto"/>
              <w:rPr>
                <w:rFonts w:ascii="Calibri" w:hAnsi="Calibri"/>
                <w:b/>
                <w:sz w:val="20"/>
                <w:szCs w:val="20"/>
              </w:rPr>
            </w:pPr>
            <w:r w:rsidRPr="00F13D0B">
              <w:rPr>
                <w:rFonts w:ascii="Calibri" w:hAnsi="Calibri"/>
                <w:b/>
                <w:sz w:val="20"/>
                <w:szCs w:val="20"/>
              </w:rPr>
              <w:t>Gains and Declines</w:t>
            </w:r>
          </w:p>
        </w:tc>
      </w:tr>
      <w:tr w:rsidR="00F13D0B" w:rsidRPr="00F13D0B" w:rsidTr="004B6E92">
        <w:trPr>
          <w:trHeight w:val="269"/>
        </w:trPr>
        <w:tc>
          <w:tcPr>
            <w:tcW w:w="1278" w:type="dxa"/>
            <w:gridSpan w:val="2"/>
            <w:vMerge/>
          </w:tcPr>
          <w:p w:rsidR="00F13D0B" w:rsidRPr="00F13D0B" w:rsidRDefault="00F13D0B" w:rsidP="00F13D0B">
            <w:pPr>
              <w:spacing w:after="0" w:line="240" w:lineRule="auto"/>
              <w:rPr>
                <w:rFonts w:ascii="Calibri" w:hAnsi="Calibri"/>
                <w:b/>
                <w:sz w:val="20"/>
                <w:szCs w:val="20"/>
              </w:rPr>
            </w:pPr>
          </w:p>
        </w:tc>
        <w:tc>
          <w:tcPr>
            <w:tcW w:w="1396" w:type="dxa"/>
            <w:vMerge/>
          </w:tcPr>
          <w:p w:rsidR="00F13D0B" w:rsidRPr="00F13D0B" w:rsidRDefault="00F13D0B" w:rsidP="00F13D0B">
            <w:pPr>
              <w:spacing w:after="0" w:line="240" w:lineRule="auto"/>
              <w:rPr>
                <w:rFonts w:ascii="Calibri" w:hAnsi="Calibri"/>
                <w:b/>
                <w:sz w:val="20"/>
                <w:szCs w:val="20"/>
              </w:rPr>
            </w:pPr>
          </w:p>
        </w:tc>
        <w:tc>
          <w:tcPr>
            <w:tcW w:w="1765" w:type="dxa"/>
            <w:gridSpan w:val="2"/>
            <w:vMerge/>
          </w:tcPr>
          <w:p w:rsidR="00F13D0B" w:rsidRPr="00F13D0B" w:rsidRDefault="00F13D0B" w:rsidP="00F13D0B">
            <w:pPr>
              <w:spacing w:after="0" w:line="240" w:lineRule="auto"/>
              <w:rPr>
                <w:rFonts w:ascii="Calibri" w:hAnsi="Calibri"/>
                <w:b/>
                <w:sz w:val="20"/>
                <w:szCs w:val="20"/>
              </w:rPr>
            </w:pPr>
          </w:p>
        </w:tc>
        <w:tc>
          <w:tcPr>
            <w:tcW w:w="883" w:type="dxa"/>
            <w:vMerge/>
          </w:tcPr>
          <w:p w:rsidR="00F13D0B" w:rsidRPr="00F13D0B" w:rsidRDefault="00F13D0B" w:rsidP="00F13D0B">
            <w:pPr>
              <w:spacing w:after="0" w:line="240" w:lineRule="auto"/>
              <w:rPr>
                <w:rFonts w:ascii="Calibri" w:hAnsi="Calibri"/>
                <w:b/>
                <w:sz w:val="20"/>
                <w:szCs w:val="20"/>
              </w:rPr>
            </w:pPr>
          </w:p>
        </w:tc>
        <w:tc>
          <w:tcPr>
            <w:tcW w:w="1766" w:type="dxa"/>
            <w:gridSpan w:val="2"/>
            <w:vMerge/>
          </w:tcPr>
          <w:p w:rsidR="00F13D0B" w:rsidRPr="00F13D0B" w:rsidRDefault="00F13D0B" w:rsidP="00F13D0B">
            <w:pPr>
              <w:spacing w:after="0" w:line="240" w:lineRule="auto"/>
              <w:rPr>
                <w:rFonts w:ascii="Calibri" w:hAnsi="Calibri"/>
                <w:b/>
                <w:sz w:val="20"/>
                <w:szCs w:val="20"/>
              </w:rPr>
            </w:pPr>
          </w:p>
        </w:tc>
        <w:tc>
          <w:tcPr>
            <w:tcW w:w="1840" w:type="dxa"/>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2-Year Trend</w:t>
            </w:r>
          </w:p>
        </w:tc>
      </w:tr>
      <w:tr w:rsidR="00F13D0B" w:rsidRPr="00F13D0B" w:rsidTr="004B6E92">
        <w:tc>
          <w:tcPr>
            <w:tcW w:w="1278" w:type="dxa"/>
            <w:gridSpan w:val="2"/>
            <w:vMerge/>
          </w:tcPr>
          <w:p w:rsidR="00F13D0B" w:rsidRPr="00F13D0B" w:rsidRDefault="00F13D0B" w:rsidP="00F13D0B">
            <w:pPr>
              <w:spacing w:after="0" w:line="240" w:lineRule="auto"/>
              <w:rPr>
                <w:rFonts w:ascii="Calibri" w:hAnsi="Calibri"/>
                <w:sz w:val="20"/>
                <w:szCs w:val="20"/>
              </w:rPr>
            </w:pPr>
          </w:p>
        </w:tc>
        <w:tc>
          <w:tcPr>
            <w:tcW w:w="1396" w:type="dxa"/>
            <w:vMerge/>
          </w:tcPr>
          <w:p w:rsidR="00F13D0B" w:rsidRPr="00F13D0B" w:rsidRDefault="00F13D0B" w:rsidP="00F13D0B">
            <w:pPr>
              <w:spacing w:after="0" w:line="240" w:lineRule="auto"/>
              <w:rPr>
                <w:rFonts w:ascii="Calibri" w:hAnsi="Calibri"/>
                <w:sz w:val="20"/>
                <w:szCs w:val="20"/>
              </w:rPr>
            </w:pPr>
          </w:p>
        </w:tc>
        <w:tc>
          <w:tcPr>
            <w:tcW w:w="882"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2013</w:t>
            </w:r>
          </w:p>
        </w:tc>
        <w:tc>
          <w:tcPr>
            <w:tcW w:w="883"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2014</w:t>
            </w:r>
          </w:p>
        </w:tc>
        <w:tc>
          <w:tcPr>
            <w:tcW w:w="883" w:type="dxa"/>
            <w:shd w:val="clear" w:color="auto" w:fill="D9D9D9" w:themeFill="background1" w:themeFillShade="D9"/>
          </w:tcPr>
          <w:p w:rsidR="00F13D0B" w:rsidRPr="00F13D0B" w:rsidRDefault="00F13D0B" w:rsidP="00F13D0B">
            <w:pPr>
              <w:spacing w:after="0" w:line="240" w:lineRule="auto"/>
              <w:jc w:val="center"/>
              <w:rPr>
                <w:rFonts w:ascii="Calibri" w:hAnsi="Calibri"/>
                <w:b/>
                <w:sz w:val="20"/>
                <w:szCs w:val="20"/>
              </w:rPr>
            </w:pPr>
          </w:p>
        </w:tc>
        <w:tc>
          <w:tcPr>
            <w:tcW w:w="883"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2015</w:t>
            </w:r>
          </w:p>
        </w:tc>
        <w:tc>
          <w:tcPr>
            <w:tcW w:w="883"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2016</w:t>
            </w:r>
          </w:p>
        </w:tc>
        <w:tc>
          <w:tcPr>
            <w:tcW w:w="1840" w:type="dxa"/>
            <w:vMerge/>
          </w:tcPr>
          <w:p w:rsidR="00F13D0B" w:rsidRPr="00F13D0B" w:rsidRDefault="00F13D0B" w:rsidP="00F13D0B">
            <w:pPr>
              <w:spacing w:after="0" w:line="240" w:lineRule="auto"/>
              <w:rPr>
                <w:rFonts w:ascii="Calibri" w:hAnsi="Calibri"/>
                <w:sz w:val="20"/>
                <w:szCs w:val="20"/>
              </w:rPr>
            </w:pP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105</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79.1</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80.1</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76.1</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85.4</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9.3</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105</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43%</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52%</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Lv 4&amp;5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47%</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7</w:t>
            </w: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88</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72.6</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71.9</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69.9</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70.8</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0.9</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88</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37%</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38%</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Lv 4&amp;5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37%</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44%</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7</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84</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34.0</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45.0</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30.0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49.5</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19.5</w:t>
            </w: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94</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78.2</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84.1</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76.0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80.4</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4.4</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94</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51%</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61%</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Lv 4&amp;5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51%</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16</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90</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50.0</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52.0</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39.0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40.5</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1.5</w:t>
            </w: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99</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76.3</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76.2</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83.9</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71.5</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-12.4</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99</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49%</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46%</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Lv 4&amp;5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38%</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-20</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92</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54.0</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30.0</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58.0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35.5</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-22.5</w:t>
            </w: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101</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77.8</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77.7</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81.8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80.8</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-1.0</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101</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48%</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53%</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Lv 4&amp;5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49%</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51%</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2</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95</w:t>
            </w:r>
          </w:p>
        </w:tc>
        <w:tc>
          <w:tcPr>
            <w:tcW w:w="882"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34.0</w:t>
            </w:r>
          </w:p>
        </w:tc>
        <w:tc>
          <w:tcPr>
            <w:tcW w:w="883" w:type="dxa"/>
            <w:vAlign w:val="bottom"/>
          </w:tcPr>
          <w:p w:rsidR="00F13D0B" w:rsidRPr="00F13D0B" w:rsidRDefault="00F13D0B" w:rsidP="00F13D0B">
            <w:pPr>
              <w:spacing w:after="0" w:line="240" w:lineRule="auto"/>
              <w:jc w:val="center"/>
              <w:rPr>
                <w:rFonts w:ascii="Calibri" w:hAnsi="Calibri"/>
                <w:color w:val="000000"/>
                <w:sz w:val="20"/>
                <w:szCs w:val="20"/>
              </w:rPr>
            </w:pPr>
            <w:r w:rsidRPr="00F13D0B">
              <w:rPr>
                <w:rFonts w:ascii="Calibri" w:hAnsi="Calibri"/>
                <w:color w:val="000000"/>
                <w:sz w:val="20"/>
                <w:szCs w:val="20"/>
              </w:rPr>
              <w:t>41.0</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63.0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34.0</w:t>
            </w:r>
          </w:p>
        </w:tc>
        <w:tc>
          <w:tcPr>
            <w:tcW w:w="1840" w:type="dxa"/>
            <w:vAlign w:val="bottom"/>
          </w:tcPr>
          <w:p w:rsidR="00F13D0B" w:rsidRPr="00F13D0B" w:rsidRDefault="00F13D0B" w:rsidP="00F13D0B">
            <w:pPr>
              <w:spacing w:after="0" w:line="240" w:lineRule="auto"/>
              <w:jc w:val="center"/>
              <w:rPr>
                <w:rFonts w:ascii="Calibri" w:hAnsi="Calibri"/>
                <w:color w:val="000000"/>
              </w:rPr>
            </w:pPr>
            <w:r w:rsidRPr="00F13D0B">
              <w:rPr>
                <w:rFonts w:ascii="Calibri" w:hAnsi="Calibri"/>
                <w:color w:val="000000"/>
              </w:rPr>
              <w:t>-29.0</w:t>
            </w: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108</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81.8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83.3</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86.9</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86.1</w:t>
            </w:r>
          </w:p>
        </w:tc>
        <w:tc>
          <w:tcPr>
            <w:tcW w:w="1840" w:type="dxa"/>
            <w:vAlign w:val="bottom"/>
          </w:tcPr>
          <w:p w:rsidR="00F13D0B" w:rsidRPr="00F13D0B" w:rsidRDefault="00F13D0B" w:rsidP="00F13D0B">
            <w:pPr>
              <w:spacing w:after="0" w:line="240" w:lineRule="auto"/>
              <w:jc w:val="center"/>
              <w:rPr>
                <w:rFonts w:ascii="Calibri" w:hAnsi="Calibri"/>
              </w:rPr>
            </w:pPr>
            <w:r w:rsidRPr="00F13D0B">
              <w:rPr>
                <w:rFonts w:ascii="Calibri" w:hAnsi="Calibri"/>
              </w:rPr>
              <w:t>-0.8</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108</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63%</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Lv 4&amp;5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44%</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44%</w:t>
            </w:r>
          </w:p>
        </w:tc>
        <w:tc>
          <w:tcPr>
            <w:tcW w:w="1840" w:type="dxa"/>
            <w:vAlign w:val="bottom"/>
          </w:tcPr>
          <w:p w:rsidR="00F13D0B" w:rsidRPr="00F13D0B" w:rsidRDefault="00F13D0B" w:rsidP="00F13D0B">
            <w:pPr>
              <w:spacing w:after="0" w:line="240" w:lineRule="auto"/>
              <w:jc w:val="center"/>
              <w:rPr>
                <w:rFonts w:ascii="Calibri" w:hAnsi="Calibri"/>
              </w:rPr>
            </w:pPr>
            <w:r w:rsidRPr="00F13D0B">
              <w:rPr>
                <w:rFonts w:ascii="Calibri" w:hAnsi="Calibri"/>
              </w:rPr>
              <w:t>0</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102</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43.0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47.0</w:t>
            </w:r>
          </w:p>
        </w:tc>
        <w:tc>
          <w:tcPr>
            <w:tcW w:w="883" w:type="dxa"/>
            <w:shd w:val="clear" w:color="auto" w:fill="D9D9D9" w:themeFill="background1" w:themeFillShade="D9"/>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60.0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36.0</w:t>
            </w:r>
          </w:p>
        </w:tc>
        <w:tc>
          <w:tcPr>
            <w:tcW w:w="1840" w:type="dxa"/>
            <w:vAlign w:val="bottom"/>
          </w:tcPr>
          <w:p w:rsidR="00F13D0B" w:rsidRPr="00F13D0B" w:rsidRDefault="00F13D0B" w:rsidP="00F13D0B">
            <w:pPr>
              <w:spacing w:after="0" w:line="240" w:lineRule="auto"/>
              <w:jc w:val="center"/>
              <w:rPr>
                <w:rFonts w:ascii="Calibri" w:hAnsi="Calibri"/>
              </w:rPr>
            </w:pPr>
            <w:r w:rsidRPr="00F13D0B">
              <w:rPr>
                <w:rFonts w:ascii="Calibri" w:hAnsi="Calibri"/>
              </w:rPr>
              <w:t>-24.0</w:t>
            </w:r>
          </w:p>
        </w:tc>
      </w:tr>
    </w:tbl>
    <w:p w:rsidR="00F13D0B" w:rsidRPr="00F13D0B" w:rsidRDefault="00F13D0B" w:rsidP="00F13D0B">
      <w:pPr>
        <w:spacing w:after="0" w:line="240" w:lineRule="auto"/>
        <w:rPr>
          <w:rFonts w:ascii="Calibri" w:eastAsia="Times New Roman" w:hAnsi="Calibri" w:cs="Times New Roman"/>
          <w:sz w:val="20"/>
          <w:szCs w:val="20"/>
        </w:rPr>
      </w:pPr>
    </w:p>
    <w:p w:rsidR="00F13D0B" w:rsidRPr="00F13D0B" w:rsidRDefault="00F13D0B" w:rsidP="00F13D0B">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F13D0B" w:rsidRPr="00F13D0B" w:rsidTr="004B6E92">
        <w:tc>
          <w:tcPr>
            <w:tcW w:w="8928" w:type="dxa"/>
            <w:gridSpan w:val="10"/>
            <w:tcBorders>
              <w:top w:val="nil"/>
              <w:left w:val="nil"/>
              <w:right w:val="nil"/>
            </w:tcBorders>
            <w:vAlign w:val="center"/>
          </w:tcPr>
          <w:p w:rsidR="00F13D0B" w:rsidRPr="00F13D0B" w:rsidRDefault="00F13D0B" w:rsidP="00F13D0B">
            <w:pPr>
              <w:spacing w:after="0" w:line="240" w:lineRule="auto"/>
              <w:jc w:val="center"/>
              <w:rPr>
                <w:rFonts w:ascii="Calibri" w:eastAsia="Calibri" w:hAnsi="Calibri"/>
                <w:b/>
                <w:sz w:val="20"/>
                <w:szCs w:val="20"/>
              </w:rPr>
            </w:pPr>
            <w:r w:rsidRPr="00F13D0B">
              <w:rPr>
                <w:rFonts w:ascii="Calibri" w:eastAsia="Calibri" w:hAnsi="Calibri"/>
                <w:b/>
                <w:sz w:val="20"/>
                <w:szCs w:val="20"/>
              </w:rPr>
              <w:t xml:space="preserve">Table B2b: </w:t>
            </w:r>
            <w:r w:rsidRPr="00F13D0B">
              <w:rPr>
                <w:rFonts w:ascii="Calibri" w:eastAsia="Calibri" w:hAnsi="Calibri" w:cs="Times New Roman"/>
                <w:b/>
                <w:sz w:val="20"/>
              </w:rPr>
              <w:t>Winchendon</w:t>
            </w:r>
            <w:r w:rsidRPr="00F13D0B">
              <w:rPr>
                <w:rFonts w:ascii="Calibri" w:eastAsia="Calibri" w:hAnsi="Calibri"/>
                <w:b/>
                <w:sz w:val="20"/>
                <w:szCs w:val="20"/>
              </w:rPr>
              <w:t xml:space="preserve"> Public Schools</w:t>
            </w:r>
          </w:p>
          <w:p w:rsidR="00F13D0B" w:rsidRPr="00F13D0B" w:rsidRDefault="00F13D0B" w:rsidP="00F13D0B">
            <w:pPr>
              <w:spacing w:after="0" w:line="240" w:lineRule="auto"/>
              <w:jc w:val="center"/>
              <w:rPr>
                <w:rFonts w:ascii="Calibri" w:eastAsia="Calibri" w:hAnsi="Calibri"/>
                <w:b/>
              </w:rPr>
            </w:pPr>
            <w:r w:rsidRPr="00F13D0B">
              <w:rPr>
                <w:rFonts w:ascii="Calibri" w:eastAsia="Calibri" w:hAnsi="Calibri"/>
                <w:b/>
                <w:sz w:val="20"/>
                <w:szCs w:val="20"/>
              </w:rPr>
              <w:t>English Language Arts Performance, 2013–2016</w:t>
            </w:r>
            <w:r w:rsidRPr="00F13D0B">
              <w:rPr>
                <w:rFonts w:ascii="Calibri" w:eastAsia="Calibri" w:hAnsi="Calibri"/>
                <w:b/>
                <w:sz w:val="20"/>
                <w:vertAlign w:val="superscript"/>
              </w:rPr>
              <w:footnoteReference w:id="13"/>
            </w:r>
          </w:p>
        </w:tc>
      </w:tr>
      <w:tr w:rsidR="00F13D0B" w:rsidRPr="00F13D0B" w:rsidTr="004B6E92">
        <w:tc>
          <w:tcPr>
            <w:tcW w:w="1278" w:type="dxa"/>
            <w:gridSpan w:val="2"/>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Grade and Measure</w:t>
            </w:r>
          </w:p>
        </w:tc>
        <w:tc>
          <w:tcPr>
            <w:tcW w:w="1396" w:type="dxa"/>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Number Included (2016)</w:t>
            </w:r>
          </w:p>
        </w:tc>
        <w:tc>
          <w:tcPr>
            <w:tcW w:w="3531" w:type="dxa"/>
            <w:gridSpan w:val="4"/>
            <w:vMerge w:val="restart"/>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MCAS/Accountability Year</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p>
        </w:tc>
        <w:tc>
          <w:tcPr>
            <w:tcW w:w="1840" w:type="dxa"/>
            <w:gridSpan w:val="2"/>
            <w:vAlign w:val="bottom"/>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Gains and Declines</w:t>
            </w:r>
          </w:p>
        </w:tc>
      </w:tr>
      <w:tr w:rsidR="00F13D0B" w:rsidRPr="00F13D0B" w:rsidTr="004B6E92">
        <w:tc>
          <w:tcPr>
            <w:tcW w:w="1278" w:type="dxa"/>
            <w:gridSpan w:val="2"/>
            <w:vMerge/>
            <w:vAlign w:val="center"/>
          </w:tcPr>
          <w:p w:rsidR="00F13D0B" w:rsidRPr="00F13D0B" w:rsidRDefault="00F13D0B" w:rsidP="00F13D0B">
            <w:pPr>
              <w:spacing w:after="0" w:line="240" w:lineRule="auto"/>
              <w:rPr>
                <w:rFonts w:ascii="Calibri" w:hAnsi="Calibri"/>
                <w:sz w:val="20"/>
                <w:szCs w:val="20"/>
              </w:rPr>
            </w:pPr>
          </w:p>
        </w:tc>
        <w:tc>
          <w:tcPr>
            <w:tcW w:w="1396" w:type="dxa"/>
            <w:vMerge/>
            <w:vAlign w:val="bottom"/>
          </w:tcPr>
          <w:p w:rsidR="00F13D0B" w:rsidRPr="00F13D0B" w:rsidRDefault="00F13D0B" w:rsidP="00F13D0B">
            <w:pPr>
              <w:spacing w:after="0" w:line="240" w:lineRule="auto"/>
              <w:jc w:val="center"/>
              <w:rPr>
                <w:rFonts w:ascii="Calibri" w:hAnsi="Calibri"/>
                <w:sz w:val="20"/>
                <w:szCs w:val="20"/>
              </w:rPr>
            </w:pPr>
          </w:p>
        </w:tc>
        <w:tc>
          <w:tcPr>
            <w:tcW w:w="3531" w:type="dxa"/>
            <w:gridSpan w:val="4"/>
            <w:vMerge/>
            <w:vAlign w:val="bottom"/>
          </w:tcPr>
          <w:p w:rsidR="00F13D0B" w:rsidRPr="00F13D0B" w:rsidRDefault="00F13D0B" w:rsidP="00F13D0B">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p>
        </w:tc>
        <w:tc>
          <w:tcPr>
            <w:tcW w:w="88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b/>
                <w:sz w:val="20"/>
                <w:szCs w:val="20"/>
              </w:rPr>
              <w:t>4-Year Trend</w:t>
            </w:r>
          </w:p>
        </w:tc>
        <w:tc>
          <w:tcPr>
            <w:tcW w:w="956"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b/>
                <w:sz w:val="20"/>
                <w:szCs w:val="20"/>
              </w:rPr>
              <w:t>2-Year Trend</w:t>
            </w:r>
          </w:p>
        </w:tc>
      </w:tr>
      <w:tr w:rsidR="00F13D0B" w:rsidRPr="00F13D0B" w:rsidTr="004B6E92">
        <w:tc>
          <w:tcPr>
            <w:tcW w:w="1278" w:type="dxa"/>
            <w:gridSpan w:val="2"/>
            <w:vMerge/>
            <w:vAlign w:val="center"/>
          </w:tcPr>
          <w:p w:rsidR="00F13D0B" w:rsidRPr="00F13D0B" w:rsidRDefault="00F13D0B" w:rsidP="00F13D0B">
            <w:pPr>
              <w:spacing w:after="0" w:line="240" w:lineRule="auto"/>
              <w:rPr>
                <w:rFonts w:ascii="Calibri" w:hAnsi="Calibri"/>
                <w:sz w:val="20"/>
                <w:szCs w:val="20"/>
              </w:rPr>
            </w:pPr>
          </w:p>
        </w:tc>
        <w:tc>
          <w:tcPr>
            <w:tcW w:w="1396" w:type="dxa"/>
            <w:vMerge/>
            <w:vAlign w:val="bottom"/>
          </w:tcPr>
          <w:p w:rsidR="00F13D0B" w:rsidRPr="00F13D0B" w:rsidRDefault="00F13D0B" w:rsidP="00F13D0B">
            <w:pPr>
              <w:spacing w:after="0" w:line="240" w:lineRule="auto"/>
              <w:jc w:val="center"/>
              <w:rPr>
                <w:rFonts w:ascii="Calibri" w:hAnsi="Calibri"/>
                <w:sz w:val="20"/>
                <w:szCs w:val="20"/>
              </w:rPr>
            </w:pPr>
          </w:p>
        </w:tc>
        <w:tc>
          <w:tcPr>
            <w:tcW w:w="882"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2013</w:t>
            </w:r>
          </w:p>
        </w:tc>
        <w:tc>
          <w:tcPr>
            <w:tcW w:w="883"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2014</w:t>
            </w:r>
          </w:p>
        </w:tc>
        <w:tc>
          <w:tcPr>
            <w:tcW w:w="883"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2015</w:t>
            </w:r>
          </w:p>
        </w:tc>
        <w:tc>
          <w:tcPr>
            <w:tcW w:w="883" w:type="dxa"/>
            <w:vAlign w:val="center"/>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2016</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b/>
                <w:sz w:val="20"/>
                <w:szCs w:val="20"/>
              </w:rPr>
            </w:pPr>
            <w:r w:rsidRPr="00F13D0B">
              <w:rPr>
                <w:rFonts w:ascii="Calibri" w:hAnsi="Calibri"/>
                <w:b/>
                <w:sz w:val="20"/>
                <w:szCs w:val="20"/>
              </w:rPr>
              <w:t>State (2016)</w:t>
            </w:r>
          </w:p>
        </w:tc>
        <w:tc>
          <w:tcPr>
            <w:tcW w:w="884" w:type="dxa"/>
            <w:vMerge/>
            <w:vAlign w:val="bottom"/>
          </w:tcPr>
          <w:p w:rsidR="00F13D0B" w:rsidRPr="00F13D0B" w:rsidRDefault="00F13D0B" w:rsidP="00F13D0B">
            <w:pPr>
              <w:spacing w:after="0" w:line="240" w:lineRule="auto"/>
              <w:jc w:val="center"/>
              <w:rPr>
                <w:rFonts w:ascii="Calibri" w:hAnsi="Calibri"/>
                <w:b/>
                <w:sz w:val="20"/>
                <w:szCs w:val="20"/>
              </w:rPr>
            </w:pPr>
          </w:p>
        </w:tc>
        <w:tc>
          <w:tcPr>
            <w:tcW w:w="956" w:type="dxa"/>
            <w:vMerge/>
            <w:vAlign w:val="bottom"/>
          </w:tcPr>
          <w:p w:rsidR="00F13D0B" w:rsidRPr="00F13D0B" w:rsidRDefault="00F13D0B" w:rsidP="00F13D0B">
            <w:pPr>
              <w:spacing w:after="0" w:line="240" w:lineRule="auto"/>
              <w:jc w:val="center"/>
              <w:rPr>
                <w:rFonts w:ascii="Calibri" w:hAnsi="Calibri"/>
                <w:b/>
                <w:sz w:val="20"/>
                <w:szCs w:val="20"/>
              </w:rPr>
            </w:pP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10</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74</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90.8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95.6</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91.8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86.8</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96.7</w:t>
            </w:r>
          </w:p>
        </w:tc>
        <w:tc>
          <w:tcPr>
            <w:tcW w:w="884"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-4.0</w:t>
            </w:r>
          </w:p>
        </w:tc>
        <w:tc>
          <w:tcPr>
            <w:tcW w:w="95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-5.0</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74</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86%</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79%</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73%</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91%</w:t>
            </w:r>
          </w:p>
        </w:tc>
        <w:tc>
          <w:tcPr>
            <w:tcW w:w="884"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w:t>
            </w:r>
          </w:p>
        </w:tc>
        <w:tc>
          <w:tcPr>
            <w:tcW w:w="95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w:t>
            </w:r>
          </w:p>
        </w:tc>
      </w:tr>
      <w:tr w:rsidR="00F13D0B" w:rsidRPr="00F13D0B" w:rsidTr="004B6E92">
        <w:tc>
          <w:tcPr>
            <w:tcW w:w="554" w:type="dxa"/>
            <w:vMerge/>
            <w:vAlign w:val="center"/>
          </w:tcPr>
          <w:p w:rsidR="00F13D0B" w:rsidRPr="00F13D0B" w:rsidRDefault="00F13D0B" w:rsidP="00F13D0B">
            <w:pPr>
              <w:spacing w:after="0" w:line="240" w:lineRule="auto"/>
              <w:jc w:val="center"/>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58</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54.0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46.0</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25.5</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31.5</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50.0</w:t>
            </w:r>
          </w:p>
        </w:tc>
        <w:tc>
          <w:tcPr>
            <w:tcW w:w="884"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-22.5</w:t>
            </w:r>
          </w:p>
        </w:tc>
        <w:tc>
          <w:tcPr>
            <w:tcW w:w="95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6.0</w:t>
            </w:r>
          </w:p>
        </w:tc>
      </w:tr>
      <w:tr w:rsidR="00F13D0B" w:rsidRPr="00F13D0B" w:rsidTr="004B6E92">
        <w:tc>
          <w:tcPr>
            <w:tcW w:w="554" w:type="dxa"/>
            <w:vMerge w:val="restart"/>
            <w:vAlign w:val="center"/>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All</w:t>
            </w: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CPI</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681</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78.9</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80.8</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80.7</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80.2</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87.2</w:t>
            </w:r>
          </w:p>
        </w:tc>
        <w:tc>
          <w:tcPr>
            <w:tcW w:w="884"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1.3</w:t>
            </w:r>
          </w:p>
        </w:tc>
        <w:tc>
          <w:tcPr>
            <w:tcW w:w="95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-0.5</w:t>
            </w:r>
          </w:p>
        </w:tc>
      </w:tr>
      <w:tr w:rsidR="00F13D0B" w:rsidRPr="00F13D0B" w:rsidTr="004B6E92">
        <w:tc>
          <w:tcPr>
            <w:tcW w:w="554" w:type="dxa"/>
            <w:vMerge/>
          </w:tcPr>
          <w:p w:rsidR="00F13D0B" w:rsidRPr="00F13D0B" w:rsidRDefault="00F13D0B" w:rsidP="00F13D0B">
            <w:pPr>
              <w:spacing w:after="0" w:line="240" w:lineRule="auto"/>
              <w:rPr>
                <w:rFonts w:ascii="Calibri" w:hAnsi="Calibri"/>
                <w:sz w:val="20"/>
                <w:szCs w:val="20"/>
              </w:rPr>
            </w:pPr>
          </w:p>
        </w:tc>
        <w:tc>
          <w:tcPr>
            <w:tcW w:w="724" w:type="dxa"/>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P+</w:t>
            </w:r>
          </w:p>
        </w:tc>
        <w:tc>
          <w:tcPr>
            <w:tcW w:w="139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w:t>
            </w:r>
          </w:p>
        </w:tc>
        <w:tc>
          <w:tcPr>
            <w:tcW w:w="882"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51%</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56%</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w:t>
            </w:r>
          </w:p>
        </w:tc>
        <w:tc>
          <w:tcPr>
            <w:tcW w:w="883"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w:t>
            </w:r>
          </w:p>
        </w:tc>
        <w:tc>
          <w:tcPr>
            <w:tcW w:w="883" w:type="dxa"/>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w:t>
            </w:r>
          </w:p>
        </w:tc>
        <w:tc>
          <w:tcPr>
            <w:tcW w:w="884"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w:t>
            </w:r>
          </w:p>
        </w:tc>
        <w:tc>
          <w:tcPr>
            <w:tcW w:w="956" w:type="dxa"/>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w:t>
            </w:r>
          </w:p>
        </w:tc>
      </w:tr>
      <w:tr w:rsidR="00F13D0B" w:rsidRPr="00F13D0B" w:rsidTr="004B6E92">
        <w:tc>
          <w:tcPr>
            <w:tcW w:w="554" w:type="dxa"/>
            <w:vMerge/>
            <w:tcBorders>
              <w:bottom w:val="single" w:sz="4" w:space="0" w:color="auto"/>
            </w:tcBorders>
          </w:tcPr>
          <w:p w:rsidR="00F13D0B" w:rsidRPr="00F13D0B" w:rsidRDefault="00F13D0B" w:rsidP="00F13D0B">
            <w:pPr>
              <w:spacing w:after="0" w:line="240" w:lineRule="auto"/>
              <w:rPr>
                <w:rFonts w:ascii="Calibri" w:hAnsi="Calibri"/>
                <w:sz w:val="20"/>
                <w:szCs w:val="20"/>
              </w:rPr>
            </w:pPr>
          </w:p>
        </w:tc>
        <w:tc>
          <w:tcPr>
            <w:tcW w:w="724" w:type="dxa"/>
            <w:tcBorders>
              <w:bottom w:val="single" w:sz="4" w:space="0" w:color="auto"/>
            </w:tcBorders>
          </w:tcPr>
          <w:p w:rsidR="00F13D0B" w:rsidRPr="00F13D0B" w:rsidRDefault="00F13D0B" w:rsidP="00F13D0B">
            <w:pPr>
              <w:spacing w:after="0" w:line="240" w:lineRule="auto"/>
              <w:rPr>
                <w:rFonts w:ascii="Calibri" w:hAnsi="Calibri"/>
                <w:sz w:val="20"/>
                <w:szCs w:val="20"/>
              </w:rPr>
            </w:pPr>
            <w:r w:rsidRPr="00F13D0B">
              <w:rPr>
                <w:rFonts w:ascii="Calibri" w:hAnsi="Calibri"/>
                <w:sz w:val="20"/>
                <w:szCs w:val="20"/>
              </w:rPr>
              <w:t>SGP</w:t>
            </w:r>
          </w:p>
        </w:tc>
        <w:tc>
          <w:tcPr>
            <w:tcW w:w="1396"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524</w:t>
            </w:r>
          </w:p>
        </w:tc>
        <w:tc>
          <w:tcPr>
            <w:tcW w:w="882"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44.0</w:t>
            </w:r>
          </w:p>
        </w:tc>
        <w:tc>
          <w:tcPr>
            <w:tcW w:w="883"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43.0</w:t>
            </w:r>
          </w:p>
        </w:tc>
        <w:tc>
          <w:tcPr>
            <w:tcW w:w="883"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47.5</w:t>
            </w:r>
          </w:p>
        </w:tc>
        <w:tc>
          <w:tcPr>
            <w:tcW w:w="883"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38.0</w:t>
            </w:r>
          </w:p>
        </w:tc>
        <w:tc>
          <w:tcPr>
            <w:tcW w:w="883" w:type="dxa"/>
            <w:tcBorders>
              <w:bottom w:val="single" w:sz="4" w:space="0" w:color="auto"/>
            </w:tcBorders>
            <w:shd w:val="clear" w:color="auto" w:fill="D9D9D9" w:themeFill="background1" w:themeFillShade="D9"/>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50.0</w:t>
            </w:r>
          </w:p>
        </w:tc>
        <w:tc>
          <w:tcPr>
            <w:tcW w:w="884"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-6.0</w:t>
            </w:r>
          </w:p>
        </w:tc>
        <w:tc>
          <w:tcPr>
            <w:tcW w:w="956" w:type="dxa"/>
            <w:tcBorders>
              <w:bottom w:val="single" w:sz="4" w:space="0" w:color="auto"/>
            </w:tcBorders>
            <w:vAlign w:val="bottom"/>
          </w:tcPr>
          <w:p w:rsidR="00F13D0B" w:rsidRPr="00F13D0B" w:rsidRDefault="00F13D0B" w:rsidP="00F13D0B">
            <w:pPr>
              <w:spacing w:after="0" w:line="240" w:lineRule="auto"/>
              <w:jc w:val="center"/>
              <w:rPr>
                <w:rFonts w:ascii="Calibri" w:hAnsi="Calibri"/>
                <w:sz w:val="20"/>
                <w:szCs w:val="20"/>
              </w:rPr>
            </w:pPr>
            <w:r w:rsidRPr="00F13D0B">
              <w:rPr>
                <w:rFonts w:ascii="Calibri" w:hAnsi="Calibri"/>
                <w:sz w:val="20"/>
                <w:szCs w:val="20"/>
              </w:rPr>
              <w:t>-9.5</w:t>
            </w:r>
          </w:p>
        </w:tc>
      </w:tr>
    </w:tbl>
    <w:p w:rsidR="00F13D0B" w:rsidRPr="00F13D0B" w:rsidRDefault="00F13D0B" w:rsidP="00F13D0B">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627F8" w:rsidRPr="003627F8" w:rsidRDefault="003627F8" w:rsidP="003627F8">
      <w:pPr>
        <w:spacing w:after="0" w:line="240" w:lineRule="auto"/>
        <w:jc w:val="center"/>
        <w:rPr>
          <w:rFonts w:ascii="Calibri" w:eastAsia="Calibri" w:hAnsi="Calibri" w:cs="Times New Roman"/>
          <w:b/>
          <w:sz w:val="20"/>
        </w:rPr>
      </w:pPr>
      <w:r w:rsidRPr="003627F8">
        <w:rPr>
          <w:rFonts w:ascii="Calibri" w:eastAsia="Calibri" w:hAnsi="Calibri" w:cs="Times New Roman"/>
          <w:b/>
          <w:sz w:val="20"/>
        </w:rPr>
        <w:lastRenderedPageBreak/>
        <w:t>Table B2c: Winchendon Public Schools</w:t>
      </w:r>
    </w:p>
    <w:p w:rsidR="003627F8" w:rsidRPr="003627F8" w:rsidRDefault="003627F8" w:rsidP="003627F8">
      <w:pPr>
        <w:spacing w:after="0" w:line="240" w:lineRule="auto"/>
        <w:jc w:val="center"/>
        <w:rPr>
          <w:rFonts w:ascii="Calibri" w:eastAsia="Calibri" w:hAnsi="Calibri" w:cs="Times New Roman"/>
          <w:b/>
          <w:sz w:val="20"/>
        </w:rPr>
      </w:pPr>
      <w:r w:rsidRPr="003627F8">
        <w:rPr>
          <w:rFonts w:ascii="Calibri" w:eastAsia="Calibri" w:hAnsi="Calibri" w:cs="Times New Roman"/>
          <w:b/>
          <w:sz w:val="20"/>
        </w:rPr>
        <w:t>Mathematics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3627F8" w:rsidRPr="003627F8" w:rsidTr="004B6E92">
        <w:tc>
          <w:tcPr>
            <w:tcW w:w="1278" w:type="dxa"/>
            <w:gridSpan w:val="2"/>
            <w:vMerge w:val="restart"/>
            <w:vAlign w:val="center"/>
          </w:tcPr>
          <w:p w:rsidR="003627F8" w:rsidRPr="003627F8" w:rsidRDefault="003627F8" w:rsidP="003627F8">
            <w:pPr>
              <w:spacing w:after="0" w:line="240" w:lineRule="auto"/>
              <w:jc w:val="center"/>
              <w:rPr>
                <w:b/>
                <w:sz w:val="20"/>
                <w:szCs w:val="20"/>
              </w:rPr>
            </w:pPr>
            <w:r w:rsidRPr="003627F8">
              <w:rPr>
                <w:b/>
                <w:sz w:val="20"/>
                <w:szCs w:val="20"/>
              </w:rPr>
              <w:t>Grade and Measure</w:t>
            </w:r>
          </w:p>
        </w:tc>
        <w:tc>
          <w:tcPr>
            <w:tcW w:w="1396" w:type="dxa"/>
            <w:vMerge w:val="restart"/>
            <w:vAlign w:val="center"/>
          </w:tcPr>
          <w:p w:rsidR="003627F8" w:rsidRPr="003627F8" w:rsidRDefault="003627F8" w:rsidP="003627F8">
            <w:pPr>
              <w:spacing w:after="0" w:line="240" w:lineRule="auto"/>
              <w:jc w:val="center"/>
              <w:rPr>
                <w:b/>
                <w:sz w:val="20"/>
                <w:szCs w:val="20"/>
              </w:rPr>
            </w:pPr>
            <w:r w:rsidRPr="003627F8">
              <w:rPr>
                <w:b/>
                <w:sz w:val="20"/>
                <w:szCs w:val="20"/>
              </w:rPr>
              <w:t>Number Included (2016)</w:t>
            </w:r>
          </w:p>
        </w:tc>
        <w:tc>
          <w:tcPr>
            <w:tcW w:w="1765" w:type="dxa"/>
            <w:gridSpan w:val="2"/>
            <w:vMerge w:val="restart"/>
            <w:vAlign w:val="center"/>
          </w:tcPr>
          <w:p w:rsidR="003627F8" w:rsidRPr="003627F8" w:rsidRDefault="003627F8" w:rsidP="003627F8">
            <w:pPr>
              <w:spacing w:after="0" w:line="240" w:lineRule="auto"/>
              <w:jc w:val="center"/>
              <w:rPr>
                <w:b/>
                <w:sz w:val="20"/>
                <w:szCs w:val="20"/>
              </w:rPr>
            </w:pPr>
            <w:r w:rsidRPr="003627F8">
              <w:rPr>
                <w:b/>
                <w:sz w:val="20"/>
                <w:szCs w:val="20"/>
              </w:rPr>
              <w:t>MCAS Year</w:t>
            </w:r>
          </w:p>
        </w:tc>
        <w:tc>
          <w:tcPr>
            <w:tcW w:w="883" w:type="dxa"/>
            <w:vMerge w:val="restart"/>
          </w:tcPr>
          <w:p w:rsidR="003627F8" w:rsidRPr="003627F8" w:rsidRDefault="003627F8" w:rsidP="003627F8">
            <w:pPr>
              <w:spacing w:after="0" w:line="240" w:lineRule="auto"/>
              <w:jc w:val="center"/>
              <w:rPr>
                <w:b/>
                <w:sz w:val="20"/>
                <w:szCs w:val="20"/>
              </w:rPr>
            </w:pPr>
          </w:p>
        </w:tc>
        <w:tc>
          <w:tcPr>
            <w:tcW w:w="1766" w:type="dxa"/>
            <w:gridSpan w:val="2"/>
            <w:vMerge w:val="restart"/>
            <w:vAlign w:val="center"/>
          </w:tcPr>
          <w:p w:rsidR="003627F8" w:rsidRPr="003627F8" w:rsidRDefault="003627F8" w:rsidP="003627F8">
            <w:pPr>
              <w:spacing w:after="0" w:line="240" w:lineRule="auto"/>
              <w:jc w:val="center"/>
              <w:rPr>
                <w:b/>
                <w:sz w:val="20"/>
                <w:szCs w:val="20"/>
              </w:rPr>
            </w:pPr>
            <w:r w:rsidRPr="003627F8">
              <w:rPr>
                <w:b/>
                <w:sz w:val="20"/>
                <w:szCs w:val="20"/>
              </w:rPr>
              <w:t>PARCC</w:t>
            </w:r>
          </w:p>
        </w:tc>
        <w:tc>
          <w:tcPr>
            <w:tcW w:w="1840" w:type="dxa"/>
          </w:tcPr>
          <w:p w:rsidR="003627F8" w:rsidRPr="003627F8" w:rsidRDefault="003627F8" w:rsidP="003627F8">
            <w:pPr>
              <w:spacing w:after="0" w:line="240" w:lineRule="auto"/>
              <w:rPr>
                <w:b/>
                <w:sz w:val="20"/>
                <w:szCs w:val="20"/>
              </w:rPr>
            </w:pPr>
            <w:r w:rsidRPr="003627F8">
              <w:rPr>
                <w:b/>
                <w:sz w:val="20"/>
                <w:szCs w:val="20"/>
              </w:rPr>
              <w:t>Gains and Declines</w:t>
            </w:r>
          </w:p>
        </w:tc>
      </w:tr>
      <w:tr w:rsidR="003627F8" w:rsidRPr="003627F8" w:rsidTr="004B6E92">
        <w:trPr>
          <w:trHeight w:val="269"/>
        </w:trPr>
        <w:tc>
          <w:tcPr>
            <w:tcW w:w="1278" w:type="dxa"/>
            <w:gridSpan w:val="2"/>
            <w:vMerge/>
          </w:tcPr>
          <w:p w:rsidR="003627F8" w:rsidRPr="003627F8" w:rsidRDefault="003627F8" w:rsidP="003627F8">
            <w:pPr>
              <w:spacing w:after="0" w:line="240" w:lineRule="auto"/>
              <w:rPr>
                <w:b/>
                <w:sz w:val="20"/>
                <w:szCs w:val="20"/>
              </w:rPr>
            </w:pPr>
          </w:p>
        </w:tc>
        <w:tc>
          <w:tcPr>
            <w:tcW w:w="1396" w:type="dxa"/>
            <w:vMerge/>
          </w:tcPr>
          <w:p w:rsidR="003627F8" w:rsidRPr="003627F8" w:rsidRDefault="003627F8" w:rsidP="003627F8">
            <w:pPr>
              <w:spacing w:after="0" w:line="240" w:lineRule="auto"/>
              <w:rPr>
                <w:b/>
                <w:sz w:val="20"/>
                <w:szCs w:val="20"/>
              </w:rPr>
            </w:pPr>
          </w:p>
        </w:tc>
        <w:tc>
          <w:tcPr>
            <w:tcW w:w="1765" w:type="dxa"/>
            <w:gridSpan w:val="2"/>
            <w:vMerge/>
          </w:tcPr>
          <w:p w:rsidR="003627F8" w:rsidRPr="003627F8" w:rsidRDefault="003627F8" w:rsidP="003627F8">
            <w:pPr>
              <w:spacing w:after="0" w:line="240" w:lineRule="auto"/>
              <w:rPr>
                <w:b/>
                <w:sz w:val="20"/>
                <w:szCs w:val="20"/>
              </w:rPr>
            </w:pPr>
          </w:p>
        </w:tc>
        <w:tc>
          <w:tcPr>
            <w:tcW w:w="883" w:type="dxa"/>
            <w:vMerge/>
          </w:tcPr>
          <w:p w:rsidR="003627F8" w:rsidRPr="003627F8" w:rsidRDefault="003627F8" w:rsidP="003627F8">
            <w:pPr>
              <w:spacing w:after="0" w:line="240" w:lineRule="auto"/>
              <w:rPr>
                <w:b/>
                <w:sz w:val="20"/>
                <w:szCs w:val="20"/>
              </w:rPr>
            </w:pPr>
          </w:p>
        </w:tc>
        <w:tc>
          <w:tcPr>
            <w:tcW w:w="1766" w:type="dxa"/>
            <w:gridSpan w:val="2"/>
            <w:vMerge/>
          </w:tcPr>
          <w:p w:rsidR="003627F8" w:rsidRPr="003627F8" w:rsidRDefault="003627F8" w:rsidP="003627F8">
            <w:pPr>
              <w:spacing w:after="0" w:line="240" w:lineRule="auto"/>
              <w:rPr>
                <w:b/>
                <w:sz w:val="20"/>
                <w:szCs w:val="20"/>
              </w:rPr>
            </w:pPr>
          </w:p>
        </w:tc>
        <w:tc>
          <w:tcPr>
            <w:tcW w:w="1840" w:type="dxa"/>
            <w:vMerge w:val="restart"/>
            <w:vAlign w:val="center"/>
          </w:tcPr>
          <w:p w:rsidR="003627F8" w:rsidRPr="003627F8" w:rsidRDefault="003627F8" w:rsidP="003627F8">
            <w:pPr>
              <w:spacing w:after="0" w:line="240" w:lineRule="auto"/>
              <w:jc w:val="center"/>
              <w:rPr>
                <w:b/>
                <w:sz w:val="20"/>
                <w:szCs w:val="20"/>
              </w:rPr>
            </w:pPr>
            <w:r w:rsidRPr="003627F8">
              <w:rPr>
                <w:b/>
                <w:sz w:val="20"/>
                <w:szCs w:val="20"/>
              </w:rPr>
              <w:t>2-Year Trend</w:t>
            </w:r>
          </w:p>
        </w:tc>
      </w:tr>
      <w:tr w:rsidR="003627F8" w:rsidRPr="003627F8" w:rsidTr="004B6E92">
        <w:tc>
          <w:tcPr>
            <w:tcW w:w="1278" w:type="dxa"/>
            <w:gridSpan w:val="2"/>
            <w:vMerge/>
          </w:tcPr>
          <w:p w:rsidR="003627F8" w:rsidRPr="003627F8" w:rsidRDefault="003627F8" w:rsidP="003627F8">
            <w:pPr>
              <w:spacing w:after="0" w:line="240" w:lineRule="auto"/>
              <w:rPr>
                <w:sz w:val="20"/>
                <w:szCs w:val="20"/>
              </w:rPr>
            </w:pPr>
          </w:p>
        </w:tc>
        <w:tc>
          <w:tcPr>
            <w:tcW w:w="1396" w:type="dxa"/>
            <w:vMerge/>
          </w:tcPr>
          <w:p w:rsidR="003627F8" w:rsidRPr="003627F8" w:rsidRDefault="003627F8" w:rsidP="003627F8">
            <w:pPr>
              <w:spacing w:after="0" w:line="240" w:lineRule="auto"/>
              <w:rPr>
                <w:sz w:val="20"/>
                <w:szCs w:val="20"/>
              </w:rPr>
            </w:pPr>
          </w:p>
        </w:tc>
        <w:tc>
          <w:tcPr>
            <w:tcW w:w="882" w:type="dxa"/>
            <w:vAlign w:val="center"/>
          </w:tcPr>
          <w:p w:rsidR="003627F8" w:rsidRPr="003627F8" w:rsidRDefault="003627F8" w:rsidP="003627F8">
            <w:pPr>
              <w:spacing w:after="0" w:line="240" w:lineRule="auto"/>
              <w:jc w:val="center"/>
              <w:rPr>
                <w:b/>
                <w:sz w:val="20"/>
                <w:szCs w:val="20"/>
              </w:rPr>
            </w:pPr>
            <w:r w:rsidRPr="003627F8">
              <w:rPr>
                <w:b/>
                <w:sz w:val="20"/>
                <w:szCs w:val="20"/>
              </w:rPr>
              <w:t>2013</w:t>
            </w:r>
          </w:p>
        </w:tc>
        <w:tc>
          <w:tcPr>
            <w:tcW w:w="883" w:type="dxa"/>
            <w:vAlign w:val="center"/>
          </w:tcPr>
          <w:p w:rsidR="003627F8" w:rsidRPr="003627F8" w:rsidRDefault="003627F8" w:rsidP="003627F8">
            <w:pPr>
              <w:spacing w:after="0" w:line="240" w:lineRule="auto"/>
              <w:jc w:val="center"/>
              <w:rPr>
                <w:b/>
                <w:sz w:val="20"/>
                <w:szCs w:val="20"/>
              </w:rPr>
            </w:pPr>
            <w:r w:rsidRPr="003627F8">
              <w:rPr>
                <w:b/>
                <w:sz w:val="20"/>
                <w:szCs w:val="20"/>
              </w:rPr>
              <w:t>2014</w:t>
            </w:r>
          </w:p>
        </w:tc>
        <w:tc>
          <w:tcPr>
            <w:tcW w:w="883" w:type="dxa"/>
            <w:shd w:val="clear" w:color="auto" w:fill="D9D9D9" w:themeFill="background1" w:themeFillShade="D9"/>
          </w:tcPr>
          <w:p w:rsidR="003627F8" w:rsidRPr="003627F8" w:rsidRDefault="003627F8" w:rsidP="003627F8">
            <w:pPr>
              <w:spacing w:after="0" w:line="240" w:lineRule="auto"/>
              <w:jc w:val="center"/>
              <w:rPr>
                <w:b/>
                <w:sz w:val="20"/>
                <w:szCs w:val="20"/>
              </w:rPr>
            </w:pPr>
          </w:p>
        </w:tc>
        <w:tc>
          <w:tcPr>
            <w:tcW w:w="883" w:type="dxa"/>
            <w:vAlign w:val="center"/>
          </w:tcPr>
          <w:p w:rsidR="003627F8" w:rsidRPr="003627F8" w:rsidRDefault="003627F8" w:rsidP="003627F8">
            <w:pPr>
              <w:spacing w:after="0" w:line="240" w:lineRule="auto"/>
              <w:jc w:val="center"/>
              <w:rPr>
                <w:b/>
                <w:sz w:val="20"/>
                <w:szCs w:val="20"/>
              </w:rPr>
            </w:pPr>
            <w:r w:rsidRPr="003627F8">
              <w:rPr>
                <w:b/>
                <w:sz w:val="20"/>
                <w:szCs w:val="20"/>
              </w:rPr>
              <w:t>2015</w:t>
            </w:r>
          </w:p>
        </w:tc>
        <w:tc>
          <w:tcPr>
            <w:tcW w:w="883" w:type="dxa"/>
            <w:vAlign w:val="center"/>
          </w:tcPr>
          <w:p w:rsidR="003627F8" w:rsidRPr="003627F8" w:rsidRDefault="003627F8" w:rsidP="003627F8">
            <w:pPr>
              <w:spacing w:after="0" w:line="240" w:lineRule="auto"/>
              <w:jc w:val="center"/>
              <w:rPr>
                <w:b/>
                <w:sz w:val="20"/>
                <w:szCs w:val="20"/>
              </w:rPr>
            </w:pPr>
            <w:r w:rsidRPr="003627F8">
              <w:rPr>
                <w:b/>
                <w:sz w:val="20"/>
                <w:szCs w:val="20"/>
              </w:rPr>
              <w:t>2016</w:t>
            </w:r>
          </w:p>
        </w:tc>
        <w:tc>
          <w:tcPr>
            <w:tcW w:w="1840" w:type="dxa"/>
            <w:vMerge/>
          </w:tcPr>
          <w:p w:rsidR="003627F8" w:rsidRPr="003627F8" w:rsidRDefault="003627F8" w:rsidP="003627F8">
            <w:pPr>
              <w:spacing w:after="0" w:line="240" w:lineRule="auto"/>
              <w:rPr>
                <w:sz w:val="20"/>
                <w:szCs w:val="20"/>
              </w:rPr>
            </w:pP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3</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105</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77.2</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86.3</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CPI</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80.8</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90.7</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9.9</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105</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51%</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73%</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Lv 4&amp;5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63%</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28</w:t>
            </w: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4</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88</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72.8</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76.4</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CPI</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75.3</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77.5</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2.2</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88</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38%</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40%</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Lv 4&amp;5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45%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47%</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SGP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84</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32.0</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52.0</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SGP</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42.0</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55.5</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13.5</w:t>
            </w: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5</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91</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69.7</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71.1</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CPI</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68.8</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76.4</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7.6</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91</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40%</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47%</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Lv 4&amp;5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31%</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40%</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9</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SGP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89</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41.0</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36.0</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SGP</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35.0</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30.0</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-5.0</w:t>
            </w: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6</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98</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66.9</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60.4</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CPI</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66.7</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62.1</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-4.6</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98</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36%</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26%</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Lv 4&amp;5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26%</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23%</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SGP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92</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34.0</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25.0</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SGP</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32.0</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25.5</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-6.5</w:t>
            </w: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7</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101</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56.9</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55</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CPI</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59.2</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61.7</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2.5</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101</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26%</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22%</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Lv 4&amp;5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25%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31%</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SGP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93</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38.0</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42.0</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SGP</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59.5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50.0</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-9.5</w:t>
            </w: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8</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110</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63.6</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61.7</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CPI</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67.5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57.6</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-9.9</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110</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34%</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31%</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Lv 4&amp;5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35%</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25%</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-10</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SGP</w:t>
            </w:r>
          </w:p>
        </w:tc>
        <w:tc>
          <w:tcPr>
            <w:tcW w:w="1396" w:type="dxa"/>
            <w:vAlign w:val="bottom"/>
          </w:tcPr>
          <w:p w:rsidR="003627F8" w:rsidRPr="003627F8" w:rsidRDefault="003627F8" w:rsidP="003627F8">
            <w:pPr>
              <w:spacing w:after="0" w:line="240" w:lineRule="auto"/>
              <w:jc w:val="center"/>
              <w:rPr>
                <w:sz w:val="20"/>
                <w:szCs w:val="20"/>
              </w:rPr>
            </w:pPr>
            <w:r w:rsidRPr="003627F8">
              <w:rPr>
                <w:sz w:val="20"/>
                <w:szCs w:val="20"/>
              </w:rPr>
              <w:t>101</w:t>
            </w:r>
          </w:p>
        </w:tc>
        <w:tc>
          <w:tcPr>
            <w:tcW w:w="882"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54.0</w:t>
            </w:r>
          </w:p>
        </w:tc>
        <w:tc>
          <w:tcPr>
            <w:tcW w:w="883"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66.0</w:t>
            </w:r>
          </w:p>
        </w:tc>
        <w:tc>
          <w:tcPr>
            <w:tcW w:w="883" w:type="dxa"/>
            <w:shd w:val="clear" w:color="auto" w:fill="D9D9D9" w:themeFill="background1" w:themeFillShade="D9"/>
          </w:tcPr>
          <w:p w:rsidR="003627F8" w:rsidRPr="003627F8" w:rsidRDefault="003627F8" w:rsidP="003627F8">
            <w:pPr>
              <w:spacing w:after="0" w:line="240" w:lineRule="auto"/>
              <w:rPr>
                <w:sz w:val="20"/>
                <w:szCs w:val="20"/>
              </w:rPr>
            </w:pPr>
            <w:r w:rsidRPr="003627F8">
              <w:rPr>
                <w:sz w:val="20"/>
                <w:szCs w:val="20"/>
              </w:rPr>
              <w:t>SGP</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51.0</w:t>
            </w:r>
          </w:p>
        </w:tc>
        <w:tc>
          <w:tcPr>
            <w:tcW w:w="883" w:type="dxa"/>
            <w:vAlign w:val="bottom"/>
          </w:tcPr>
          <w:p w:rsidR="003627F8" w:rsidRPr="003627F8" w:rsidRDefault="003627F8" w:rsidP="003627F8">
            <w:pPr>
              <w:spacing w:after="0" w:line="240" w:lineRule="auto"/>
              <w:jc w:val="center"/>
              <w:rPr>
                <w:sz w:val="20"/>
                <w:szCs w:val="20"/>
              </w:rPr>
            </w:pPr>
            <w:r w:rsidRPr="003627F8">
              <w:rPr>
                <w:sz w:val="20"/>
                <w:szCs w:val="20"/>
              </w:rPr>
              <w:t>33.0</w:t>
            </w:r>
          </w:p>
        </w:tc>
        <w:tc>
          <w:tcPr>
            <w:tcW w:w="1840"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-18.0</w:t>
            </w:r>
          </w:p>
        </w:tc>
      </w:tr>
    </w:tbl>
    <w:p w:rsidR="003627F8" w:rsidRPr="003627F8" w:rsidRDefault="003627F8" w:rsidP="003627F8">
      <w:pPr>
        <w:spacing w:after="0" w:line="240" w:lineRule="auto"/>
        <w:rPr>
          <w:rFonts w:ascii="Calibri" w:eastAsia="Times New Roman" w:hAnsi="Calibri" w:cs="Times New Roman"/>
          <w:sz w:val="20"/>
          <w:szCs w:val="20"/>
        </w:rPr>
      </w:pPr>
    </w:p>
    <w:p w:rsidR="003627F8" w:rsidRPr="003627F8" w:rsidRDefault="003627F8" w:rsidP="003627F8">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3627F8" w:rsidRPr="003627F8" w:rsidTr="004B6E92">
        <w:tc>
          <w:tcPr>
            <w:tcW w:w="8928" w:type="dxa"/>
            <w:gridSpan w:val="10"/>
            <w:tcBorders>
              <w:top w:val="nil"/>
              <w:left w:val="nil"/>
              <w:right w:val="nil"/>
            </w:tcBorders>
            <w:vAlign w:val="center"/>
          </w:tcPr>
          <w:p w:rsidR="003627F8" w:rsidRPr="003627F8" w:rsidRDefault="003627F8" w:rsidP="003627F8">
            <w:pPr>
              <w:spacing w:after="0" w:line="240" w:lineRule="auto"/>
              <w:jc w:val="center"/>
              <w:rPr>
                <w:rFonts w:ascii="Calibri" w:eastAsia="Calibri" w:hAnsi="Calibri"/>
                <w:b/>
                <w:sz w:val="20"/>
                <w:szCs w:val="20"/>
              </w:rPr>
            </w:pPr>
            <w:r w:rsidRPr="003627F8">
              <w:rPr>
                <w:rFonts w:ascii="Calibri" w:eastAsia="Calibri" w:hAnsi="Calibri"/>
                <w:b/>
                <w:sz w:val="20"/>
                <w:szCs w:val="20"/>
              </w:rPr>
              <w:t xml:space="preserve">Table B2d: </w:t>
            </w:r>
            <w:r w:rsidRPr="003627F8">
              <w:rPr>
                <w:rFonts w:ascii="Calibri" w:eastAsia="Calibri" w:hAnsi="Calibri" w:cs="Times New Roman"/>
                <w:b/>
                <w:sz w:val="20"/>
              </w:rPr>
              <w:t>Winchendon</w:t>
            </w:r>
            <w:r w:rsidRPr="003627F8">
              <w:rPr>
                <w:rFonts w:ascii="Calibri" w:eastAsia="Calibri" w:hAnsi="Calibri"/>
                <w:b/>
                <w:sz w:val="20"/>
                <w:szCs w:val="20"/>
              </w:rPr>
              <w:t xml:space="preserve"> Public Schools</w:t>
            </w:r>
          </w:p>
          <w:p w:rsidR="003627F8" w:rsidRPr="003627F8" w:rsidRDefault="003627F8" w:rsidP="003627F8">
            <w:pPr>
              <w:spacing w:after="0" w:line="240" w:lineRule="auto"/>
              <w:jc w:val="center"/>
              <w:rPr>
                <w:rFonts w:ascii="Calibri" w:eastAsia="Calibri" w:hAnsi="Calibri"/>
                <w:b/>
              </w:rPr>
            </w:pPr>
            <w:r w:rsidRPr="003627F8">
              <w:rPr>
                <w:rFonts w:ascii="Calibri" w:eastAsia="Calibri" w:hAnsi="Calibri"/>
                <w:b/>
                <w:sz w:val="20"/>
                <w:szCs w:val="20"/>
              </w:rPr>
              <w:t>Mathematics Performance, 2013–2016</w:t>
            </w:r>
            <w:r w:rsidRPr="003627F8">
              <w:rPr>
                <w:rFonts w:ascii="Calibri" w:eastAsia="Calibri" w:hAnsi="Calibri"/>
                <w:b/>
                <w:sz w:val="20"/>
                <w:vertAlign w:val="superscript"/>
              </w:rPr>
              <w:footnoteReference w:id="14"/>
            </w:r>
          </w:p>
        </w:tc>
      </w:tr>
      <w:tr w:rsidR="003627F8" w:rsidRPr="003627F8" w:rsidTr="004B6E92">
        <w:tc>
          <w:tcPr>
            <w:tcW w:w="1278" w:type="dxa"/>
            <w:gridSpan w:val="2"/>
            <w:vMerge w:val="restart"/>
            <w:vAlign w:val="center"/>
          </w:tcPr>
          <w:p w:rsidR="003627F8" w:rsidRPr="003627F8" w:rsidRDefault="003627F8" w:rsidP="003627F8">
            <w:pPr>
              <w:spacing w:after="0" w:line="240" w:lineRule="auto"/>
              <w:jc w:val="center"/>
              <w:rPr>
                <w:b/>
                <w:sz w:val="20"/>
                <w:szCs w:val="20"/>
              </w:rPr>
            </w:pPr>
            <w:r w:rsidRPr="003627F8">
              <w:rPr>
                <w:b/>
                <w:sz w:val="20"/>
                <w:szCs w:val="20"/>
              </w:rPr>
              <w:t>Grade and Measure</w:t>
            </w:r>
          </w:p>
        </w:tc>
        <w:tc>
          <w:tcPr>
            <w:tcW w:w="1396" w:type="dxa"/>
            <w:vMerge w:val="restart"/>
            <w:vAlign w:val="center"/>
          </w:tcPr>
          <w:p w:rsidR="003627F8" w:rsidRPr="003627F8" w:rsidRDefault="003627F8" w:rsidP="003627F8">
            <w:pPr>
              <w:spacing w:after="0" w:line="240" w:lineRule="auto"/>
              <w:jc w:val="center"/>
              <w:rPr>
                <w:b/>
                <w:sz w:val="20"/>
                <w:szCs w:val="20"/>
              </w:rPr>
            </w:pPr>
            <w:r w:rsidRPr="003627F8">
              <w:rPr>
                <w:b/>
                <w:sz w:val="20"/>
                <w:szCs w:val="20"/>
              </w:rPr>
              <w:t>Number Included (2016)</w:t>
            </w:r>
          </w:p>
        </w:tc>
        <w:tc>
          <w:tcPr>
            <w:tcW w:w="3531" w:type="dxa"/>
            <w:gridSpan w:val="4"/>
            <w:vMerge w:val="restart"/>
            <w:vAlign w:val="center"/>
          </w:tcPr>
          <w:p w:rsidR="003627F8" w:rsidRPr="003627F8" w:rsidRDefault="003627F8" w:rsidP="003627F8">
            <w:pPr>
              <w:spacing w:after="0" w:line="240" w:lineRule="auto"/>
              <w:jc w:val="center"/>
              <w:rPr>
                <w:b/>
                <w:sz w:val="20"/>
                <w:szCs w:val="20"/>
              </w:rPr>
            </w:pPr>
            <w:r w:rsidRPr="003627F8">
              <w:rPr>
                <w:b/>
                <w:sz w:val="20"/>
                <w:szCs w:val="20"/>
              </w:rPr>
              <w:t>MCAS/Accountability Year</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p>
        </w:tc>
        <w:tc>
          <w:tcPr>
            <w:tcW w:w="1840" w:type="dxa"/>
            <w:gridSpan w:val="2"/>
            <w:vAlign w:val="bottom"/>
          </w:tcPr>
          <w:p w:rsidR="003627F8" w:rsidRPr="003627F8" w:rsidRDefault="003627F8" w:rsidP="003627F8">
            <w:pPr>
              <w:spacing w:after="0" w:line="240" w:lineRule="auto"/>
              <w:jc w:val="center"/>
              <w:rPr>
                <w:b/>
                <w:sz w:val="20"/>
                <w:szCs w:val="20"/>
              </w:rPr>
            </w:pPr>
            <w:r w:rsidRPr="003627F8">
              <w:rPr>
                <w:b/>
                <w:sz w:val="20"/>
                <w:szCs w:val="20"/>
              </w:rPr>
              <w:t>Gains and Declines</w:t>
            </w:r>
          </w:p>
        </w:tc>
      </w:tr>
      <w:tr w:rsidR="003627F8" w:rsidRPr="003627F8" w:rsidTr="004B6E92">
        <w:tc>
          <w:tcPr>
            <w:tcW w:w="1278" w:type="dxa"/>
            <w:gridSpan w:val="2"/>
            <w:vMerge/>
            <w:vAlign w:val="center"/>
          </w:tcPr>
          <w:p w:rsidR="003627F8" w:rsidRPr="003627F8" w:rsidRDefault="003627F8" w:rsidP="003627F8">
            <w:pPr>
              <w:spacing w:after="0" w:line="240" w:lineRule="auto"/>
              <w:rPr>
                <w:sz w:val="20"/>
                <w:szCs w:val="20"/>
              </w:rPr>
            </w:pPr>
          </w:p>
        </w:tc>
        <w:tc>
          <w:tcPr>
            <w:tcW w:w="1396" w:type="dxa"/>
            <w:vMerge/>
            <w:vAlign w:val="bottom"/>
          </w:tcPr>
          <w:p w:rsidR="003627F8" w:rsidRPr="003627F8" w:rsidRDefault="003627F8" w:rsidP="003627F8">
            <w:pPr>
              <w:spacing w:after="0" w:line="240" w:lineRule="auto"/>
              <w:jc w:val="center"/>
              <w:rPr>
                <w:sz w:val="20"/>
                <w:szCs w:val="20"/>
              </w:rPr>
            </w:pPr>
          </w:p>
        </w:tc>
        <w:tc>
          <w:tcPr>
            <w:tcW w:w="3531" w:type="dxa"/>
            <w:gridSpan w:val="4"/>
            <w:vMerge/>
            <w:vAlign w:val="bottom"/>
          </w:tcPr>
          <w:p w:rsidR="003627F8" w:rsidRPr="003627F8" w:rsidRDefault="003627F8" w:rsidP="003627F8">
            <w:pPr>
              <w:spacing w:after="0" w:line="240" w:lineRule="auto"/>
              <w:jc w:val="center"/>
              <w:rPr>
                <w:sz w:val="20"/>
                <w:szCs w:val="20"/>
              </w:rPr>
            </w:pP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p>
        </w:tc>
        <w:tc>
          <w:tcPr>
            <w:tcW w:w="884" w:type="dxa"/>
            <w:vMerge w:val="restart"/>
            <w:vAlign w:val="center"/>
          </w:tcPr>
          <w:p w:rsidR="003627F8" w:rsidRPr="003627F8" w:rsidRDefault="003627F8" w:rsidP="003627F8">
            <w:pPr>
              <w:spacing w:after="0" w:line="240" w:lineRule="auto"/>
              <w:jc w:val="center"/>
              <w:rPr>
                <w:sz w:val="20"/>
                <w:szCs w:val="20"/>
              </w:rPr>
            </w:pPr>
            <w:r w:rsidRPr="003627F8">
              <w:rPr>
                <w:b/>
                <w:sz w:val="20"/>
                <w:szCs w:val="20"/>
              </w:rPr>
              <w:t>4-Year Trend</w:t>
            </w:r>
          </w:p>
        </w:tc>
        <w:tc>
          <w:tcPr>
            <w:tcW w:w="956" w:type="dxa"/>
            <w:vMerge w:val="restart"/>
            <w:vAlign w:val="center"/>
          </w:tcPr>
          <w:p w:rsidR="003627F8" w:rsidRPr="003627F8" w:rsidRDefault="003627F8" w:rsidP="003627F8">
            <w:pPr>
              <w:spacing w:after="0" w:line="240" w:lineRule="auto"/>
              <w:jc w:val="center"/>
              <w:rPr>
                <w:sz w:val="20"/>
                <w:szCs w:val="20"/>
              </w:rPr>
            </w:pPr>
            <w:r w:rsidRPr="003627F8">
              <w:rPr>
                <w:b/>
                <w:sz w:val="20"/>
                <w:szCs w:val="20"/>
              </w:rPr>
              <w:t>2-Year Trend</w:t>
            </w:r>
          </w:p>
        </w:tc>
      </w:tr>
      <w:tr w:rsidR="003627F8" w:rsidRPr="003627F8" w:rsidTr="004B6E92">
        <w:tc>
          <w:tcPr>
            <w:tcW w:w="1278" w:type="dxa"/>
            <w:gridSpan w:val="2"/>
            <w:vMerge/>
            <w:vAlign w:val="center"/>
          </w:tcPr>
          <w:p w:rsidR="003627F8" w:rsidRPr="003627F8" w:rsidRDefault="003627F8" w:rsidP="003627F8">
            <w:pPr>
              <w:spacing w:after="0" w:line="240" w:lineRule="auto"/>
              <w:rPr>
                <w:sz w:val="20"/>
                <w:szCs w:val="20"/>
              </w:rPr>
            </w:pPr>
          </w:p>
        </w:tc>
        <w:tc>
          <w:tcPr>
            <w:tcW w:w="1396" w:type="dxa"/>
            <w:vMerge/>
            <w:vAlign w:val="bottom"/>
          </w:tcPr>
          <w:p w:rsidR="003627F8" w:rsidRPr="003627F8" w:rsidRDefault="003627F8" w:rsidP="003627F8">
            <w:pPr>
              <w:spacing w:after="0" w:line="240" w:lineRule="auto"/>
              <w:jc w:val="center"/>
              <w:rPr>
                <w:sz w:val="20"/>
                <w:szCs w:val="20"/>
              </w:rPr>
            </w:pPr>
          </w:p>
        </w:tc>
        <w:tc>
          <w:tcPr>
            <w:tcW w:w="882" w:type="dxa"/>
            <w:vAlign w:val="center"/>
          </w:tcPr>
          <w:p w:rsidR="003627F8" w:rsidRPr="003627F8" w:rsidRDefault="003627F8" w:rsidP="003627F8">
            <w:pPr>
              <w:spacing w:after="0" w:line="240" w:lineRule="auto"/>
              <w:jc w:val="center"/>
              <w:rPr>
                <w:b/>
                <w:sz w:val="20"/>
                <w:szCs w:val="20"/>
              </w:rPr>
            </w:pPr>
            <w:r w:rsidRPr="003627F8">
              <w:rPr>
                <w:b/>
                <w:sz w:val="20"/>
                <w:szCs w:val="20"/>
              </w:rPr>
              <w:t>2013</w:t>
            </w:r>
          </w:p>
        </w:tc>
        <w:tc>
          <w:tcPr>
            <w:tcW w:w="883" w:type="dxa"/>
            <w:vAlign w:val="center"/>
          </w:tcPr>
          <w:p w:rsidR="003627F8" w:rsidRPr="003627F8" w:rsidRDefault="003627F8" w:rsidP="003627F8">
            <w:pPr>
              <w:spacing w:after="0" w:line="240" w:lineRule="auto"/>
              <w:jc w:val="center"/>
              <w:rPr>
                <w:b/>
                <w:sz w:val="20"/>
                <w:szCs w:val="20"/>
              </w:rPr>
            </w:pPr>
            <w:r w:rsidRPr="003627F8">
              <w:rPr>
                <w:b/>
                <w:sz w:val="20"/>
                <w:szCs w:val="20"/>
              </w:rPr>
              <w:t>2014</w:t>
            </w:r>
          </w:p>
        </w:tc>
        <w:tc>
          <w:tcPr>
            <w:tcW w:w="883" w:type="dxa"/>
            <w:vAlign w:val="center"/>
          </w:tcPr>
          <w:p w:rsidR="003627F8" w:rsidRPr="003627F8" w:rsidRDefault="003627F8" w:rsidP="003627F8">
            <w:pPr>
              <w:spacing w:after="0" w:line="240" w:lineRule="auto"/>
              <w:jc w:val="center"/>
              <w:rPr>
                <w:b/>
                <w:sz w:val="20"/>
                <w:szCs w:val="20"/>
              </w:rPr>
            </w:pPr>
            <w:r w:rsidRPr="003627F8">
              <w:rPr>
                <w:b/>
                <w:sz w:val="20"/>
                <w:szCs w:val="20"/>
              </w:rPr>
              <w:t>2015</w:t>
            </w:r>
          </w:p>
        </w:tc>
        <w:tc>
          <w:tcPr>
            <w:tcW w:w="883" w:type="dxa"/>
            <w:vAlign w:val="center"/>
          </w:tcPr>
          <w:p w:rsidR="003627F8" w:rsidRPr="003627F8" w:rsidRDefault="003627F8" w:rsidP="003627F8">
            <w:pPr>
              <w:spacing w:after="0" w:line="240" w:lineRule="auto"/>
              <w:jc w:val="center"/>
              <w:rPr>
                <w:b/>
                <w:sz w:val="20"/>
                <w:szCs w:val="20"/>
              </w:rPr>
            </w:pPr>
            <w:r w:rsidRPr="003627F8">
              <w:rPr>
                <w:b/>
                <w:sz w:val="20"/>
                <w:szCs w:val="20"/>
              </w:rPr>
              <w:t>2016</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b/>
                <w:sz w:val="20"/>
                <w:szCs w:val="20"/>
              </w:rPr>
            </w:pPr>
            <w:r w:rsidRPr="003627F8">
              <w:rPr>
                <w:b/>
                <w:sz w:val="20"/>
                <w:szCs w:val="20"/>
              </w:rPr>
              <w:t>State (2016)</w:t>
            </w:r>
          </w:p>
        </w:tc>
        <w:tc>
          <w:tcPr>
            <w:tcW w:w="884" w:type="dxa"/>
            <w:vMerge/>
            <w:vAlign w:val="bottom"/>
          </w:tcPr>
          <w:p w:rsidR="003627F8" w:rsidRPr="003627F8" w:rsidRDefault="003627F8" w:rsidP="003627F8">
            <w:pPr>
              <w:spacing w:after="0" w:line="240" w:lineRule="auto"/>
              <w:jc w:val="center"/>
              <w:rPr>
                <w:b/>
                <w:sz w:val="20"/>
                <w:szCs w:val="20"/>
              </w:rPr>
            </w:pPr>
          </w:p>
        </w:tc>
        <w:tc>
          <w:tcPr>
            <w:tcW w:w="956" w:type="dxa"/>
            <w:vMerge/>
            <w:vAlign w:val="bottom"/>
          </w:tcPr>
          <w:p w:rsidR="003627F8" w:rsidRPr="003627F8" w:rsidRDefault="003627F8" w:rsidP="003627F8">
            <w:pPr>
              <w:spacing w:after="0" w:line="240" w:lineRule="auto"/>
              <w:jc w:val="center"/>
              <w:rPr>
                <w:b/>
                <w:sz w:val="20"/>
                <w:szCs w:val="20"/>
              </w:rPr>
            </w:pP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10</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71</w:t>
            </w:r>
          </w:p>
        </w:tc>
        <w:tc>
          <w:tcPr>
            <w:tcW w:w="882"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78.6</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78.7</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77.7</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75.7</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r w:rsidRPr="003627F8">
              <w:rPr>
                <w:sz w:val="20"/>
                <w:szCs w:val="20"/>
              </w:rPr>
              <w:t>89.7</w:t>
            </w:r>
          </w:p>
        </w:tc>
        <w:tc>
          <w:tcPr>
            <w:tcW w:w="884"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-2.9</w:t>
            </w:r>
          </w:p>
        </w:tc>
        <w:tc>
          <w:tcPr>
            <w:tcW w:w="956"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-2.0</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71</w:t>
            </w:r>
          </w:p>
        </w:tc>
        <w:tc>
          <w:tcPr>
            <w:tcW w:w="882"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60%</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61%</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57%</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52%</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r w:rsidRPr="003627F8">
              <w:rPr>
                <w:sz w:val="20"/>
                <w:szCs w:val="20"/>
              </w:rPr>
              <w:t>78%</w:t>
            </w:r>
          </w:p>
        </w:tc>
        <w:tc>
          <w:tcPr>
            <w:tcW w:w="884"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-8</w:t>
            </w:r>
          </w:p>
        </w:tc>
        <w:tc>
          <w:tcPr>
            <w:tcW w:w="956"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w:t>
            </w:r>
          </w:p>
        </w:tc>
      </w:tr>
      <w:tr w:rsidR="003627F8" w:rsidRPr="003627F8" w:rsidTr="004B6E92">
        <w:tc>
          <w:tcPr>
            <w:tcW w:w="554" w:type="dxa"/>
            <w:vMerge/>
            <w:vAlign w:val="center"/>
          </w:tcPr>
          <w:p w:rsidR="003627F8" w:rsidRPr="003627F8" w:rsidRDefault="003627F8" w:rsidP="003627F8">
            <w:pPr>
              <w:spacing w:after="0" w:line="240" w:lineRule="auto"/>
              <w:jc w:val="center"/>
              <w:rPr>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SGP</w:t>
            </w:r>
          </w:p>
        </w:tc>
        <w:tc>
          <w:tcPr>
            <w:tcW w:w="1396"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57</w:t>
            </w:r>
          </w:p>
        </w:tc>
        <w:tc>
          <w:tcPr>
            <w:tcW w:w="882"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44.0</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45.0</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48.0</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44.0</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r w:rsidRPr="003627F8">
              <w:rPr>
                <w:sz w:val="20"/>
                <w:szCs w:val="20"/>
              </w:rPr>
              <w:t>50.0</w:t>
            </w:r>
          </w:p>
        </w:tc>
        <w:tc>
          <w:tcPr>
            <w:tcW w:w="884"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0.0</w:t>
            </w:r>
          </w:p>
        </w:tc>
        <w:tc>
          <w:tcPr>
            <w:tcW w:w="956"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-4.0</w:t>
            </w:r>
          </w:p>
        </w:tc>
      </w:tr>
      <w:tr w:rsidR="003627F8" w:rsidRPr="003627F8" w:rsidTr="004B6E92">
        <w:tc>
          <w:tcPr>
            <w:tcW w:w="554" w:type="dxa"/>
            <w:vMerge w:val="restart"/>
            <w:vAlign w:val="center"/>
          </w:tcPr>
          <w:p w:rsidR="003627F8" w:rsidRPr="003627F8" w:rsidRDefault="003627F8" w:rsidP="003627F8">
            <w:pPr>
              <w:spacing w:after="0" w:line="240" w:lineRule="auto"/>
              <w:jc w:val="center"/>
              <w:rPr>
                <w:sz w:val="20"/>
                <w:szCs w:val="20"/>
              </w:rPr>
            </w:pPr>
            <w:r w:rsidRPr="003627F8">
              <w:rPr>
                <w:sz w:val="20"/>
                <w:szCs w:val="20"/>
              </w:rPr>
              <w:t>All</w:t>
            </w:r>
          </w:p>
        </w:tc>
        <w:tc>
          <w:tcPr>
            <w:tcW w:w="724" w:type="dxa"/>
          </w:tcPr>
          <w:p w:rsidR="003627F8" w:rsidRPr="003627F8" w:rsidRDefault="003627F8" w:rsidP="003627F8">
            <w:pPr>
              <w:spacing w:after="0" w:line="240" w:lineRule="auto"/>
              <w:rPr>
                <w:sz w:val="20"/>
                <w:szCs w:val="20"/>
              </w:rPr>
            </w:pPr>
            <w:r w:rsidRPr="003627F8">
              <w:rPr>
                <w:sz w:val="20"/>
                <w:szCs w:val="20"/>
              </w:rPr>
              <w:t>CPI</w:t>
            </w:r>
          </w:p>
        </w:tc>
        <w:tc>
          <w:tcPr>
            <w:tcW w:w="1396"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678</w:t>
            </w:r>
          </w:p>
        </w:tc>
        <w:tc>
          <w:tcPr>
            <w:tcW w:w="882"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68.6</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68.4</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69.6</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71.0</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r w:rsidRPr="003627F8">
              <w:rPr>
                <w:sz w:val="20"/>
                <w:szCs w:val="20"/>
              </w:rPr>
              <w:t>81.5</w:t>
            </w:r>
          </w:p>
        </w:tc>
        <w:tc>
          <w:tcPr>
            <w:tcW w:w="884"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2.4</w:t>
            </w:r>
          </w:p>
        </w:tc>
        <w:tc>
          <w:tcPr>
            <w:tcW w:w="956"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1.4</w:t>
            </w:r>
          </w:p>
        </w:tc>
      </w:tr>
      <w:tr w:rsidR="003627F8" w:rsidRPr="003627F8" w:rsidTr="004B6E92">
        <w:tc>
          <w:tcPr>
            <w:tcW w:w="554" w:type="dxa"/>
            <w:vMerge/>
          </w:tcPr>
          <w:p w:rsidR="003627F8" w:rsidRPr="003627F8" w:rsidRDefault="003627F8" w:rsidP="003627F8">
            <w:pPr>
              <w:spacing w:after="0" w:line="240" w:lineRule="auto"/>
              <w:rPr>
                <w:color w:val="FF0000"/>
                <w:sz w:val="20"/>
                <w:szCs w:val="20"/>
              </w:rPr>
            </w:pPr>
          </w:p>
        </w:tc>
        <w:tc>
          <w:tcPr>
            <w:tcW w:w="724" w:type="dxa"/>
          </w:tcPr>
          <w:p w:rsidR="003627F8" w:rsidRPr="003627F8" w:rsidRDefault="003627F8" w:rsidP="003627F8">
            <w:pPr>
              <w:spacing w:after="0" w:line="240" w:lineRule="auto"/>
              <w:rPr>
                <w:sz w:val="20"/>
                <w:szCs w:val="20"/>
              </w:rPr>
            </w:pPr>
            <w:r w:rsidRPr="003627F8">
              <w:rPr>
                <w:sz w:val="20"/>
                <w:szCs w:val="20"/>
              </w:rPr>
              <w:t>P+</w:t>
            </w:r>
          </w:p>
        </w:tc>
        <w:tc>
          <w:tcPr>
            <w:tcW w:w="1396"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w:t>
            </w:r>
          </w:p>
        </w:tc>
        <w:tc>
          <w:tcPr>
            <w:tcW w:w="882"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39%</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41%</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w:t>
            </w:r>
          </w:p>
        </w:tc>
        <w:tc>
          <w:tcPr>
            <w:tcW w:w="883" w:type="dxa"/>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w:t>
            </w:r>
          </w:p>
        </w:tc>
        <w:tc>
          <w:tcPr>
            <w:tcW w:w="883" w:type="dxa"/>
            <w:shd w:val="clear" w:color="auto" w:fill="D9D9D9" w:themeFill="background1" w:themeFillShade="D9"/>
            <w:vAlign w:val="bottom"/>
          </w:tcPr>
          <w:p w:rsidR="003627F8" w:rsidRPr="003627F8" w:rsidRDefault="003627F8" w:rsidP="003627F8">
            <w:pPr>
              <w:spacing w:after="0" w:line="240" w:lineRule="auto"/>
              <w:jc w:val="center"/>
              <w:rPr>
                <w:sz w:val="20"/>
                <w:szCs w:val="20"/>
              </w:rPr>
            </w:pPr>
            <w:r w:rsidRPr="003627F8">
              <w:rPr>
                <w:sz w:val="20"/>
                <w:szCs w:val="20"/>
              </w:rPr>
              <w:t>--</w:t>
            </w:r>
          </w:p>
        </w:tc>
        <w:tc>
          <w:tcPr>
            <w:tcW w:w="884"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w:t>
            </w:r>
          </w:p>
        </w:tc>
        <w:tc>
          <w:tcPr>
            <w:tcW w:w="956" w:type="dxa"/>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w:t>
            </w:r>
          </w:p>
        </w:tc>
      </w:tr>
      <w:tr w:rsidR="003627F8" w:rsidRPr="003627F8" w:rsidTr="004B6E92">
        <w:tc>
          <w:tcPr>
            <w:tcW w:w="554" w:type="dxa"/>
            <w:vMerge/>
            <w:tcBorders>
              <w:bottom w:val="single" w:sz="4" w:space="0" w:color="auto"/>
            </w:tcBorders>
          </w:tcPr>
          <w:p w:rsidR="003627F8" w:rsidRPr="003627F8" w:rsidRDefault="003627F8" w:rsidP="003627F8">
            <w:pPr>
              <w:spacing w:after="0" w:line="240" w:lineRule="auto"/>
              <w:rPr>
                <w:color w:val="FF0000"/>
                <w:sz w:val="20"/>
                <w:szCs w:val="20"/>
              </w:rPr>
            </w:pPr>
          </w:p>
        </w:tc>
        <w:tc>
          <w:tcPr>
            <w:tcW w:w="724" w:type="dxa"/>
            <w:tcBorders>
              <w:bottom w:val="single" w:sz="4" w:space="0" w:color="auto"/>
            </w:tcBorders>
          </w:tcPr>
          <w:p w:rsidR="003627F8" w:rsidRPr="003627F8" w:rsidRDefault="003627F8" w:rsidP="003627F8">
            <w:pPr>
              <w:spacing w:after="0" w:line="240" w:lineRule="auto"/>
              <w:rPr>
                <w:sz w:val="20"/>
                <w:szCs w:val="20"/>
              </w:rPr>
            </w:pPr>
            <w:r w:rsidRPr="003627F8">
              <w:rPr>
                <w:sz w:val="20"/>
                <w:szCs w:val="20"/>
              </w:rPr>
              <w:t>SGP</w:t>
            </w:r>
          </w:p>
        </w:tc>
        <w:tc>
          <w:tcPr>
            <w:tcW w:w="1396"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519</w:t>
            </w:r>
          </w:p>
        </w:tc>
        <w:tc>
          <w:tcPr>
            <w:tcW w:w="882"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40.0</w:t>
            </w:r>
          </w:p>
        </w:tc>
        <w:tc>
          <w:tcPr>
            <w:tcW w:w="883"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42.0</w:t>
            </w:r>
          </w:p>
        </w:tc>
        <w:tc>
          <w:tcPr>
            <w:tcW w:w="883"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44.0</w:t>
            </w:r>
          </w:p>
        </w:tc>
        <w:tc>
          <w:tcPr>
            <w:tcW w:w="883"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sz w:val="20"/>
                <w:szCs w:val="20"/>
              </w:rPr>
            </w:pPr>
            <w:r w:rsidRPr="003627F8">
              <w:rPr>
                <w:rFonts w:ascii="Calibri" w:hAnsi="Calibri"/>
                <w:color w:val="000000"/>
                <w:sz w:val="20"/>
                <w:szCs w:val="20"/>
              </w:rPr>
              <w:t>39.0</w:t>
            </w:r>
          </w:p>
        </w:tc>
        <w:tc>
          <w:tcPr>
            <w:tcW w:w="883" w:type="dxa"/>
            <w:tcBorders>
              <w:bottom w:val="single" w:sz="4" w:space="0" w:color="auto"/>
            </w:tcBorders>
            <w:shd w:val="clear" w:color="auto" w:fill="D9D9D9" w:themeFill="background1" w:themeFillShade="D9"/>
            <w:vAlign w:val="bottom"/>
          </w:tcPr>
          <w:p w:rsidR="003627F8" w:rsidRPr="003627F8" w:rsidRDefault="003627F8" w:rsidP="003627F8">
            <w:pPr>
              <w:spacing w:after="0" w:line="240" w:lineRule="auto"/>
              <w:jc w:val="center"/>
              <w:rPr>
                <w:sz w:val="20"/>
                <w:szCs w:val="20"/>
              </w:rPr>
            </w:pPr>
            <w:r w:rsidRPr="003627F8">
              <w:rPr>
                <w:sz w:val="20"/>
                <w:szCs w:val="20"/>
              </w:rPr>
              <w:t>50.0</w:t>
            </w:r>
          </w:p>
        </w:tc>
        <w:tc>
          <w:tcPr>
            <w:tcW w:w="884"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-1.0</w:t>
            </w:r>
          </w:p>
        </w:tc>
        <w:tc>
          <w:tcPr>
            <w:tcW w:w="956" w:type="dxa"/>
            <w:tcBorders>
              <w:bottom w:val="single" w:sz="4" w:space="0" w:color="auto"/>
            </w:tcBorders>
            <w:vAlign w:val="bottom"/>
          </w:tcPr>
          <w:p w:rsidR="003627F8" w:rsidRPr="003627F8" w:rsidRDefault="003627F8" w:rsidP="003627F8">
            <w:pPr>
              <w:spacing w:after="0" w:line="240" w:lineRule="auto"/>
              <w:jc w:val="center"/>
              <w:rPr>
                <w:rFonts w:ascii="Calibri" w:hAnsi="Calibri"/>
                <w:color w:val="000000"/>
              </w:rPr>
            </w:pPr>
            <w:r w:rsidRPr="003627F8">
              <w:rPr>
                <w:rFonts w:ascii="Calibri" w:hAnsi="Calibri"/>
                <w:color w:val="000000"/>
              </w:rPr>
              <w:t>-5.0</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7B40A6" w:rsidRPr="004E177F" w:rsidRDefault="007B40A6" w:rsidP="007B40A6">
      <w:pPr>
        <w:spacing w:after="0"/>
        <w:jc w:val="center"/>
        <w:rPr>
          <w:rFonts w:ascii="Calibri" w:eastAsia="Calibri" w:hAnsi="Calibri" w:cs="Times New Roman"/>
          <w:b/>
          <w:sz w:val="20"/>
        </w:rPr>
      </w:pPr>
      <w:r w:rsidRPr="004E177F">
        <w:rPr>
          <w:rFonts w:ascii="Calibri" w:eastAsia="Calibri" w:hAnsi="Calibri" w:cs="Times New Roman"/>
          <w:b/>
          <w:sz w:val="20"/>
        </w:rPr>
        <w:t>Table B2e: Winchendon Public Schools</w:t>
      </w:r>
    </w:p>
    <w:p w:rsidR="007B40A6" w:rsidRPr="004E177F" w:rsidRDefault="007B40A6" w:rsidP="007B40A6">
      <w:pPr>
        <w:spacing w:after="0"/>
        <w:jc w:val="center"/>
        <w:rPr>
          <w:rFonts w:ascii="Calibri" w:eastAsia="Calibri" w:hAnsi="Calibri" w:cs="Times New Roman"/>
          <w:b/>
          <w:sz w:val="20"/>
        </w:rPr>
      </w:pPr>
      <w:r w:rsidRPr="004E177F">
        <w:rPr>
          <w:rFonts w:ascii="Calibri" w:eastAsia="Calibri" w:hAnsi="Calibri" w:cs="Times New Roman"/>
          <w:b/>
          <w:sz w:val="20"/>
        </w:rPr>
        <w:t>Science and Technology/Engineering Performance, 2013–2016</w:t>
      </w:r>
    </w:p>
    <w:tbl>
      <w:tblPr>
        <w:tblStyle w:val="TableGrid"/>
        <w:tblW w:w="8928" w:type="dxa"/>
        <w:tblLook w:val="04A0"/>
      </w:tblPr>
      <w:tblGrid>
        <w:gridCol w:w="554"/>
        <w:gridCol w:w="724"/>
        <w:gridCol w:w="1396"/>
        <w:gridCol w:w="882"/>
        <w:gridCol w:w="883"/>
        <w:gridCol w:w="883"/>
        <w:gridCol w:w="883"/>
        <w:gridCol w:w="883"/>
        <w:gridCol w:w="884"/>
        <w:gridCol w:w="956"/>
      </w:tblGrid>
      <w:tr w:rsidR="007B40A6" w:rsidRPr="004E177F" w:rsidTr="004B6E92">
        <w:tc>
          <w:tcPr>
            <w:tcW w:w="1278" w:type="dxa"/>
            <w:gridSpan w:val="2"/>
            <w:vMerge w:val="restart"/>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Grade and Measure</w:t>
            </w:r>
          </w:p>
        </w:tc>
        <w:tc>
          <w:tcPr>
            <w:tcW w:w="1396" w:type="dxa"/>
            <w:vMerge w:val="restart"/>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Number Included (2016)</w:t>
            </w:r>
          </w:p>
        </w:tc>
        <w:tc>
          <w:tcPr>
            <w:tcW w:w="4414" w:type="dxa"/>
            <w:gridSpan w:val="5"/>
            <w:vMerge w:val="restart"/>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Spring MCAS Year</w:t>
            </w:r>
          </w:p>
        </w:tc>
        <w:tc>
          <w:tcPr>
            <w:tcW w:w="1840" w:type="dxa"/>
            <w:gridSpan w:val="2"/>
          </w:tcPr>
          <w:p w:rsidR="007B40A6" w:rsidRPr="004E177F" w:rsidRDefault="007B40A6" w:rsidP="004B6E92">
            <w:pPr>
              <w:spacing w:after="0" w:line="240" w:lineRule="auto"/>
              <w:rPr>
                <w:rFonts w:ascii="Calibri" w:eastAsia="Times New Roman" w:hAnsi="Calibri" w:cs="Times New Roman"/>
                <w:b/>
                <w:sz w:val="20"/>
                <w:szCs w:val="20"/>
              </w:rPr>
            </w:pPr>
            <w:r w:rsidRPr="004E177F">
              <w:rPr>
                <w:rFonts w:ascii="Calibri" w:eastAsia="Times New Roman" w:hAnsi="Calibri" w:cs="Times New Roman"/>
                <w:b/>
                <w:sz w:val="20"/>
                <w:szCs w:val="20"/>
              </w:rPr>
              <w:t>Gains and Declines</w:t>
            </w:r>
          </w:p>
        </w:tc>
      </w:tr>
      <w:tr w:rsidR="007B40A6" w:rsidRPr="004E177F" w:rsidTr="004B6E92">
        <w:trPr>
          <w:trHeight w:val="244"/>
        </w:trPr>
        <w:tc>
          <w:tcPr>
            <w:tcW w:w="1278" w:type="dxa"/>
            <w:gridSpan w:val="2"/>
            <w:vMerge/>
          </w:tcPr>
          <w:p w:rsidR="007B40A6" w:rsidRPr="004E177F" w:rsidRDefault="007B40A6" w:rsidP="004B6E92">
            <w:pPr>
              <w:spacing w:after="0" w:line="240" w:lineRule="auto"/>
              <w:rPr>
                <w:rFonts w:ascii="Calibri" w:eastAsia="Times New Roman" w:hAnsi="Calibri" w:cs="Times New Roman"/>
                <w:b/>
                <w:sz w:val="20"/>
                <w:szCs w:val="20"/>
              </w:rPr>
            </w:pPr>
          </w:p>
        </w:tc>
        <w:tc>
          <w:tcPr>
            <w:tcW w:w="1396" w:type="dxa"/>
            <w:vMerge/>
          </w:tcPr>
          <w:p w:rsidR="007B40A6" w:rsidRPr="004E177F" w:rsidRDefault="007B40A6" w:rsidP="004B6E92">
            <w:pPr>
              <w:spacing w:after="0" w:line="240" w:lineRule="auto"/>
              <w:rPr>
                <w:rFonts w:ascii="Calibri" w:eastAsia="Times New Roman" w:hAnsi="Calibri" w:cs="Times New Roman"/>
                <w:b/>
                <w:sz w:val="20"/>
                <w:szCs w:val="20"/>
              </w:rPr>
            </w:pPr>
          </w:p>
        </w:tc>
        <w:tc>
          <w:tcPr>
            <w:tcW w:w="4414" w:type="dxa"/>
            <w:gridSpan w:val="5"/>
            <w:vMerge/>
          </w:tcPr>
          <w:p w:rsidR="007B40A6" w:rsidRPr="004E177F" w:rsidRDefault="007B40A6" w:rsidP="004B6E92">
            <w:pPr>
              <w:spacing w:after="0" w:line="240" w:lineRule="auto"/>
              <w:rPr>
                <w:rFonts w:ascii="Calibri" w:eastAsia="Times New Roman" w:hAnsi="Calibri" w:cs="Times New Roman"/>
                <w:b/>
                <w:sz w:val="20"/>
                <w:szCs w:val="20"/>
              </w:rPr>
            </w:pPr>
          </w:p>
        </w:tc>
        <w:tc>
          <w:tcPr>
            <w:tcW w:w="884" w:type="dxa"/>
            <w:vMerge w:val="restart"/>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4-Year Trend</w:t>
            </w:r>
          </w:p>
        </w:tc>
        <w:tc>
          <w:tcPr>
            <w:tcW w:w="956" w:type="dxa"/>
            <w:vMerge w:val="restart"/>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2-Year Trend</w:t>
            </w:r>
          </w:p>
        </w:tc>
      </w:tr>
      <w:tr w:rsidR="007B40A6" w:rsidRPr="004E177F" w:rsidTr="004B6E92">
        <w:tc>
          <w:tcPr>
            <w:tcW w:w="1278" w:type="dxa"/>
            <w:gridSpan w:val="2"/>
            <w:vMerge/>
          </w:tcPr>
          <w:p w:rsidR="007B40A6" w:rsidRPr="004E177F" w:rsidRDefault="007B40A6" w:rsidP="004B6E92">
            <w:pPr>
              <w:spacing w:after="0" w:line="240" w:lineRule="auto"/>
              <w:rPr>
                <w:rFonts w:ascii="Calibri" w:eastAsia="Times New Roman" w:hAnsi="Calibri" w:cs="Times New Roman"/>
                <w:sz w:val="20"/>
                <w:szCs w:val="20"/>
              </w:rPr>
            </w:pPr>
          </w:p>
        </w:tc>
        <w:tc>
          <w:tcPr>
            <w:tcW w:w="1396" w:type="dxa"/>
            <w:vMerge/>
          </w:tcPr>
          <w:p w:rsidR="007B40A6" w:rsidRPr="004E177F" w:rsidRDefault="007B40A6" w:rsidP="004B6E92">
            <w:pPr>
              <w:spacing w:after="0" w:line="240" w:lineRule="auto"/>
              <w:rPr>
                <w:rFonts w:ascii="Calibri" w:eastAsia="Times New Roman" w:hAnsi="Calibri" w:cs="Times New Roman"/>
                <w:sz w:val="20"/>
                <w:szCs w:val="20"/>
              </w:rPr>
            </w:pPr>
          </w:p>
        </w:tc>
        <w:tc>
          <w:tcPr>
            <w:tcW w:w="882" w:type="dxa"/>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2013</w:t>
            </w:r>
          </w:p>
        </w:tc>
        <w:tc>
          <w:tcPr>
            <w:tcW w:w="883" w:type="dxa"/>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2014</w:t>
            </w:r>
          </w:p>
        </w:tc>
        <w:tc>
          <w:tcPr>
            <w:tcW w:w="883" w:type="dxa"/>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2015</w:t>
            </w:r>
          </w:p>
        </w:tc>
        <w:tc>
          <w:tcPr>
            <w:tcW w:w="883" w:type="dxa"/>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7B40A6" w:rsidRPr="004E177F" w:rsidRDefault="007B40A6" w:rsidP="004B6E92">
            <w:pPr>
              <w:spacing w:after="0" w:line="240" w:lineRule="auto"/>
              <w:jc w:val="center"/>
              <w:rPr>
                <w:rFonts w:ascii="Calibri" w:eastAsia="Times New Roman" w:hAnsi="Calibri" w:cs="Times New Roman"/>
                <w:b/>
                <w:sz w:val="20"/>
                <w:szCs w:val="20"/>
              </w:rPr>
            </w:pPr>
            <w:r w:rsidRPr="004E177F">
              <w:rPr>
                <w:rFonts w:ascii="Calibri" w:eastAsia="Times New Roman" w:hAnsi="Calibri" w:cs="Times New Roman"/>
                <w:b/>
                <w:sz w:val="20"/>
                <w:szCs w:val="20"/>
              </w:rPr>
              <w:t>State (2016)</w:t>
            </w:r>
          </w:p>
        </w:tc>
        <w:tc>
          <w:tcPr>
            <w:tcW w:w="884" w:type="dxa"/>
            <w:vMerge/>
          </w:tcPr>
          <w:p w:rsidR="007B40A6" w:rsidRPr="004E177F" w:rsidRDefault="007B40A6" w:rsidP="004B6E92">
            <w:pPr>
              <w:spacing w:after="0" w:line="240" w:lineRule="auto"/>
              <w:rPr>
                <w:rFonts w:ascii="Calibri" w:eastAsia="Times New Roman" w:hAnsi="Calibri" w:cs="Times New Roman"/>
                <w:sz w:val="20"/>
                <w:szCs w:val="20"/>
              </w:rPr>
            </w:pPr>
          </w:p>
        </w:tc>
        <w:tc>
          <w:tcPr>
            <w:tcW w:w="956" w:type="dxa"/>
            <w:vMerge/>
          </w:tcPr>
          <w:p w:rsidR="007B40A6" w:rsidRPr="004E177F" w:rsidRDefault="007B40A6" w:rsidP="004B6E92">
            <w:pPr>
              <w:spacing w:after="0" w:line="240" w:lineRule="auto"/>
              <w:rPr>
                <w:rFonts w:ascii="Calibri" w:eastAsia="Times New Roman" w:hAnsi="Calibri" w:cs="Times New Roman"/>
                <w:sz w:val="20"/>
                <w:szCs w:val="20"/>
              </w:rPr>
            </w:pPr>
          </w:p>
        </w:tc>
      </w:tr>
      <w:tr w:rsidR="007B40A6" w:rsidRPr="004E177F" w:rsidTr="004B6E92">
        <w:tc>
          <w:tcPr>
            <w:tcW w:w="554" w:type="dxa"/>
            <w:vMerge w:val="restart"/>
            <w:vAlign w:val="center"/>
          </w:tcPr>
          <w:p w:rsidR="007B40A6" w:rsidRPr="004E177F" w:rsidRDefault="007B40A6" w:rsidP="004B6E92">
            <w:pPr>
              <w:spacing w:after="0" w:line="240" w:lineRule="auto"/>
              <w:jc w:val="center"/>
              <w:rPr>
                <w:rFonts w:ascii="Calibri" w:eastAsia="Times New Roman" w:hAnsi="Calibri" w:cs="Times New Roman"/>
                <w:sz w:val="20"/>
                <w:szCs w:val="20"/>
              </w:rPr>
            </w:pPr>
            <w:r w:rsidRPr="004E177F">
              <w:rPr>
                <w:rFonts w:ascii="Calibri" w:eastAsia="Times New Roman" w:hAnsi="Calibri" w:cs="Times New Roman"/>
                <w:sz w:val="20"/>
                <w:szCs w:val="20"/>
              </w:rPr>
              <w:t>5</w:t>
            </w: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CPI</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93</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79.9</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76.5</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77.6</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68.8</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76.4</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-11.1</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-8.8</w:t>
            </w:r>
          </w:p>
        </w:tc>
      </w:tr>
      <w:tr w:rsidR="007B40A6" w:rsidRPr="004E177F" w:rsidTr="004B6E92">
        <w:tc>
          <w:tcPr>
            <w:tcW w:w="554" w:type="dxa"/>
            <w:vMerge/>
            <w:vAlign w:val="center"/>
          </w:tcPr>
          <w:p w:rsidR="007B40A6" w:rsidRPr="004E177F" w:rsidRDefault="007B40A6" w:rsidP="004B6E92">
            <w:pPr>
              <w:spacing w:after="0" w:line="240" w:lineRule="auto"/>
              <w:jc w:val="center"/>
              <w:rPr>
                <w:rFonts w:ascii="Calibri" w:eastAsia="Times New Roman" w:hAnsi="Calibri" w:cs="Times New Roman"/>
                <w:sz w:val="20"/>
                <w:szCs w:val="20"/>
              </w:rPr>
            </w:pP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P+</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93</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52%</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50%</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49%</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35%</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47%</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-17</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-14</w:t>
            </w:r>
          </w:p>
        </w:tc>
      </w:tr>
      <w:tr w:rsidR="007B40A6" w:rsidRPr="004E177F" w:rsidTr="004B6E92">
        <w:tc>
          <w:tcPr>
            <w:tcW w:w="554" w:type="dxa"/>
            <w:vMerge w:val="restart"/>
            <w:vAlign w:val="center"/>
          </w:tcPr>
          <w:p w:rsidR="007B40A6" w:rsidRPr="004E177F" w:rsidRDefault="007B40A6" w:rsidP="004B6E92">
            <w:pPr>
              <w:spacing w:after="0" w:line="240" w:lineRule="auto"/>
              <w:jc w:val="center"/>
              <w:rPr>
                <w:rFonts w:ascii="Calibri" w:eastAsia="Times New Roman" w:hAnsi="Calibri" w:cs="Times New Roman"/>
                <w:sz w:val="20"/>
                <w:szCs w:val="20"/>
              </w:rPr>
            </w:pPr>
            <w:r w:rsidRPr="004E177F">
              <w:rPr>
                <w:rFonts w:ascii="Calibri" w:eastAsia="Times New Roman" w:hAnsi="Calibri" w:cs="Times New Roman"/>
                <w:sz w:val="20"/>
                <w:szCs w:val="20"/>
              </w:rPr>
              <w:t>8</w:t>
            </w: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CPI</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113</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64.7</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68.4</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64.3</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59.5</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71.3</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-5.2</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-4.8</w:t>
            </w:r>
          </w:p>
        </w:tc>
      </w:tr>
      <w:tr w:rsidR="007B40A6" w:rsidRPr="004E177F" w:rsidTr="004B6E92">
        <w:tc>
          <w:tcPr>
            <w:tcW w:w="554" w:type="dxa"/>
            <w:vMerge/>
            <w:vAlign w:val="center"/>
          </w:tcPr>
          <w:p w:rsidR="007B40A6" w:rsidRPr="004E177F" w:rsidRDefault="007B40A6" w:rsidP="004B6E92">
            <w:pPr>
              <w:spacing w:after="0" w:line="240" w:lineRule="auto"/>
              <w:jc w:val="center"/>
              <w:rPr>
                <w:rFonts w:ascii="Calibri" w:eastAsia="Times New Roman" w:hAnsi="Calibri" w:cs="Times New Roman"/>
                <w:sz w:val="20"/>
                <w:szCs w:val="20"/>
              </w:rPr>
            </w:pP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P+</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113</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34%</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35%</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25%</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20%</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41%</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-14</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w:t>
            </w:r>
          </w:p>
        </w:tc>
      </w:tr>
      <w:tr w:rsidR="007B40A6" w:rsidRPr="004E177F" w:rsidTr="004B6E92">
        <w:tc>
          <w:tcPr>
            <w:tcW w:w="554" w:type="dxa"/>
            <w:vMerge w:val="restart"/>
            <w:vAlign w:val="center"/>
          </w:tcPr>
          <w:p w:rsidR="007B40A6" w:rsidRPr="004E177F" w:rsidRDefault="007B40A6" w:rsidP="004B6E92">
            <w:pPr>
              <w:spacing w:after="0" w:line="240" w:lineRule="auto"/>
              <w:jc w:val="center"/>
              <w:rPr>
                <w:rFonts w:ascii="Calibri" w:eastAsia="Times New Roman" w:hAnsi="Calibri" w:cs="Times New Roman"/>
                <w:sz w:val="20"/>
                <w:szCs w:val="20"/>
              </w:rPr>
            </w:pPr>
            <w:r w:rsidRPr="004E177F">
              <w:rPr>
                <w:rFonts w:ascii="Calibri" w:eastAsia="Times New Roman" w:hAnsi="Calibri" w:cs="Times New Roman"/>
                <w:sz w:val="20"/>
                <w:szCs w:val="20"/>
              </w:rPr>
              <w:t>10</w:t>
            </w: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CPI</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65</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79.7</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79.3</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77.3</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78.5</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88.9</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-1.2</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1.2</w:t>
            </w:r>
          </w:p>
        </w:tc>
      </w:tr>
      <w:tr w:rsidR="007B40A6" w:rsidRPr="004E177F" w:rsidTr="004B6E92">
        <w:tc>
          <w:tcPr>
            <w:tcW w:w="554" w:type="dxa"/>
            <w:vMerge/>
            <w:vAlign w:val="center"/>
          </w:tcPr>
          <w:p w:rsidR="007B40A6" w:rsidRPr="004E177F" w:rsidRDefault="007B40A6" w:rsidP="004B6E92">
            <w:pPr>
              <w:spacing w:after="0" w:line="240" w:lineRule="auto"/>
              <w:jc w:val="center"/>
              <w:rPr>
                <w:rFonts w:ascii="Calibri" w:eastAsia="Times New Roman" w:hAnsi="Calibri" w:cs="Times New Roman"/>
                <w:sz w:val="20"/>
                <w:szCs w:val="20"/>
              </w:rPr>
            </w:pP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P+</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65</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51%</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50%</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45%</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49%</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73%</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-2</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w:t>
            </w:r>
          </w:p>
        </w:tc>
      </w:tr>
      <w:tr w:rsidR="007B40A6" w:rsidRPr="004E177F" w:rsidTr="004B6E92">
        <w:tc>
          <w:tcPr>
            <w:tcW w:w="554" w:type="dxa"/>
            <w:vMerge w:val="restart"/>
            <w:vAlign w:val="center"/>
          </w:tcPr>
          <w:p w:rsidR="007B40A6" w:rsidRPr="004E177F" w:rsidRDefault="007B40A6" w:rsidP="004B6E92">
            <w:pPr>
              <w:spacing w:after="0" w:line="240" w:lineRule="auto"/>
              <w:jc w:val="center"/>
              <w:rPr>
                <w:rFonts w:ascii="Calibri" w:eastAsia="Times New Roman" w:hAnsi="Calibri" w:cs="Times New Roman"/>
                <w:sz w:val="20"/>
                <w:szCs w:val="20"/>
              </w:rPr>
            </w:pPr>
            <w:r w:rsidRPr="004E177F">
              <w:rPr>
                <w:rFonts w:ascii="Calibri" w:eastAsia="Times New Roman" w:hAnsi="Calibri" w:cs="Times New Roman"/>
                <w:sz w:val="20"/>
                <w:szCs w:val="20"/>
              </w:rPr>
              <w:t>All</w:t>
            </w: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CPI</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271</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74.3</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74.1</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71.6</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67.3</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78.7</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-7.0</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-4.3</w:t>
            </w:r>
          </w:p>
        </w:tc>
      </w:tr>
      <w:tr w:rsidR="007B40A6" w:rsidRPr="004E177F" w:rsidTr="004B6E92">
        <w:tc>
          <w:tcPr>
            <w:tcW w:w="554" w:type="dxa"/>
            <w:vMerge/>
          </w:tcPr>
          <w:p w:rsidR="007B40A6" w:rsidRPr="004E177F" w:rsidRDefault="007B40A6" w:rsidP="004B6E92">
            <w:pPr>
              <w:spacing w:after="0" w:line="240" w:lineRule="auto"/>
              <w:rPr>
                <w:rFonts w:ascii="Calibri" w:eastAsia="Times New Roman" w:hAnsi="Calibri" w:cs="Times New Roman"/>
                <w:sz w:val="20"/>
                <w:szCs w:val="20"/>
              </w:rPr>
            </w:pPr>
          </w:p>
        </w:tc>
        <w:tc>
          <w:tcPr>
            <w:tcW w:w="724" w:type="dxa"/>
          </w:tcPr>
          <w:p w:rsidR="007B40A6" w:rsidRPr="004E177F" w:rsidRDefault="007B40A6" w:rsidP="004B6E92">
            <w:pPr>
              <w:spacing w:after="0" w:line="240" w:lineRule="auto"/>
              <w:rPr>
                <w:rFonts w:ascii="Calibri" w:eastAsia="Times New Roman" w:hAnsi="Calibri" w:cs="Times New Roman"/>
                <w:sz w:val="20"/>
                <w:szCs w:val="20"/>
              </w:rPr>
            </w:pPr>
            <w:r w:rsidRPr="004E177F">
              <w:rPr>
                <w:rFonts w:ascii="Calibri" w:eastAsia="Times New Roman" w:hAnsi="Calibri" w:cs="Times New Roman"/>
                <w:sz w:val="20"/>
                <w:szCs w:val="20"/>
              </w:rPr>
              <w:t>P+</w:t>
            </w:r>
          </w:p>
        </w:tc>
        <w:tc>
          <w:tcPr>
            <w:tcW w:w="139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271</w:t>
            </w:r>
          </w:p>
        </w:tc>
        <w:tc>
          <w:tcPr>
            <w:tcW w:w="882"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45%</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44%</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37%</w:t>
            </w:r>
          </w:p>
        </w:tc>
        <w:tc>
          <w:tcPr>
            <w:tcW w:w="883"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32%</w:t>
            </w:r>
          </w:p>
        </w:tc>
        <w:tc>
          <w:tcPr>
            <w:tcW w:w="883" w:type="dxa"/>
            <w:shd w:val="clear" w:color="auto" w:fill="D9D9D9" w:themeFill="background1" w:themeFillShade="D9"/>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54%</w:t>
            </w:r>
          </w:p>
        </w:tc>
        <w:tc>
          <w:tcPr>
            <w:tcW w:w="884"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-13</w:t>
            </w:r>
          </w:p>
        </w:tc>
        <w:tc>
          <w:tcPr>
            <w:tcW w:w="956" w:type="dxa"/>
            <w:vAlign w:val="bottom"/>
          </w:tcPr>
          <w:p w:rsidR="007B40A6" w:rsidRPr="004E177F" w:rsidRDefault="007B40A6" w:rsidP="004B6E92">
            <w:pPr>
              <w:spacing w:after="0" w:line="240" w:lineRule="auto"/>
              <w:jc w:val="center"/>
              <w:rPr>
                <w:rFonts w:ascii="Calibri" w:hAnsi="Calibri"/>
                <w:sz w:val="20"/>
                <w:szCs w:val="20"/>
              </w:rPr>
            </w:pPr>
            <w:r w:rsidRPr="004E177F">
              <w:rPr>
                <w:rFonts w:ascii="Calibri" w:hAnsi="Calibri"/>
                <w:sz w:val="20"/>
                <w:szCs w:val="20"/>
              </w:rPr>
              <w:t>-5</w:t>
            </w:r>
          </w:p>
        </w:tc>
      </w:tr>
      <w:tr w:rsidR="007B40A6" w:rsidRPr="004E177F" w:rsidTr="004B6E92">
        <w:tc>
          <w:tcPr>
            <w:tcW w:w="8928" w:type="dxa"/>
            <w:gridSpan w:val="10"/>
            <w:tcBorders>
              <w:left w:val="nil"/>
              <w:bottom w:val="nil"/>
              <w:right w:val="nil"/>
            </w:tcBorders>
          </w:tcPr>
          <w:p w:rsidR="007B40A6" w:rsidRPr="004E177F" w:rsidRDefault="007B40A6" w:rsidP="004B6E92">
            <w:pPr>
              <w:widowControl w:val="0"/>
              <w:overflowPunct w:val="0"/>
              <w:adjustRightInd w:val="0"/>
              <w:spacing w:before="80" w:after="0" w:line="240" w:lineRule="auto"/>
              <w:rPr>
                <w:rFonts w:ascii="Calibri" w:eastAsia="Times New Roman" w:hAnsi="Calibri" w:cs="Times New Roman"/>
                <w:bCs/>
                <w:kern w:val="28"/>
                <w:sz w:val="20"/>
                <w:szCs w:val="20"/>
              </w:rPr>
            </w:pPr>
            <w:r w:rsidRPr="004E177F">
              <w:rPr>
                <w:rFonts w:ascii="Calibri" w:eastAsia="Times New Roman" w:hAnsi="Calibri" w:cs="Times New Roman"/>
                <w:bCs/>
                <w:kern w:val="28"/>
                <w:sz w:val="20"/>
                <w:szCs w:val="20"/>
              </w:rPr>
              <w:t xml:space="preserve">Notes: P+ = percent </w:t>
            </w:r>
            <w:r w:rsidRPr="004E177F">
              <w:rPr>
                <w:rFonts w:ascii="Calibri" w:eastAsia="Times New Roman" w:hAnsi="Calibri" w:cs="Times New Roman"/>
                <w:bCs/>
                <w:i/>
                <w:kern w:val="28"/>
                <w:sz w:val="20"/>
                <w:szCs w:val="20"/>
              </w:rPr>
              <w:t>Proficient</w:t>
            </w:r>
            <w:r w:rsidRPr="004E177F">
              <w:rPr>
                <w:rFonts w:ascii="Calibri" w:eastAsia="Times New Roman" w:hAnsi="Calibri" w:cs="Times New Roman"/>
                <w:bCs/>
                <w:kern w:val="28"/>
                <w:sz w:val="20"/>
                <w:szCs w:val="20"/>
              </w:rPr>
              <w:t xml:space="preserve"> or </w:t>
            </w:r>
            <w:r w:rsidRPr="004E177F">
              <w:rPr>
                <w:rFonts w:ascii="Calibri" w:eastAsia="Times New Roman" w:hAnsi="Calibri" w:cs="Times New Roman"/>
                <w:bCs/>
                <w:i/>
                <w:kern w:val="28"/>
                <w:sz w:val="20"/>
                <w:szCs w:val="20"/>
              </w:rPr>
              <w:t>Advanced</w:t>
            </w:r>
            <w:r w:rsidRPr="004E177F">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57974" w:rsidRPr="00457974" w:rsidRDefault="00457974" w:rsidP="00457974">
      <w:pPr>
        <w:spacing w:after="0" w:line="240" w:lineRule="auto"/>
        <w:jc w:val="center"/>
        <w:rPr>
          <w:rFonts w:ascii="Calibri" w:eastAsia="Calibri" w:hAnsi="Calibri" w:cs="Times New Roman"/>
          <w:b/>
          <w:sz w:val="20"/>
        </w:rPr>
      </w:pPr>
      <w:r w:rsidRPr="00457974">
        <w:rPr>
          <w:rFonts w:ascii="Calibri" w:eastAsia="Calibri" w:hAnsi="Calibri" w:cs="Times New Roman"/>
          <w:b/>
          <w:sz w:val="20"/>
        </w:rPr>
        <w:lastRenderedPageBreak/>
        <w:t>Table B3a: Winchendon Public Schools</w:t>
      </w:r>
    </w:p>
    <w:p w:rsidR="00457974" w:rsidRPr="00457974" w:rsidRDefault="00457974" w:rsidP="00457974">
      <w:pPr>
        <w:spacing w:after="0" w:line="240" w:lineRule="auto"/>
        <w:jc w:val="center"/>
        <w:rPr>
          <w:rFonts w:ascii="Calibri" w:eastAsia="Calibri" w:hAnsi="Calibri" w:cs="Times New Roman"/>
          <w:b/>
          <w:sz w:val="20"/>
        </w:rPr>
      </w:pPr>
      <w:r w:rsidRPr="00457974">
        <w:rPr>
          <w:rFonts w:ascii="Calibri" w:eastAsia="Calibri" w:hAnsi="Calibri" w:cs="Times New Roman"/>
          <w:b/>
          <w:sz w:val="20"/>
        </w:rPr>
        <w:t>English Language Arts (All Grades)</w:t>
      </w:r>
    </w:p>
    <w:p w:rsidR="00457974" w:rsidRPr="00457974" w:rsidRDefault="00457974" w:rsidP="00457974">
      <w:pPr>
        <w:spacing w:after="0" w:line="240" w:lineRule="auto"/>
        <w:jc w:val="center"/>
        <w:rPr>
          <w:rFonts w:ascii="Calibri" w:eastAsia="Calibri" w:hAnsi="Calibri" w:cs="Times New Roman"/>
          <w:b/>
          <w:sz w:val="20"/>
          <w:szCs w:val="24"/>
        </w:rPr>
      </w:pPr>
      <w:r w:rsidRPr="00457974">
        <w:rPr>
          <w:rFonts w:ascii="Calibri" w:eastAsia="Calibri" w:hAnsi="Calibri" w:cs="Times New Roman"/>
          <w:b/>
          <w:sz w:val="20"/>
        </w:rPr>
        <w:t>Performance for Selected Subgroups Compared to State, 2013–2016</w:t>
      </w:r>
      <w:r w:rsidRPr="00457974">
        <w:rPr>
          <w:rFonts w:ascii="Calibri" w:eastAsia="Calibri" w:hAnsi="Calibri" w:cs="Times New Roman"/>
          <w:b/>
          <w:sz w:val="20"/>
          <w:vertAlign w:val="superscript"/>
        </w:rPr>
        <w:footnoteReference w:id="15"/>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457974" w:rsidRPr="00457974" w:rsidTr="004B6E92">
        <w:tc>
          <w:tcPr>
            <w:tcW w:w="2448" w:type="dxa"/>
            <w:gridSpan w:val="3"/>
            <w:vMerge w:val="restart"/>
            <w:vAlign w:val="center"/>
          </w:tcPr>
          <w:p w:rsidR="00457974" w:rsidRPr="00457974" w:rsidRDefault="00457974" w:rsidP="00457974">
            <w:pPr>
              <w:spacing w:after="0" w:line="240" w:lineRule="auto"/>
              <w:jc w:val="center"/>
              <w:rPr>
                <w:b/>
                <w:sz w:val="20"/>
                <w:szCs w:val="20"/>
              </w:rPr>
            </w:pPr>
            <w:r w:rsidRPr="00457974">
              <w:rPr>
                <w:b/>
                <w:sz w:val="20"/>
                <w:szCs w:val="20"/>
              </w:rPr>
              <w:t>Group and Measure</w:t>
            </w:r>
          </w:p>
        </w:tc>
        <w:tc>
          <w:tcPr>
            <w:tcW w:w="990" w:type="dxa"/>
            <w:vMerge w:val="restart"/>
            <w:vAlign w:val="center"/>
          </w:tcPr>
          <w:p w:rsidR="00457974" w:rsidRPr="00457974" w:rsidRDefault="00457974" w:rsidP="00457974">
            <w:pPr>
              <w:spacing w:after="0" w:line="240" w:lineRule="auto"/>
              <w:jc w:val="center"/>
              <w:rPr>
                <w:b/>
                <w:sz w:val="20"/>
                <w:szCs w:val="20"/>
              </w:rPr>
            </w:pPr>
            <w:r w:rsidRPr="00457974">
              <w:rPr>
                <w:b/>
                <w:sz w:val="20"/>
                <w:szCs w:val="20"/>
              </w:rPr>
              <w:t>Number Included (2016)</w:t>
            </w:r>
          </w:p>
        </w:tc>
        <w:tc>
          <w:tcPr>
            <w:tcW w:w="3921" w:type="dxa"/>
            <w:gridSpan w:val="5"/>
            <w:vAlign w:val="center"/>
          </w:tcPr>
          <w:p w:rsidR="00457974" w:rsidRPr="00457974" w:rsidRDefault="00457974" w:rsidP="00457974">
            <w:pPr>
              <w:spacing w:after="0" w:line="240" w:lineRule="auto"/>
              <w:jc w:val="center"/>
              <w:rPr>
                <w:b/>
                <w:sz w:val="20"/>
                <w:szCs w:val="20"/>
              </w:rPr>
            </w:pPr>
            <w:r w:rsidRPr="00457974">
              <w:rPr>
                <w:b/>
                <w:sz w:val="20"/>
                <w:szCs w:val="20"/>
              </w:rPr>
              <w:t>Accountability</w:t>
            </w:r>
          </w:p>
        </w:tc>
        <w:tc>
          <w:tcPr>
            <w:tcW w:w="784" w:type="dxa"/>
            <w:vMerge w:val="restart"/>
            <w:vAlign w:val="center"/>
          </w:tcPr>
          <w:p w:rsidR="00457974" w:rsidRPr="00457974" w:rsidRDefault="00457974" w:rsidP="00457974">
            <w:pPr>
              <w:spacing w:after="0" w:line="240" w:lineRule="auto"/>
              <w:jc w:val="center"/>
              <w:rPr>
                <w:b/>
                <w:sz w:val="20"/>
                <w:szCs w:val="20"/>
              </w:rPr>
            </w:pPr>
            <w:r w:rsidRPr="00457974">
              <w:rPr>
                <w:b/>
                <w:sz w:val="20"/>
                <w:szCs w:val="20"/>
              </w:rPr>
              <w:t>2-Year Trend</w:t>
            </w:r>
          </w:p>
        </w:tc>
        <w:tc>
          <w:tcPr>
            <w:tcW w:w="785" w:type="dxa"/>
            <w:vMerge w:val="restart"/>
            <w:vAlign w:val="center"/>
          </w:tcPr>
          <w:p w:rsidR="00457974" w:rsidRPr="00457974" w:rsidRDefault="00457974" w:rsidP="00457974">
            <w:pPr>
              <w:spacing w:after="0" w:line="240" w:lineRule="auto"/>
              <w:jc w:val="center"/>
              <w:rPr>
                <w:b/>
                <w:sz w:val="20"/>
                <w:szCs w:val="20"/>
              </w:rPr>
            </w:pPr>
            <w:r w:rsidRPr="00457974">
              <w:rPr>
                <w:b/>
                <w:sz w:val="20"/>
                <w:szCs w:val="20"/>
              </w:rPr>
              <w:t>4-Year Trend</w:t>
            </w:r>
          </w:p>
        </w:tc>
      </w:tr>
      <w:tr w:rsidR="00457974" w:rsidRPr="00457974" w:rsidTr="004B6E92">
        <w:trPr>
          <w:trHeight w:val="244"/>
        </w:trPr>
        <w:tc>
          <w:tcPr>
            <w:tcW w:w="2448" w:type="dxa"/>
            <w:gridSpan w:val="3"/>
            <w:vMerge/>
          </w:tcPr>
          <w:p w:rsidR="00457974" w:rsidRPr="00457974" w:rsidRDefault="00457974" w:rsidP="00457974">
            <w:pPr>
              <w:spacing w:after="0" w:line="240" w:lineRule="auto"/>
              <w:jc w:val="center"/>
              <w:rPr>
                <w:b/>
                <w:sz w:val="20"/>
                <w:szCs w:val="20"/>
              </w:rPr>
            </w:pPr>
          </w:p>
        </w:tc>
        <w:tc>
          <w:tcPr>
            <w:tcW w:w="990" w:type="dxa"/>
            <w:vMerge/>
          </w:tcPr>
          <w:p w:rsidR="00457974" w:rsidRPr="00457974" w:rsidRDefault="00457974" w:rsidP="00457974">
            <w:pPr>
              <w:spacing w:after="0" w:line="240" w:lineRule="auto"/>
              <w:jc w:val="center"/>
              <w:rPr>
                <w:b/>
                <w:sz w:val="20"/>
                <w:szCs w:val="20"/>
              </w:rPr>
            </w:pPr>
          </w:p>
        </w:tc>
        <w:tc>
          <w:tcPr>
            <w:tcW w:w="1568" w:type="dxa"/>
            <w:gridSpan w:val="2"/>
          </w:tcPr>
          <w:p w:rsidR="00457974" w:rsidRPr="00457974" w:rsidRDefault="00457974" w:rsidP="00457974">
            <w:pPr>
              <w:spacing w:after="0" w:line="240" w:lineRule="auto"/>
              <w:jc w:val="center"/>
              <w:rPr>
                <w:b/>
                <w:sz w:val="20"/>
                <w:szCs w:val="20"/>
              </w:rPr>
            </w:pPr>
            <w:r w:rsidRPr="00457974">
              <w:rPr>
                <w:b/>
                <w:sz w:val="20"/>
                <w:szCs w:val="20"/>
              </w:rPr>
              <w:t>MCAS</w:t>
            </w:r>
          </w:p>
        </w:tc>
        <w:tc>
          <w:tcPr>
            <w:tcW w:w="784" w:type="dxa"/>
          </w:tcPr>
          <w:p w:rsidR="00457974" w:rsidRPr="00457974" w:rsidRDefault="00457974" w:rsidP="00457974">
            <w:pPr>
              <w:spacing w:after="0" w:line="240" w:lineRule="auto"/>
              <w:jc w:val="center"/>
              <w:rPr>
                <w:b/>
                <w:sz w:val="20"/>
                <w:szCs w:val="20"/>
              </w:rPr>
            </w:pPr>
          </w:p>
        </w:tc>
        <w:tc>
          <w:tcPr>
            <w:tcW w:w="1569" w:type="dxa"/>
            <w:gridSpan w:val="2"/>
          </w:tcPr>
          <w:p w:rsidR="00457974" w:rsidRPr="00457974" w:rsidRDefault="00457974" w:rsidP="00457974">
            <w:pPr>
              <w:spacing w:after="0" w:line="240" w:lineRule="auto"/>
              <w:jc w:val="center"/>
              <w:rPr>
                <w:b/>
                <w:sz w:val="20"/>
                <w:szCs w:val="20"/>
              </w:rPr>
            </w:pPr>
            <w:r w:rsidRPr="00457974">
              <w:rPr>
                <w:b/>
                <w:sz w:val="20"/>
                <w:szCs w:val="20"/>
              </w:rPr>
              <w:t>PARCC</w:t>
            </w:r>
          </w:p>
        </w:tc>
        <w:tc>
          <w:tcPr>
            <w:tcW w:w="784" w:type="dxa"/>
            <w:vMerge/>
          </w:tcPr>
          <w:p w:rsidR="00457974" w:rsidRPr="00457974" w:rsidRDefault="00457974" w:rsidP="00457974">
            <w:pPr>
              <w:spacing w:after="0" w:line="240" w:lineRule="auto"/>
              <w:jc w:val="center"/>
              <w:rPr>
                <w:b/>
                <w:sz w:val="20"/>
                <w:szCs w:val="20"/>
              </w:rPr>
            </w:pPr>
          </w:p>
        </w:tc>
        <w:tc>
          <w:tcPr>
            <w:tcW w:w="785" w:type="dxa"/>
            <w:vMerge/>
          </w:tcPr>
          <w:p w:rsidR="00457974" w:rsidRPr="00457974" w:rsidRDefault="00457974" w:rsidP="00457974">
            <w:pPr>
              <w:spacing w:after="0" w:line="240" w:lineRule="auto"/>
              <w:jc w:val="center"/>
              <w:rPr>
                <w:b/>
                <w:sz w:val="20"/>
                <w:szCs w:val="20"/>
              </w:rPr>
            </w:pPr>
          </w:p>
        </w:tc>
      </w:tr>
      <w:tr w:rsidR="00457974" w:rsidRPr="00457974" w:rsidTr="004B6E92">
        <w:tc>
          <w:tcPr>
            <w:tcW w:w="2448" w:type="dxa"/>
            <w:gridSpan w:val="3"/>
            <w:vMerge/>
          </w:tcPr>
          <w:p w:rsidR="00457974" w:rsidRPr="00457974" w:rsidRDefault="00457974" w:rsidP="00457974">
            <w:pPr>
              <w:spacing w:after="0" w:line="240" w:lineRule="auto"/>
              <w:jc w:val="center"/>
              <w:rPr>
                <w:sz w:val="20"/>
                <w:szCs w:val="20"/>
              </w:rPr>
            </w:pPr>
          </w:p>
        </w:tc>
        <w:tc>
          <w:tcPr>
            <w:tcW w:w="990" w:type="dxa"/>
            <w:vMerge/>
          </w:tcPr>
          <w:p w:rsidR="00457974" w:rsidRPr="00457974" w:rsidRDefault="00457974" w:rsidP="00457974">
            <w:pPr>
              <w:spacing w:after="0" w:line="240" w:lineRule="auto"/>
              <w:jc w:val="center"/>
              <w:rPr>
                <w:sz w:val="20"/>
                <w:szCs w:val="20"/>
              </w:rPr>
            </w:pPr>
          </w:p>
        </w:tc>
        <w:tc>
          <w:tcPr>
            <w:tcW w:w="784" w:type="dxa"/>
          </w:tcPr>
          <w:p w:rsidR="00457974" w:rsidRPr="00457974" w:rsidRDefault="00457974" w:rsidP="00457974">
            <w:pPr>
              <w:spacing w:after="0" w:line="240" w:lineRule="auto"/>
              <w:jc w:val="center"/>
              <w:rPr>
                <w:b/>
                <w:sz w:val="20"/>
                <w:szCs w:val="20"/>
              </w:rPr>
            </w:pPr>
            <w:r w:rsidRPr="00457974">
              <w:rPr>
                <w:b/>
                <w:sz w:val="20"/>
                <w:szCs w:val="20"/>
              </w:rPr>
              <w:t>2013</w:t>
            </w:r>
          </w:p>
        </w:tc>
        <w:tc>
          <w:tcPr>
            <w:tcW w:w="784" w:type="dxa"/>
          </w:tcPr>
          <w:p w:rsidR="00457974" w:rsidRPr="00457974" w:rsidRDefault="00457974" w:rsidP="00457974">
            <w:pPr>
              <w:spacing w:after="0" w:line="240" w:lineRule="auto"/>
              <w:jc w:val="center"/>
              <w:rPr>
                <w:b/>
                <w:sz w:val="20"/>
                <w:szCs w:val="20"/>
              </w:rPr>
            </w:pPr>
            <w:r w:rsidRPr="00457974">
              <w:rPr>
                <w:b/>
                <w:sz w:val="20"/>
                <w:szCs w:val="20"/>
              </w:rPr>
              <w:t>2014</w:t>
            </w:r>
          </w:p>
        </w:tc>
        <w:tc>
          <w:tcPr>
            <w:tcW w:w="784" w:type="dxa"/>
          </w:tcPr>
          <w:p w:rsidR="00457974" w:rsidRPr="00457974" w:rsidRDefault="00457974" w:rsidP="00457974">
            <w:pPr>
              <w:spacing w:after="0" w:line="240" w:lineRule="auto"/>
              <w:jc w:val="center"/>
              <w:rPr>
                <w:b/>
                <w:sz w:val="20"/>
                <w:szCs w:val="20"/>
              </w:rPr>
            </w:pPr>
          </w:p>
        </w:tc>
        <w:tc>
          <w:tcPr>
            <w:tcW w:w="785" w:type="dxa"/>
          </w:tcPr>
          <w:p w:rsidR="00457974" w:rsidRPr="00457974" w:rsidRDefault="00457974" w:rsidP="00457974">
            <w:pPr>
              <w:spacing w:after="0" w:line="240" w:lineRule="auto"/>
              <w:jc w:val="center"/>
              <w:rPr>
                <w:b/>
                <w:sz w:val="20"/>
                <w:szCs w:val="20"/>
              </w:rPr>
            </w:pPr>
            <w:r w:rsidRPr="00457974">
              <w:rPr>
                <w:b/>
                <w:sz w:val="20"/>
                <w:szCs w:val="20"/>
              </w:rPr>
              <w:t>2015</w:t>
            </w:r>
          </w:p>
        </w:tc>
        <w:tc>
          <w:tcPr>
            <w:tcW w:w="784" w:type="dxa"/>
          </w:tcPr>
          <w:p w:rsidR="00457974" w:rsidRPr="00457974" w:rsidRDefault="00457974" w:rsidP="00457974">
            <w:pPr>
              <w:spacing w:after="0" w:line="240" w:lineRule="auto"/>
              <w:jc w:val="center"/>
              <w:rPr>
                <w:b/>
                <w:sz w:val="20"/>
                <w:szCs w:val="20"/>
              </w:rPr>
            </w:pPr>
            <w:r w:rsidRPr="00457974">
              <w:rPr>
                <w:b/>
                <w:sz w:val="20"/>
                <w:szCs w:val="20"/>
              </w:rPr>
              <w:t>2016</w:t>
            </w:r>
          </w:p>
        </w:tc>
        <w:tc>
          <w:tcPr>
            <w:tcW w:w="784" w:type="dxa"/>
            <w:vMerge/>
          </w:tcPr>
          <w:p w:rsidR="00457974" w:rsidRPr="00457974" w:rsidRDefault="00457974" w:rsidP="00457974">
            <w:pPr>
              <w:spacing w:after="0" w:line="240" w:lineRule="auto"/>
              <w:jc w:val="center"/>
              <w:rPr>
                <w:sz w:val="20"/>
                <w:szCs w:val="20"/>
              </w:rPr>
            </w:pPr>
          </w:p>
        </w:tc>
        <w:tc>
          <w:tcPr>
            <w:tcW w:w="785" w:type="dxa"/>
            <w:vMerge/>
          </w:tcPr>
          <w:p w:rsidR="00457974" w:rsidRPr="00457974" w:rsidRDefault="00457974" w:rsidP="00457974">
            <w:pPr>
              <w:spacing w:after="0" w:line="240" w:lineRule="auto"/>
              <w:jc w:val="center"/>
              <w:rPr>
                <w:sz w:val="20"/>
                <w:szCs w:val="20"/>
              </w:rPr>
            </w:pPr>
          </w:p>
        </w:tc>
      </w:tr>
      <w:tr w:rsidR="00457974" w:rsidRPr="00457974" w:rsidTr="004B6E92">
        <w:tc>
          <w:tcPr>
            <w:tcW w:w="1008"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High Needs</w:t>
            </w:r>
          </w:p>
        </w:tc>
        <w:tc>
          <w:tcPr>
            <w:tcW w:w="810" w:type="dxa"/>
            <w:vMerge w:val="restart"/>
            <w:shd w:val="clear" w:color="auto" w:fill="D9D9D9" w:themeFill="background1" w:themeFillShade="D9"/>
            <w:vAlign w:val="center"/>
          </w:tcPr>
          <w:p w:rsidR="00457974" w:rsidRPr="00457974" w:rsidRDefault="00457974" w:rsidP="00457974">
            <w:pPr>
              <w:spacing w:after="0" w:line="240" w:lineRule="auto"/>
              <w:jc w:val="center"/>
              <w:rPr>
                <w:sz w:val="20"/>
                <w:szCs w:val="20"/>
              </w:rPr>
            </w:pPr>
            <w:r w:rsidRPr="00457974">
              <w:rPr>
                <w:sz w:val="20"/>
                <w:szCs w:val="20"/>
              </w:rPr>
              <w:t>District</w:t>
            </w: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338</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72.6</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73.9</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72.2</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71.6</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-0.6</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-1.0</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tcPr>
          <w:p w:rsidR="00457974" w:rsidRPr="00457974" w:rsidRDefault="00457974" w:rsidP="00457974">
            <w:pPr>
              <w:spacing w:after="0" w:line="240" w:lineRule="auto"/>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39%</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44%</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Lv 4&amp;5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tcPr>
          <w:p w:rsidR="00457974" w:rsidRPr="00457974" w:rsidRDefault="00457974" w:rsidP="00457974">
            <w:pPr>
              <w:spacing w:after="0" w:line="240" w:lineRule="auto"/>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250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44.0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40.0</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42.5</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35.0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-7.5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-9.0</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State</w:t>
            </w:r>
          </w:p>
        </w:tc>
        <w:tc>
          <w:tcPr>
            <w:tcW w:w="630" w:type="dxa"/>
          </w:tcPr>
          <w:p w:rsidR="00457974" w:rsidRPr="00457974" w:rsidRDefault="00457974" w:rsidP="00457974">
            <w:pPr>
              <w:spacing w:after="0" w:line="240" w:lineRule="auto"/>
              <w:rPr>
                <w:sz w:val="20"/>
                <w:szCs w:val="20"/>
              </w:rPr>
            </w:pPr>
            <w:r w:rsidRPr="00457974">
              <w:rPr>
                <w:sz w:val="20"/>
                <w:szCs w:val="20"/>
              </w:rPr>
              <w:t>CPI</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222,707</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76.8</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77.1</w:t>
            </w:r>
          </w:p>
        </w:tc>
        <w:tc>
          <w:tcPr>
            <w:tcW w:w="784" w:type="dxa"/>
          </w:tcPr>
          <w:p w:rsidR="00457974" w:rsidRPr="00457974" w:rsidRDefault="00457974" w:rsidP="00457974">
            <w:pPr>
              <w:spacing w:after="0" w:line="240" w:lineRule="auto"/>
              <w:rPr>
                <w:sz w:val="20"/>
                <w:szCs w:val="20"/>
              </w:rPr>
            </w:pPr>
            <w:r w:rsidRPr="00457974">
              <w:rPr>
                <w:sz w:val="20"/>
                <w:szCs w:val="20"/>
              </w:rPr>
              <w:t>CPI</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76.3</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77.1</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0.8</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0.3</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ign w:val="center"/>
          </w:tcPr>
          <w:p w:rsidR="00457974" w:rsidRPr="00457974" w:rsidRDefault="00457974" w:rsidP="00457974">
            <w:pPr>
              <w:spacing w:after="0" w:line="240" w:lineRule="auto"/>
              <w:jc w:val="center"/>
              <w:rPr>
                <w:sz w:val="20"/>
                <w:szCs w:val="20"/>
              </w:rPr>
            </w:pPr>
          </w:p>
        </w:tc>
        <w:tc>
          <w:tcPr>
            <w:tcW w:w="630" w:type="dxa"/>
          </w:tcPr>
          <w:p w:rsidR="00457974" w:rsidRPr="00457974" w:rsidRDefault="00457974" w:rsidP="00457974">
            <w:pPr>
              <w:spacing w:after="0" w:line="240" w:lineRule="auto"/>
              <w:rPr>
                <w:sz w:val="20"/>
                <w:szCs w:val="20"/>
              </w:rPr>
            </w:pPr>
            <w:r w:rsidRPr="00457974">
              <w:rPr>
                <w:sz w:val="20"/>
                <w:szCs w:val="20"/>
              </w:rPr>
              <w:t>P+</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48%</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50%</w:t>
            </w:r>
          </w:p>
        </w:tc>
        <w:tc>
          <w:tcPr>
            <w:tcW w:w="784" w:type="dxa"/>
          </w:tcPr>
          <w:p w:rsidR="00457974" w:rsidRPr="00457974" w:rsidRDefault="00457974" w:rsidP="00457974">
            <w:pPr>
              <w:spacing w:after="0" w:line="240" w:lineRule="auto"/>
              <w:rPr>
                <w:sz w:val="20"/>
                <w:szCs w:val="20"/>
              </w:rPr>
            </w:pPr>
            <w:r w:rsidRPr="00457974">
              <w:rPr>
                <w:sz w:val="20"/>
                <w:szCs w:val="20"/>
              </w:rPr>
              <w:t>Lv 4&amp;5</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tcBorders>
              <w:bottom w:val="single" w:sz="4" w:space="0" w:color="auto"/>
            </w:tcBorders>
            <w:vAlign w:val="center"/>
          </w:tcPr>
          <w:p w:rsidR="00457974" w:rsidRPr="00457974" w:rsidRDefault="00457974" w:rsidP="00457974">
            <w:pPr>
              <w:spacing w:after="0" w:line="240" w:lineRule="auto"/>
              <w:jc w:val="center"/>
              <w:rPr>
                <w:sz w:val="20"/>
                <w:szCs w:val="20"/>
              </w:rPr>
            </w:pPr>
          </w:p>
        </w:tc>
        <w:tc>
          <w:tcPr>
            <w:tcW w:w="630"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990"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165,487</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47.0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47.0</w:t>
            </w:r>
          </w:p>
        </w:tc>
        <w:tc>
          <w:tcPr>
            <w:tcW w:w="784"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785"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47.0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47.0</w:t>
            </w:r>
          </w:p>
        </w:tc>
        <w:tc>
          <w:tcPr>
            <w:tcW w:w="784"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0.0</w:t>
            </w:r>
          </w:p>
        </w:tc>
        <w:tc>
          <w:tcPr>
            <w:tcW w:w="785"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0.0</w:t>
            </w:r>
          </w:p>
        </w:tc>
      </w:tr>
      <w:tr w:rsidR="00457974" w:rsidRPr="00457974" w:rsidTr="004B6E92">
        <w:tc>
          <w:tcPr>
            <w:tcW w:w="1008"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Econ.</w:t>
            </w:r>
          </w:p>
          <w:p w:rsidR="00457974" w:rsidRPr="00457974" w:rsidRDefault="00457974" w:rsidP="00457974">
            <w:pPr>
              <w:spacing w:after="0" w:line="240" w:lineRule="auto"/>
              <w:jc w:val="center"/>
              <w:rPr>
                <w:sz w:val="20"/>
                <w:szCs w:val="20"/>
              </w:rPr>
            </w:pPr>
            <w:r w:rsidRPr="00457974">
              <w:rPr>
                <w:sz w:val="20"/>
                <w:szCs w:val="20"/>
              </w:rPr>
              <w:t>Disad.</w:t>
            </w:r>
          </w:p>
        </w:tc>
        <w:tc>
          <w:tcPr>
            <w:tcW w:w="810" w:type="dxa"/>
            <w:vMerge w:val="restart"/>
            <w:shd w:val="clear" w:color="auto" w:fill="D9D9D9" w:themeFill="background1" w:themeFillShade="D9"/>
            <w:vAlign w:val="center"/>
          </w:tcPr>
          <w:p w:rsidR="00457974" w:rsidRPr="00457974" w:rsidRDefault="00457974" w:rsidP="00457974">
            <w:pPr>
              <w:spacing w:after="0" w:line="240" w:lineRule="auto"/>
              <w:jc w:val="center"/>
              <w:rPr>
                <w:sz w:val="20"/>
                <w:szCs w:val="20"/>
              </w:rPr>
            </w:pPr>
            <w:r w:rsidRPr="00457974">
              <w:rPr>
                <w:sz w:val="20"/>
                <w:szCs w:val="20"/>
              </w:rPr>
              <w:t>District</w:t>
            </w: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270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63.7</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66.1</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2.4</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Lv 4&amp;5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205</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43.0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36.0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-7.0</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State</w:t>
            </w:r>
          </w:p>
        </w:tc>
        <w:tc>
          <w:tcPr>
            <w:tcW w:w="630" w:type="dxa"/>
          </w:tcPr>
          <w:p w:rsidR="00457974" w:rsidRPr="00457974" w:rsidRDefault="00457974" w:rsidP="00457974">
            <w:pPr>
              <w:spacing w:after="0" w:line="240" w:lineRule="auto"/>
              <w:rPr>
                <w:sz w:val="20"/>
                <w:szCs w:val="20"/>
              </w:rPr>
            </w:pPr>
            <w:r w:rsidRPr="00457974">
              <w:rPr>
                <w:sz w:val="20"/>
                <w:szCs w:val="20"/>
              </w:rPr>
              <w:t>CPI</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152,877</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tcPr>
          <w:p w:rsidR="00457974" w:rsidRPr="00457974" w:rsidRDefault="00457974" w:rsidP="00457974">
            <w:pPr>
              <w:spacing w:after="0" w:line="240" w:lineRule="auto"/>
              <w:rPr>
                <w:sz w:val="20"/>
                <w:szCs w:val="20"/>
              </w:rPr>
            </w:pPr>
            <w:r w:rsidRPr="00457974">
              <w:rPr>
                <w:sz w:val="20"/>
                <w:szCs w:val="20"/>
              </w:rPr>
              <w:t>CPI</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77.6</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78.2</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0.6</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ign w:val="center"/>
          </w:tcPr>
          <w:p w:rsidR="00457974" w:rsidRPr="00457974" w:rsidRDefault="00457974" w:rsidP="00457974">
            <w:pPr>
              <w:spacing w:after="0" w:line="240" w:lineRule="auto"/>
              <w:jc w:val="center"/>
              <w:rPr>
                <w:sz w:val="20"/>
                <w:szCs w:val="20"/>
              </w:rPr>
            </w:pPr>
          </w:p>
        </w:tc>
        <w:tc>
          <w:tcPr>
            <w:tcW w:w="630" w:type="dxa"/>
          </w:tcPr>
          <w:p w:rsidR="00457974" w:rsidRPr="00457974" w:rsidRDefault="00457974" w:rsidP="00457974">
            <w:pPr>
              <w:spacing w:after="0" w:line="240" w:lineRule="auto"/>
              <w:rPr>
                <w:sz w:val="20"/>
                <w:szCs w:val="20"/>
              </w:rPr>
            </w:pPr>
            <w:r w:rsidRPr="00457974">
              <w:rPr>
                <w:sz w:val="20"/>
                <w:szCs w:val="20"/>
              </w:rPr>
              <w:t>P+</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tcPr>
          <w:p w:rsidR="00457974" w:rsidRPr="00457974" w:rsidRDefault="00457974" w:rsidP="00457974">
            <w:pPr>
              <w:spacing w:after="0" w:line="240" w:lineRule="auto"/>
              <w:rPr>
                <w:sz w:val="20"/>
                <w:szCs w:val="20"/>
              </w:rPr>
            </w:pPr>
            <w:r w:rsidRPr="00457974">
              <w:rPr>
                <w:sz w:val="20"/>
                <w:szCs w:val="20"/>
              </w:rPr>
              <w:t>Lv 4&amp;5</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tcBorders>
              <w:bottom w:val="single" w:sz="4" w:space="0" w:color="auto"/>
            </w:tcBorders>
            <w:vAlign w:val="center"/>
          </w:tcPr>
          <w:p w:rsidR="00457974" w:rsidRPr="00457974" w:rsidRDefault="00457974" w:rsidP="00457974">
            <w:pPr>
              <w:spacing w:after="0" w:line="240" w:lineRule="auto"/>
              <w:jc w:val="center"/>
              <w:rPr>
                <w:sz w:val="20"/>
                <w:szCs w:val="20"/>
              </w:rPr>
            </w:pPr>
          </w:p>
        </w:tc>
        <w:tc>
          <w:tcPr>
            <w:tcW w:w="630"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990"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114,361</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785"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46.0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46.0</w:t>
            </w:r>
          </w:p>
        </w:tc>
        <w:tc>
          <w:tcPr>
            <w:tcW w:w="784"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0.0</w:t>
            </w:r>
          </w:p>
        </w:tc>
        <w:tc>
          <w:tcPr>
            <w:tcW w:w="785"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SWD</w:t>
            </w:r>
          </w:p>
        </w:tc>
        <w:tc>
          <w:tcPr>
            <w:tcW w:w="810" w:type="dxa"/>
            <w:vMerge w:val="restart"/>
            <w:shd w:val="clear" w:color="auto" w:fill="D9D9D9" w:themeFill="background1" w:themeFillShade="D9"/>
            <w:vAlign w:val="center"/>
          </w:tcPr>
          <w:p w:rsidR="00457974" w:rsidRPr="00457974" w:rsidRDefault="00457974" w:rsidP="00457974">
            <w:pPr>
              <w:spacing w:after="0" w:line="240" w:lineRule="auto"/>
              <w:jc w:val="center"/>
              <w:rPr>
                <w:sz w:val="20"/>
                <w:szCs w:val="20"/>
              </w:rPr>
            </w:pPr>
            <w:r w:rsidRPr="00457974">
              <w:rPr>
                <w:sz w:val="20"/>
                <w:szCs w:val="20"/>
              </w:rPr>
              <w:t>District</w:t>
            </w: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126</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56.3</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60.6</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58.0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58.3</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0.3</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2.0</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16%</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23%</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Lv 4&amp;5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87</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44.0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46.5</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37.0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30.0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-7.0</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-14.0</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State</w:t>
            </w:r>
          </w:p>
        </w:tc>
        <w:tc>
          <w:tcPr>
            <w:tcW w:w="630" w:type="dxa"/>
          </w:tcPr>
          <w:p w:rsidR="00457974" w:rsidRPr="00457974" w:rsidRDefault="00457974" w:rsidP="00457974">
            <w:pPr>
              <w:spacing w:after="0" w:line="240" w:lineRule="auto"/>
              <w:rPr>
                <w:sz w:val="20"/>
                <w:szCs w:val="20"/>
              </w:rPr>
            </w:pPr>
            <w:r w:rsidRPr="00457974">
              <w:rPr>
                <w:sz w:val="20"/>
                <w:szCs w:val="20"/>
              </w:rPr>
              <w:t>CPI</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91,177</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66.8</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66.6</w:t>
            </w:r>
          </w:p>
        </w:tc>
        <w:tc>
          <w:tcPr>
            <w:tcW w:w="784" w:type="dxa"/>
          </w:tcPr>
          <w:p w:rsidR="00457974" w:rsidRPr="00457974" w:rsidRDefault="00457974" w:rsidP="00457974">
            <w:pPr>
              <w:spacing w:after="0" w:line="240" w:lineRule="auto"/>
              <w:rPr>
                <w:sz w:val="20"/>
                <w:szCs w:val="20"/>
              </w:rPr>
            </w:pPr>
            <w:r w:rsidRPr="00457974">
              <w:rPr>
                <w:sz w:val="20"/>
                <w:szCs w:val="20"/>
              </w:rPr>
              <w:t>CPI</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67.4</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68.2</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0.8</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1.4</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ign w:val="center"/>
          </w:tcPr>
          <w:p w:rsidR="00457974" w:rsidRPr="00457974" w:rsidRDefault="00457974" w:rsidP="00457974">
            <w:pPr>
              <w:spacing w:after="0" w:line="240" w:lineRule="auto"/>
              <w:jc w:val="center"/>
              <w:rPr>
                <w:sz w:val="20"/>
                <w:szCs w:val="20"/>
              </w:rPr>
            </w:pPr>
          </w:p>
        </w:tc>
        <w:tc>
          <w:tcPr>
            <w:tcW w:w="630" w:type="dxa"/>
          </w:tcPr>
          <w:p w:rsidR="00457974" w:rsidRPr="00457974" w:rsidRDefault="00457974" w:rsidP="00457974">
            <w:pPr>
              <w:spacing w:after="0" w:line="240" w:lineRule="auto"/>
              <w:rPr>
                <w:sz w:val="20"/>
                <w:szCs w:val="20"/>
              </w:rPr>
            </w:pPr>
            <w:r w:rsidRPr="00457974">
              <w:rPr>
                <w:sz w:val="20"/>
                <w:szCs w:val="20"/>
              </w:rPr>
              <w:t>P+</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30%</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31%</w:t>
            </w:r>
          </w:p>
        </w:tc>
        <w:tc>
          <w:tcPr>
            <w:tcW w:w="784" w:type="dxa"/>
          </w:tcPr>
          <w:p w:rsidR="00457974" w:rsidRPr="00457974" w:rsidRDefault="00457974" w:rsidP="00457974">
            <w:pPr>
              <w:spacing w:after="0" w:line="240" w:lineRule="auto"/>
              <w:rPr>
                <w:sz w:val="20"/>
                <w:szCs w:val="20"/>
              </w:rPr>
            </w:pPr>
            <w:r w:rsidRPr="00457974">
              <w:rPr>
                <w:sz w:val="20"/>
                <w:szCs w:val="20"/>
              </w:rPr>
              <w:t>Lv 4&amp;5</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tcBorders>
              <w:bottom w:val="single" w:sz="4" w:space="0" w:color="auto"/>
            </w:tcBorders>
            <w:vAlign w:val="center"/>
          </w:tcPr>
          <w:p w:rsidR="00457974" w:rsidRPr="00457974" w:rsidRDefault="00457974" w:rsidP="00457974">
            <w:pPr>
              <w:spacing w:after="0" w:line="240" w:lineRule="auto"/>
              <w:jc w:val="center"/>
              <w:rPr>
                <w:sz w:val="20"/>
                <w:szCs w:val="20"/>
              </w:rPr>
            </w:pPr>
          </w:p>
        </w:tc>
        <w:tc>
          <w:tcPr>
            <w:tcW w:w="630"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990"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66,633</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43.0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43.0</w:t>
            </w:r>
          </w:p>
        </w:tc>
        <w:tc>
          <w:tcPr>
            <w:tcW w:w="784"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785"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43.0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43.0</w:t>
            </w:r>
          </w:p>
        </w:tc>
        <w:tc>
          <w:tcPr>
            <w:tcW w:w="784"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0.0</w:t>
            </w:r>
          </w:p>
        </w:tc>
        <w:tc>
          <w:tcPr>
            <w:tcW w:w="785"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0.0</w:t>
            </w:r>
          </w:p>
        </w:tc>
      </w:tr>
      <w:tr w:rsidR="00457974" w:rsidRPr="00457974" w:rsidTr="004B6E92">
        <w:tc>
          <w:tcPr>
            <w:tcW w:w="1008"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ELL or Former ELLs</w:t>
            </w:r>
          </w:p>
        </w:tc>
        <w:tc>
          <w:tcPr>
            <w:tcW w:w="810" w:type="dxa"/>
            <w:vMerge w:val="restart"/>
            <w:shd w:val="clear" w:color="auto" w:fill="D9D9D9" w:themeFill="background1" w:themeFillShade="D9"/>
            <w:vAlign w:val="center"/>
          </w:tcPr>
          <w:p w:rsidR="00457974" w:rsidRPr="00457974" w:rsidRDefault="00457974" w:rsidP="00457974">
            <w:pPr>
              <w:spacing w:after="0" w:line="240" w:lineRule="auto"/>
              <w:jc w:val="center"/>
              <w:rPr>
                <w:sz w:val="20"/>
                <w:szCs w:val="20"/>
              </w:rPr>
            </w:pPr>
            <w:r w:rsidRPr="00457974">
              <w:rPr>
                <w:sz w:val="20"/>
                <w:szCs w:val="20"/>
              </w:rPr>
              <w:t>District</w:t>
            </w: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19</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75.0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75.0</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36%</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33%</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Lv 4&amp;5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10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State</w:t>
            </w:r>
          </w:p>
        </w:tc>
        <w:tc>
          <w:tcPr>
            <w:tcW w:w="630" w:type="dxa"/>
          </w:tcPr>
          <w:p w:rsidR="00457974" w:rsidRPr="00457974" w:rsidRDefault="00457974" w:rsidP="00457974">
            <w:pPr>
              <w:spacing w:after="0" w:line="240" w:lineRule="auto"/>
              <w:rPr>
                <w:sz w:val="20"/>
                <w:szCs w:val="20"/>
              </w:rPr>
            </w:pPr>
            <w:r w:rsidRPr="00457974">
              <w:rPr>
                <w:sz w:val="20"/>
                <w:szCs w:val="20"/>
              </w:rPr>
              <w:t>CPI</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52,960</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67.4</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67.8</w:t>
            </w:r>
          </w:p>
        </w:tc>
        <w:tc>
          <w:tcPr>
            <w:tcW w:w="784" w:type="dxa"/>
          </w:tcPr>
          <w:p w:rsidR="00457974" w:rsidRPr="00457974" w:rsidRDefault="00457974" w:rsidP="00457974">
            <w:pPr>
              <w:spacing w:after="0" w:line="240" w:lineRule="auto"/>
              <w:rPr>
                <w:sz w:val="20"/>
                <w:szCs w:val="20"/>
              </w:rPr>
            </w:pPr>
            <w:r w:rsidRPr="00457974">
              <w:rPr>
                <w:sz w:val="20"/>
                <w:szCs w:val="20"/>
              </w:rPr>
              <w:t>CPI</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68.9</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70.7</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1.8</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3.3</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tcPr>
          <w:p w:rsidR="00457974" w:rsidRPr="00457974" w:rsidRDefault="00457974" w:rsidP="00457974">
            <w:pPr>
              <w:spacing w:after="0" w:line="240" w:lineRule="auto"/>
              <w:rPr>
                <w:sz w:val="20"/>
                <w:szCs w:val="20"/>
              </w:rPr>
            </w:pPr>
          </w:p>
        </w:tc>
        <w:tc>
          <w:tcPr>
            <w:tcW w:w="630" w:type="dxa"/>
          </w:tcPr>
          <w:p w:rsidR="00457974" w:rsidRPr="00457974" w:rsidRDefault="00457974" w:rsidP="00457974">
            <w:pPr>
              <w:spacing w:after="0" w:line="240" w:lineRule="auto"/>
              <w:rPr>
                <w:sz w:val="20"/>
                <w:szCs w:val="20"/>
              </w:rPr>
            </w:pPr>
            <w:r w:rsidRPr="00457974">
              <w:rPr>
                <w:sz w:val="20"/>
                <w:szCs w:val="20"/>
              </w:rPr>
              <w:t>P+</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35%</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36%</w:t>
            </w:r>
          </w:p>
        </w:tc>
        <w:tc>
          <w:tcPr>
            <w:tcW w:w="784" w:type="dxa"/>
          </w:tcPr>
          <w:p w:rsidR="00457974" w:rsidRPr="00457974" w:rsidRDefault="00457974" w:rsidP="00457974">
            <w:pPr>
              <w:spacing w:after="0" w:line="240" w:lineRule="auto"/>
              <w:rPr>
                <w:sz w:val="20"/>
                <w:szCs w:val="20"/>
              </w:rPr>
            </w:pPr>
            <w:r w:rsidRPr="00457974">
              <w:rPr>
                <w:sz w:val="20"/>
                <w:szCs w:val="20"/>
              </w:rPr>
              <w:t>Lv 4&amp;5</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vAlign w:val="center"/>
          </w:tcPr>
          <w:p w:rsidR="00457974" w:rsidRPr="00457974" w:rsidRDefault="00457974" w:rsidP="00457974">
            <w:pPr>
              <w:spacing w:after="0" w:line="240" w:lineRule="auto"/>
              <w:jc w:val="center"/>
              <w:rPr>
                <w:sz w:val="20"/>
                <w:szCs w:val="20"/>
              </w:rPr>
            </w:pPr>
          </w:p>
        </w:tc>
        <w:tc>
          <w:tcPr>
            <w:tcW w:w="810" w:type="dxa"/>
            <w:vMerge/>
            <w:tcBorders>
              <w:bottom w:val="single" w:sz="4" w:space="0" w:color="auto"/>
            </w:tcBorders>
          </w:tcPr>
          <w:p w:rsidR="00457974" w:rsidRPr="00457974" w:rsidRDefault="00457974" w:rsidP="00457974">
            <w:pPr>
              <w:spacing w:after="0" w:line="240" w:lineRule="auto"/>
              <w:rPr>
                <w:sz w:val="20"/>
                <w:szCs w:val="20"/>
              </w:rPr>
            </w:pPr>
          </w:p>
        </w:tc>
        <w:tc>
          <w:tcPr>
            <w:tcW w:w="630"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990"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35,109</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53.0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54.0</w:t>
            </w:r>
          </w:p>
        </w:tc>
        <w:tc>
          <w:tcPr>
            <w:tcW w:w="784"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785"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53.0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54.0</w:t>
            </w:r>
          </w:p>
        </w:tc>
        <w:tc>
          <w:tcPr>
            <w:tcW w:w="784"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1.0</w:t>
            </w:r>
          </w:p>
        </w:tc>
        <w:tc>
          <w:tcPr>
            <w:tcW w:w="785"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1.0</w:t>
            </w:r>
          </w:p>
        </w:tc>
      </w:tr>
      <w:tr w:rsidR="00457974" w:rsidRPr="00457974" w:rsidTr="004B6E92">
        <w:tc>
          <w:tcPr>
            <w:tcW w:w="1008" w:type="dxa"/>
            <w:vMerge w:val="restart"/>
            <w:vAlign w:val="center"/>
          </w:tcPr>
          <w:p w:rsidR="00457974" w:rsidRPr="00457974" w:rsidRDefault="00457974" w:rsidP="00457974">
            <w:pPr>
              <w:spacing w:after="0" w:line="240" w:lineRule="auto"/>
              <w:jc w:val="center"/>
              <w:rPr>
                <w:b/>
                <w:sz w:val="20"/>
                <w:szCs w:val="20"/>
              </w:rPr>
            </w:pPr>
            <w:r w:rsidRPr="00457974">
              <w:rPr>
                <w:b/>
                <w:sz w:val="20"/>
                <w:szCs w:val="20"/>
              </w:rPr>
              <w:t>All students</w:t>
            </w:r>
          </w:p>
        </w:tc>
        <w:tc>
          <w:tcPr>
            <w:tcW w:w="810" w:type="dxa"/>
            <w:vMerge w:val="restart"/>
            <w:shd w:val="clear" w:color="auto" w:fill="D9D9D9" w:themeFill="background1" w:themeFillShade="D9"/>
            <w:vAlign w:val="center"/>
          </w:tcPr>
          <w:p w:rsidR="00457974" w:rsidRPr="00457974" w:rsidRDefault="00457974" w:rsidP="00457974">
            <w:pPr>
              <w:spacing w:after="0" w:line="240" w:lineRule="auto"/>
              <w:jc w:val="center"/>
              <w:rPr>
                <w:sz w:val="20"/>
                <w:szCs w:val="20"/>
              </w:rPr>
            </w:pPr>
            <w:r w:rsidRPr="00457974">
              <w:rPr>
                <w:sz w:val="20"/>
                <w:szCs w:val="20"/>
              </w:rPr>
              <w:t>District</w:t>
            </w: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681</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78.9</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80.8</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CPI</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80.7</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80.2</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1.3</w:t>
            </w:r>
          </w:p>
        </w:tc>
      </w:tr>
      <w:tr w:rsidR="00457974" w:rsidRPr="00457974" w:rsidTr="004B6E92">
        <w:tc>
          <w:tcPr>
            <w:tcW w:w="1008" w:type="dxa"/>
            <w:vMerge/>
          </w:tcPr>
          <w:p w:rsidR="00457974" w:rsidRPr="00457974" w:rsidRDefault="00457974" w:rsidP="00457974">
            <w:pPr>
              <w:spacing w:after="0" w:line="240" w:lineRule="auto"/>
              <w:rPr>
                <w:color w:val="FF0000"/>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51%</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56%</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Lv 4&amp;5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tcPr>
          <w:p w:rsidR="00457974" w:rsidRPr="00457974" w:rsidRDefault="00457974" w:rsidP="00457974">
            <w:pPr>
              <w:spacing w:after="0" w:line="240" w:lineRule="auto"/>
              <w:rPr>
                <w:color w:val="FF0000"/>
                <w:sz w:val="20"/>
                <w:szCs w:val="20"/>
              </w:rPr>
            </w:pPr>
          </w:p>
        </w:tc>
        <w:tc>
          <w:tcPr>
            <w:tcW w:w="810" w:type="dxa"/>
            <w:vMerge/>
            <w:shd w:val="clear" w:color="auto" w:fill="D9D9D9" w:themeFill="background1" w:themeFillShade="D9"/>
            <w:vAlign w:val="center"/>
          </w:tcPr>
          <w:p w:rsidR="00457974" w:rsidRPr="00457974" w:rsidRDefault="00457974" w:rsidP="00457974">
            <w:pPr>
              <w:spacing w:after="0" w:line="240" w:lineRule="auto"/>
              <w:jc w:val="center"/>
              <w:rPr>
                <w:sz w:val="20"/>
                <w:szCs w:val="20"/>
              </w:rPr>
            </w:pPr>
          </w:p>
        </w:tc>
        <w:tc>
          <w:tcPr>
            <w:tcW w:w="630"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990"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524</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44.0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sz w:val="20"/>
                <w:szCs w:val="20"/>
              </w:rPr>
            </w:pPr>
            <w:r w:rsidRPr="00457974">
              <w:rPr>
                <w:rFonts w:ascii="Calibri" w:hAnsi="Calibri"/>
                <w:sz w:val="20"/>
                <w:szCs w:val="20"/>
              </w:rPr>
              <w:t>43.0</w:t>
            </w:r>
          </w:p>
        </w:tc>
        <w:tc>
          <w:tcPr>
            <w:tcW w:w="784" w:type="dxa"/>
            <w:shd w:val="clear" w:color="auto" w:fill="D9D9D9" w:themeFill="background1" w:themeFillShade="D9"/>
          </w:tcPr>
          <w:p w:rsidR="00457974" w:rsidRPr="00457974" w:rsidRDefault="00457974" w:rsidP="00457974">
            <w:pPr>
              <w:spacing w:after="0" w:line="240" w:lineRule="auto"/>
              <w:rPr>
                <w:sz w:val="20"/>
                <w:szCs w:val="20"/>
              </w:rPr>
            </w:pPr>
            <w:r w:rsidRPr="00457974">
              <w:rPr>
                <w:sz w:val="20"/>
                <w:szCs w:val="20"/>
              </w:rPr>
              <w:t>SGP</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47.5</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sz w:val="20"/>
                <w:szCs w:val="20"/>
              </w:rPr>
            </w:pPr>
            <w:r w:rsidRPr="00457974">
              <w:rPr>
                <w:sz w:val="20"/>
                <w:szCs w:val="20"/>
              </w:rPr>
              <w:t>38.0</w:t>
            </w:r>
          </w:p>
        </w:tc>
        <w:tc>
          <w:tcPr>
            <w:tcW w:w="784"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-9.5</w:t>
            </w:r>
          </w:p>
        </w:tc>
        <w:tc>
          <w:tcPr>
            <w:tcW w:w="785" w:type="dxa"/>
            <w:shd w:val="clear" w:color="auto" w:fill="D9D9D9" w:themeFill="background1" w:themeFillShade="D9"/>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-6.0</w:t>
            </w:r>
          </w:p>
        </w:tc>
      </w:tr>
      <w:tr w:rsidR="00457974" w:rsidRPr="00457974" w:rsidTr="004B6E92">
        <w:tc>
          <w:tcPr>
            <w:tcW w:w="1008" w:type="dxa"/>
            <w:vMerge/>
          </w:tcPr>
          <w:p w:rsidR="00457974" w:rsidRPr="00457974" w:rsidRDefault="00457974" w:rsidP="00457974">
            <w:pPr>
              <w:spacing w:after="0" w:line="240" w:lineRule="auto"/>
              <w:rPr>
                <w:color w:val="FF0000"/>
                <w:sz w:val="20"/>
                <w:szCs w:val="20"/>
              </w:rPr>
            </w:pPr>
          </w:p>
        </w:tc>
        <w:tc>
          <w:tcPr>
            <w:tcW w:w="810" w:type="dxa"/>
            <w:vMerge w:val="restart"/>
            <w:vAlign w:val="center"/>
          </w:tcPr>
          <w:p w:rsidR="00457974" w:rsidRPr="00457974" w:rsidRDefault="00457974" w:rsidP="00457974">
            <w:pPr>
              <w:spacing w:after="0" w:line="240" w:lineRule="auto"/>
              <w:jc w:val="center"/>
              <w:rPr>
                <w:sz w:val="20"/>
                <w:szCs w:val="20"/>
              </w:rPr>
            </w:pPr>
            <w:r w:rsidRPr="00457974">
              <w:rPr>
                <w:sz w:val="20"/>
                <w:szCs w:val="20"/>
              </w:rPr>
              <w:t>State</w:t>
            </w:r>
          </w:p>
        </w:tc>
        <w:tc>
          <w:tcPr>
            <w:tcW w:w="630" w:type="dxa"/>
          </w:tcPr>
          <w:p w:rsidR="00457974" w:rsidRPr="00457974" w:rsidRDefault="00457974" w:rsidP="00457974">
            <w:pPr>
              <w:spacing w:after="0" w:line="240" w:lineRule="auto"/>
              <w:rPr>
                <w:sz w:val="20"/>
                <w:szCs w:val="20"/>
              </w:rPr>
            </w:pPr>
            <w:r w:rsidRPr="00457974">
              <w:rPr>
                <w:sz w:val="20"/>
                <w:szCs w:val="20"/>
              </w:rPr>
              <w:t>CPI</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491,267</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86.8</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86.7</w:t>
            </w:r>
          </w:p>
        </w:tc>
        <w:tc>
          <w:tcPr>
            <w:tcW w:w="784" w:type="dxa"/>
          </w:tcPr>
          <w:p w:rsidR="00457974" w:rsidRPr="00457974" w:rsidRDefault="00457974" w:rsidP="00457974">
            <w:pPr>
              <w:spacing w:after="0" w:line="240" w:lineRule="auto"/>
              <w:rPr>
                <w:sz w:val="20"/>
                <w:szCs w:val="20"/>
              </w:rPr>
            </w:pPr>
            <w:r w:rsidRPr="00457974">
              <w:rPr>
                <w:sz w:val="20"/>
                <w:szCs w:val="20"/>
              </w:rPr>
              <w:t>CPI</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86.8</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87.2</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0.4</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0.4</w:t>
            </w:r>
          </w:p>
        </w:tc>
      </w:tr>
      <w:tr w:rsidR="00457974" w:rsidRPr="00457974" w:rsidTr="004B6E92">
        <w:tc>
          <w:tcPr>
            <w:tcW w:w="1008" w:type="dxa"/>
            <w:vMerge/>
          </w:tcPr>
          <w:p w:rsidR="00457974" w:rsidRPr="00457974" w:rsidRDefault="00457974" w:rsidP="00457974">
            <w:pPr>
              <w:spacing w:after="0" w:line="240" w:lineRule="auto"/>
              <w:rPr>
                <w:color w:val="FF0000"/>
                <w:sz w:val="20"/>
                <w:szCs w:val="20"/>
              </w:rPr>
            </w:pPr>
          </w:p>
        </w:tc>
        <w:tc>
          <w:tcPr>
            <w:tcW w:w="810" w:type="dxa"/>
            <w:vMerge/>
          </w:tcPr>
          <w:p w:rsidR="00457974" w:rsidRPr="00457974" w:rsidRDefault="00457974" w:rsidP="00457974">
            <w:pPr>
              <w:spacing w:after="0" w:line="240" w:lineRule="auto"/>
              <w:rPr>
                <w:sz w:val="20"/>
                <w:szCs w:val="20"/>
              </w:rPr>
            </w:pPr>
          </w:p>
        </w:tc>
        <w:tc>
          <w:tcPr>
            <w:tcW w:w="630" w:type="dxa"/>
          </w:tcPr>
          <w:p w:rsidR="00457974" w:rsidRPr="00457974" w:rsidRDefault="00457974" w:rsidP="00457974">
            <w:pPr>
              <w:spacing w:after="0" w:line="240" w:lineRule="auto"/>
              <w:rPr>
                <w:sz w:val="20"/>
                <w:szCs w:val="20"/>
              </w:rPr>
            </w:pPr>
            <w:r w:rsidRPr="00457974">
              <w:rPr>
                <w:sz w:val="20"/>
                <w:szCs w:val="20"/>
              </w:rPr>
              <w:t>P+</w:t>
            </w:r>
          </w:p>
        </w:tc>
        <w:tc>
          <w:tcPr>
            <w:tcW w:w="990"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69%</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69%</w:t>
            </w:r>
          </w:p>
        </w:tc>
        <w:tc>
          <w:tcPr>
            <w:tcW w:w="784" w:type="dxa"/>
          </w:tcPr>
          <w:p w:rsidR="00457974" w:rsidRPr="00457974" w:rsidRDefault="00457974" w:rsidP="00457974">
            <w:pPr>
              <w:spacing w:after="0" w:line="240" w:lineRule="auto"/>
              <w:rPr>
                <w:sz w:val="20"/>
                <w:szCs w:val="20"/>
              </w:rPr>
            </w:pPr>
            <w:r w:rsidRPr="00457974">
              <w:rPr>
                <w:sz w:val="20"/>
                <w:szCs w:val="20"/>
              </w:rPr>
              <w:t>Lv 4&amp;5</w:t>
            </w:r>
          </w:p>
        </w:tc>
        <w:tc>
          <w:tcPr>
            <w:tcW w:w="785"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sz w:val="20"/>
                <w:szCs w:val="20"/>
              </w:rPr>
            </w:pPr>
            <w:r w:rsidRPr="00457974">
              <w:rPr>
                <w:sz w:val="20"/>
                <w:szCs w:val="20"/>
              </w:rPr>
              <w:t>--</w:t>
            </w:r>
          </w:p>
        </w:tc>
        <w:tc>
          <w:tcPr>
            <w:tcW w:w="784"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c>
          <w:tcPr>
            <w:tcW w:w="785" w:type="dxa"/>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w:t>
            </w:r>
          </w:p>
        </w:tc>
      </w:tr>
      <w:tr w:rsidR="00457974" w:rsidRPr="00457974" w:rsidTr="004B6E92">
        <w:tc>
          <w:tcPr>
            <w:tcW w:w="1008" w:type="dxa"/>
            <w:vMerge/>
            <w:tcBorders>
              <w:bottom w:val="single" w:sz="4" w:space="0" w:color="auto"/>
            </w:tcBorders>
          </w:tcPr>
          <w:p w:rsidR="00457974" w:rsidRPr="00457974" w:rsidRDefault="00457974" w:rsidP="00457974">
            <w:pPr>
              <w:spacing w:after="0" w:line="240" w:lineRule="auto"/>
              <w:rPr>
                <w:color w:val="FF0000"/>
                <w:sz w:val="20"/>
                <w:szCs w:val="20"/>
              </w:rPr>
            </w:pPr>
          </w:p>
        </w:tc>
        <w:tc>
          <w:tcPr>
            <w:tcW w:w="810" w:type="dxa"/>
            <w:vMerge/>
            <w:tcBorders>
              <w:bottom w:val="single" w:sz="4" w:space="0" w:color="auto"/>
            </w:tcBorders>
          </w:tcPr>
          <w:p w:rsidR="00457974" w:rsidRPr="00457974" w:rsidRDefault="00457974" w:rsidP="00457974">
            <w:pPr>
              <w:spacing w:after="0" w:line="240" w:lineRule="auto"/>
              <w:rPr>
                <w:sz w:val="20"/>
                <w:szCs w:val="20"/>
              </w:rPr>
            </w:pPr>
          </w:p>
        </w:tc>
        <w:tc>
          <w:tcPr>
            <w:tcW w:w="630"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990"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388,999</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51.0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50.0</w:t>
            </w:r>
          </w:p>
        </w:tc>
        <w:tc>
          <w:tcPr>
            <w:tcW w:w="784" w:type="dxa"/>
            <w:tcBorders>
              <w:bottom w:val="single" w:sz="4" w:space="0" w:color="auto"/>
            </w:tcBorders>
          </w:tcPr>
          <w:p w:rsidR="00457974" w:rsidRPr="00457974" w:rsidRDefault="00457974" w:rsidP="00457974">
            <w:pPr>
              <w:spacing w:after="0" w:line="240" w:lineRule="auto"/>
              <w:rPr>
                <w:sz w:val="20"/>
                <w:szCs w:val="20"/>
              </w:rPr>
            </w:pPr>
            <w:r w:rsidRPr="00457974">
              <w:rPr>
                <w:sz w:val="20"/>
                <w:szCs w:val="20"/>
              </w:rPr>
              <w:t>SGP</w:t>
            </w:r>
          </w:p>
        </w:tc>
        <w:tc>
          <w:tcPr>
            <w:tcW w:w="785"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50.0</w:t>
            </w:r>
          </w:p>
        </w:tc>
        <w:tc>
          <w:tcPr>
            <w:tcW w:w="784" w:type="dxa"/>
            <w:tcBorders>
              <w:bottom w:val="single" w:sz="4" w:space="0" w:color="auto"/>
            </w:tcBorders>
            <w:vAlign w:val="bottom"/>
          </w:tcPr>
          <w:p w:rsidR="00457974" w:rsidRPr="00457974" w:rsidRDefault="00457974" w:rsidP="00457974">
            <w:pPr>
              <w:spacing w:after="0" w:line="240" w:lineRule="auto"/>
              <w:jc w:val="center"/>
              <w:rPr>
                <w:sz w:val="20"/>
                <w:szCs w:val="20"/>
              </w:rPr>
            </w:pPr>
            <w:r w:rsidRPr="00457974">
              <w:rPr>
                <w:sz w:val="20"/>
                <w:szCs w:val="20"/>
              </w:rPr>
              <w:t>50.0</w:t>
            </w:r>
          </w:p>
        </w:tc>
        <w:tc>
          <w:tcPr>
            <w:tcW w:w="784"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0.0</w:t>
            </w:r>
          </w:p>
        </w:tc>
        <w:tc>
          <w:tcPr>
            <w:tcW w:w="785" w:type="dxa"/>
            <w:tcBorders>
              <w:bottom w:val="single" w:sz="4" w:space="0" w:color="auto"/>
            </w:tcBorders>
            <w:vAlign w:val="bottom"/>
          </w:tcPr>
          <w:p w:rsidR="00457974" w:rsidRPr="00457974" w:rsidRDefault="00457974" w:rsidP="00457974">
            <w:pPr>
              <w:spacing w:after="0" w:line="240" w:lineRule="auto"/>
              <w:jc w:val="center"/>
              <w:rPr>
                <w:rFonts w:ascii="Calibri" w:hAnsi="Calibri"/>
                <w:color w:val="000000"/>
                <w:sz w:val="20"/>
                <w:szCs w:val="20"/>
              </w:rPr>
            </w:pPr>
            <w:r w:rsidRPr="00457974">
              <w:rPr>
                <w:rFonts w:ascii="Calibri" w:hAnsi="Calibri"/>
                <w:color w:val="000000"/>
                <w:sz w:val="20"/>
                <w:szCs w:val="20"/>
              </w:rPr>
              <w:t>-1.0</w:t>
            </w:r>
          </w:p>
        </w:tc>
      </w:tr>
    </w:tbl>
    <w:p w:rsidR="00457974" w:rsidRPr="00457974" w:rsidRDefault="00457974" w:rsidP="00457974">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B1787" w:rsidRPr="000B1787" w:rsidRDefault="000B1787" w:rsidP="000B1787">
      <w:pPr>
        <w:spacing w:after="0" w:line="240" w:lineRule="auto"/>
        <w:jc w:val="center"/>
        <w:rPr>
          <w:rFonts w:eastAsia="Calibri" w:cs="Times New Roman"/>
          <w:b/>
          <w:sz w:val="20"/>
          <w:szCs w:val="20"/>
        </w:rPr>
      </w:pPr>
      <w:r w:rsidRPr="000B1787">
        <w:rPr>
          <w:rFonts w:eastAsia="Calibri" w:cs="Times New Roman"/>
          <w:b/>
          <w:sz w:val="20"/>
          <w:szCs w:val="20"/>
        </w:rPr>
        <w:lastRenderedPageBreak/>
        <w:t xml:space="preserve">Table B3b: </w:t>
      </w:r>
      <w:r w:rsidRPr="000B1787">
        <w:rPr>
          <w:rFonts w:ascii="Calibri" w:eastAsia="Calibri" w:hAnsi="Calibri" w:cs="Times New Roman"/>
          <w:b/>
          <w:sz w:val="20"/>
        </w:rPr>
        <w:t>Winchendon</w:t>
      </w:r>
      <w:r w:rsidRPr="000B1787">
        <w:rPr>
          <w:rFonts w:eastAsia="Calibri" w:cs="Times New Roman"/>
          <w:b/>
          <w:sz w:val="20"/>
          <w:szCs w:val="20"/>
        </w:rPr>
        <w:t xml:space="preserve"> Public Schools</w:t>
      </w:r>
    </w:p>
    <w:p w:rsidR="000B1787" w:rsidRPr="000B1787" w:rsidRDefault="000B1787" w:rsidP="000B1787">
      <w:pPr>
        <w:spacing w:after="0" w:line="240" w:lineRule="auto"/>
        <w:jc w:val="center"/>
        <w:rPr>
          <w:rFonts w:eastAsia="Calibri" w:cs="Times New Roman"/>
          <w:b/>
          <w:sz w:val="20"/>
          <w:szCs w:val="20"/>
        </w:rPr>
      </w:pPr>
      <w:r w:rsidRPr="000B1787">
        <w:rPr>
          <w:rFonts w:eastAsia="Calibri" w:cs="Times New Roman"/>
          <w:b/>
          <w:sz w:val="20"/>
          <w:szCs w:val="20"/>
        </w:rPr>
        <w:t>Mathematics (All Grades)</w:t>
      </w:r>
    </w:p>
    <w:p w:rsidR="000B1787" w:rsidRPr="000B1787" w:rsidRDefault="000B1787" w:rsidP="000B1787">
      <w:pPr>
        <w:spacing w:after="0" w:line="240" w:lineRule="auto"/>
        <w:jc w:val="center"/>
        <w:rPr>
          <w:rFonts w:eastAsia="Calibri" w:cs="Times New Roman"/>
          <w:b/>
          <w:sz w:val="20"/>
          <w:szCs w:val="20"/>
        </w:rPr>
      </w:pPr>
      <w:r w:rsidRPr="000B1787">
        <w:rPr>
          <w:rFonts w:eastAsia="Calibri" w:cs="Times New Roman"/>
          <w:b/>
          <w:sz w:val="20"/>
          <w:szCs w:val="20"/>
        </w:rPr>
        <w:t>Performance for Selected Subgroups Compared to State, 2013–2016</w:t>
      </w:r>
      <w:r w:rsidRPr="000B1787">
        <w:rPr>
          <w:rFonts w:eastAsia="Calibri" w:cs="Times New Roman"/>
          <w:b/>
          <w:sz w:val="20"/>
          <w:vertAlign w:val="superscript"/>
        </w:rPr>
        <w:footnoteReference w:id="16"/>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0B1787" w:rsidRPr="000B1787" w:rsidTr="004B6E92">
        <w:tc>
          <w:tcPr>
            <w:tcW w:w="2448" w:type="dxa"/>
            <w:gridSpan w:val="3"/>
            <w:vMerge w:val="restart"/>
            <w:vAlign w:val="center"/>
          </w:tcPr>
          <w:p w:rsidR="000B1787" w:rsidRPr="000B1787" w:rsidRDefault="000B1787" w:rsidP="000B1787">
            <w:pPr>
              <w:spacing w:after="0" w:line="240" w:lineRule="auto"/>
              <w:jc w:val="center"/>
              <w:rPr>
                <w:b/>
                <w:sz w:val="20"/>
                <w:szCs w:val="20"/>
              </w:rPr>
            </w:pPr>
            <w:r w:rsidRPr="000B1787">
              <w:rPr>
                <w:b/>
                <w:sz w:val="20"/>
                <w:szCs w:val="20"/>
              </w:rPr>
              <w:t>Group and Measure</w:t>
            </w:r>
          </w:p>
        </w:tc>
        <w:tc>
          <w:tcPr>
            <w:tcW w:w="990" w:type="dxa"/>
            <w:vMerge w:val="restart"/>
            <w:vAlign w:val="center"/>
          </w:tcPr>
          <w:p w:rsidR="000B1787" w:rsidRPr="000B1787" w:rsidRDefault="000B1787" w:rsidP="000B1787">
            <w:pPr>
              <w:spacing w:after="0" w:line="240" w:lineRule="auto"/>
              <w:jc w:val="center"/>
              <w:rPr>
                <w:b/>
                <w:sz w:val="20"/>
                <w:szCs w:val="20"/>
              </w:rPr>
            </w:pPr>
            <w:r w:rsidRPr="000B1787">
              <w:rPr>
                <w:b/>
                <w:sz w:val="20"/>
                <w:szCs w:val="20"/>
              </w:rPr>
              <w:t>Number Included (2016)</w:t>
            </w:r>
          </w:p>
        </w:tc>
        <w:tc>
          <w:tcPr>
            <w:tcW w:w="3921" w:type="dxa"/>
            <w:gridSpan w:val="5"/>
            <w:vAlign w:val="center"/>
          </w:tcPr>
          <w:p w:rsidR="000B1787" w:rsidRPr="000B1787" w:rsidRDefault="000B1787" w:rsidP="000B1787">
            <w:pPr>
              <w:spacing w:after="0" w:line="240" w:lineRule="auto"/>
              <w:jc w:val="center"/>
              <w:rPr>
                <w:b/>
                <w:sz w:val="20"/>
                <w:szCs w:val="20"/>
              </w:rPr>
            </w:pPr>
            <w:r w:rsidRPr="000B1787">
              <w:rPr>
                <w:b/>
                <w:sz w:val="20"/>
                <w:szCs w:val="20"/>
              </w:rPr>
              <w:t>Accountability</w:t>
            </w:r>
          </w:p>
        </w:tc>
        <w:tc>
          <w:tcPr>
            <w:tcW w:w="784" w:type="dxa"/>
            <w:vMerge w:val="restart"/>
            <w:vAlign w:val="center"/>
          </w:tcPr>
          <w:p w:rsidR="000B1787" w:rsidRPr="000B1787" w:rsidRDefault="000B1787" w:rsidP="000B1787">
            <w:pPr>
              <w:spacing w:after="0" w:line="240" w:lineRule="auto"/>
              <w:jc w:val="center"/>
              <w:rPr>
                <w:b/>
                <w:sz w:val="20"/>
                <w:szCs w:val="20"/>
              </w:rPr>
            </w:pPr>
            <w:r w:rsidRPr="000B1787">
              <w:rPr>
                <w:b/>
                <w:sz w:val="20"/>
                <w:szCs w:val="20"/>
              </w:rPr>
              <w:t>2-Year Trend</w:t>
            </w:r>
          </w:p>
        </w:tc>
        <w:tc>
          <w:tcPr>
            <w:tcW w:w="785" w:type="dxa"/>
            <w:vMerge w:val="restart"/>
            <w:vAlign w:val="center"/>
          </w:tcPr>
          <w:p w:rsidR="000B1787" w:rsidRPr="000B1787" w:rsidRDefault="000B1787" w:rsidP="000B1787">
            <w:pPr>
              <w:spacing w:after="0" w:line="240" w:lineRule="auto"/>
              <w:jc w:val="center"/>
              <w:rPr>
                <w:b/>
                <w:sz w:val="20"/>
                <w:szCs w:val="20"/>
              </w:rPr>
            </w:pPr>
            <w:r w:rsidRPr="000B1787">
              <w:rPr>
                <w:b/>
                <w:sz w:val="20"/>
                <w:szCs w:val="20"/>
              </w:rPr>
              <w:t>4-Year Trend</w:t>
            </w:r>
          </w:p>
        </w:tc>
      </w:tr>
      <w:tr w:rsidR="000B1787" w:rsidRPr="000B1787" w:rsidTr="004B6E92">
        <w:trPr>
          <w:trHeight w:val="244"/>
        </w:trPr>
        <w:tc>
          <w:tcPr>
            <w:tcW w:w="2448" w:type="dxa"/>
            <w:gridSpan w:val="3"/>
            <w:vMerge/>
          </w:tcPr>
          <w:p w:rsidR="000B1787" w:rsidRPr="000B1787" w:rsidRDefault="000B1787" w:rsidP="000B1787">
            <w:pPr>
              <w:spacing w:after="0" w:line="240" w:lineRule="auto"/>
              <w:jc w:val="center"/>
              <w:rPr>
                <w:b/>
                <w:sz w:val="20"/>
                <w:szCs w:val="20"/>
              </w:rPr>
            </w:pPr>
          </w:p>
        </w:tc>
        <w:tc>
          <w:tcPr>
            <w:tcW w:w="990" w:type="dxa"/>
            <w:vMerge/>
          </w:tcPr>
          <w:p w:rsidR="000B1787" w:rsidRPr="000B1787" w:rsidRDefault="000B1787" w:rsidP="000B1787">
            <w:pPr>
              <w:spacing w:after="0" w:line="240" w:lineRule="auto"/>
              <w:jc w:val="center"/>
              <w:rPr>
                <w:b/>
                <w:sz w:val="20"/>
                <w:szCs w:val="20"/>
              </w:rPr>
            </w:pPr>
          </w:p>
        </w:tc>
        <w:tc>
          <w:tcPr>
            <w:tcW w:w="1568" w:type="dxa"/>
            <w:gridSpan w:val="2"/>
          </w:tcPr>
          <w:p w:rsidR="000B1787" w:rsidRPr="000B1787" w:rsidRDefault="000B1787" w:rsidP="000B1787">
            <w:pPr>
              <w:spacing w:after="0" w:line="240" w:lineRule="auto"/>
              <w:jc w:val="center"/>
              <w:rPr>
                <w:b/>
                <w:sz w:val="20"/>
                <w:szCs w:val="20"/>
              </w:rPr>
            </w:pPr>
            <w:r w:rsidRPr="000B1787">
              <w:rPr>
                <w:b/>
                <w:sz w:val="20"/>
                <w:szCs w:val="20"/>
              </w:rPr>
              <w:t>MCAS</w:t>
            </w:r>
          </w:p>
        </w:tc>
        <w:tc>
          <w:tcPr>
            <w:tcW w:w="784" w:type="dxa"/>
          </w:tcPr>
          <w:p w:rsidR="000B1787" w:rsidRPr="000B1787" w:rsidRDefault="000B1787" w:rsidP="000B1787">
            <w:pPr>
              <w:spacing w:after="0" w:line="240" w:lineRule="auto"/>
              <w:jc w:val="center"/>
              <w:rPr>
                <w:b/>
                <w:sz w:val="20"/>
                <w:szCs w:val="20"/>
              </w:rPr>
            </w:pPr>
          </w:p>
        </w:tc>
        <w:tc>
          <w:tcPr>
            <w:tcW w:w="1569" w:type="dxa"/>
            <w:gridSpan w:val="2"/>
          </w:tcPr>
          <w:p w:rsidR="000B1787" w:rsidRPr="000B1787" w:rsidRDefault="000B1787" w:rsidP="000B1787">
            <w:pPr>
              <w:spacing w:after="0" w:line="240" w:lineRule="auto"/>
              <w:jc w:val="center"/>
              <w:rPr>
                <w:b/>
                <w:sz w:val="20"/>
                <w:szCs w:val="20"/>
              </w:rPr>
            </w:pPr>
            <w:r w:rsidRPr="000B1787">
              <w:rPr>
                <w:b/>
                <w:sz w:val="20"/>
                <w:szCs w:val="20"/>
              </w:rPr>
              <w:t>PARCC</w:t>
            </w:r>
          </w:p>
        </w:tc>
        <w:tc>
          <w:tcPr>
            <w:tcW w:w="784" w:type="dxa"/>
            <w:vMerge/>
          </w:tcPr>
          <w:p w:rsidR="000B1787" w:rsidRPr="000B1787" w:rsidRDefault="000B1787" w:rsidP="000B1787">
            <w:pPr>
              <w:spacing w:after="0" w:line="240" w:lineRule="auto"/>
              <w:jc w:val="center"/>
              <w:rPr>
                <w:b/>
                <w:sz w:val="20"/>
                <w:szCs w:val="20"/>
              </w:rPr>
            </w:pPr>
          </w:p>
        </w:tc>
        <w:tc>
          <w:tcPr>
            <w:tcW w:w="785" w:type="dxa"/>
            <w:vMerge/>
          </w:tcPr>
          <w:p w:rsidR="000B1787" w:rsidRPr="000B1787" w:rsidRDefault="000B1787" w:rsidP="000B1787">
            <w:pPr>
              <w:spacing w:after="0" w:line="240" w:lineRule="auto"/>
              <w:jc w:val="center"/>
              <w:rPr>
                <w:b/>
                <w:sz w:val="20"/>
                <w:szCs w:val="20"/>
              </w:rPr>
            </w:pPr>
          </w:p>
        </w:tc>
      </w:tr>
      <w:tr w:rsidR="000B1787" w:rsidRPr="000B1787" w:rsidTr="004B6E92">
        <w:tc>
          <w:tcPr>
            <w:tcW w:w="2448" w:type="dxa"/>
            <w:gridSpan w:val="3"/>
            <w:vMerge/>
          </w:tcPr>
          <w:p w:rsidR="000B1787" w:rsidRPr="000B1787" w:rsidRDefault="000B1787" w:rsidP="000B1787">
            <w:pPr>
              <w:spacing w:after="0" w:line="240" w:lineRule="auto"/>
              <w:jc w:val="center"/>
              <w:rPr>
                <w:sz w:val="20"/>
                <w:szCs w:val="20"/>
              </w:rPr>
            </w:pPr>
          </w:p>
        </w:tc>
        <w:tc>
          <w:tcPr>
            <w:tcW w:w="990" w:type="dxa"/>
            <w:vMerge/>
          </w:tcPr>
          <w:p w:rsidR="000B1787" w:rsidRPr="000B1787" w:rsidRDefault="000B1787" w:rsidP="000B1787">
            <w:pPr>
              <w:spacing w:after="0" w:line="240" w:lineRule="auto"/>
              <w:jc w:val="center"/>
              <w:rPr>
                <w:sz w:val="20"/>
                <w:szCs w:val="20"/>
              </w:rPr>
            </w:pPr>
          </w:p>
        </w:tc>
        <w:tc>
          <w:tcPr>
            <w:tcW w:w="784" w:type="dxa"/>
          </w:tcPr>
          <w:p w:rsidR="000B1787" w:rsidRPr="000B1787" w:rsidRDefault="000B1787" w:rsidP="000B1787">
            <w:pPr>
              <w:spacing w:after="0" w:line="240" w:lineRule="auto"/>
              <w:jc w:val="center"/>
              <w:rPr>
                <w:b/>
                <w:sz w:val="20"/>
                <w:szCs w:val="20"/>
              </w:rPr>
            </w:pPr>
            <w:r w:rsidRPr="000B1787">
              <w:rPr>
                <w:b/>
                <w:sz w:val="20"/>
                <w:szCs w:val="20"/>
              </w:rPr>
              <w:t>2013</w:t>
            </w:r>
          </w:p>
        </w:tc>
        <w:tc>
          <w:tcPr>
            <w:tcW w:w="784" w:type="dxa"/>
          </w:tcPr>
          <w:p w:rsidR="000B1787" w:rsidRPr="000B1787" w:rsidRDefault="000B1787" w:rsidP="000B1787">
            <w:pPr>
              <w:spacing w:after="0" w:line="240" w:lineRule="auto"/>
              <w:jc w:val="center"/>
              <w:rPr>
                <w:b/>
                <w:sz w:val="20"/>
                <w:szCs w:val="20"/>
              </w:rPr>
            </w:pPr>
            <w:r w:rsidRPr="000B1787">
              <w:rPr>
                <w:b/>
                <w:sz w:val="20"/>
                <w:szCs w:val="20"/>
              </w:rPr>
              <w:t>2014</w:t>
            </w:r>
          </w:p>
        </w:tc>
        <w:tc>
          <w:tcPr>
            <w:tcW w:w="784" w:type="dxa"/>
          </w:tcPr>
          <w:p w:rsidR="000B1787" w:rsidRPr="000B1787" w:rsidRDefault="000B1787" w:rsidP="000B1787">
            <w:pPr>
              <w:spacing w:after="0" w:line="240" w:lineRule="auto"/>
              <w:jc w:val="center"/>
              <w:rPr>
                <w:b/>
                <w:sz w:val="20"/>
                <w:szCs w:val="20"/>
              </w:rPr>
            </w:pPr>
          </w:p>
        </w:tc>
        <w:tc>
          <w:tcPr>
            <w:tcW w:w="785" w:type="dxa"/>
          </w:tcPr>
          <w:p w:rsidR="000B1787" w:rsidRPr="000B1787" w:rsidRDefault="000B1787" w:rsidP="000B1787">
            <w:pPr>
              <w:spacing w:after="0" w:line="240" w:lineRule="auto"/>
              <w:jc w:val="center"/>
              <w:rPr>
                <w:b/>
                <w:sz w:val="20"/>
                <w:szCs w:val="20"/>
              </w:rPr>
            </w:pPr>
            <w:r w:rsidRPr="000B1787">
              <w:rPr>
                <w:b/>
                <w:sz w:val="20"/>
                <w:szCs w:val="20"/>
              </w:rPr>
              <w:t>2015</w:t>
            </w:r>
          </w:p>
        </w:tc>
        <w:tc>
          <w:tcPr>
            <w:tcW w:w="784" w:type="dxa"/>
          </w:tcPr>
          <w:p w:rsidR="000B1787" w:rsidRPr="000B1787" w:rsidRDefault="000B1787" w:rsidP="000B1787">
            <w:pPr>
              <w:spacing w:after="0" w:line="240" w:lineRule="auto"/>
              <w:jc w:val="center"/>
              <w:rPr>
                <w:b/>
                <w:sz w:val="20"/>
                <w:szCs w:val="20"/>
              </w:rPr>
            </w:pPr>
            <w:r w:rsidRPr="000B1787">
              <w:rPr>
                <w:b/>
                <w:sz w:val="20"/>
                <w:szCs w:val="20"/>
              </w:rPr>
              <w:t>2016</w:t>
            </w:r>
          </w:p>
        </w:tc>
        <w:tc>
          <w:tcPr>
            <w:tcW w:w="784" w:type="dxa"/>
            <w:vMerge/>
          </w:tcPr>
          <w:p w:rsidR="000B1787" w:rsidRPr="000B1787" w:rsidRDefault="000B1787" w:rsidP="000B1787">
            <w:pPr>
              <w:spacing w:after="0" w:line="240" w:lineRule="auto"/>
              <w:jc w:val="center"/>
              <w:rPr>
                <w:sz w:val="20"/>
                <w:szCs w:val="20"/>
              </w:rPr>
            </w:pPr>
          </w:p>
        </w:tc>
        <w:tc>
          <w:tcPr>
            <w:tcW w:w="785" w:type="dxa"/>
            <w:vMerge/>
          </w:tcPr>
          <w:p w:rsidR="000B1787" w:rsidRPr="000B1787" w:rsidRDefault="000B1787" w:rsidP="000B1787">
            <w:pPr>
              <w:spacing w:after="0" w:line="240" w:lineRule="auto"/>
              <w:jc w:val="center"/>
              <w:rPr>
                <w:sz w:val="20"/>
                <w:szCs w:val="20"/>
              </w:rPr>
            </w:pPr>
          </w:p>
        </w:tc>
      </w:tr>
      <w:tr w:rsidR="000B1787" w:rsidRPr="000B1787" w:rsidTr="004B6E92">
        <w:tc>
          <w:tcPr>
            <w:tcW w:w="1008"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High Needs</w:t>
            </w:r>
          </w:p>
        </w:tc>
        <w:tc>
          <w:tcPr>
            <w:tcW w:w="810" w:type="dxa"/>
            <w:vMerge w:val="restart"/>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District</w:t>
            </w: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336</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61.2</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60.9</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60.3</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63.5</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3.2</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2.3</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tcPr>
          <w:p w:rsidR="000B1787" w:rsidRPr="000B1787" w:rsidRDefault="000B1787" w:rsidP="000B1787">
            <w:pPr>
              <w:spacing w:after="0" w:line="240" w:lineRule="auto"/>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29%</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31%</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Lv 4&amp;5</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tcPr>
          <w:p w:rsidR="000B1787" w:rsidRPr="000B1787" w:rsidRDefault="000B1787" w:rsidP="000B1787">
            <w:pPr>
              <w:spacing w:after="0" w:line="240" w:lineRule="auto"/>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245</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42.0</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38.0</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44.0</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38.0</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-6.0</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-4.0</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State</w:t>
            </w:r>
          </w:p>
        </w:tc>
        <w:tc>
          <w:tcPr>
            <w:tcW w:w="630" w:type="dxa"/>
          </w:tcPr>
          <w:p w:rsidR="000B1787" w:rsidRPr="000B1787" w:rsidRDefault="000B1787" w:rsidP="000B1787">
            <w:pPr>
              <w:spacing w:after="0" w:line="240" w:lineRule="auto"/>
              <w:rPr>
                <w:sz w:val="20"/>
                <w:szCs w:val="20"/>
              </w:rPr>
            </w:pPr>
            <w:r w:rsidRPr="000B1787">
              <w:rPr>
                <w:sz w:val="20"/>
                <w:szCs w:val="20"/>
              </w:rPr>
              <w:t>CPI</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222,349</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68.6</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68.4</w:t>
            </w:r>
          </w:p>
        </w:tc>
        <w:tc>
          <w:tcPr>
            <w:tcW w:w="784" w:type="dxa"/>
          </w:tcPr>
          <w:p w:rsidR="000B1787" w:rsidRPr="000B1787" w:rsidRDefault="000B1787" w:rsidP="000B1787">
            <w:pPr>
              <w:spacing w:after="0" w:line="240" w:lineRule="auto"/>
              <w:rPr>
                <w:sz w:val="20"/>
                <w:szCs w:val="20"/>
              </w:rPr>
            </w:pPr>
            <w:r w:rsidRPr="000B1787">
              <w:rPr>
                <w:sz w:val="20"/>
                <w:szCs w:val="20"/>
              </w:rPr>
              <w:t>CPI</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67.9</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68.8</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0.9</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0.2</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ign w:val="center"/>
          </w:tcPr>
          <w:p w:rsidR="000B1787" w:rsidRPr="000B1787" w:rsidRDefault="000B1787" w:rsidP="000B1787">
            <w:pPr>
              <w:spacing w:after="0" w:line="240" w:lineRule="auto"/>
              <w:jc w:val="center"/>
              <w:rPr>
                <w:sz w:val="20"/>
                <w:szCs w:val="20"/>
              </w:rPr>
            </w:pPr>
          </w:p>
        </w:tc>
        <w:tc>
          <w:tcPr>
            <w:tcW w:w="630" w:type="dxa"/>
          </w:tcPr>
          <w:p w:rsidR="000B1787" w:rsidRPr="000B1787" w:rsidRDefault="000B1787" w:rsidP="000B1787">
            <w:pPr>
              <w:spacing w:after="0" w:line="240" w:lineRule="auto"/>
              <w:rPr>
                <w:sz w:val="20"/>
                <w:szCs w:val="20"/>
              </w:rPr>
            </w:pPr>
            <w:r w:rsidRPr="000B1787">
              <w:rPr>
                <w:sz w:val="20"/>
                <w:szCs w:val="20"/>
              </w:rPr>
              <w:t>P+</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40%</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40%</w:t>
            </w:r>
          </w:p>
        </w:tc>
        <w:tc>
          <w:tcPr>
            <w:tcW w:w="784" w:type="dxa"/>
          </w:tcPr>
          <w:p w:rsidR="000B1787" w:rsidRPr="000B1787" w:rsidRDefault="000B1787" w:rsidP="000B1787">
            <w:pPr>
              <w:spacing w:after="0" w:line="240" w:lineRule="auto"/>
              <w:rPr>
                <w:sz w:val="20"/>
                <w:szCs w:val="20"/>
              </w:rPr>
            </w:pPr>
            <w:r w:rsidRPr="000B1787">
              <w:rPr>
                <w:sz w:val="20"/>
                <w:szCs w:val="20"/>
              </w:rPr>
              <w:t>Lv 4&amp;5</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tcBorders>
              <w:bottom w:val="single" w:sz="4" w:space="0" w:color="auto"/>
            </w:tcBorders>
            <w:vAlign w:val="center"/>
          </w:tcPr>
          <w:p w:rsidR="000B1787" w:rsidRPr="000B1787" w:rsidRDefault="000B1787" w:rsidP="000B1787">
            <w:pPr>
              <w:spacing w:after="0" w:line="240" w:lineRule="auto"/>
              <w:jc w:val="center"/>
              <w:rPr>
                <w:sz w:val="20"/>
                <w:szCs w:val="20"/>
              </w:rPr>
            </w:pPr>
          </w:p>
        </w:tc>
        <w:tc>
          <w:tcPr>
            <w:tcW w:w="630"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990"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165,191</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46.0</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47.0</w:t>
            </w:r>
          </w:p>
        </w:tc>
        <w:tc>
          <w:tcPr>
            <w:tcW w:w="784"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785"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46.0</w:t>
            </w:r>
          </w:p>
        </w:tc>
        <w:tc>
          <w:tcPr>
            <w:tcW w:w="784"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46.0</w:t>
            </w:r>
          </w:p>
        </w:tc>
        <w:tc>
          <w:tcPr>
            <w:tcW w:w="784"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0.0</w:t>
            </w:r>
          </w:p>
        </w:tc>
        <w:tc>
          <w:tcPr>
            <w:tcW w:w="785"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0.0</w:t>
            </w:r>
          </w:p>
        </w:tc>
      </w:tr>
      <w:tr w:rsidR="000B1787" w:rsidRPr="000B1787" w:rsidTr="004B6E92">
        <w:tc>
          <w:tcPr>
            <w:tcW w:w="1008"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Econ.</w:t>
            </w:r>
          </w:p>
          <w:p w:rsidR="000B1787" w:rsidRPr="000B1787" w:rsidRDefault="000B1787" w:rsidP="000B1787">
            <w:pPr>
              <w:spacing w:after="0" w:line="240" w:lineRule="auto"/>
              <w:jc w:val="center"/>
              <w:rPr>
                <w:sz w:val="20"/>
                <w:szCs w:val="20"/>
              </w:rPr>
            </w:pPr>
            <w:r w:rsidRPr="000B1787">
              <w:rPr>
                <w:sz w:val="20"/>
                <w:szCs w:val="20"/>
              </w:rPr>
              <w:t>Disad.</w:t>
            </w:r>
          </w:p>
        </w:tc>
        <w:tc>
          <w:tcPr>
            <w:tcW w:w="810" w:type="dxa"/>
            <w:vMerge w:val="restart"/>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District</w:t>
            </w: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270</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63.7</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66.1</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2.4</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Lv 4&amp;5</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203</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44.0</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35.0</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-9.0</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State</w:t>
            </w:r>
          </w:p>
        </w:tc>
        <w:tc>
          <w:tcPr>
            <w:tcW w:w="630" w:type="dxa"/>
          </w:tcPr>
          <w:p w:rsidR="000B1787" w:rsidRPr="000B1787" w:rsidRDefault="000B1787" w:rsidP="000B1787">
            <w:pPr>
              <w:spacing w:after="0" w:line="240" w:lineRule="auto"/>
              <w:rPr>
                <w:sz w:val="20"/>
                <w:szCs w:val="20"/>
              </w:rPr>
            </w:pPr>
            <w:r w:rsidRPr="000B1787">
              <w:rPr>
                <w:sz w:val="20"/>
                <w:szCs w:val="20"/>
              </w:rPr>
              <w:t>CPI</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152,560</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tcPr>
          <w:p w:rsidR="000B1787" w:rsidRPr="000B1787" w:rsidRDefault="000B1787" w:rsidP="000B1787">
            <w:pPr>
              <w:spacing w:after="0" w:line="240" w:lineRule="auto"/>
              <w:rPr>
                <w:sz w:val="20"/>
                <w:szCs w:val="20"/>
              </w:rPr>
            </w:pPr>
            <w:r w:rsidRPr="000B1787">
              <w:rPr>
                <w:sz w:val="20"/>
                <w:szCs w:val="20"/>
              </w:rPr>
              <w:t>CPI</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69.2</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70.0</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0.8</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ign w:val="center"/>
          </w:tcPr>
          <w:p w:rsidR="000B1787" w:rsidRPr="000B1787" w:rsidRDefault="000B1787" w:rsidP="000B1787">
            <w:pPr>
              <w:spacing w:after="0" w:line="240" w:lineRule="auto"/>
              <w:jc w:val="center"/>
              <w:rPr>
                <w:sz w:val="20"/>
                <w:szCs w:val="20"/>
              </w:rPr>
            </w:pPr>
          </w:p>
        </w:tc>
        <w:tc>
          <w:tcPr>
            <w:tcW w:w="630" w:type="dxa"/>
          </w:tcPr>
          <w:p w:rsidR="000B1787" w:rsidRPr="000B1787" w:rsidRDefault="000B1787" w:rsidP="000B1787">
            <w:pPr>
              <w:spacing w:after="0" w:line="240" w:lineRule="auto"/>
              <w:rPr>
                <w:sz w:val="20"/>
                <w:szCs w:val="20"/>
              </w:rPr>
            </w:pPr>
            <w:r w:rsidRPr="000B1787">
              <w:rPr>
                <w:sz w:val="20"/>
                <w:szCs w:val="20"/>
              </w:rPr>
              <w:t>P+</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tcPr>
          <w:p w:rsidR="000B1787" w:rsidRPr="000B1787" w:rsidRDefault="000B1787" w:rsidP="000B1787">
            <w:pPr>
              <w:spacing w:after="0" w:line="240" w:lineRule="auto"/>
              <w:rPr>
                <w:sz w:val="20"/>
                <w:szCs w:val="20"/>
              </w:rPr>
            </w:pPr>
            <w:r w:rsidRPr="000B1787">
              <w:rPr>
                <w:sz w:val="20"/>
                <w:szCs w:val="20"/>
              </w:rPr>
              <w:t>Lv 4&amp;5</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tcBorders>
              <w:bottom w:val="single" w:sz="4" w:space="0" w:color="auto"/>
            </w:tcBorders>
            <w:vAlign w:val="center"/>
          </w:tcPr>
          <w:p w:rsidR="000B1787" w:rsidRPr="000B1787" w:rsidRDefault="000B1787" w:rsidP="000B1787">
            <w:pPr>
              <w:spacing w:after="0" w:line="240" w:lineRule="auto"/>
              <w:jc w:val="center"/>
              <w:rPr>
                <w:sz w:val="20"/>
                <w:szCs w:val="20"/>
              </w:rPr>
            </w:pPr>
          </w:p>
        </w:tc>
        <w:tc>
          <w:tcPr>
            <w:tcW w:w="630"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990"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114,091</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785"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46.0</w:t>
            </w:r>
          </w:p>
        </w:tc>
        <w:tc>
          <w:tcPr>
            <w:tcW w:w="784"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45.0</w:t>
            </w:r>
          </w:p>
        </w:tc>
        <w:tc>
          <w:tcPr>
            <w:tcW w:w="784"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-1.0</w:t>
            </w:r>
          </w:p>
        </w:tc>
        <w:tc>
          <w:tcPr>
            <w:tcW w:w="785"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SWD</w:t>
            </w:r>
          </w:p>
        </w:tc>
        <w:tc>
          <w:tcPr>
            <w:tcW w:w="810" w:type="dxa"/>
            <w:vMerge w:val="restart"/>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District</w:t>
            </w: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123</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45.5</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47.7</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42.3</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48.4</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6.1</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2.9</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13%</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14%</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Lv 4&amp;5</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83</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37.0</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37.5</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25.0</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41.0</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16.0</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4.0</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State</w:t>
            </w:r>
          </w:p>
        </w:tc>
        <w:tc>
          <w:tcPr>
            <w:tcW w:w="630" w:type="dxa"/>
          </w:tcPr>
          <w:p w:rsidR="000B1787" w:rsidRPr="000B1787" w:rsidRDefault="000B1787" w:rsidP="000B1787">
            <w:pPr>
              <w:spacing w:after="0" w:line="240" w:lineRule="auto"/>
              <w:rPr>
                <w:sz w:val="20"/>
                <w:szCs w:val="20"/>
              </w:rPr>
            </w:pPr>
            <w:r w:rsidRPr="000B1787">
              <w:rPr>
                <w:sz w:val="20"/>
                <w:szCs w:val="20"/>
              </w:rPr>
              <w:t>CPI</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91,049</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57.4</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57.1</w:t>
            </w:r>
          </w:p>
        </w:tc>
        <w:tc>
          <w:tcPr>
            <w:tcW w:w="784" w:type="dxa"/>
          </w:tcPr>
          <w:p w:rsidR="000B1787" w:rsidRPr="000B1787" w:rsidRDefault="000B1787" w:rsidP="000B1787">
            <w:pPr>
              <w:spacing w:after="0" w:line="240" w:lineRule="auto"/>
              <w:rPr>
                <w:sz w:val="20"/>
                <w:szCs w:val="20"/>
              </w:rPr>
            </w:pPr>
            <w:r w:rsidRPr="000B1787">
              <w:rPr>
                <w:sz w:val="20"/>
                <w:szCs w:val="20"/>
              </w:rPr>
              <w:t>CPI</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57.3</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58.1</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0.8</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0.7</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ign w:val="center"/>
          </w:tcPr>
          <w:p w:rsidR="000B1787" w:rsidRPr="000B1787" w:rsidRDefault="000B1787" w:rsidP="000B1787">
            <w:pPr>
              <w:spacing w:after="0" w:line="240" w:lineRule="auto"/>
              <w:jc w:val="center"/>
              <w:rPr>
                <w:sz w:val="20"/>
                <w:szCs w:val="20"/>
              </w:rPr>
            </w:pPr>
          </w:p>
        </w:tc>
        <w:tc>
          <w:tcPr>
            <w:tcW w:w="630" w:type="dxa"/>
          </w:tcPr>
          <w:p w:rsidR="000B1787" w:rsidRPr="000B1787" w:rsidRDefault="000B1787" w:rsidP="000B1787">
            <w:pPr>
              <w:spacing w:after="0" w:line="240" w:lineRule="auto"/>
              <w:rPr>
                <w:sz w:val="20"/>
                <w:szCs w:val="20"/>
              </w:rPr>
            </w:pPr>
            <w:r w:rsidRPr="000B1787">
              <w:rPr>
                <w:sz w:val="20"/>
                <w:szCs w:val="20"/>
              </w:rPr>
              <w:t>P+</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22%</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22%</w:t>
            </w:r>
          </w:p>
        </w:tc>
        <w:tc>
          <w:tcPr>
            <w:tcW w:w="784" w:type="dxa"/>
          </w:tcPr>
          <w:p w:rsidR="000B1787" w:rsidRPr="000B1787" w:rsidRDefault="000B1787" w:rsidP="000B1787">
            <w:pPr>
              <w:spacing w:after="0" w:line="240" w:lineRule="auto"/>
              <w:rPr>
                <w:sz w:val="20"/>
                <w:szCs w:val="20"/>
              </w:rPr>
            </w:pPr>
            <w:r w:rsidRPr="000B1787">
              <w:rPr>
                <w:sz w:val="20"/>
                <w:szCs w:val="20"/>
              </w:rPr>
              <w:t>Lv 4&amp;5</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tcBorders>
              <w:bottom w:val="single" w:sz="4" w:space="0" w:color="auto"/>
            </w:tcBorders>
            <w:vAlign w:val="center"/>
          </w:tcPr>
          <w:p w:rsidR="000B1787" w:rsidRPr="000B1787" w:rsidRDefault="000B1787" w:rsidP="000B1787">
            <w:pPr>
              <w:spacing w:after="0" w:line="240" w:lineRule="auto"/>
              <w:jc w:val="center"/>
              <w:rPr>
                <w:sz w:val="20"/>
                <w:szCs w:val="20"/>
              </w:rPr>
            </w:pPr>
          </w:p>
        </w:tc>
        <w:tc>
          <w:tcPr>
            <w:tcW w:w="630"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990"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66,511</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42.0</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43.0</w:t>
            </w:r>
          </w:p>
        </w:tc>
        <w:tc>
          <w:tcPr>
            <w:tcW w:w="784"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785"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43.0</w:t>
            </w:r>
          </w:p>
        </w:tc>
        <w:tc>
          <w:tcPr>
            <w:tcW w:w="784"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44.0</w:t>
            </w:r>
          </w:p>
        </w:tc>
        <w:tc>
          <w:tcPr>
            <w:tcW w:w="784"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1.0</w:t>
            </w:r>
          </w:p>
        </w:tc>
        <w:tc>
          <w:tcPr>
            <w:tcW w:w="785"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2.0</w:t>
            </w:r>
          </w:p>
        </w:tc>
      </w:tr>
      <w:tr w:rsidR="000B1787" w:rsidRPr="000B1787" w:rsidTr="004B6E92">
        <w:tc>
          <w:tcPr>
            <w:tcW w:w="1008"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ELL or Former ELLs</w:t>
            </w:r>
          </w:p>
        </w:tc>
        <w:tc>
          <w:tcPr>
            <w:tcW w:w="810" w:type="dxa"/>
            <w:vMerge w:val="restart"/>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District</w:t>
            </w: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19</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61.4</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53.8</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45%</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23%</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Lv 4&amp;5</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10</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State</w:t>
            </w:r>
          </w:p>
        </w:tc>
        <w:tc>
          <w:tcPr>
            <w:tcW w:w="630" w:type="dxa"/>
          </w:tcPr>
          <w:p w:rsidR="000B1787" w:rsidRPr="000B1787" w:rsidRDefault="000B1787" w:rsidP="000B1787">
            <w:pPr>
              <w:spacing w:after="0" w:line="240" w:lineRule="auto"/>
              <w:rPr>
                <w:sz w:val="20"/>
                <w:szCs w:val="20"/>
              </w:rPr>
            </w:pPr>
            <w:r w:rsidRPr="000B1787">
              <w:rPr>
                <w:sz w:val="20"/>
                <w:szCs w:val="20"/>
              </w:rPr>
              <w:t>CPI</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53,048</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63.9</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63.8</w:t>
            </w:r>
          </w:p>
        </w:tc>
        <w:tc>
          <w:tcPr>
            <w:tcW w:w="784" w:type="dxa"/>
          </w:tcPr>
          <w:p w:rsidR="000B1787" w:rsidRPr="000B1787" w:rsidRDefault="000B1787" w:rsidP="000B1787">
            <w:pPr>
              <w:spacing w:after="0" w:line="240" w:lineRule="auto"/>
              <w:rPr>
                <w:sz w:val="20"/>
                <w:szCs w:val="20"/>
              </w:rPr>
            </w:pPr>
            <w:r w:rsidRPr="000B1787">
              <w:rPr>
                <w:sz w:val="20"/>
                <w:szCs w:val="20"/>
              </w:rPr>
              <w:t>CPI</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64.5</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65.8</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1.3</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1.9</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tcPr>
          <w:p w:rsidR="000B1787" w:rsidRPr="000B1787" w:rsidRDefault="000B1787" w:rsidP="000B1787">
            <w:pPr>
              <w:spacing w:after="0" w:line="240" w:lineRule="auto"/>
              <w:rPr>
                <w:sz w:val="20"/>
                <w:szCs w:val="20"/>
              </w:rPr>
            </w:pPr>
          </w:p>
        </w:tc>
        <w:tc>
          <w:tcPr>
            <w:tcW w:w="630" w:type="dxa"/>
          </w:tcPr>
          <w:p w:rsidR="000B1787" w:rsidRPr="000B1787" w:rsidRDefault="000B1787" w:rsidP="000B1787">
            <w:pPr>
              <w:spacing w:after="0" w:line="240" w:lineRule="auto"/>
              <w:rPr>
                <w:sz w:val="20"/>
                <w:szCs w:val="20"/>
              </w:rPr>
            </w:pPr>
            <w:r w:rsidRPr="000B1787">
              <w:rPr>
                <w:sz w:val="20"/>
                <w:szCs w:val="20"/>
              </w:rPr>
              <w:t>P+</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35%</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36%</w:t>
            </w:r>
          </w:p>
        </w:tc>
        <w:tc>
          <w:tcPr>
            <w:tcW w:w="784" w:type="dxa"/>
          </w:tcPr>
          <w:p w:rsidR="000B1787" w:rsidRPr="000B1787" w:rsidRDefault="000B1787" w:rsidP="000B1787">
            <w:pPr>
              <w:spacing w:after="0" w:line="240" w:lineRule="auto"/>
              <w:rPr>
                <w:sz w:val="20"/>
                <w:szCs w:val="20"/>
              </w:rPr>
            </w:pPr>
            <w:r w:rsidRPr="000B1787">
              <w:rPr>
                <w:sz w:val="20"/>
                <w:szCs w:val="20"/>
              </w:rPr>
              <w:t>Lv 4&amp;5</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vAlign w:val="center"/>
          </w:tcPr>
          <w:p w:rsidR="000B1787" w:rsidRPr="000B1787" w:rsidRDefault="000B1787" w:rsidP="000B1787">
            <w:pPr>
              <w:spacing w:after="0" w:line="240" w:lineRule="auto"/>
              <w:jc w:val="center"/>
              <w:rPr>
                <w:sz w:val="20"/>
                <w:szCs w:val="20"/>
              </w:rPr>
            </w:pPr>
          </w:p>
        </w:tc>
        <w:tc>
          <w:tcPr>
            <w:tcW w:w="810" w:type="dxa"/>
            <w:vMerge/>
            <w:tcBorders>
              <w:bottom w:val="single" w:sz="4" w:space="0" w:color="auto"/>
            </w:tcBorders>
          </w:tcPr>
          <w:p w:rsidR="000B1787" w:rsidRPr="000B1787" w:rsidRDefault="000B1787" w:rsidP="000B1787">
            <w:pPr>
              <w:spacing w:after="0" w:line="240" w:lineRule="auto"/>
              <w:rPr>
                <w:sz w:val="20"/>
                <w:szCs w:val="20"/>
              </w:rPr>
            </w:pPr>
          </w:p>
        </w:tc>
        <w:tc>
          <w:tcPr>
            <w:tcW w:w="630"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990"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35,290</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53.0</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52.0</w:t>
            </w:r>
          </w:p>
        </w:tc>
        <w:tc>
          <w:tcPr>
            <w:tcW w:w="784"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785"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51.0</w:t>
            </w:r>
          </w:p>
        </w:tc>
        <w:tc>
          <w:tcPr>
            <w:tcW w:w="784"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50.0</w:t>
            </w:r>
          </w:p>
        </w:tc>
        <w:tc>
          <w:tcPr>
            <w:tcW w:w="784"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-1.0</w:t>
            </w:r>
          </w:p>
        </w:tc>
        <w:tc>
          <w:tcPr>
            <w:tcW w:w="785"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-3.0</w:t>
            </w:r>
          </w:p>
        </w:tc>
      </w:tr>
      <w:tr w:rsidR="000B1787" w:rsidRPr="000B1787" w:rsidTr="004B6E92">
        <w:tc>
          <w:tcPr>
            <w:tcW w:w="1008" w:type="dxa"/>
            <w:vMerge w:val="restart"/>
            <w:vAlign w:val="center"/>
          </w:tcPr>
          <w:p w:rsidR="000B1787" w:rsidRPr="000B1787" w:rsidRDefault="000B1787" w:rsidP="000B1787">
            <w:pPr>
              <w:spacing w:after="0" w:line="240" w:lineRule="auto"/>
              <w:jc w:val="center"/>
              <w:rPr>
                <w:b/>
                <w:sz w:val="20"/>
                <w:szCs w:val="20"/>
              </w:rPr>
            </w:pPr>
            <w:r w:rsidRPr="000B1787">
              <w:rPr>
                <w:b/>
                <w:sz w:val="20"/>
                <w:szCs w:val="20"/>
              </w:rPr>
              <w:t>All students</w:t>
            </w:r>
          </w:p>
        </w:tc>
        <w:tc>
          <w:tcPr>
            <w:tcW w:w="810" w:type="dxa"/>
            <w:vMerge w:val="restart"/>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District</w:t>
            </w: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678</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68.6</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68.4</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CPI</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69.6</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71.0</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1.4</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2.4</w:t>
            </w:r>
          </w:p>
        </w:tc>
      </w:tr>
      <w:tr w:rsidR="000B1787" w:rsidRPr="000B1787" w:rsidTr="004B6E92">
        <w:tc>
          <w:tcPr>
            <w:tcW w:w="1008" w:type="dxa"/>
            <w:vMerge/>
          </w:tcPr>
          <w:p w:rsidR="000B1787" w:rsidRPr="000B1787" w:rsidRDefault="000B1787" w:rsidP="000B1787">
            <w:pPr>
              <w:spacing w:after="0" w:line="240" w:lineRule="auto"/>
              <w:rPr>
                <w:color w:val="FF0000"/>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39%</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41%</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Lv 4&amp;5</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tcPr>
          <w:p w:rsidR="000B1787" w:rsidRPr="000B1787" w:rsidRDefault="000B1787" w:rsidP="000B1787">
            <w:pPr>
              <w:spacing w:after="0" w:line="240" w:lineRule="auto"/>
              <w:rPr>
                <w:color w:val="FF0000"/>
                <w:sz w:val="20"/>
                <w:szCs w:val="20"/>
              </w:rPr>
            </w:pPr>
          </w:p>
        </w:tc>
        <w:tc>
          <w:tcPr>
            <w:tcW w:w="810" w:type="dxa"/>
            <w:vMerge/>
            <w:shd w:val="clear" w:color="auto" w:fill="D9D9D9" w:themeFill="background1" w:themeFillShade="D9"/>
            <w:vAlign w:val="center"/>
          </w:tcPr>
          <w:p w:rsidR="000B1787" w:rsidRPr="000B1787" w:rsidRDefault="000B1787" w:rsidP="000B1787">
            <w:pPr>
              <w:spacing w:after="0" w:line="240" w:lineRule="auto"/>
              <w:jc w:val="center"/>
              <w:rPr>
                <w:sz w:val="20"/>
                <w:szCs w:val="20"/>
              </w:rPr>
            </w:pPr>
          </w:p>
        </w:tc>
        <w:tc>
          <w:tcPr>
            <w:tcW w:w="630"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990" w:type="dxa"/>
            <w:shd w:val="clear" w:color="auto" w:fill="D9D9D9" w:themeFill="background1" w:themeFillShade="D9"/>
            <w:vAlign w:val="bottom"/>
          </w:tcPr>
          <w:p w:rsidR="000B1787" w:rsidRPr="000B1787" w:rsidRDefault="000B1787" w:rsidP="000B1787">
            <w:pPr>
              <w:spacing w:after="0" w:line="240" w:lineRule="auto"/>
              <w:jc w:val="center"/>
              <w:rPr>
                <w:sz w:val="20"/>
                <w:szCs w:val="20"/>
              </w:rPr>
            </w:pPr>
            <w:r w:rsidRPr="000B1787">
              <w:rPr>
                <w:sz w:val="20"/>
                <w:szCs w:val="20"/>
              </w:rPr>
              <w:t>519</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40.0</w:t>
            </w:r>
          </w:p>
        </w:tc>
        <w:tc>
          <w:tcPr>
            <w:tcW w:w="784" w:type="dxa"/>
            <w:shd w:val="clear" w:color="auto" w:fill="D9D9D9" w:themeFill="background1" w:themeFillShade="D9"/>
            <w:vAlign w:val="bottom"/>
          </w:tcPr>
          <w:p w:rsidR="000B1787" w:rsidRPr="000B1787" w:rsidRDefault="000B1787" w:rsidP="000B1787">
            <w:pPr>
              <w:spacing w:after="0" w:line="240" w:lineRule="auto"/>
              <w:jc w:val="center"/>
              <w:rPr>
                <w:rFonts w:ascii="Calibri" w:hAnsi="Calibri"/>
                <w:sz w:val="20"/>
                <w:szCs w:val="20"/>
              </w:rPr>
            </w:pPr>
            <w:r w:rsidRPr="000B1787">
              <w:rPr>
                <w:rFonts w:ascii="Calibri" w:hAnsi="Calibri"/>
                <w:sz w:val="20"/>
                <w:szCs w:val="20"/>
              </w:rPr>
              <w:t>42.0</w:t>
            </w:r>
          </w:p>
        </w:tc>
        <w:tc>
          <w:tcPr>
            <w:tcW w:w="784" w:type="dxa"/>
            <w:shd w:val="clear" w:color="auto" w:fill="D9D9D9" w:themeFill="background1" w:themeFillShade="D9"/>
          </w:tcPr>
          <w:p w:rsidR="000B1787" w:rsidRPr="000B1787" w:rsidRDefault="000B1787" w:rsidP="000B1787">
            <w:pPr>
              <w:spacing w:after="0" w:line="240" w:lineRule="auto"/>
              <w:rPr>
                <w:sz w:val="20"/>
                <w:szCs w:val="20"/>
              </w:rPr>
            </w:pPr>
            <w:r w:rsidRPr="000B1787">
              <w:rPr>
                <w:sz w:val="20"/>
                <w:szCs w:val="20"/>
              </w:rPr>
              <w:t>SGP</w:t>
            </w:r>
          </w:p>
        </w:tc>
        <w:tc>
          <w:tcPr>
            <w:tcW w:w="785"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44.0</w:t>
            </w:r>
          </w:p>
        </w:tc>
        <w:tc>
          <w:tcPr>
            <w:tcW w:w="784" w:type="dxa"/>
            <w:shd w:val="clear" w:color="auto" w:fill="D9D9D9" w:themeFill="background1" w:themeFillShade="D9"/>
            <w:vAlign w:val="center"/>
          </w:tcPr>
          <w:p w:rsidR="000B1787" w:rsidRPr="000B1787" w:rsidRDefault="000B1787" w:rsidP="000B1787">
            <w:pPr>
              <w:spacing w:after="0" w:line="240" w:lineRule="auto"/>
              <w:jc w:val="center"/>
              <w:rPr>
                <w:sz w:val="20"/>
                <w:szCs w:val="20"/>
              </w:rPr>
            </w:pPr>
            <w:r w:rsidRPr="000B1787">
              <w:rPr>
                <w:sz w:val="20"/>
                <w:szCs w:val="20"/>
              </w:rPr>
              <w:t>39.0</w:t>
            </w:r>
          </w:p>
        </w:tc>
        <w:tc>
          <w:tcPr>
            <w:tcW w:w="784"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-5.0</w:t>
            </w:r>
          </w:p>
        </w:tc>
        <w:tc>
          <w:tcPr>
            <w:tcW w:w="785" w:type="dxa"/>
            <w:shd w:val="clear" w:color="auto" w:fill="D9D9D9" w:themeFill="background1" w:themeFillShade="D9"/>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-1.0</w:t>
            </w:r>
          </w:p>
        </w:tc>
      </w:tr>
      <w:tr w:rsidR="000B1787" w:rsidRPr="000B1787" w:rsidTr="004B6E92">
        <w:tc>
          <w:tcPr>
            <w:tcW w:w="1008" w:type="dxa"/>
            <w:vMerge/>
          </w:tcPr>
          <w:p w:rsidR="000B1787" w:rsidRPr="000B1787" w:rsidRDefault="000B1787" w:rsidP="000B1787">
            <w:pPr>
              <w:spacing w:after="0" w:line="240" w:lineRule="auto"/>
              <w:rPr>
                <w:color w:val="FF0000"/>
                <w:sz w:val="20"/>
                <w:szCs w:val="20"/>
              </w:rPr>
            </w:pPr>
          </w:p>
        </w:tc>
        <w:tc>
          <w:tcPr>
            <w:tcW w:w="810" w:type="dxa"/>
            <w:vMerge w:val="restart"/>
            <w:vAlign w:val="center"/>
          </w:tcPr>
          <w:p w:rsidR="000B1787" w:rsidRPr="000B1787" w:rsidRDefault="000B1787" w:rsidP="000B1787">
            <w:pPr>
              <w:spacing w:after="0" w:line="240" w:lineRule="auto"/>
              <w:jc w:val="center"/>
              <w:rPr>
                <w:sz w:val="20"/>
                <w:szCs w:val="20"/>
              </w:rPr>
            </w:pPr>
            <w:r w:rsidRPr="000B1787">
              <w:rPr>
                <w:sz w:val="20"/>
                <w:szCs w:val="20"/>
              </w:rPr>
              <w:t>State</w:t>
            </w:r>
          </w:p>
        </w:tc>
        <w:tc>
          <w:tcPr>
            <w:tcW w:w="630" w:type="dxa"/>
          </w:tcPr>
          <w:p w:rsidR="000B1787" w:rsidRPr="000B1787" w:rsidRDefault="000B1787" w:rsidP="000B1787">
            <w:pPr>
              <w:spacing w:after="0" w:line="240" w:lineRule="auto"/>
              <w:rPr>
                <w:sz w:val="20"/>
                <w:szCs w:val="20"/>
              </w:rPr>
            </w:pPr>
            <w:r w:rsidRPr="000B1787">
              <w:rPr>
                <w:sz w:val="20"/>
                <w:szCs w:val="20"/>
              </w:rPr>
              <w:t>CPI</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490,612</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80.8</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80.3</w:t>
            </w:r>
          </w:p>
        </w:tc>
        <w:tc>
          <w:tcPr>
            <w:tcW w:w="784" w:type="dxa"/>
          </w:tcPr>
          <w:p w:rsidR="000B1787" w:rsidRPr="000B1787" w:rsidRDefault="000B1787" w:rsidP="000B1787">
            <w:pPr>
              <w:spacing w:after="0" w:line="240" w:lineRule="auto"/>
              <w:rPr>
                <w:sz w:val="20"/>
                <w:szCs w:val="20"/>
              </w:rPr>
            </w:pPr>
            <w:r w:rsidRPr="000B1787">
              <w:rPr>
                <w:sz w:val="20"/>
                <w:szCs w:val="20"/>
              </w:rPr>
              <w:t>CPI</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80.7</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81.5</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0.8</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0.7</w:t>
            </w:r>
          </w:p>
        </w:tc>
      </w:tr>
      <w:tr w:rsidR="000B1787" w:rsidRPr="000B1787" w:rsidTr="004B6E92">
        <w:tc>
          <w:tcPr>
            <w:tcW w:w="1008" w:type="dxa"/>
            <w:vMerge/>
          </w:tcPr>
          <w:p w:rsidR="000B1787" w:rsidRPr="000B1787" w:rsidRDefault="000B1787" w:rsidP="000B1787">
            <w:pPr>
              <w:spacing w:after="0" w:line="240" w:lineRule="auto"/>
              <w:rPr>
                <w:color w:val="FF0000"/>
                <w:sz w:val="20"/>
                <w:szCs w:val="20"/>
              </w:rPr>
            </w:pPr>
          </w:p>
        </w:tc>
        <w:tc>
          <w:tcPr>
            <w:tcW w:w="810" w:type="dxa"/>
            <w:vMerge/>
          </w:tcPr>
          <w:p w:rsidR="000B1787" w:rsidRPr="000B1787" w:rsidRDefault="000B1787" w:rsidP="000B1787">
            <w:pPr>
              <w:spacing w:after="0" w:line="240" w:lineRule="auto"/>
              <w:rPr>
                <w:sz w:val="20"/>
                <w:szCs w:val="20"/>
              </w:rPr>
            </w:pPr>
          </w:p>
        </w:tc>
        <w:tc>
          <w:tcPr>
            <w:tcW w:w="630" w:type="dxa"/>
          </w:tcPr>
          <w:p w:rsidR="000B1787" w:rsidRPr="000B1787" w:rsidRDefault="000B1787" w:rsidP="000B1787">
            <w:pPr>
              <w:spacing w:after="0" w:line="240" w:lineRule="auto"/>
              <w:rPr>
                <w:sz w:val="20"/>
                <w:szCs w:val="20"/>
              </w:rPr>
            </w:pPr>
            <w:r w:rsidRPr="000B1787">
              <w:rPr>
                <w:sz w:val="20"/>
                <w:szCs w:val="20"/>
              </w:rPr>
              <w:t>P+</w:t>
            </w:r>
          </w:p>
        </w:tc>
        <w:tc>
          <w:tcPr>
            <w:tcW w:w="990" w:type="dxa"/>
            <w:vAlign w:val="bottom"/>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61%</w:t>
            </w:r>
          </w:p>
        </w:tc>
        <w:tc>
          <w:tcPr>
            <w:tcW w:w="784" w:type="dxa"/>
            <w:vAlign w:val="bottom"/>
          </w:tcPr>
          <w:p w:rsidR="000B1787" w:rsidRPr="000B1787" w:rsidRDefault="000B1787" w:rsidP="000B1787">
            <w:pPr>
              <w:spacing w:after="0" w:line="240" w:lineRule="auto"/>
              <w:jc w:val="center"/>
              <w:rPr>
                <w:sz w:val="20"/>
                <w:szCs w:val="20"/>
              </w:rPr>
            </w:pPr>
            <w:r w:rsidRPr="000B1787">
              <w:rPr>
                <w:sz w:val="20"/>
                <w:szCs w:val="20"/>
              </w:rPr>
              <w:t>60%</w:t>
            </w:r>
          </w:p>
        </w:tc>
        <w:tc>
          <w:tcPr>
            <w:tcW w:w="784" w:type="dxa"/>
          </w:tcPr>
          <w:p w:rsidR="000B1787" w:rsidRPr="000B1787" w:rsidRDefault="000B1787" w:rsidP="000B1787">
            <w:pPr>
              <w:spacing w:after="0" w:line="240" w:lineRule="auto"/>
              <w:rPr>
                <w:sz w:val="20"/>
                <w:szCs w:val="20"/>
              </w:rPr>
            </w:pPr>
            <w:r w:rsidRPr="000B1787">
              <w:rPr>
                <w:sz w:val="20"/>
                <w:szCs w:val="20"/>
              </w:rPr>
              <w:t>Lv 4&amp;5</w:t>
            </w:r>
          </w:p>
        </w:tc>
        <w:tc>
          <w:tcPr>
            <w:tcW w:w="785"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line="240" w:lineRule="auto"/>
              <w:jc w:val="center"/>
              <w:rPr>
                <w:sz w:val="20"/>
                <w:szCs w:val="20"/>
              </w:rPr>
            </w:pPr>
            <w:r w:rsidRPr="000B1787">
              <w:rPr>
                <w:sz w:val="20"/>
                <w:szCs w:val="20"/>
              </w:rPr>
              <w:t>--</w:t>
            </w:r>
          </w:p>
        </w:tc>
        <w:tc>
          <w:tcPr>
            <w:tcW w:w="784"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c>
          <w:tcPr>
            <w:tcW w:w="785" w:type="dxa"/>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w:t>
            </w:r>
          </w:p>
        </w:tc>
      </w:tr>
      <w:tr w:rsidR="000B1787" w:rsidRPr="000B1787" w:rsidTr="004B6E92">
        <w:tc>
          <w:tcPr>
            <w:tcW w:w="1008" w:type="dxa"/>
            <w:vMerge/>
            <w:tcBorders>
              <w:bottom w:val="single" w:sz="4" w:space="0" w:color="auto"/>
            </w:tcBorders>
          </w:tcPr>
          <w:p w:rsidR="000B1787" w:rsidRPr="000B1787" w:rsidRDefault="000B1787" w:rsidP="000B1787">
            <w:pPr>
              <w:spacing w:after="0" w:line="240" w:lineRule="auto"/>
              <w:rPr>
                <w:color w:val="FF0000"/>
                <w:sz w:val="20"/>
                <w:szCs w:val="20"/>
              </w:rPr>
            </w:pPr>
          </w:p>
        </w:tc>
        <w:tc>
          <w:tcPr>
            <w:tcW w:w="810" w:type="dxa"/>
            <w:vMerge/>
            <w:tcBorders>
              <w:bottom w:val="single" w:sz="4" w:space="0" w:color="auto"/>
            </w:tcBorders>
          </w:tcPr>
          <w:p w:rsidR="000B1787" w:rsidRPr="000B1787" w:rsidRDefault="000B1787" w:rsidP="000B1787">
            <w:pPr>
              <w:spacing w:after="0" w:line="240" w:lineRule="auto"/>
              <w:rPr>
                <w:sz w:val="20"/>
                <w:szCs w:val="20"/>
              </w:rPr>
            </w:pPr>
          </w:p>
        </w:tc>
        <w:tc>
          <w:tcPr>
            <w:tcW w:w="630"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990"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388,423</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51.0</w:t>
            </w:r>
          </w:p>
        </w:tc>
        <w:tc>
          <w:tcPr>
            <w:tcW w:w="784" w:type="dxa"/>
            <w:tcBorders>
              <w:bottom w:val="single" w:sz="4" w:space="0" w:color="auto"/>
            </w:tcBorders>
            <w:vAlign w:val="bottom"/>
          </w:tcPr>
          <w:p w:rsidR="000B1787" w:rsidRPr="000B1787" w:rsidRDefault="000B1787" w:rsidP="000B1787">
            <w:pPr>
              <w:spacing w:after="0" w:line="240" w:lineRule="auto"/>
              <w:jc w:val="center"/>
              <w:rPr>
                <w:sz w:val="20"/>
                <w:szCs w:val="20"/>
              </w:rPr>
            </w:pPr>
            <w:r w:rsidRPr="000B1787">
              <w:rPr>
                <w:sz w:val="20"/>
                <w:szCs w:val="20"/>
              </w:rPr>
              <w:t>50.0</w:t>
            </w:r>
          </w:p>
        </w:tc>
        <w:tc>
          <w:tcPr>
            <w:tcW w:w="784" w:type="dxa"/>
            <w:tcBorders>
              <w:bottom w:val="single" w:sz="4" w:space="0" w:color="auto"/>
            </w:tcBorders>
          </w:tcPr>
          <w:p w:rsidR="000B1787" w:rsidRPr="000B1787" w:rsidRDefault="000B1787" w:rsidP="000B1787">
            <w:pPr>
              <w:spacing w:after="0" w:line="240" w:lineRule="auto"/>
              <w:rPr>
                <w:sz w:val="20"/>
                <w:szCs w:val="20"/>
              </w:rPr>
            </w:pPr>
            <w:r w:rsidRPr="000B1787">
              <w:rPr>
                <w:sz w:val="20"/>
                <w:szCs w:val="20"/>
              </w:rPr>
              <w:t>SGP</w:t>
            </w:r>
          </w:p>
        </w:tc>
        <w:tc>
          <w:tcPr>
            <w:tcW w:w="785"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50.0</w:t>
            </w:r>
          </w:p>
        </w:tc>
        <w:tc>
          <w:tcPr>
            <w:tcW w:w="784" w:type="dxa"/>
            <w:tcBorders>
              <w:bottom w:val="single" w:sz="4" w:space="0" w:color="auto"/>
            </w:tcBorders>
            <w:vAlign w:val="center"/>
          </w:tcPr>
          <w:p w:rsidR="000B1787" w:rsidRPr="000B1787" w:rsidRDefault="000B1787" w:rsidP="000B1787">
            <w:pPr>
              <w:spacing w:after="0" w:line="240" w:lineRule="auto"/>
              <w:jc w:val="center"/>
              <w:rPr>
                <w:sz w:val="20"/>
                <w:szCs w:val="20"/>
              </w:rPr>
            </w:pPr>
            <w:r w:rsidRPr="000B1787">
              <w:rPr>
                <w:sz w:val="20"/>
                <w:szCs w:val="20"/>
              </w:rPr>
              <w:t>50.0</w:t>
            </w:r>
          </w:p>
        </w:tc>
        <w:tc>
          <w:tcPr>
            <w:tcW w:w="784"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0.0</w:t>
            </w:r>
          </w:p>
        </w:tc>
        <w:tc>
          <w:tcPr>
            <w:tcW w:w="785" w:type="dxa"/>
            <w:tcBorders>
              <w:bottom w:val="single" w:sz="4" w:space="0" w:color="auto"/>
            </w:tcBorders>
            <w:vAlign w:val="center"/>
          </w:tcPr>
          <w:p w:rsidR="000B1787" w:rsidRPr="000B1787" w:rsidRDefault="000B1787" w:rsidP="000B1787">
            <w:pPr>
              <w:spacing w:after="0"/>
              <w:jc w:val="center"/>
              <w:rPr>
                <w:rFonts w:ascii="Calibri" w:hAnsi="Calibri"/>
                <w:color w:val="000000"/>
                <w:sz w:val="20"/>
                <w:szCs w:val="20"/>
              </w:rPr>
            </w:pPr>
            <w:r w:rsidRPr="000B1787">
              <w:rPr>
                <w:rFonts w:ascii="Calibri" w:hAnsi="Calibri"/>
                <w:color w:val="000000"/>
                <w:sz w:val="20"/>
                <w:szCs w:val="20"/>
              </w:rPr>
              <w:t>-1.0</w:t>
            </w:r>
          </w:p>
        </w:tc>
      </w:tr>
    </w:tbl>
    <w:p w:rsidR="000B1787" w:rsidRPr="000B1787" w:rsidRDefault="000B1787" w:rsidP="000B1787">
      <w:pPr>
        <w:spacing w:after="0" w:line="240" w:lineRule="auto"/>
      </w:pPr>
    </w:p>
    <w:p w:rsidR="000B1787" w:rsidRPr="000B1787" w:rsidRDefault="000B1787" w:rsidP="000B1787">
      <w:pPr>
        <w:spacing w:after="0" w:line="240" w:lineRule="auto"/>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520568" w:rsidRPr="009A382D" w:rsidRDefault="00520568" w:rsidP="00520568">
      <w:pPr>
        <w:spacing w:after="0" w:line="240" w:lineRule="auto"/>
        <w:jc w:val="center"/>
        <w:rPr>
          <w:rFonts w:ascii="Calibri" w:eastAsia="Calibri" w:hAnsi="Calibri" w:cs="Times New Roman"/>
          <w:b/>
          <w:sz w:val="20"/>
        </w:rPr>
      </w:pPr>
      <w:r w:rsidRPr="009A382D">
        <w:rPr>
          <w:rFonts w:ascii="Calibri" w:eastAsia="Calibri" w:hAnsi="Calibri" w:cs="Times New Roman"/>
          <w:b/>
          <w:sz w:val="20"/>
        </w:rPr>
        <w:lastRenderedPageBreak/>
        <w:t>Table B3c: Winchendon Public Schools</w:t>
      </w:r>
    </w:p>
    <w:p w:rsidR="00520568" w:rsidRPr="009A382D" w:rsidRDefault="00520568" w:rsidP="00520568">
      <w:pPr>
        <w:spacing w:after="0"/>
        <w:jc w:val="center"/>
        <w:rPr>
          <w:rFonts w:ascii="Calibri" w:eastAsia="Calibri" w:hAnsi="Calibri" w:cs="Times New Roman"/>
          <w:b/>
          <w:sz w:val="20"/>
        </w:rPr>
      </w:pPr>
      <w:r w:rsidRPr="009A382D">
        <w:rPr>
          <w:rFonts w:ascii="Calibri" w:eastAsia="Calibri" w:hAnsi="Calibri" w:cs="Times New Roman"/>
          <w:b/>
          <w:sz w:val="20"/>
        </w:rPr>
        <w:t>Science and Technology/Engineering (All Grades)</w:t>
      </w:r>
    </w:p>
    <w:p w:rsidR="00520568" w:rsidRPr="009A382D" w:rsidRDefault="00520568" w:rsidP="00520568">
      <w:pPr>
        <w:spacing w:after="0" w:line="240" w:lineRule="auto"/>
        <w:jc w:val="center"/>
        <w:rPr>
          <w:rFonts w:ascii="Calibri" w:eastAsia="Calibri" w:hAnsi="Calibri" w:cs="Times New Roman"/>
          <w:b/>
          <w:sz w:val="20"/>
          <w:szCs w:val="24"/>
        </w:rPr>
      </w:pPr>
      <w:r w:rsidRPr="009A382D">
        <w:rPr>
          <w:rFonts w:ascii="Calibri" w:eastAsia="Calibri" w:hAnsi="Calibri" w:cs="Times New Roman"/>
          <w:b/>
          <w:sz w:val="20"/>
        </w:rPr>
        <w:t>Performance for Selected Subgroups Compared to State, 2013–2016</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520568" w:rsidRPr="009A382D" w:rsidTr="004B6E92">
        <w:tc>
          <w:tcPr>
            <w:tcW w:w="2808" w:type="dxa"/>
            <w:gridSpan w:val="3"/>
            <w:vMerge w:val="restart"/>
            <w:vAlign w:val="center"/>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Group and Measure</w:t>
            </w:r>
          </w:p>
        </w:tc>
        <w:tc>
          <w:tcPr>
            <w:tcW w:w="990" w:type="dxa"/>
            <w:vMerge w:val="restart"/>
            <w:vAlign w:val="center"/>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Number Included (2016)</w:t>
            </w:r>
          </w:p>
        </w:tc>
        <w:tc>
          <w:tcPr>
            <w:tcW w:w="3240" w:type="dxa"/>
            <w:gridSpan w:val="4"/>
            <w:vMerge w:val="restart"/>
            <w:vAlign w:val="center"/>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Spring MCAS Year</w:t>
            </w:r>
          </w:p>
        </w:tc>
        <w:tc>
          <w:tcPr>
            <w:tcW w:w="1818" w:type="dxa"/>
            <w:gridSpan w:val="2"/>
          </w:tcPr>
          <w:p w:rsidR="00520568" w:rsidRPr="009A382D" w:rsidRDefault="00520568" w:rsidP="004B6E92">
            <w:pPr>
              <w:spacing w:after="0" w:line="240" w:lineRule="auto"/>
              <w:rPr>
                <w:rFonts w:ascii="Calibri" w:eastAsia="Times New Roman" w:hAnsi="Calibri" w:cs="Times New Roman"/>
                <w:b/>
                <w:sz w:val="20"/>
                <w:szCs w:val="20"/>
              </w:rPr>
            </w:pPr>
            <w:r w:rsidRPr="009A382D">
              <w:rPr>
                <w:rFonts w:ascii="Calibri" w:eastAsia="Times New Roman" w:hAnsi="Calibri" w:cs="Times New Roman"/>
                <w:b/>
                <w:sz w:val="20"/>
                <w:szCs w:val="20"/>
              </w:rPr>
              <w:t>Gains and Declines</w:t>
            </w:r>
          </w:p>
        </w:tc>
      </w:tr>
      <w:tr w:rsidR="00520568" w:rsidRPr="009A382D" w:rsidTr="004B6E92">
        <w:trPr>
          <w:trHeight w:val="244"/>
        </w:trPr>
        <w:tc>
          <w:tcPr>
            <w:tcW w:w="2808" w:type="dxa"/>
            <w:gridSpan w:val="3"/>
            <w:vMerge/>
          </w:tcPr>
          <w:p w:rsidR="00520568" w:rsidRPr="009A382D" w:rsidRDefault="00520568" w:rsidP="004B6E92">
            <w:pPr>
              <w:spacing w:after="0" w:line="240" w:lineRule="auto"/>
              <w:rPr>
                <w:rFonts w:ascii="Calibri" w:eastAsia="Times New Roman" w:hAnsi="Calibri" w:cs="Times New Roman"/>
                <w:b/>
                <w:sz w:val="20"/>
                <w:szCs w:val="20"/>
              </w:rPr>
            </w:pPr>
          </w:p>
        </w:tc>
        <w:tc>
          <w:tcPr>
            <w:tcW w:w="990" w:type="dxa"/>
            <w:vMerge/>
          </w:tcPr>
          <w:p w:rsidR="00520568" w:rsidRPr="009A382D" w:rsidRDefault="00520568" w:rsidP="004B6E92">
            <w:pPr>
              <w:spacing w:after="0" w:line="240" w:lineRule="auto"/>
              <w:rPr>
                <w:rFonts w:ascii="Calibri" w:eastAsia="Times New Roman" w:hAnsi="Calibri" w:cs="Times New Roman"/>
                <w:b/>
                <w:sz w:val="20"/>
                <w:szCs w:val="20"/>
              </w:rPr>
            </w:pPr>
          </w:p>
        </w:tc>
        <w:tc>
          <w:tcPr>
            <w:tcW w:w="3240" w:type="dxa"/>
            <w:gridSpan w:val="4"/>
            <w:vMerge/>
          </w:tcPr>
          <w:p w:rsidR="00520568" w:rsidRPr="009A382D" w:rsidRDefault="00520568" w:rsidP="004B6E92">
            <w:pPr>
              <w:spacing w:after="0" w:line="240" w:lineRule="auto"/>
              <w:rPr>
                <w:rFonts w:ascii="Calibri" w:eastAsia="Times New Roman" w:hAnsi="Calibri" w:cs="Times New Roman"/>
                <w:b/>
                <w:sz w:val="20"/>
                <w:szCs w:val="20"/>
              </w:rPr>
            </w:pPr>
          </w:p>
        </w:tc>
        <w:tc>
          <w:tcPr>
            <w:tcW w:w="936" w:type="dxa"/>
            <w:vMerge w:val="restart"/>
          </w:tcPr>
          <w:p w:rsidR="00520568" w:rsidRPr="009A382D" w:rsidRDefault="00520568" w:rsidP="004B6E92">
            <w:pPr>
              <w:spacing w:after="0" w:line="240" w:lineRule="auto"/>
              <w:rPr>
                <w:rFonts w:ascii="Calibri" w:eastAsia="Times New Roman" w:hAnsi="Calibri" w:cs="Times New Roman"/>
                <w:b/>
                <w:sz w:val="20"/>
                <w:szCs w:val="20"/>
              </w:rPr>
            </w:pPr>
            <w:r w:rsidRPr="009A382D">
              <w:rPr>
                <w:rFonts w:ascii="Calibri" w:eastAsia="Times New Roman" w:hAnsi="Calibri" w:cs="Times New Roman"/>
                <w:b/>
                <w:sz w:val="20"/>
                <w:szCs w:val="20"/>
              </w:rPr>
              <w:t>4-Year Trend</w:t>
            </w:r>
          </w:p>
        </w:tc>
        <w:tc>
          <w:tcPr>
            <w:tcW w:w="882" w:type="dxa"/>
            <w:vMerge w:val="restart"/>
          </w:tcPr>
          <w:p w:rsidR="00520568" w:rsidRPr="009A382D" w:rsidRDefault="00520568" w:rsidP="004B6E92">
            <w:pPr>
              <w:spacing w:after="0" w:line="240" w:lineRule="auto"/>
              <w:rPr>
                <w:rFonts w:ascii="Calibri" w:eastAsia="Times New Roman" w:hAnsi="Calibri" w:cs="Times New Roman"/>
                <w:b/>
                <w:sz w:val="20"/>
                <w:szCs w:val="20"/>
              </w:rPr>
            </w:pPr>
            <w:r w:rsidRPr="009A382D">
              <w:rPr>
                <w:rFonts w:ascii="Calibri" w:eastAsia="Times New Roman" w:hAnsi="Calibri" w:cs="Times New Roman"/>
                <w:b/>
                <w:sz w:val="20"/>
                <w:szCs w:val="20"/>
              </w:rPr>
              <w:t>2-Year Trend</w:t>
            </w:r>
          </w:p>
        </w:tc>
      </w:tr>
      <w:tr w:rsidR="00520568" w:rsidRPr="009A382D" w:rsidTr="004B6E92">
        <w:tc>
          <w:tcPr>
            <w:tcW w:w="2808" w:type="dxa"/>
            <w:gridSpan w:val="3"/>
            <w:vMerge/>
          </w:tcPr>
          <w:p w:rsidR="00520568" w:rsidRPr="009A382D" w:rsidRDefault="00520568" w:rsidP="004B6E92">
            <w:pPr>
              <w:spacing w:after="0" w:line="240" w:lineRule="auto"/>
              <w:rPr>
                <w:rFonts w:ascii="Calibri" w:eastAsia="Times New Roman" w:hAnsi="Calibri" w:cs="Times New Roman"/>
                <w:sz w:val="20"/>
                <w:szCs w:val="20"/>
              </w:rPr>
            </w:pPr>
          </w:p>
        </w:tc>
        <w:tc>
          <w:tcPr>
            <w:tcW w:w="990" w:type="dxa"/>
            <w:vMerge/>
          </w:tcPr>
          <w:p w:rsidR="00520568" w:rsidRPr="009A382D" w:rsidRDefault="00520568" w:rsidP="004B6E92">
            <w:pPr>
              <w:spacing w:after="0" w:line="240" w:lineRule="auto"/>
              <w:rPr>
                <w:rFonts w:ascii="Calibri" w:eastAsia="Times New Roman" w:hAnsi="Calibri" w:cs="Times New Roman"/>
                <w:sz w:val="20"/>
                <w:szCs w:val="20"/>
              </w:rPr>
            </w:pPr>
          </w:p>
        </w:tc>
        <w:tc>
          <w:tcPr>
            <w:tcW w:w="810" w:type="dxa"/>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2013</w:t>
            </w:r>
          </w:p>
        </w:tc>
        <w:tc>
          <w:tcPr>
            <w:tcW w:w="810" w:type="dxa"/>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2014</w:t>
            </w:r>
          </w:p>
        </w:tc>
        <w:tc>
          <w:tcPr>
            <w:tcW w:w="810" w:type="dxa"/>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2015</w:t>
            </w:r>
          </w:p>
        </w:tc>
        <w:tc>
          <w:tcPr>
            <w:tcW w:w="810" w:type="dxa"/>
          </w:tcPr>
          <w:p w:rsidR="00520568" w:rsidRPr="009A382D" w:rsidRDefault="00520568" w:rsidP="004B6E92">
            <w:pPr>
              <w:spacing w:after="0" w:line="240" w:lineRule="auto"/>
              <w:jc w:val="center"/>
              <w:rPr>
                <w:rFonts w:ascii="Calibri" w:eastAsia="Times New Roman" w:hAnsi="Calibri" w:cs="Times New Roman"/>
                <w:b/>
                <w:sz w:val="20"/>
                <w:szCs w:val="20"/>
              </w:rPr>
            </w:pPr>
            <w:r w:rsidRPr="009A382D">
              <w:rPr>
                <w:rFonts w:ascii="Calibri" w:eastAsia="Times New Roman" w:hAnsi="Calibri" w:cs="Times New Roman"/>
                <w:b/>
                <w:sz w:val="20"/>
                <w:szCs w:val="20"/>
              </w:rPr>
              <w:t>2016</w:t>
            </w:r>
          </w:p>
        </w:tc>
        <w:tc>
          <w:tcPr>
            <w:tcW w:w="936" w:type="dxa"/>
            <w:vMerge/>
          </w:tcPr>
          <w:p w:rsidR="00520568" w:rsidRPr="009A382D" w:rsidRDefault="00520568" w:rsidP="004B6E92">
            <w:pPr>
              <w:spacing w:after="0" w:line="240" w:lineRule="auto"/>
              <w:rPr>
                <w:rFonts w:ascii="Calibri" w:eastAsia="Times New Roman" w:hAnsi="Calibri" w:cs="Times New Roman"/>
                <w:sz w:val="20"/>
                <w:szCs w:val="20"/>
              </w:rPr>
            </w:pPr>
          </w:p>
        </w:tc>
        <w:tc>
          <w:tcPr>
            <w:tcW w:w="882" w:type="dxa"/>
            <w:vMerge/>
          </w:tcPr>
          <w:p w:rsidR="00520568" w:rsidRPr="009A382D" w:rsidRDefault="00520568" w:rsidP="004B6E92">
            <w:pPr>
              <w:spacing w:after="0" w:line="240" w:lineRule="auto"/>
              <w:rPr>
                <w:rFonts w:ascii="Calibri" w:eastAsia="Times New Roman" w:hAnsi="Calibri" w:cs="Times New Roman"/>
                <w:sz w:val="20"/>
                <w:szCs w:val="20"/>
              </w:rPr>
            </w:pPr>
          </w:p>
        </w:tc>
      </w:tr>
      <w:tr w:rsidR="00520568" w:rsidRPr="009A382D" w:rsidTr="004B6E92">
        <w:tc>
          <w:tcPr>
            <w:tcW w:w="1278"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District</w:t>
            </w: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138</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67.9</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63.5</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60</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w:t>
            </w:r>
            <w:r>
              <w:rPr>
                <w:rFonts w:ascii="Calibri" w:hAnsi="Calibri"/>
                <w:sz w:val="20"/>
                <w:szCs w:val="20"/>
              </w:rPr>
              <w:t>.0</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-3.5</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138</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33%</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34%</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26%</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21%</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-12</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State</w:t>
            </w:r>
          </w:p>
        </w:tc>
        <w:tc>
          <w:tcPr>
            <w:tcW w:w="720" w:type="dxa"/>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89,857</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66.4</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67.3</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66.3</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65.4</w:t>
            </w:r>
          </w:p>
        </w:tc>
        <w:tc>
          <w:tcPr>
            <w:tcW w:w="936"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w:t>
            </w:r>
            <w:r>
              <w:rPr>
                <w:rFonts w:ascii="Calibri" w:hAnsi="Calibri"/>
                <w:sz w:val="20"/>
                <w:szCs w:val="20"/>
              </w:rPr>
              <w:t>.0</w:t>
            </w:r>
          </w:p>
        </w:tc>
        <w:tc>
          <w:tcPr>
            <w:tcW w:w="882"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-0.9</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89,857</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31%</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33%</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32%</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31%</w:t>
            </w:r>
          </w:p>
        </w:tc>
        <w:tc>
          <w:tcPr>
            <w:tcW w:w="936"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Pr>
                <w:rFonts w:ascii="Calibri" w:hAnsi="Calibri"/>
                <w:sz w:val="20"/>
                <w:szCs w:val="20"/>
              </w:rPr>
              <w:t>0</w:t>
            </w:r>
          </w:p>
        </w:tc>
        <w:tc>
          <w:tcPr>
            <w:tcW w:w="882"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w:t>
            </w:r>
          </w:p>
        </w:tc>
      </w:tr>
      <w:tr w:rsidR="00520568" w:rsidRPr="009A382D" w:rsidTr="004B6E92">
        <w:tc>
          <w:tcPr>
            <w:tcW w:w="1278" w:type="dxa"/>
            <w:vMerge w:val="restart"/>
            <w:vAlign w:val="center"/>
          </w:tcPr>
          <w:p w:rsidR="00520568" w:rsidRPr="009A382D" w:rsidRDefault="00520568" w:rsidP="00EF7ACC">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District</w:t>
            </w: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107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66.7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60.3</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-6.4</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107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31%</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23%</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-8</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State</w:t>
            </w:r>
          </w:p>
        </w:tc>
        <w:tc>
          <w:tcPr>
            <w:tcW w:w="720" w:type="dxa"/>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61,476</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67.1</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65.8</w:t>
            </w:r>
          </w:p>
        </w:tc>
        <w:tc>
          <w:tcPr>
            <w:tcW w:w="936"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82"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-1.3</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61,476</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33.0%</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29%</w:t>
            </w:r>
          </w:p>
        </w:tc>
        <w:tc>
          <w:tcPr>
            <w:tcW w:w="936"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82"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-4</w:t>
            </w:r>
          </w:p>
        </w:tc>
      </w:tr>
      <w:tr w:rsidR="00520568" w:rsidRPr="009A382D" w:rsidTr="004B6E92">
        <w:tc>
          <w:tcPr>
            <w:tcW w:w="1278"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District</w:t>
            </w: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53</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56.3</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54.2</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48.8</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52.8</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-3.5</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4</w:t>
            </w:r>
            <w:r>
              <w:rPr>
                <w:rFonts w:ascii="Calibri" w:hAnsi="Calibri"/>
                <w:sz w:val="20"/>
                <w:szCs w:val="20"/>
              </w:rPr>
              <w:t>.0</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53</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11%</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10%</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8%</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-9</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State</w:t>
            </w:r>
          </w:p>
        </w:tc>
        <w:tc>
          <w:tcPr>
            <w:tcW w:w="720" w:type="dxa"/>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38,109</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59.8</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60.1</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60.2</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59.7</w:t>
            </w:r>
          </w:p>
        </w:tc>
        <w:tc>
          <w:tcPr>
            <w:tcW w:w="936"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-0.1</w:t>
            </w:r>
          </w:p>
        </w:tc>
        <w:tc>
          <w:tcPr>
            <w:tcW w:w="882"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-0.5</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38,109</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20%</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22%</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22%</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21%</w:t>
            </w:r>
          </w:p>
        </w:tc>
        <w:tc>
          <w:tcPr>
            <w:tcW w:w="936"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Pr>
                <w:rFonts w:ascii="Calibri" w:hAnsi="Calibri"/>
                <w:sz w:val="20"/>
                <w:szCs w:val="20"/>
              </w:rPr>
              <w:t>1</w:t>
            </w:r>
          </w:p>
        </w:tc>
        <w:tc>
          <w:tcPr>
            <w:tcW w:w="882"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Pr>
                <w:rFonts w:ascii="Calibri" w:hAnsi="Calibri"/>
                <w:sz w:val="20"/>
                <w:szCs w:val="20"/>
              </w:rPr>
              <w:t>-1</w:t>
            </w:r>
          </w:p>
        </w:tc>
      </w:tr>
      <w:tr w:rsidR="00520568" w:rsidRPr="009A382D" w:rsidTr="004B6E92">
        <w:tc>
          <w:tcPr>
            <w:tcW w:w="1278"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District</w:t>
            </w: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State</w:t>
            </w:r>
          </w:p>
        </w:tc>
        <w:tc>
          <w:tcPr>
            <w:tcW w:w="720" w:type="dxa"/>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18,594</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54</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54</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53.9</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54.1</w:t>
            </w:r>
          </w:p>
        </w:tc>
        <w:tc>
          <w:tcPr>
            <w:tcW w:w="936"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0.1</w:t>
            </w:r>
          </w:p>
        </w:tc>
        <w:tc>
          <w:tcPr>
            <w:tcW w:w="882"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0.2</w:t>
            </w:r>
          </w:p>
        </w:tc>
      </w:tr>
      <w:tr w:rsidR="00520568" w:rsidRPr="009A382D" w:rsidTr="004B6E92">
        <w:tc>
          <w:tcPr>
            <w:tcW w:w="1278" w:type="dxa"/>
            <w:vMerge/>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18,594</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19%</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18%</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18%</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19%</w:t>
            </w:r>
          </w:p>
        </w:tc>
        <w:tc>
          <w:tcPr>
            <w:tcW w:w="936"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w:t>
            </w:r>
          </w:p>
        </w:tc>
        <w:tc>
          <w:tcPr>
            <w:tcW w:w="882"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Pr>
                <w:rFonts w:ascii="Calibri" w:hAnsi="Calibri"/>
                <w:sz w:val="20"/>
                <w:szCs w:val="20"/>
              </w:rPr>
              <w:t>1</w:t>
            </w:r>
          </w:p>
        </w:tc>
      </w:tr>
      <w:tr w:rsidR="00520568" w:rsidRPr="009A382D" w:rsidTr="004B6E92">
        <w:tc>
          <w:tcPr>
            <w:tcW w:w="1278"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District</w:t>
            </w: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271</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74.3</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74.1</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71.6</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67.3</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w:t>
            </w:r>
            <w:r>
              <w:rPr>
                <w:rFonts w:ascii="Calibri" w:hAnsi="Calibri"/>
                <w:sz w:val="20"/>
                <w:szCs w:val="20"/>
              </w:rPr>
              <w:t>.0</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-4.3</w:t>
            </w:r>
          </w:p>
        </w:tc>
      </w:tr>
      <w:tr w:rsidR="00520568" w:rsidRPr="009A382D" w:rsidTr="004B6E92">
        <w:tc>
          <w:tcPr>
            <w:tcW w:w="1278" w:type="dxa"/>
            <w:vMerge/>
          </w:tcPr>
          <w:p w:rsidR="00520568" w:rsidRPr="009A382D" w:rsidRDefault="00520568" w:rsidP="004B6E9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20568" w:rsidRPr="009A382D" w:rsidRDefault="00520568" w:rsidP="004B6E9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271</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45%</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44%</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37%</w:t>
            </w:r>
          </w:p>
        </w:tc>
        <w:tc>
          <w:tcPr>
            <w:tcW w:w="810"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32%</w:t>
            </w:r>
          </w:p>
        </w:tc>
        <w:tc>
          <w:tcPr>
            <w:tcW w:w="936"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-13</w:t>
            </w:r>
          </w:p>
        </w:tc>
        <w:tc>
          <w:tcPr>
            <w:tcW w:w="882" w:type="dxa"/>
            <w:shd w:val="clear" w:color="auto" w:fill="D9D9D9" w:themeFill="background1" w:themeFillShade="D9"/>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w:t>
            </w:r>
          </w:p>
        </w:tc>
      </w:tr>
      <w:tr w:rsidR="00520568" w:rsidRPr="009A382D" w:rsidTr="004B6E92">
        <w:tc>
          <w:tcPr>
            <w:tcW w:w="1278" w:type="dxa"/>
            <w:vMerge/>
          </w:tcPr>
          <w:p w:rsidR="00520568" w:rsidRPr="009A382D" w:rsidRDefault="00520568" w:rsidP="004B6E92">
            <w:pPr>
              <w:spacing w:after="0" w:line="240" w:lineRule="auto"/>
              <w:rPr>
                <w:rFonts w:ascii="Calibri" w:eastAsia="Times New Roman" w:hAnsi="Calibri" w:cs="Times New Roman"/>
                <w:sz w:val="20"/>
                <w:szCs w:val="20"/>
              </w:rPr>
            </w:pPr>
          </w:p>
        </w:tc>
        <w:tc>
          <w:tcPr>
            <w:tcW w:w="810" w:type="dxa"/>
            <w:vMerge w:val="restart"/>
            <w:vAlign w:val="center"/>
          </w:tcPr>
          <w:p w:rsidR="00520568" w:rsidRPr="009A382D" w:rsidRDefault="00520568" w:rsidP="004B6E92">
            <w:pPr>
              <w:spacing w:after="0" w:line="240" w:lineRule="auto"/>
              <w:jc w:val="center"/>
              <w:rPr>
                <w:rFonts w:ascii="Calibri" w:eastAsia="Times New Roman" w:hAnsi="Calibri" w:cs="Times New Roman"/>
                <w:sz w:val="20"/>
                <w:szCs w:val="20"/>
              </w:rPr>
            </w:pPr>
            <w:r w:rsidRPr="009A382D">
              <w:rPr>
                <w:rFonts w:ascii="Calibri" w:eastAsia="Times New Roman" w:hAnsi="Calibri" w:cs="Times New Roman"/>
                <w:sz w:val="20"/>
                <w:szCs w:val="20"/>
              </w:rPr>
              <w:t>State</w:t>
            </w:r>
          </w:p>
        </w:tc>
        <w:tc>
          <w:tcPr>
            <w:tcW w:w="720" w:type="dxa"/>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CPI</w:t>
            </w:r>
          </w:p>
        </w:tc>
        <w:tc>
          <w:tcPr>
            <w:tcW w:w="99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208,262</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79</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79.6</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79.4</w:t>
            </w:r>
          </w:p>
        </w:tc>
        <w:tc>
          <w:tcPr>
            <w:tcW w:w="810"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78.7</w:t>
            </w:r>
          </w:p>
        </w:tc>
        <w:tc>
          <w:tcPr>
            <w:tcW w:w="936"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-0.3</w:t>
            </w:r>
          </w:p>
        </w:tc>
        <w:tc>
          <w:tcPr>
            <w:tcW w:w="882" w:type="dxa"/>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-0.7</w:t>
            </w:r>
          </w:p>
        </w:tc>
      </w:tr>
      <w:tr w:rsidR="00520568" w:rsidRPr="009A382D" w:rsidTr="004B6E92">
        <w:tc>
          <w:tcPr>
            <w:tcW w:w="1278" w:type="dxa"/>
            <w:vMerge/>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sz w:val="20"/>
                <w:szCs w:val="20"/>
              </w:rPr>
              <w:t>P+</w:t>
            </w:r>
          </w:p>
        </w:tc>
        <w:tc>
          <w:tcPr>
            <w:tcW w:w="99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208,262</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53%</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55%</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54%</w:t>
            </w:r>
          </w:p>
        </w:tc>
        <w:tc>
          <w:tcPr>
            <w:tcW w:w="810"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sidRPr="009A382D">
              <w:rPr>
                <w:rFonts w:ascii="Calibri" w:hAnsi="Calibri"/>
                <w:sz w:val="20"/>
                <w:szCs w:val="20"/>
              </w:rPr>
              <w:t>54%</w:t>
            </w:r>
          </w:p>
        </w:tc>
        <w:tc>
          <w:tcPr>
            <w:tcW w:w="936"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Pr>
                <w:rFonts w:ascii="Calibri" w:hAnsi="Calibri"/>
                <w:sz w:val="20"/>
                <w:szCs w:val="20"/>
              </w:rPr>
              <w:t>1</w:t>
            </w:r>
          </w:p>
        </w:tc>
        <w:tc>
          <w:tcPr>
            <w:tcW w:w="882" w:type="dxa"/>
            <w:tcBorders>
              <w:bottom w:val="single" w:sz="4" w:space="0" w:color="auto"/>
            </w:tcBorders>
            <w:vAlign w:val="bottom"/>
          </w:tcPr>
          <w:p w:rsidR="00520568" w:rsidRPr="009A382D" w:rsidRDefault="00520568" w:rsidP="004B6E92">
            <w:pPr>
              <w:spacing w:after="0" w:line="240" w:lineRule="auto"/>
              <w:jc w:val="center"/>
              <w:rPr>
                <w:rFonts w:ascii="Calibri" w:hAnsi="Calibri"/>
                <w:sz w:val="20"/>
                <w:szCs w:val="20"/>
              </w:rPr>
            </w:pPr>
            <w:r>
              <w:rPr>
                <w:rFonts w:ascii="Calibri" w:hAnsi="Calibri"/>
                <w:sz w:val="20"/>
                <w:szCs w:val="20"/>
              </w:rPr>
              <w:t>0</w:t>
            </w:r>
          </w:p>
        </w:tc>
      </w:tr>
      <w:tr w:rsidR="00520568" w:rsidRPr="009A382D" w:rsidTr="004B6E92">
        <w:tc>
          <w:tcPr>
            <w:tcW w:w="8856" w:type="dxa"/>
            <w:gridSpan w:val="10"/>
            <w:tcBorders>
              <w:left w:val="nil"/>
              <w:bottom w:val="nil"/>
              <w:right w:val="nil"/>
            </w:tcBorders>
          </w:tcPr>
          <w:p w:rsidR="00520568" w:rsidRPr="009A382D" w:rsidRDefault="00520568" w:rsidP="004B6E92">
            <w:pPr>
              <w:spacing w:after="0" w:line="240" w:lineRule="auto"/>
              <w:rPr>
                <w:rFonts w:ascii="Calibri" w:eastAsia="Times New Roman" w:hAnsi="Calibri" w:cs="Times New Roman"/>
                <w:sz w:val="20"/>
                <w:szCs w:val="20"/>
              </w:rPr>
            </w:pPr>
            <w:r w:rsidRPr="009A382D">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520568" w:rsidRPr="009A382D" w:rsidRDefault="00520568" w:rsidP="00520568">
      <w:pPr>
        <w:spacing w:after="0" w:line="240" w:lineRule="auto"/>
        <w:rPr>
          <w:rFonts w:ascii="Calibri" w:eastAsia="Times New Roman" w:hAnsi="Calibri" w:cs="Times New Roman"/>
          <w:sz w:val="20"/>
          <w:szCs w:val="20"/>
        </w:rPr>
      </w:pPr>
    </w:p>
    <w:p w:rsidR="00520568" w:rsidRPr="009A382D" w:rsidRDefault="00520568" w:rsidP="00520568">
      <w:pPr>
        <w:spacing w:after="0" w:line="240" w:lineRule="auto"/>
        <w:rPr>
          <w:rFonts w:ascii="Calibri" w:eastAsia="Times New Roman" w:hAnsi="Calibri" w:cs="Times New Roman"/>
          <w:sz w:val="20"/>
          <w:szCs w:val="20"/>
        </w:rPr>
      </w:pPr>
    </w:p>
    <w:p w:rsidR="00520568" w:rsidRPr="009A382D" w:rsidRDefault="00520568" w:rsidP="00520568">
      <w:pPr>
        <w:spacing w:after="0" w:line="240" w:lineRule="auto"/>
        <w:rPr>
          <w:rFonts w:ascii="Calibri" w:eastAsia="Times New Roman" w:hAnsi="Calibri" w:cs="Times New Roman"/>
          <w:sz w:val="20"/>
          <w:szCs w:val="20"/>
        </w:rPr>
      </w:pPr>
    </w:p>
    <w:p w:rsidR="00520568" w:rsidRPr="009A382D" w:rsidRDefault="00520568" w:rsidP="0052056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66130B" w:rsidRPr="0066130B" w:rsidRDefault="0066130B" w:rsidP="0066130B">
      <w:pPr>
        <w:spacing w:after="0"/>
        <w:jc w:val="center"/>
        <w:rPr>
          <w:rFonts w:ascii="Calibri" w:eastAsia="Calibri" w:hAnsi="Calibri" w:cs="Times New Roman"/>
          <w:b/>
          <w:sz w:val="20"/>
        </w:rPr>
      </w:pPr>
      <w:r w:rsidRPr="0066130B">
        <w:rPr>
          <w:rFonts w:ascii="Calibri" w:eastAsia="Calibri" w:hAnsi="Calibri" w:cs="Times New Roman"/>
          <w:b/>
          <w:sz w:val="20"/>
        </w:rPr>
        <w:t>Table B4: Winchendon Public Schools</w:t>
      </w:r>
    </w:p>
    <w:p w:rsidR="0066130B" w:rsidRPr="0066130B" w:rsidRDefault="0066130B" w:rsidP="0066130B">
      <w:pPr>
        <w:spacing w:after="0" w:line="240" w:lineRule="auto"/>
        <w:jc w:val="center"/>
        <w:rPr>
          <w:rFonts w:ascii="Times New Roman" w:eastAsia="Times New Roman" w:hAnsi="Times New Roman" w:cs="Times New Roman"/>
          <w:kern w:val="28"/>
          <w:sz w:val="24"/>
          <w:szCs w:val="24"/>
        </w:rPr>
      </w:pPr>
      <w:r w:rsidRPr="0066130B">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66130B" w:rsidRPr="0066130B" w:rsidTr="004B6E92">
        <w:tc>
          <w:tcPr>
            <w:tcW w:w="1260" w:type="dxa"/>
            <w:vMerge w:val="restart"/>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Group</w:t>
            </w:r>
          </w:p>
        </w:tc>
        <w:tc>
          <w:tcPr>
            <w:tcW w:w="2880" w:type="dxa"/>
            <w:gridSpan w:val="4"/>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School Year Ending</w:t>
            </w:r>
          </w:p>
        </w:tc>
        <w:tc>
          <w:tcPr>
            <w:tcW w:w="2160" w:type="dxa"/>
            <w:gridSpan w:val="2"/>
          </w:tcPr>
          <w:p w:rsidR="0066130B" w:rsidRPr="0066130B" w:rsidRDefault="0066130B" w:rsidP="0066130B">
            <w:pPr>
              <w:spacing w:after="0" w:line="240" w:lineRule="auto"/>
              <w:rPr>
                <w:rFonts w:ascii="Calibri" w:eastAsia="Times New Roman" w:hAnsi="Calibri" w:cs="Times New Roman"/>
                <w:b/>
                <w:sz w:val="20"/>
                <w:szCs w:val="20"/>
              </w:rPr>
            </w:pPr>
            <w:r w:rsidRPr="0066130B">
              <w:rPr>
                <w:rFonts w:ascii="Calibri" w:eastAsia="Times New Roman" w:hAnsi="Calibri" w:cs="Times New Roman"/>
                <w:b/>
                <w:sz w:val="20"/>
                <w:szCs w:val="20"/>
              </w:rPr>
              <w:t>Change 2012–2015</w:t>
            </w:r>
          </w:p>
        </w:tc>
        <w:tc>
          <w:tcPr>
            <w:tcW w:w="2070" w:type="dxa"/>
            <w:gridSpan w:val="2"/>
          </w:tcPr>
          <w:p w:rsidR="0066130B" w:rsidRPr="0066130B" w:rsidRDefault="0066130B" w:rsidP="0066130B">
            <w:pPr>
              <w:spacing w:after="0" w:line="240" w:lineRule="auto"/>
              <w:rPr>
                <w:rFonts w:ascii="Calibri" w:eastAsia="Times New Roman" w:hAnsi="Calibri" w:cs="Times New Roman"/>
                <w:b/>
                <w:sz w:val="20"/>
                <w:szCs w:val="20"/>
              </w:rPr>
            </w:pPr>
            <w:r w:rsidRPr="0066130B">
              <w:rPr>
                <w:rFonts w:ascii="Calibri" w:eastAsia="Times New Roman" w:hAnsi="Calibri" w:cs="Times New Roman"/>
                <w:b/>
                <w:sz w:val="20"/>
                <w:szCs w:val="20"/>
              </w:rPr>
              <w:t>Change 2014–2015</w:t>
            </w:r>
          </w:p>
        </w:tc>
        <w:tc>
          <w:tcPr>
            <w:tcW w:w="810" w:type="dxa"/>
            <w:vMerge w:val="restart"/>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State (2015)</w:t>
            </w:r>
          </w:p>
        </w:tc>
      </w:tr>
      <w:tr w:rsidR="0066130B" w:rsidRPr="0066130B" w:rsidTr="004B6E92">
        <w:tc>
          <w:tcPr>
            <w:tcW w:w="1260" w:type="dxa"/>
            <w:vMerge/>
          </w:tcPr>
          <w:p w:rsidR="0066130B" w:rsidRPr="0066130B" w:rsidRDefault="0066130B" w:rsidP="0066130B">
            <w:pPr>
              <w:spacing w:after="0" w:line="240" w:lineRule="auto"/>
              <w:rPr>
                <w:rFonts w:ascii="Calibri" w:eastAsia="Times New Roman" w:hAnsi="Calibri" w:cs="Times New Roman"/>
                <w:sz w:val="20"/>
                <w:szCs w:val="20"/>
              </w:rPr>
            </w:pP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2012</w:t>
            </w: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2013</w:t>
            </w: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2014</w:t>
            </w: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2015</w:t>
            </w:r>
          </w:p>
        </w:tc>
        <w:tc>
          <w:tcPr>
            <w:tcW w:w="117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 Change</w:t>
            </w:r>
          </w:p>
        </w:tc>
        <w:tc>
          <w:tcPr>
            <w:tcW w:w="810" w:type="dxa"/>
            <w:vMerge/>
          </w:tcPr>
          <w:p w:rsidR="0066130B" w:rsidRPr="0066130B" w:rsidRDefault="0066130B" w:rsidP="0066130B">
            <w:pPr>
              <w:spacing w:after="0" w:line="240" w:lineRule="auto"/>
              <w:rPr>
                <w:rFonts w:ascii="Calibri" w:eastAsia="Times New Roman" w:hAnsi="Calibri" w:cs="Times New Roman"/>
                <w:sz w:val="20"/>
                <w:szCs w:val="20"/>
              </w:rPr>
            </w:pPr>
          </w:p>
        </w:tc>
      </w:tr>
      <w:tr w:rsidR="0066130B" w:rsidRPr="0066130B" w:rsidTr="004B6E92">
        <w:tc>
          <w:tcPr>
            <w:tcW w:w="1260" w:type="dxa"/>
            <w:tcBorders>
              <w:bottom w:val="single" w:sz="4" w:space="0" w:color="auto"/>
            </w:tcBorders>
            <w:shd w:val="clear" w:color="auto" w:fill="D9D9D9" w:themeFill="background1" w:themeFillShade="D9"/>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3.5</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3.1</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3.3</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8.2</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4.7</w:t>
            </w:r>
          </w:p>
        </w:tc>
        <w:tc>
          <w:tcPr>
            <w:tcW w:w="99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134%</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4.9</w:t>
            </w:r>
          </w:p>
        </w:tc>
        <w:tc>
          <w:tcPr>
            <w:tcW w:w="90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148%</w:t>
            </w:r>
          </w:p>
        </w:tc>
        <w:tc>
          <w:tcPr>
            <w:tcW w:w="81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rPr>
            </w:pPr>
            <w:r w:rsidRPr="0066130B">
              <w:rPr>
                <w:rFonts w:ascii="Calibri" w:hAnsi="Calibri"/>
              </w:rPr>
              <w:t>3.4</w:t>
            </w:r>
          </w:p>
        </w:tc>
      </w:tr>
      <w:tr w:rsidR="0066130B" w:rsidRPr="0066130B" w:rsidTr="004B6E92">
        <w:tc>
          <w:tcPr>
            <w:tcW w:w="1260" w:type="dxa"/>
            <w:tcBorders>
              <w:bottom w:val="single" w:sz="4" w:space="0" w:color="auto"/>
            </w:tcBorders>
          </w:tcPr>
          <w:p w:rsidR="0066130B" w:rsidRPr="0066130B" w:rsidRDefault="0066130B" w:rsidP="00EF7ACC">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Econ</w:t>
            </w:r>
            <w:r w:rsidR="00EF7ACC">
              <w:rPr>
                <w:rFonts w:ascii="Calibri" w:eastAsia="Times New Roman" w:hAnsi="Calibri" w:cs="Times New Roman"/>
                <w:sz w:val="20"/>
                <w:szCs w:val="20"/>
              </w:rPr>
              <w:t>.</w:t>
            </w:r>
            <w:r w:rsidRPr="0066130B">
              <w:rPr>
                <w:rFonts w:ascii="Calibri" w:eastAsia="Times New Roman" w:hAnsi="Calibri" w:cs="Times New Roman"/>
                <w:sz w:val="20"/>
                <w:szCs w:val="20"/>
              </w:rPr>
              <w:t xml:space="preserve"> Disad</w:t>
            </w:r>
            <w:r w:rsidR="00EF7ACC">
              <w:rPr>
                <w:rFonts w:ascii="Calibri" w:eastAsia="Times New Roman" w:hAnsi="Calibri" w:cs="Times New Roman"/>
                <w:sz w:val="20"/>
                <w:szCs w:val="20"/>
              </w:rPr>
              <w:t>.</w:t>
            </w:r>
            <w:r w:rsidRPr="0066130B">
              <w:rPr>
                <w:rFonts w:ascii="Calibri" w:eastAsia="Times New Roman" w:hAnsi="Calibri" w:cs="Times New Roman"/>
                <w:sz w:val="20"/>
                <w:vertAlign w:val="superscript"/>
              </w:rPr>
              <w:footnoteReference w:id="17"/>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4.0</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3.1</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3.2</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8.6</w:t>
            </w:r>
          </w:p>
        </w:tc>
        <w:tc>
          <w:tcPr>
            <w:tcW w:w="117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4.6</w:t>
            </w:r>
          </w:p>
        </w:tc>
        <w:tc>
          <w:tcPr>
            <w:tcW w:w="990" w:type="dxa"/>
            <w:tcBorders>
              <w:bottom w:val="single" w:sz="4" w:space="0" w:color="auto"/>
            </w:tcBorders>
            <w:shd w:val="clear" w:color="auto" w:fill="auto"/>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115%</w:t>
            </w:r>
          </w:p>
        </w:tc>
        <w:tc>
          <w:tcPr>
            <w:tcW w:w="1170" w:type="dxa"/>
            <w:tcBorders>
              <w:bottom w:val="single" w:sz="4" w:space="0" w:color="auto"/>
            </w:tcBorders>
            <w:shd w:val="clear" w:color="auto" w:fill="FFFFFF" w:themeFill="background1"/>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5.4</w:t>
            </w:r>
          </w:p>
        </w:tc>
        <w:tc>
          <w:tcPr>
            <w:tcW w:w="900" w:type="dxa"/>
            <w:tcBorders>
              <w:bottom w:val="single" w:sz="4" w:space="0" w:color="auto"/>
            </w:tcBorders>
            <w:shd w:val="clear" w:color="auto" w:fill="auto"/>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169%</w:t>
            </w:r>
          </w:p>
        </w:tc>
        <w:tc>
          <w:tcPr>
            <w:tcW w:w="810" w:type="dxa"/>
            <w:tcBorders>
              <w:bottom w:val="single" w:sz="4" w:space="0" w:color="auto"/>
            </w:tcBorders>
            <w:vAlign w:val="bottom"/>
          </w:tcPr>
          <w:p w:rsidR="0066130B" w:rsidRPr="0066130B" w:rsidRDefault="0066130B" w:rsidP="0066130B">
            <w:pPr>
              <w:spacing w:after="0" w:line="240" w:lineRule="auto"/>
              <w:jc w:val="center"/>
              <w:rPr>
                <w:rFonts w:ascii="Calibri" w:hAnsi="Calibri"/>
              </w:rPr>
            </w:pPr>
            <w:r w:rsidRPr="0066130B">
              <w:rPr>
                <w:rFonts w:ascii="Calibri" w:hAnsi="Calibri"/>
              </w:rPr>
              <w:t>3.3</w:t>
            </w:r>
          </w:p>
        </w:tc>
      </w:tr>
      <w:tr w:rsidR="0066130B" w:rsidRPr="0066130B" w:rsidTr="004B6E92">
        <w:tc>
          <w:tcPr>
            <w:tcW w:w="1260" w:type="dxa"/>
            <w:tcBorders>
              <w:bottom w:val="single" w:sz="4" w:space="0" w:color="auto"/>
            </w:tcBorders>
            <w:shd w:val="clear" w:color="auto" w:fill="D9D9D9" w:themeFill="background1" w:themeFillShade="D9"/>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4.5</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6.0</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1.4</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6.2</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1.7</w:t>
            </w:r>
          </w:p>
        </w:tc>
        <w:tc>
          <w:tcPr>
            <w:tcW w:w="99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38%</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4.8</w:t>
            </w:r>
          </w:p>
        </w:tc>
        <w:tc>
          <w:tcPr>
            <w:tcW w:w="90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343%</w:t>
            </w:r>
          </w:p>
        </w:tc>
        <w:tc>
          <w:tcPr>
            <w:tcW w:w="81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rPr>
            </w:pPr>
            <w:r w:rsidRPr="0066130B">
              <w:rPr>
                <w:rFonts w:ascii="Calibri" w:hAnsi="Calibri"/>
              </w:rPr>
              <w:t>3.5</w:t>
            </w:r>
          </w:p>
        </w:tc>
      </w:tr>
      <w:tr w:rsidR="0066130B" w:rsidRPr="0066130B" w:rsidTr="004B6E92">
        <w:tc>
          <w:tcPr>
            <w:tcW w:w="1260" w:type="dxa"/>
            <w:tcBorders>
              <w:bottom w:val="single" w:sz="4" w:space="0" w:color="auto"/>
            </w:tcBorders>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ELL</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0.0</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0.0</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0.0</w:t>
            </w:r>
          </w:p>
        </w:tc>
        <w:tc>
          <w:tcPr>
            <w:tcW w:w="72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0.0</w:t>
            </w:r>
          </w:p>
        </w:tc>
        <w:tc>
          <w:tcPr>
            <w:tcW w:w="1170" w:type="dxa"/>
            <w:tcBorders>
              <w:bottom w:val="single" w:sz="4" w:space="0" w:color="auto"/>
            </w:tcBorders>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0</w:t>
            </w:r>
          </w:p>
        </w:tc>
        <w:tc>
          <w:tcPr>
            <w:tcW w:w="990" w:type="dxa"/>
            <w:tcBorders>
              <w:bottom w:val="single" w:sz="4" w:space="0" w:color="auto"/>
            </w:tcBorders>
            <w:shd w:val="clear" w:color="auto" w:fill="auto"/>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w:t>
            </w:r>
          </w:p>
        </w:tc>
        <w:tc>
          <w:tcPr>
            <w:tcW w:w="1170" w:type="dxa"/>
            <w:tcBorders>
              <w:bottom w:val="single" w:sz="4" w:space="0" w:color="auto"/>
            </w:tcBorders>
            <w:shd w:val="clear" w:color="auto" w:fill="FFFFFF" w:themeFill="background1"/>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0</w:t>
            </w:r>
          </w:p>
        </w:tc>
        <w:tc>
          <w:tcPr>
            <w:tcW w:w="900" w:type="dxa"/>
            <w:tcBorders>
              <w:bottom w:val="single" w:sz="4" w:space="0" w:color="auto"/>
            </w:tcBorders>
            <w:shd w:val="clear" w:color="auto" w:fill="auto"/>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w:t>
            </w:r>
          </w:p>
        </w:tc>
        <w:tc>
          <w:tcPr>
            <w:tcW w:w="810" w:type="dxa"/>
            <w:tcBorders>
              <w:bottom w:val="single" w:sz="4" w:space="0" w:color="auto"/>
            </w:tcBorders>
            <w:vAlign w:val="bottom"/>
          </w:tcPr>
          <w:p w:rsidR="0066130B" w:rsidRPr="0066130B" w:rsidRDefault="0066130B" w:rsidP="0066130B">
            <w:pPr>
              <w:spacing w:after="0" w:line="240" w:lineRule="auto"/>
              <w:jc w:val="center"/>
              <w:rPr>
                <w:rFonts w:ascii="Calibri" w:hAnsi="Calibri"/>
              </w:rPr>
            </w:pPr>
            <w:r w:rsidRPr="0066130B">
              <w:rPr>
                <w:rFonts w:ascii="Calibri" w:hAnsi="Calibri"/>
              </w:rPr>
              <w:t>5.7</w:t>
            </w:r>
          </w:p>
        </w:tc>
      </w:tr>
      <w:tr w:rsidR="0066130B" w:rsidRPr="0066130B" w:rsidTr="004B6E92">
        <w:tc>
          <w:tcPr>
            <w:tcW w:w="1260" w:type="dxa"/>
            <w:tcBorders>
              <w:bottom w:val="single" w:sz="4" w:space="0" w:color="auto"/>
            </w:tcBorders>
            <w:shd w:val="clear" w:color="auto" w:fill="D9D9D9" w:themeFill="background1" w:themeFillShade="D9"/>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2.6</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2.6</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2.8</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5.5</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2.9</w:t>
            </w:r>
          </w:p>
        </w:tc>
        <w:tc>
          <w:tcPr>
            <w:tcW w:w="99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112%</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2.7</w:t>
            </w:r>
          </w:p>
        </w:tc>
        <w:tc>
          <w:tcPr>
            <w:tcW w:w="90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sz w:val="20"/>
                <w:szCs w:val="20"/>
              </w:rPr>
            </w:pPr>
            <w:r w:rsidRPr="0066130B">
              <w:rPr>
                <w:rFonts w:ascii="Calibri" w:hAnsi="Calibri"/>
                <w:sz w:val="20"/>
                <w:szCs w:val="20"/>
              </w:rPr>
              <w:t>96%</w:t>
            </w:r>
          </w:p>
        </w:tc>
        <w:tc>
          <w:tcPr>
            <w:tcW w:w="81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hAnsi="Calibri"/>
              </w:rPr>
            </w:pPr>
            <w:r w:rsidRPr="0066130B">
              <w:rPr>
                <w:rFonts w:ascii="Calibri" w:hAnsi="Calibri"/>
              </w:rPr>
              <w:t>1.9</w:t>
            </w:r>
          </w:p>
        </w:tc>
      </w:tr>
      <w:tr w:rsidR="0066130B" w:rsidRPr="0066130B" w:rsidTr="004B6E92">
        <w:trPr>
          <w:trHeight w:val="1232"/>
        </w:trPr>
        <w:tc>
          <w:tcPr>
            <w:tcW w:w="9180" w:type="dxa"/>
            <w:gridSpan w:val="10"/>
            <w:tcBorders>
              <w:left w:val="nil"/>
              <w:bottom w:val="nil"/>
              <w:right w:val="nil"/>
            </w:tcBorders>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kern w:val="28"/>
                <w:sz w:val="20"/>
                <w:szCs w:val="20"/>
              </w:rPr>
              <w:t xml:space="preserve">Notes: </w:t>
            </w:r>
            <w:r w:rsidRPr="0066130B">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66130B">
              <w:rPr>
                <w:rFonts w:ascii="Calibri" w:eastAsia="Times New Roman" w:hAnsi="Calibri" w:cs="Times New Roman"/>
                <w:bCs/>
                <w:sz w:val="20"/>
                <w:szCs w:val="20"/>
              </w:rPr>
              <w:t>.</w:t>
            </w:r>
          </w:p>
        </w:tc>
      </w:tr>
    </w:tbl>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line="240" w:lineRule="auto"/>
        <w:rPr>
          <w:rFonts w:ascii="Calibri" w:eastAsia="Times New Roman" w:hAnsi="Calibri" w:cs="Times New Roman"/>
          <w:sz w:val="20"/>
          <w:szCs w:val="20"/>
        </w:rPr>
      </w:pPr>
    </w:p>
    <w:p w:rsidR="0066130B" w:rsidRPr="0066130B" w:rsidRDefault="0066130B" w:rsidP="0066130B">
      <w:pPr>
        <w:spacing w:after="0"/>
        <w:jc w:val="center"/>
        <w:rPr>
          <w:rFonts w:ascii="Calibri" w:eastAsia="Calibri" w:hAnsi="Calibri" w:cs="Times New Roman"/>
          <w:color w:val="FF0000"/>
          <w:sz w:val="20"/>
        </w:rPr>
      </w:pPr>
    </w:p>
    <w:p w:rsidR="0066130B" w:rsidRPr="0066130B" w:rsidRDefault="0066130B" w:rsidP="0066130B">
      <w:pPr>
        <w:spacing w:after="0"/>
        <w:jc w:val="center"/>
        <w:rPr>
          <w:rFonts w:ascii="Calibri" w:eastAsia="Calibri" w:hAnsi="Calibri" w:cs="Times New Roman"/>
          <w:b/>
          <w:sz w:val="20"/>
        </w:rPr>
      </w:pPr>
      <w:r w:rsidRPr="0066130B">
        <w:rPr>
          <w:rFonts w:ascii="Calibri" w:eastAsia="Calibri" w:hAnsi="Calibri" w:cs="Times New Roman"/>
          <w:b/>
          <w:sz w:val="20"/>
        </w:rPr>
        <w:t>Table B5: Winchendon Public Schools</w:t>
      </w:r>
    </w:p>
    <w:p w:rsidR="0066130B" w:rsidRPr="0066130B" w:rsidRDefault="0066130B" w:rsidP="0066130B">
      <w:pPr>
        <w:spacing w:after="0" w:line="240" w:lineRule="auto"/>
        <w:jc w:val="center"/>
        <w:rPr>
          <w:rFonts w:ascii="Times New Roman" w:eastAsia="Times New Roman" w:hAnsi="Times New Roman" w:cs="Times New Roman"/>
          <w:kern w:val="28"/>
          <w:sz w:val="24"/>
          <w:szCs w:val="24"/>
        </w:rPr>
      </w:pPr>
      <w:r w:rsidRPr="0066130B">
        <w:rPr>
          <w:rFonts w:ascii="Calibri" w:eastAsia="Calibri" w:hAnsi="Calibri" w:cs="Times New Roman"/>
          <w:b/>
          <w:sz w:val="20"/>
        </w:rPr>
        <w:t>Attendance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66130B" w:rsidRPr="0066130B" w:rsidTr="004B6E92">
        <w:tc>
          <w:tcPr>
            <w:tcW w:w="1260" w:type="dxa"/>
            <w:vMerge w:val="restart"/>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Group</w:t>
            </w:r>
          </w:p>
        </w:tc>
        <w:tc>
          <w:tcPr>
            <w:tcW w:w="2880" w:type="dxa"/>
            <w:gridSpan w:val="4"/>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School Year Ending</w:t>
            </w:r>
          </w:p>
        </w:tc>
        <w:tc>
          <w:tcPr>
            <w:tcW w:w="2160" w:type="dxa"/>
            <w:gridSpan w:val="2"/>
          </w:tcPr>
          <w:p w:rsidR="0066130B" w:rsidRPr="0066130B" w:rsidRDefault="0066130B" w:rsidP="0066130B">
            <w:pPr>
              <w:spacing w:after="0" w:line="240" w:lineRule="auto"/>
              <w:rPr>
                <w:rFonts w:ascii="Calibri" w:eastAsia="Times New Roman" w:hAnsi="Calibri" w:cs="Times New Roman"/>
                <w:b/>
                <w:sz w:val="20"/>
                <w:szCs w:val="20"/>
              </w:rPr>
            </w:pPr>
            <w:r w:rsidRPr="0066130B">
              <w:rPr>
                <w:rFonts w:ascii="Calibri" w:eastAsia="Times New Roman" w:hAnsi="Calibri" w:cs="Times New Roman"/>
                <w:b/>
                <w:sz w:val="20"/>
                <w:szCs w:val="20"/>
              </w:rPr>
              <w:t>Change 2013–2016</w:t>
            </w:r>
          </w:p>
        </w:tc>
        <w:tc>
          <w:tcPr>
            <w:tcW w:w="2070" w:type="dxa"/>
            <w:gridSpan w:val="2"/>
          </w:tcPr>
          <w:p w:rsidR="0066130B" w:rsidRPr="0066130B" w:rsidRDefault="0066130B" w:rsidP="0066130B">
            <w:pPr>
              <w:spacing w:after="0" w:line="240" w:lineRule="auto"/>
              <w:rPr>
                <w:rFonts w:ascii="Calibri" w:eastAsia="Times New Roman" w:hAnsi="Calibri" w:cs="Times New Roman"/>
                <w:b/>
                <w:sz w:val="20"/>
                <w:szCs w:val="20"/>
              </w:rPr>
            </w:pPr>
            <w:r w:rsidRPr="0066130B">
              <w:rPr>
                <w:rFonts w:ascii="Calibri" w:eastAsia="Times New Roman" w:hAnsi="Calibri" w:cs="Times New Roman"/>
                <w:b/>
                <w:sz w:val="20"/>
                <w:szCs w:val="20"/>
              </w:rPr>
              <w:t>Change 2015–2016</w:t>
            </w:r>
          </w:p>
        </w:tc>
        <w:tc>
          <w:tcPr>
            <w:tcW w:w="810" w:type="dxa"/>
            <w:vMerge w:val="restart"/>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State (2016)</w:t>
            </w:r>
          </w:p>
        </w:tc>
      </w:tr>
      <w:tr w:rsidR="0066130B" w:rsidRPr="0066130B" w:rsidTr="004B6E92">
        <w:tc>
          <w:tcPr>
            <w:tcW w:w="1260" w:type="dxa"/>
            <w:vMerge/>
          </w:tcPr>
          <w:p w:rsidR="0066130B" w:rsidRPr="0066130B" w:rsidRDefault="0066130B" w:rsidP="0066130B">
            <w:pPr>
              <w:spacing w:after="0" w:line="240" w:lineRule="auto"/>
              <w:rPr>
                <w:rFonts w:ascii="Calibri" w:eastAsia="Times New Roman" w:hAnsi="Calibri" w:cs="Times New Roman"/>
                <w:sz w:val="20"/>
                <w:szCs w:val="20"/>
              </w:rPr>
            </w:pP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2013</w:t>
            </w: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2014</w:t>
            </w: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2015</w:t>
            </w:r>
          </w:p>
        </w:tc>
        <w:tc>
          <w:tcPr>
            <w:tcW w:w="72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2016</w:t>
            </w:r>
          </w:p>
        </w:tc>
        <w:tc>
          <w:tcPr>
            <w:tcW w:w="1170" w:type="dxa"/>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6130B" w:rsidRPr="0066130B" w:rsidRDefault="0066130B" w:rsidP="0066130B">
            <w:pPr>
              <w:spacing w:after="0" w:line="240" w:lineRule="auto"/>
              <w:jc w:val="center"/>
              <w:rPr>
                <w:rFonts w:ascii="Calibri" w:eastAsia="Times New Roman" w:hAnsi="Calibri" w:cs="Times New Roman"/>
                <w:b/>
                <w:sz w:val="20"/>
                <w:szCs w:val="20"/>
              </w:rPr>
            </w:pPr>
            <w:r w:rsidRPr="0066130B">
              <w:rPr>
                <w:rFonts w:ascii="Calibri" w:eastAsia="Times New Roman" w:hAnsi="Calibri" w:cs="Times New Roman"/>
                <w:b/>
                <w:sz w:val="20"/>
                <w:szCs w:val="20"/>
              </w:rPr>
              <w:t>Percent Change</w:t>
            </w:r>
          </w:p>
        </w:tc>
        <w:tc>
          <w:tcPr>
            <w:tcW w:w="810" w:type="dxa"/>
            <w:vMerge/>
          </w:tcPr>
          <w:p w:rsidR="0066130B" w:rsidRPr="0066130B" w:rsidRDefault="0066130B" w:rsidP="0066130B">
            <w:pPr>
              <w:spacing w:after="0" w:line="240" w:lineRule="auto"/>
              <w:rPr>
                <w:rFonts w:ascii="Calibri" w:eastAsia="Times New Roman" w:hAnsi="Calibri" w:cs="Times New Roman"/>
                <w:sz w:val="20"/>
                <w:szCs w:val="20"/>
              </w:rPr>
            </w:pPr>
          </w:p>
        </w:tc>
      </w:tr>
      <w:tr w:rsidR="0066130B" w:rsidRPr="0066130B" w:rsidTr="004B6E92">
        <w:tc>
          <w:tcPr>
            <w:tcW w:w="1260" w:type="dxa"/>
            <w:tcBorders>
              <w:bottom w:val="single" w:sz="4" w:space="0" w:color="auto"/>
            </w:tcBorders>
            <w:shd w:val="clear" w:color="auto" w:fill="D9D9D9" w:themeFill="background1" w:themeFillShade="D9"/>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93.8%</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94.3%</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94.1%</w:t>
            </w:r>
          </w:p>
        </w:tc>
        <w:tc>
          <w:tcPr>
            <w:tcW w:w="72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93.9%</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0.1%</w:t>
            </w:r>
          </w:p>
        </w:tc>
        <w:tc>
          <w:tcPr>
            <w:tcW w:w="117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-0.2</w:t>
            </w:r>
          </w:p>
        </w:tc>
        <w:tc>
          <w:tcPr>
            <w:tcW w:w="810" w:type="dxa"/>
            <w:tcBorders>
              <w:bottom w:val="single" w:sz="4" w:space="0" w:color="auto"/>
            </w:tcBorders>
            <w:shd w:val="clear" w:color="auto" w:fill="D9D9D9" w:themeFill="background1" w:themeFillShade="D9"/>
            <w:vAlign w:val="bottom"/>
          </w:tcPr>
          <w:p w:rsidR="0066130B" w:rsidRPr="0066130B" w:rsidRDefault="0066130B" w:rsidP="0066130B">
            <w:pPr>
              <w:spacing w:after="0" w:line="240" w:lineRule="auto"/>
              <w:jc w:val="center"/>
              <w:rPr>
                <w:rFonts w:ascii="Calibri" w:eastAsia="Times New Roman" w:hAnsi="Calibri" w:cs="Times New Roman"/>
                <w:sz w:val="20"/>
                <w:szCs w:val="20"/>
              </w:rPr>
            </w:pPr>
            <w:r w:rsidRPr="0066130B">
              <w:rPr>
                <w:rFonts w:ascii="Calibri" w:eastAsia="Times New Roman" w:hAnsi="Calibri" w:cs="Times New Roman"/>
                <w:sz w:val="20"/>
                <w:szCs w:val="20"/>
              </w:rPr>
              <w:t>94.9%</w:t>
            </w:r>
          </w:p>
        </w:tc>
      </w:tr>
      <w:tr w:rsidR="0066130B" w:rsidRPr="0066130B" w:rsidTr="004B6E92">
        <w:tc>
          <w:tcPr>
            <w:tcW w:w="9180" w:type="dxa"/>
            <w:gridSpan w:val="10"/>
            <w:tcBorders>
              <w:left w:val="nil"/>
              <w:bottom w:val="nil"/>
              <w:right w:val="nil"/>
            </w:tcBorders>
          </w:tcPr>
          <w:p w:rsidR="0066130B" w:rsidRPr="0066130B" w:rsidRDefault="0066130B" w:rsidP="0066130B">
            <w:pPr>
              <w:spacing w:after="0" w:line="240" w:lineRule="auto"/>
              <w:rPr>
                <w:rFonts w:ascii="Calibri" w:eastAsia="Times New Roman" w:hAnsi="Calibri" w:cs="Times New Roman"/>
                <w:sz w:val="20"/>
                <w:szCs w:val="20"/>
              </w:rPr>
            </w:pPr>
            <w:r w:rsidRPr="0066130B">
              <w:rPr>
                <w:rFonts w:ascii="Calibri" w:eastAsia="Times New Roman" w:hAnsi="Calibri" w:cs="Times New Roman"/>
                <w:sz w:val="20"/>
                <w:szCs w:val="20"/>
              </w:rPr>
              <w:t xml:space="preserve">Notes: </w:t>
            </w:r>
            <w:r w:rsidRPr="0066130B">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8417E8" w:rsidRDefault="008417E8" w:rsidP="002F1EBE">
      <w:pPr>
        <w:spacing w:after="0" w:line="240" w:lineRule="auto"/>
        <w:rPr>
          <w:rFonts w:ascii="Calibri" w:eastAsia="Times New Roman" w:hAnsi="Calibri" w:cs="Times New Roman"/>
          <w:sz w:val="20"/>
          <w:szCs w:val="20"/>
        </w:rPr>
        <w:sectPr w:rsidR="008417E8" w:rsidSect="008417E8">
          <w:footerReference w:type="default" r:id="rId34"/>
          <w:pgSz w:w="12240" w:h="15840"/>
          <w:pgMar w:top="1440" w:right="1440" w:bottom="1440" w:left="1440" w:header="720" w:footer="720" w:gutter="0"/>
          <w:pgNumType w:start="1"/>
          <w:cols w:space="720"/>
          <w:docGrid w:linePitch="360"/>
        </w:sectPr>
      </w:pPr>
    </w:p>
    <w:p w:rsidR="004E1A7B" w:rsidRPr="00D13A64" w:rsidRDefault="004E1A7B" w:rsidP="004E1A7B">
      <w:pPr>
        <w:spacing w:after="0"/>
        <w:jc w:val="center"/>
        <w:rPr>
          <w:rFonts w:ascii="Calibri" w:eastAsia="Calibri" w:hAnsi="Calibri" w:cs="Times New Roman"/>
          <w:b/>
          <w:sz w:val="20"/>
        </w:rPr>
      </w:pPr>
      <w:r w:rsidRPr="00D13A64">
        <w:rPr>
          <w:rFonts w:ascii="Calibri" w:eastAsia="Calibri" w:hAnsi="Calibri" w:cs="Times New Roman"/>
          <w:b/>
          <w:sz w:val="20"/>
        </w:rPr>
        <w:lastRenderedPageBreak/>
        <w:t>Table B6: Winchendon Public Schools</w:t>
      </w:r>
    </w:p>
    <w:p w:rsidR="004E1A7B" w:rsidRPr="00D13A64" w:rsidRDefault="004E1A7B" w:rsidP="004E1A7B">
      <w:pPr>
        <w:spacing w:after="0"/>
        <w:jc w:val="center"/>
        <w:rPr>
          <w:rFonts w:ascii="Calibri" w:eastAsia="Calibri" w:hAnsi="Calibri" w:cs="Times New Roman"/>
          <w:b/>
          <w:sz w:val="20"/>
        </w:rPr>
      </w:pPr>
      <w:r w:rsidRPr="00D13A64">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20"/>
        <w:gridCol w:w="1350"/>
        <w:gridCol w:w="70"/>
        <w:gridCol w:w="1290"/>
        <w:gridCol w:w="1287"/>
        <w:gridCol w:w="143"/>
        <w:gridCol w:w="1260"/>
        <w:gridCol w:w="90"/>
        <w:gridCol w:w="1260"/>
        <w:gridCol w:w="180"/>
        <w:gridCol w:w="1260"/>
      </w:tblGrid>
      <w:tr w:rsidR="004E1A7B" w:rsidRPr="00D13A64" w:rsidTr="004B6E92">
        <w:trPr>
          <w:trHeight w:val="300"/>
        </w:trPr>
        <w:tc>
          <w:tcPr>
            <w:tcW w:w="3420" w:type="dxa"/>
            <w:tcBorders>
              <w:left w:val="single" w:sz="4" w:space="0" w:color="auto"/>
              <w:bottom w:val="single" w:sz="12"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FY16</w:t>
            </w:r>
          </w:p>
        </w:tc>
      </w:tr>
      <w:tr w:rsidR="004E1A7B" w:rsidRPr="00D13A64" w:rsidTr="004B6E92">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4E1A7B" w:rsidRPr="00D13A64" w:rsidRDefault="004E1A7B" w:rsidP="004B6E92">
            <w:pPr>
              <w:widowControl w:val="0"/>
              <w:overflowPunct w:val="0"/>
              <w:adjustRightInd w:val="0"/>
              <w:spacing w:after="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Actual</w:t>
            </w:r>
          </w:p>
        </w:tc>
      </w:tr>
      <w:tr w:rsidR="004E1A7B" w:rsidRPr="00D13A64" w:rsidTr="004B6E92">
        <w:trPr>
          <w:trHeight w:val="315"/>
        </w:trPr>
        <w:tc>
          <w:tcPr>
            <w:tcW w:w="11610" w:type="dxa"/>
            <w:gridSpan w:val="11"/>
            <w:tcBorders>
              <w:top w:val="single" w:sz="12" w:space="0" w:color="auto"/>
            </w:tcBorders>
            <w:shd w:val="pct10" w:color="auto" w:fill="auto"/>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Expenditures</w:t>
            </w:r>
          </w:p>
        </w:tc>
      </w:tr>
      <w:tr w:rsidR="004E1A7B" w:rsidRPr="00D13A64" w:rsidTr="004B6E92">
        <w:trPr>
          <w:trHeight w:val="300"/>
        </w:trPr>
        <w:tc>
          <w:tcPr>
            <w:tcW w:w="3420" w:type="dxa"/>
            <w:tcBorders>
              <w:right w:val="single" w:sz="12" w:space="0" w:color="auto"/>
            </w:tcBorders>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4E1A7B" w:rsidRPr="00D13A64" w:rsidRDefault="004E1A7B" w:rsidP="004B6E92">
            <w:pPr>
              <w:widowControl w:val="0"/>
              <w:overflowPunct w:val="0"/>
              <w:adjustRightInd w:val="0"/>
              <w:spacing w:after="0" w:line="240" w:lineRule="auto"/>
              <w:jc w:val="right"/>
              <w:rPr>
                <w:rFonts w:ascii="Calibri" w:eastAsia="Times New Roman" w:hAnsi="Calibri" w:cs="Times New Roman"/>
                <w:kern w:val="28"/>
                <w:sz w:val="20"/>
                <w:szCs w:val="20"/>
              </w:rPr>
            </w:pP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$12,873,169</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$12,962,957</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$13,176,674</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$13,176,673</w:t>
            </w:r>
          </w:p>
        </w:tc>
        <w:tc>
          <w:tcPr>
            <w:tcW w:w="1440" w:type="dxa"/>
            <w:gridSpan w:val="2"/>
            <w:tcBorders>
              <w:left w:val="single" w:sz="12" w:space="0" w:color="auto"/>
            </w:tcBorders>
            <w:noWrap/>
            <w:vAlign w:val="bottom"/>
          </w:tcPr>
          <w:p w:rsidR="004E1A7B" w:rsidRPr="008417E8" w:rsidRDefault="008417E8" w:rsidP="004B6E92">
            <w:pPr>
              <w:spacing w:after="0" w:line="240" w:lineRule="auto"/>
              <w:jc w:val="center"/>
              <w:rPr>
                <w:rFonts w:ascii="Calibri" w:hAnsi="Calibri"/>
                <w:sz w:val="20"/>
                <w:szCs w:val="20"/>
              </w:rPr>
            </w:pPr>
            <w:r>
              <w:rPr>
                <w:rFonts w:ascii="Calibri" w:hAnsi="Calibri"/>
                <w:sz w:val="20"/>
                <w:szCs w:val="20"/>
              </w:rPr>
              <w:t>$6,897,753</w:t>
            </w:r>
          </w:p>
        </w:tc>
        <w:tc>
          <w:tcPr>
            <w:tcW w:w="1260" w:type="dxa"/>
            <w:tcBorders>
              <w:left w:val="single" w:sz="12" w:space="0" w:color="auto"/>
            </w:tcBorders>
            <w:vAlign w:val="bottom"/>
          </w:tcPr>
          <w:p w:rsidR="004E1A7B" w:rsidRPr="008417E8" w:rsidRDefault="008E101E" w:rsidP="004B6E92">
            <w:pPr>
              <w:spacing w:after="0" w:line="240" w:lineRule="auto"/>
              <w:jc w:val="center"/>
              <w:rPr>
                <w:rFonts w:ascii="Calibri" w:hAnsi="Calibri"/>
                <w:sz w:val="20"/>
                <w:szCs w:val="20"/>
              </w:rPr>
            </w:pPr>
            <w:r>
              <w:rPr>
                <w:rFonts w:ascii="Calibri" w:hAnsi="Calibri"/>
                <w:sz w:val="20"/>
                <w:szCs w:val="20"/>
              </w:rPr>
              <w:t>$12,775,077</w:t>
            </w: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$6,906,906</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$3,261,050</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$5,355,751</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$5,820,904</w:t>
            </w:r>
          </w:p>
        </w:tc>
        <w:tc>
          <w:tcPr>
            <w:tcW w:w="1440" w:type="dxa"/>
            <w:gridSpan w:val="2"/>
            <w:tcBorders>
              <w:left w:val="single" w:sz="12" w:space="0" w:color="auto"/>
            </w:tcBorders>
            <w:noWrap/>
            <w:vAlign w:val="bottom"/>
          </w:tcPr>
          <w:p w:rsidR="004E1A7B" w:rsidRPr="008417E8" w:rsidRDefault="004E1A7B" w:rsidP="004B6E92">
            <w:pPr>
              <w:spacing w:after="0" w:line="240" w:lineRule="auto"/>
              <w:jc w:val="center"/>
              <w:rPr>
                <w:rFonts w:ascii="Calibri" w:hAnsi="Calibri"/>
                <w:sz w:val="20"/>
                <w:szCs w:val="20"/>
              </w:rPr>
            </w:pPr>
            <w:r w:rsidRPr="008417E8">
              <w:rPr>
                <w:rFonts w:ascii="Calibri" w:hAnsi="Calibri"/>
                <w:sz w:val="20"/>
                <w:szCs w:val="20"/>
              </w:rPr>
              <w:t>--</w:t>
            </w:r>
          </w:p>
        </w:tc>
        <w:tc>
          <w:tcPr>
            <w:tcW w:w="1260" w:type="dxa"/>
            <w:tcBorders>
              <w:left w:val="single" w:sz="12" w:space="0" w:color="auto"/>
            </w:tcBorders>
            <w:vAlign w:val="bottom"/>
          </w:tcPr>
          <w:p w:rsidR="004E1A7B" w:rsidRPr="008417E8" w:rsidRDefault="008E101E" w:rsidP="004B6E92">
            <w:pPr>
              <w:spacing w:after="0" w:line="240" w:lineRule="auto"/>
              <w:jc w:val="center"/>
              <w:rPr>
                <w:rFonts w:ascii="Calibri" w:hAnsi="Calibri"/>
                <w:sz w:val="20"/>
                <w:szCs w:val="20"/>
              </w:rPr>
            </w:pPr>
            <w:r>
              <w:rPr>
                <w:rFonts w:ascii="Calibri" w:hAnsi="Calibri"/>
                <w:sz w:val="20"/>
                <w:szCs w:val="20"/>
              </w:rPr>
              <w:t>$6,077,670</w:t>
            </w: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$19,780,075</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$16,224,007</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$18,532,425</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$18,997,577</w:t>
            </w:r>
          </w:p>
        </w:tc>
        <w:tc>
          <w:tcPr>
            <w:tcW w:w="1440" w:type="dxa"/>
            <w:gridSpan w:val="2"/>
            <w:tcBorders>
              <w:left w:val="single" w:sz="12" w:space="0" w:color="auto"/>
            </w:tcBorders>
            <w:noWrap/>
            <w:vAlign w:val="bottom"/>
          </w:tcPr>
          <w:p w:rsidR="004E1A7B" w:rsidRPr="008417E8" w:rsidRDefault="004E1A7B" w:rsidP="004B6E92">
            <w:pPr>
              <w:spacing w:after="0" w:line="240" w:lineRule="auto"/>
              <w:jc w:val="center"/>
              <w:rPr>
                <w:rFonts w:ascii="Calibri" w:hAnsi="Calibri"/>
                <w:sz w:val="20"/>
                <w:szCs w:val="20"/>
              </w:rPr>
            </w:pPr>
            <w:r w:rsidRPr="008417E8">
              <w:rPr>
                <w:rFonts w:ascii="Calibri" w:hAnsi="Calibri"/>
                <w:sz w:val="20"/>
                <w:szCs w:val="20"/>
              </w:rPr>
              <w:t>--</w:t>
            </w:r>
          </w:p>
        </w:tc>
        <w:tc>
          <w:tcPr>
            <w:tcW w:w="1260" w:type="dxa"/>
            <w:tcBorders>
              <w:left w:val="single" w:sz="12" w:space="0" w:color="auto"/>
            </w:tcBorders>
            <w:vAlign w:val="bottom"/>
          </w:tcPr>
          <w:p w:rsidR="004E1A7B" w:rsidRPr="008417E8" w:rsidRDefault="008E101E" w:rsidP="004B6E92">
            <w:pPr>
              <w:spacing w:after="0" w:line="240" w:lineRule="auto"/>
              <w:jc w:val="center"/>
              <w:rPr>
                <w:rFonts w:ascii="Calibri" w:hAnsi="Calibri"/>
                <w:sz w:val="20"/>
                <w:szCs w:val="20"/>
              </w:rPr>
            </w:pPr>
            <w:r>
              <w:rPr>
                <w:rFonts w:ascii="Calibri" w:hAnsi="Calibri"/>
                <w:sz w:val="20"/>
                <w:szCs w:val="20"/>
              </w:rPr>
              <w:t>$18,852,747</w:t>
            </w:r>
          </w:p>
        </w:tc>
      </w:tr>
      <w:tr w:rsidR="004E1A7B" w:rsidRPr="00D13A64" w:rsidTr="004B6E92">
        <w:trPr>
          <w:trHeight w:val="300"/>
        </w:trPr>
        <w:tc>
          <w:tcPr>
            <w:tcW w:w="3420" w:type="dxa"/>
            <w:tcBorders>
              <w:right w:val="single" w:sz="12" w:space="0" w:color="auto"/>
            </w:tcBorders>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$2,612,067</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$2,994,854</w:t>
            </w:r>
          </w:p>
        </w:tc>
        <w:tc>
          <w:tcPr>
            <w:tcW w:w="1440" w:type="dxa"/>
            <w:gridSpan w:val="2"/>
            <w:tcBorders>
              <w:left w:val="single" w:sz="12" w:space="0" w:color="auto"/>
            </w:tcBorders>
            <w:noWrap/>
            <w:vAlign w:val="bottom"/>
          </w:tcPr>
          <w:p w:rsidR="004E1A7B" w:rsidRPr="008417E8" w:rsidRDefault="004E1A7B" w:rsidP="004B6E92">
            <w:pPr>
              <w:spacing w:after="0" w:line="240" w:lineRule="auto"/>
              <w:jc w:val="center"/>
              <w:rPr>
                <w:rFonts w:ascii="Calibri" w:hAnsi="Calibri"/>
                <w:sz w:val="20"/>
                <w:szCs w:val="20"/>
              </w:rPr>
            </w:pPr>
            <w:r w:rsidRPr="008417E8">
              <w:rPr>
                <w:rFonts w:ascii="Calibri" w:hAnsi="Calibri"/>
                <w:sz w:val="20"/>
                <w:szCs w:val="20"/>
              </w:rPr>
              <w:t>--</w:t>
            </w:r>
          </w:p>
        </w:tc>
        <w:tc>
          <w:tcPr>
            <w:tcW w:w="1260" w:type="dxa"/>
            <w:tcBorders>
              <w:left w:val="single" w:sz="12" w:space="0" w:color="auto"/>
            </w:tcBorders>
            <w:vAlign w:val="bottom"/>
          </w:tcPr>
          <w:p w:rsidR="004E1A7B" w:rsidRPr="008417E8" w:rsidRDefault="008E101E" w:rsidP="004B6E92">
            <w:pPr>
              <w:spacing w:after="0" w:line="240" w:lineRule="auto"/>
              <w:jc w:val="center"/>
              <w:rPr>
                <w:rFonts w:ascii="Calibri" w:hAnsi="Calibri"/>
                <w:sz w:val="20"/>
                <w:szCs w:val="20"/>
              </w:rPr>
            </w:pPr>
            <w:r>
              <w:rPr>
                <w:rFonts w:ascii="Calibri" w:hAnsi="Calibri"/>
                <w:sz w:val="20"/>
                <w:szCs w:val="20"/>
              </w:rPr>
              <w:t>$2,739,172</w:t>
            </w:r>
          </w:p>
        </w:tc>
      </w:tr>
      <w:tr w:rsidR="004E1A7B" w:rsidRPr="00D13A64" w:rsidTr="004B6E92">
        <w:trPr>
          <w:trHeight w:val="315"/>
        </w:trPr>
        <w:tc>
          <w:tcPr>
            <w:tcW w:w="3420" w:type="dxa"/>
            <w:tcBorders>
              <w:right w:val="single" w:sz="12" w:space="0" w:color="auto"/>
            </w:tcBorders>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$18,836,074</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$21,992,431</w:t>
            </w:r>
          </w:p>
        </w:tc>
        <w:tc>
          <w:tcPr>
            <w:tcW w:w="1440" w:type="dxa"/>
            <w:gridSpan w:val="2"/>
            <w:tcBorders>
              <w:left w:val="single" w:sz="12" w:space="0" w:color="auto"/>
            </w:tcBorders>
            <w:noWrap/>
            <w:vAlign w:val="bottom"/>
          </w:tcPr>
          <w:p w:rsidR="004E1A7B" w:rsidRPr="008417E8" w:rsidRDefault="008417E8" w:rsidP="004B6E92">
            <w:pPr>
              <w:spacing w:after="0" w:line="240" w:lineRule="auto"/>
              <w:jc w:val="center"/>
              <w:rPr>
                <w:rFonts w:ascii="Calibri" w:hAnsi="Calibri"/>
                <w:sz w:val="20"/>
                <w:szCs w:val="20"/>
              </w:rPr>
            </w:pPr>
            <w:r>
              <w:rPr>
                <w:rFonts w:ascii="Calibri" w:hAnsi="Calibri"/>
                <w:sz w:val="20"/>
                <w:szCs w:val="20"/>
              </w:rPr>
              <w:t>$19,275,499</w:t>
            </w:r>
          </w:p>
        </w:tc>
        <w:tc>
          <w:tcPr>
            <w:tcW w:w="1260" w:type="dxa"/>
            <w:tcBorders>
              <w:left w:val="single" w:sz="12" w:space="0" w:color="auto"/>
            </w:tcBorders>
            <w:vAlign w:val="bottom"/>
          </w:tcPr>
          <w:p w:rsidR="004E1A7B" w:rsidRPr="008417E8" w:rsidRDefault="008E101E" w:rsidP="004B6E92">
            <w:pPr>
              <w:spacing w:after="0" w:line="240" w:lineRule="auto"/>
              <w:jc w:val="center"/>
              <w:rPr>
                <w:rFonts w:ascii="Calibri" w:hAnsi="Calibri"/>
                <w:sz w:val="20"/>
                <w:szCs w:val="20"/>
              </w:rPr>
            </w:pPr>
            <w:r>
              <w:rPr>
                <w:rFonts w:ascii="Calibri" w:hAnsi="Calibri"/>
                <w:sz w:val="20"/>
                <w:szCs w:val="20"/>
              </w:rPr>
              <w:t>$21,591,919</w:t>
            </w:r>
          </w:p>
        </w:tc>
      </w:tr>
      <w:tr w:rsidR="004E1A7B" w:rsidRPr="00D13A64" w:rsidTr="004B6E92">
        <w:trPr>
          <w:trHeight w:val="315"/>
        </w:trPr>
        <w:tc>
          <w:tcPr>
            <w:tcW w:w="11610" w:type="dxa"/>
            <w:gridSpan w:val="11"/>
            <w:shd w:val="clear" w:color="auto" w:fill="E6E6E6"/>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Chapter 70 aid to education program</w:t>
            </w: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$11,215,085</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$11,251,885</w:t>
            </w:r>
          </w:p>
        </w:tc>
        <w:tc>
          <w:tcPr>
            <w:tcW w:w="144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260" w:type="dxa"/>
            <w:tcBorders>
              <w:left w:val="single" w:sz="12" w:space="0" w:color="auto"/>
            </w:tcBorders>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$11,288,335</w:t>
            </w: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$5,083,175</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$5,109,025</w:t>
            </w:r>
          </w:p>
        </w:tc>
        <w:tc>
          <w:tcPr>
            <w:tcW w:w="144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260" w:type="dxa"/>
            <w:tcBorders>
              <w:left w:val="single" w:sz="12" w:space="0" w:color="auto"/>
            </w:tcBorders>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$4,931,923</w:t>
            </w:r>
          </w:p>
        </w:tc>
      </w:tr>
      <w:tr w:rsidR="004E1A7B" w:rsidRPr="00D13A64" w:rsidTr="004B6E92">
        <w:trPr>
          <w:trHeight w:val="34"/>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$16,298,260</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$16,360,910</w:t>
            </w:r>
          </w:p>
        </w:tc>
        <w:tc>
          <w:tcPr>
            <w:tcW w:w="144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260" w:type="dxa"/>
            <w:tcBorders>
              <w:left w:val="single" w:sz="12" w:space="0" w:color="auto"/>
            </w:tcBorders>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$16,220,258</w:t>
            </w: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$16,103,544</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8E101E">
            <w:pPr>
              <w:spacing w:after="0" w:line="240" w:lineRule="auto"/>
              <w:jc w:val="center"/>
              <w:rPr>
                <w:rFonts w:ascii="Calibri" w:hAnsi="Calibri"/>
                <w:sz w:val="20"/>
                <w:szCs w:val="20"/>
              </w:rPr>
            </w:pPr>
            <w:r w:rsidRPr="00D13A64">
              <w:rPr>
                <w:rFonts w:ascii="Calibri" w:hAnsi="Calibri"/>
                <w:sz w:val="20"/>
                <w:szCs w:val="20"/>
              </w:rPr>
              <w:t>$16,</w:t>
            </w:r>
            <w:r w:rsidR="008E101E">
              <w:rPr>
                <w:rFonts w:ascii="Calibri" w:hAnsi="Calibri"/>
                <w:sz w:val="20"/>
                <w:szCs w:val="20"/>
              </w:rPr>
              <w:t>517,541</w:t>
            </w:r>
          </w:p>
        </w:tc>
        <w:tc>
          <w:tcPr>
            <w:tcW w:w="144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260" w:type="dxa"/>
            <w:tcBorders>
              <w:left w:val="single" w:sz="12" w:space="0" w:color="auto"/>
            </w:tcBorders>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r>
              <w:rPr>
                <w:rFonts w:ascii="Calibri" w:hAnsi="Calibri"/>
                <w:sz w:val="20"/>
                <w:szCs w:val="20"/>
              </w:rPr>
              <w:t>17,027,945</w:t>
            </w:r>
          </w:p>
        </w:tc>
      </w:tr>
      <w:tr w:rsidR="004E1A7B" w:rsidRPr="00D13A64" w:rsidTr="004B6E92">
        <w:trPr>
          <w:trHeight w:val="300"/>
        </w:trPr>
        <w:tc>
          <w:tcPr>
            <w:tcW w:w="3420" w:type="dxa"/>
            <w:tcBorders>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-$194,716</w:t>
            </w:r>
          </w:p>
        </w:tc>
        <w:tc>
          <w:tcPr>
            <w:tcW w:w="143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right w:val="single" w:sz="12" w:space="0" w:color="auto"/>
            </w:tcBorders>
            <w:noWrap/>
            <w:vAlign w:val="bottom"/>
          </w:tcPr>
          <w:p w:rsidR="004E1A7B" w:rsidRPr="00D13A64" w:rsidRDefault="004E1A7B" w:rsidP="008E101E">
            <w:pPr>
              <w:spacing w:after="0" w:line="240" w:lineRule="auto"/>
              <w:jc w:val="center"/>
              <w:rPr>
                <w:rFonts w:ascii="Calibri" w:hAnsi="Calibri"/>
                <w:sz w:val="20"/>
                <w:szCs w:val="20"/>
              </w:rPr>
            </w:pPr>
            <w:r w:rsidRPr="00D13A64">
              <w:rPr>
                <w:rFonts w:ascii="Calibri" w:hAnsi="Calibri"/>
                <w:sz w:val="20"/>
                <w:szCs w:val="20"/>
              </w:rPr>
              <w:t>$1</w:t>
            </w:r>
            <w:r w:rsidR="008E101E">
              <w:rPr>
                <w:rFonts w:ascii="Calibri" w:hAnsi="Calibri"/>
                <w:sz w:val="20"/>
                <w:szCs w:val="20"/>
              </w:rPr>
              <w:t>56,631</w:t>
            </w:r>
          </w:p>
        </w:tc>
        <w:tc>
          <w:tcPr>
            <w:tcW w:w="1440" w:type="dxa"/>
            <w:gridSpan w:val="2"/>
            <w:tcBorders>
              <w:lef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260" w:type="dxa"/>
            <w:tcBorders>
              <w:left w:val="single" w:sz="12" w:space="0" w:color="auto"/>
            </w:tcBorders>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r>
              <w:rPr>
                <w:rFonts w:ascii="Calibri" w:hAnsi="Calibri"/>
                <w:sz w:val="20"/>
                <w:szCs w:val="20"/>
              </w:rPr>
              <w:t>807,687</w:t>
            </w:r>
          </w:p>
        </w:tc>
      </w:tr>
      <w:tr w:rsidR="004E1A7B" w:rsidRPr="00D13A64" w:rsidTr="004B6E92">
        <w:trPr>
          <w:trHeight w:val="300"/>
        </w:trPr>
        <w:tc>
          <w:tcPr>
            <w:tcW w:w="3420" w:type="dxa"/>
            <w:tcBorders>
              <w:bottom w:val="single" w:sz="4" w:space="0" w:color="auto"/>
              <w:right w:val="single" w:sz="12" w:space="0" w:color="auto"/>
            </w:tcBorders>
            <w:noWrap/>
            <w:vAlign w:val="center"/>
          </w:tcPr>
          <w:p w:rsidR="004E1A7B" w:rsidRPr="00D13A64" w:rsidRDefault="004E1A7B"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-1.2%</w:t>
            </w:r>
          </w:p>
        </w:tc>
        <w:tc>
          <w:tcPr>
            <w:tcW w:w="1430" w:type="dxa"/>
            <w:gridSpan w:val="2"/>
            <w:tcBorders>
              <w:left w:val="single" w:sz="12" w:space="0" w:color="auto"/>
              <w:bottom w:val="single" w:sz="4"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4E1A7B" w:rsidRPr="00D13A64" w:rsidRDefault="008417E8" w:rsidP="004B6E92">
            <w:pPr>
              <w:spacing w:after="0" w:line="240" w:lineRule="auto"/>
              <w:jc w:val="center"/>
              <w:rPr>
                <w:rFonts w:ascii="Calibri" w:hAnsi="Calibri"/>
                <w:sz w:val="20"/>
                <w:szCs w:val="20"/>
              </w:rPr>
            </w:pPr>
            <w:r>
              <w:rPr>
                <w:rFonts w:ascii="Calibri" w:hAnsi="Calibri"/>
                <w:sz w:val="20"/>
                <w:szCs w:val="20"/>
              </w:rPr>
              <w:t>1.0</w:t>
            </w:r>
            <w:r w:rsidR="004E1A7B" w:rsidRPr="00D13A64">
              <w:rPr>
                <w:rFonts w:ascii="Calibri" w:hAnsi="Calibri"/>
                <w:sz w:val="20"/>
                <w:szCs w:val="20"/>
              </w:rPr>
              <w:t>%</w:t>
            </w:r>
          </w:p>
        </w:tc>
        <w:tc>
          <w:tcPr>
            <w:tcW w:w="1440" w:type="dxa"/>
            <w:gridSpan w:val="2"/>
            <w:tcBorders>
              <w:left w:val="single" w:sz="12" w:space="0" w:color="auto"/>
              <w:bottom w:val="single" w:sz="4" w:space="0" w:color="auto"/>
            </w:tcBorders>
            <w:noWrap/>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w:t>
            </w:r>
          </w:p>
        </w:tc>
        <w:tc>
          <w:tcPr>
            <w:tcW w:w="1260" w:type="dxa"/>
            <w:tcBorders>
              <w:left w:val="single" w:sz="12" w:space="0" w:color="auto"/>
              <w:bottom w:val="single" w:sz="4" w:space="0" w:color="auto"/>
            </w:tcBorders>
            <w:vAlign w:val="bottom"/>
          </w:tcPr>
          <w:p w:rsidR="004E1A7B" w:rsidRPr="00D13A64" w:rsidRDefault="004E1A7B" w:rsidP="004B6E92">
            <w:pPr>
              <w:spacing w:after="0" w:line="240" w:lineRule="auto"/>
              <w:jc w:val="center"/>
              <w:rPr>
                <w:rFonts w:ascii="Calibri" w:hAnsi="Calibri"/>
                <w:sz w:val="20"/>
                <w:szCs w:val="20"/>
              </w:rPr>
            </w:pPr>
            <w:r w:rsidRPr="00D13A64">
              <w:rPr>
                <w:rFonts w:ascii="Calibri" w:hAnsi="Calibri"/>
                <w:sz w:val="20"/>
                <w:szCs w:val="20"/>
              </w:rPr>
              <w:t>5.0%</w:t>
            </w:r>
          </w:p>
        </w:tc>
      </w:tr>
      <w:tr w:rsidR="004E1A7B" w:rsidRPr="00D13A64" w:rsidTr="004B6E92">
        <w:trPr>
          <w:trHeight w:val="300"/>
        </w:trPr>
        <w:tc>
          <w:tcPr>
            <w:tcW w:w="11610" w:type="dxa"/>
            <w:gridSpan w:val="11"/>
            <w:tcBorders>
              <w:left w:val="nil"/>
              <w:bottom w:val="nil"/>
              <w:right w:val="nil"/>
            </w:tcBorders>
            <w:noWrap/>
            <w:vAlign w:val="center"/>
          </w:tcPr>
          <w:p w:rsidR="004E1A7B" w:rsidRPr="00D13A64" w:rsidRDefault="004E1A7B" w:rsidP="004B6E92">
            <w:pPr>
              <w:widowControl w:val="0"/>
              <w:overflowPunct w:val="0"/>
              <w:adjustRightInd w:val="0"/>
              <w:spacing w:before="40" w:after="40" w:line="240" w:lineRule="auto"/>
              <w:rPr>
                <w:rFonts w:ascii="Calibri" w:eastAsia="Times New Roman" w:hAnsi="Calibri" w:cs="Times New Roman"/>
                <w:kern w:val="28"/>
                <w:sz w:val="16"/>
                <w:szCs w:val="16"/>
              </w:rPr>
            </w:pPr>
            <w:r w:rsidRPr="00D13A64">
              <w:rPr>
                <w:rFonts w:ascii="Calibri" w:eastAsia="Times New Roman" w:hAnsi="Calibri" w:cs="Times New Roman"/>
                <w:kern w:val="28"/>
                <w:sz w:val="20"/>
                <w:szCs w:val="20"/>
              </w:rPr>
              <w:t>*</w:t>
            </w:r>
            <w:r w:rsidRPr="00D13A64">
              <w:rPr>
                <w:rFonts w:ascii="Calibri" w:eastAsia="Times New Roman" w:hAnsi="Calibri" w:cs="Times New Roman"/>
                <w:kern w:val="28"/>
                <w:sz w:val="16"/>
                <w:szCs w:val="16"/>
              </w:rPr>
              <w:t>Chapter 70 state aid funds are deposited in the local general fund and spent as local appropriations.</w:t>
            </w:r>
          </w:p>
          <w:p w:rsidR="004E1A7B" w:rsidRPr="00D13A64" w:rsidRDefault="004E1A7B" w:rsidP="004B6E92">
            <w:pPr>
              <w:widowControl w:val="0"/>
              <w:overflowPunct w:val="0"/>
              <w:adjustRightInd w:val="0"/>
              <w:spacing w:before="40" w:after="40" w:line="240" w:lineRule="auto"/>
              <w:rPr>
                <w:rFonts w:ascii="Calibri" w:eastAsia="Times New Roman" w:hAnsi="Calibri" w:cs="Times New Roman"/>
                <w:kern w:val="28"/>
                <w:sz w:val="16"/>
                <w:szCs w:val="16"/>
              </w:rPr>
            </w:pPr>
            <w:r w:rsidRPr="00D13A6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4E1A7B" w:rsidRPr="00D13A64" w:rsidRDefault="004E1A7B" w:rsidP="004B6E92">
            <w:pPr>
              <w:widowControl w:val="0"/>
              <w:overflowPunct w:val="0"/>
              <w:adjustRightInd w:val="0"/>
              <w:spacing w:before="40" w:after="40" w:line="240" w:lineRule="auto"/>
              <w:rPr>
                <w:rFonts w:ascii="Calibri" w:eastAsia="Times New Roman" w:hAnsi="Calibri" w:cs="Times New Roman"/>
                <w:kern w:val="28"/>
                <w:sz w:val="16"/>
                <w:szCs w:val="16"/>
              </w:rPr>
            </w:pPr>
            <w:r w:rsidRPr="00D13A64">
              <w:rPr>
                <w:rFonts w:ascii="Calibri" w:eastAsia="Times New Roman" w:hAnsi="Calibri" w:cs="Times New Roman"/>
                <w:kern w:val="28"/>
                <w:sz w:val="16"/>
                <w:szCs w:val="16"/>
              </w:rPr>
              <w:t>Sources: FY14, FY15, and FY16 District End-of-Year Reports, Chapter 70 Program information on ESE website</w:t>
            </w:r>
          </w:p>
          <w:p w:rsidR="004E1A7B" w:rsidRPr="00D13A64" w:rsidRDefault="004E1A7B"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16"/>
                <w:szCs w:val="16"/>
              </w:rPr>
              <w:t>Data retrieved 12/13/16</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8E101E">
          <w:pgSz w:w="15840" w:h="12240" w:orient="landscape"/>
          <w:pgMar w:top="1440" w:right="1440" w:bottom="1440" w:left="1440" w:header="720" w:footer="720" w:gutter="0"/>
          <w:cols w:space="720"/>
          <w:docGrid w:linePitch="360"/>
        </w:sectPr>
      </w:pPr>
    </w:p>
    <w:p w:rsidR="00682527" w:rsidRPr="00D13A64" w:rsidRDefault="00682527" w:rsidP="00682527">
      <w:pPr>
        <w:spacing w:after="0"/>
        <w:jc w:val="center"/>
        <w:rPr>
          <w:b/>
          <w:sz w:val="20"/>
        </w:rPr>
      </w:pPr>
      <w:r w:rsidRPr="00D13A64">
        <w:rPr>
          <w:b/>
          <w:sz w:val="20"/>
        </w:rPr>
        <w:lastRenderedPageBreak/>
        <w:t xml:space="preserve">Table B7: </w:t>
      </w:r>
      <w:r w:rsidRPr="00D13A64">
        <w:rPr>
          <w:rFonts w:ascii="Calibri" w:eastAsia="Calibri" w:hAnsi="Calibri" w:cs="Times New Roman"/>
          <w:b/>
          <w:sz w:val="20"/>
        </w:rPr>
        <w:t>Winchendon Public Schools</w:t>
      </w:r>
    </w:p>
    <w:p w:rsidR="00682527" w:rsidRPr="00D13A64" w:rsidRDefault="00682527" w:rsidP="00682527">
      <w:pPr>
        <w:spacing w:after="0"/>
        <w:jc w:val="center"/>
        <w:rPr>
          <w:b/>
          <w:sz w:val="20"/>
        </w:rPr>
      </w:pPr>
      <w:r w:rsidRPr="00D13A64">
        <w:rPr>
          <w:b/>
          <w:sz w:val="20"/>
        </w:rPr>
        <w:t>Expenditures Per In-District Pupil</w:t>
      </w:r>
    </w:p>
    <w:p w:rsidR="00682527" w:rsidRPr="00D13A64" w:rsidRDefault="00682527" w:rsidP="00682527">
      <w:pPr>
        <w:spacing w:after="0"/>
        <w:jc w:val="center"/>
        <w:rPr>
          <w:b/>
          <w:sz w:val="20"/>
        </w:rPr>
      </w:pPr>
      <w:r w:rsidRPr="00D13A64">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682527" w:rsidRPr="00D13A64" w:rsidTr="004B6E92">
        <w:trPr>
          <w:trHeight w:val="432"/>
          <w:jc w:val="center"/>
        </w:trPr>
        <w:tc>
          <w:tcPr>
            <w:tcW w:w="2484" w:type="pct"/>
            <w:tcBorders>
              <w:bottom w:val="single" w:sz="12" w:space="0" w:color="auto"/>
            </w:tcBorders>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682527" w:rsidRPr="00D13A64" w:rsidRDefault="00682527" w:rsidP="004B6E9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682527" w:rsidRPr="00D13A64" w:rsidRDefault="00682527" w:rsidP="004B6E9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682527" w:rsidRPr="00D13A64" w:rsidRDefault="00682527" w:rsidP="004B6E9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13A64">
              <w:rPr>
                <w:rFonts w:ascii="Calibri" w:eastAsia="Times New Roman" w:hAnsi="Calibri" w:cs="Times New Roman"/>
                <w:b/>
                <w:kern w:val="28"/>
                <w:sz w:val="20"/>
                <w:szCs w:val="20"/>
              </w:rPr>
              <w:t>2015</w:t>
            </w:r>
          </w:p>
        </w:tc>
      </w:tr>
      <w:tr w:rsidR="00682527" w:rsidRPr="00D13A64" w:rsidTr="004B6E92">
        <w:trPr>
          <w:trHeight w:val="170"/>
          <w:jc w:val="center"/>
        </w:trPr>
        <w:tc>
          <w:tcPr>
            <w:tcW w:w="2484" w:type="pct"/>
            <w:tcBorders>
              <w:top w:val="single" w:sz="12" w:space="0" w:color="auto"/>
            </w:tcBorders>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$756</w:t>
            </w:r>
          </w:p>
        </w:tc>
        <w:tc>
          <w:tcPr>
            <w:tcW w:w="839" w:type="pct"/>
            <w:tcBorders>
              <w:top w:val="single" w:sz="12" w:space="0" w:color="auto"/>
            </w:tcBorders>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$741</w:t>
            </w:r>
          </w:p>
        </w:tc>
        <w:tc>
          <w:tcPr>
            <w:tcW w:w="838" w:type="pct"/>
            <w:tcBorders>
              <w:top w:val="single" w:sz="12" w:space="0" w:color="auto"/>
            </w:tcBorders>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$521</w:t>
            </w:r>
          </w:p>
        </w:tc>
      </w:tr>
      <w:tr w:rsidR="00682527" w:rsidRPr="00D13A64" w:rsidTr="004B6E92">
        <w:trPr>
          <w:trHeight w:val="77"/>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Instructional leadership (district and school)</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$1,148</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$1,106</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$1,020</w:t>
            </w:r>
          </w:p>
        </w:tc>
      </w:tr>
      <w:tr w:rsidR="00682527" w:rsidRPr="00D13A64" w:rsidTr="004B6E92">
        <w:trPr>
          <w:trHeight w:val="77"/>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Teachers</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$5,613</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$5,915</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$5,760</w:t>
            </w:r>
          </w:p>
        </w:tc>
      </w:tr>
      <w:tr w:rsidR="00682527" w:rsidRPr="00D13A64" w:rsidTr="004B6E92">
        <w:trPr>
          <w:trHeight w:val="77"/>
          <w:jc w:val="center"/>
        </w:trPr>
        <w:tc>
          <w:tcPr>
            <w:tcW w:w="2484" w:type="pct"/>
            <w:vAlign w:val="center"/>
          </w:tcPr>
          <w:p w:rsidR="00682527" w:rsidRPr="00D13A64" w:rsidDel="00DB21D5"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Other teaching services</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$580</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$1,020</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$739</w:t>
            </w:r>
          </w:p>
        </w:tc>
      </w:tr>
      <w:tr w:rsidR="00682527" w:rsidRPr="00D13A64" w:rsidTr="004B6E92">
        <w:trPr>
          <w:trHeight w:val="77"/>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Professional development</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$42</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$78</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$250</w:t>
            </w:r>
          </w:p>
        </w:tc>
      </w:tr>
      <w:tr w:rsidR="00682527" w:rsidRPr="00D13A64" w:rsidTr="004B6E92">
        <w:trPr>
          <w:trHeight w:val="562"/>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Instructional materials, equipment and technology</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$398</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$177</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$604</w:t>
            </w:r>
          </w:p>
        </w:tc>
      </w:tr>
      <w:tr w:rsidR="00682527" w:rsidRPr="00D13A64" w:rsidTr="004B6E92">
        <w:trPr>
          <w:trHeight w:val="77"/>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Guidance, counseling and testing services</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$311</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$301</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$373</w:t>
            </w:r>
          </w:p>
        </w:tc>
      </w:tr>
      <w:tr w:rsidR="00682527" w:rsidRPr="00D13A64" w:rsidTr="004B6E92">
        <w:trPr>
          <w:trHeight w:val="77"/>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Pupil services</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$1,474</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$302</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$1,479</w:t>
            </w:r>
          </w:p>
        </w:tc>
      </w:tr>
      <w:tr w:rsidR="00682527" w:rsidRPr="00D13A64" w:rsidTr="004B6E92">
        <w:trPr>
          <w:trHeight w:val="77"/>
          <w:jc w:val="center"/>
        </w:trPr>
        <w:tc>
          <w:tcPr>
            <w:tcW w:w="2484" w:type="pct"/>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Operations and maintenance</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$1,164</w:t>
            </w:r>
          </w:p>
        </w:tc>
        <w:tc>
          <w:tcPr>
            <w:tcW w:w="839" w:type="pct"/>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$1,260</w:t>
            </w:r>
          </w:p>
        </w:tc>
        <w:tc>
          <w:tcPr>
            <w:tcW w:w="838" w:type="pct"/>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$1,145</w:t>
            </w:r>
          </w:p>
        </w:tc>
      </w:tr>
      <w:tr w:rsidR="00682527" w:rsidRPr="00D13A64" w:rsidTr="004B6E92">
        <w:trPr>
          <w:trHeight w:val="77"/>
          <w:jc w:val="center"/>
        </w:trPr>
        <w:tc>
          <w:tcPr>
            <w:tcW w:w="2484" w:type="pct"/>
            <w:tcBorders>
              <w:bottom w:val="single" w:sz="12" w:space="0" w:color="auto"/>
            </w:tcBorders>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$1,607</w:t>
            </w:r>
          </w:p>
        </w:tc>
        <w:tc>
          <w:tcPr>
            <w:tcW w:w="839" w:type="pct"/>
            <w:tcBorders>
              <w:bottom w:val="single" w:sz="12" w:space="0" w:color="auto"/>
            </w:tcBorders>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$1,540</w:t>
            </w:r>
          </w:p>
        </w:tc>
        <w:tc>
          <w:tcPr>
            <w:tcW w:w="838" w:type="pct"/>
            <w:tcBorders>
              <w:bottom w:val="single" w:sz="12" w:space="0" w:color="auto"/>
            </w:tcBorders>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$1,820</w:t>
            </w:r>
          </w:p>
        </w:tc>
      </w:tr>
      <w:tr w:rsidR="00682527" w:rsidRPr="00D13A64" w:rsidTr="004B6E92">
        <w:trPr>
          <w:trHeight w:val="107"/>
          <w:jc w:val="center"/>
        </w:trPr>
        <w:tc>
          <w:tcPr>
            <w:tcW w:w="2484" w:type="pct"/>
            <w:tcBorders>
              <w:top w:val="single" w:sz="12" w:space="0" w:color="auto"/>
              <w:bottom w:val="single" w:sz="12" w:space="0" w:color="auto"/>
            </w:tcBorders>
            <w:vAlign w:val="center"/>
          </w:tcPr>
          <w:p w:rsidR="00682527" w:rsidRPr="00D13A64" w:rsidRDefault="00682527" w:rsidP="004B6E92">
            <w:pPr>
              <w:widowControl w:val="0"/>
              <w:overflowPunct w:val="0"/>
              <w:adjustRightInd w:val="0"/>
              <w:spacing w:before="40" w:after="4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$13,093</w:t>
            </w:r>
          </w:p>
        </w:tc>
        <w:tc>
          <w:tcPr>
            <w:tcW w:w="839" w:type="pct"/>
            <w:tcBorders>
              <w:top w:val="single" w:sz="12" w:space="0" w:color="auto"/>
              <w:bottom w:val="single" w:sz="12" w:space="0" w:color="auto"/>
            </w:tcBorders>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$12,441</w:t>
            </w:r>
          </w:p>
        </w:tc>
        <w:tc>
          <w:tcPr>
            <w:tcW w:w="838" w:type="pct"/>
            <w:tcBorders>
              <w:top w:val="single" w:sz="12" w:space="0" w:color="auto"/>
              <w:bottom w:val="single" w:sz="12" w:space="0" w:color="auto"/>
            </w:tcBorders>
            <w:shd w:val="clear" w:color="auto" w:fill="auto"/>
            <w:vAlign w:val="bottom"/>
          </w:tcPr>
          <w:p w:rsidR="00682527" w:rsidRPr="004B6E92" w:rsidRDefault="00682527" w:rsidP="004B6E92">
            <w:pPr>
              <w:spacing w:after="0" w:line="240" w:lineRule="auto"/>
              <w:jc w:val="center"/>
              <w:rPr>
                <w:rFonts w:ascii="Calibri" w:hAnsi="Calibri"/>
                <w:sz w:val="20"/>
                <w:szCs w:val="20"/>
              </w:rPr>
            </w:pPr>
            <w:r w:rsidRPr="004B6E92">
              <w:rPr>
                <w:rFonts w:ascii="Calibri" w:hAnsi="Calibri"/>
                <w:sz w:val="20"/>
                <w:szCs w:val="20"/>
              </w:rPr>
              <w:t>$13,711</w:t>
            </w:r>
          </w:p>
        </w:tc>
      </w:tr>
      <w:tr w:rsidR="00682527" w:rsidRPr="00D13A64" w:rsidTr="004B6E92">
        <w:trPr>
          <w:trHeight w:val="107"/>
          <w:jc w:val="center"/>
        </w:trPr>
        <w:tc>
          <w:tcPr>
            <w:tcW w:w="5000" w:type="pct"/>
            <w:gridSpan w:val="4"/>
            <w:tcBorders>
              <w:top w:val="single" w:sz="12" w:space="0" w:color="auto"/>
              <w:left w:val="nil"/>
              <w:bottom w:val="nil"/>
              <w:right w:val="nil"/>
            </w:tcBorders>
            <w:vAlign w:val="center"/>
          </w:tcPr>
          <w:p w:rsidR="00682527" w:rsidRPr="00D13A64" w:rsidRDefault="00682527"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bCs/>
                <w:kern w:val="28"/>
                <w:sz w:val="20"/>
                <w:szCs w:val="20"/>
              </w:rPr>
              <w:t xml:space="preserve">Sources: </w:t>
            </w:r>
            <w:hyperlink r:id="rId35" w:history="1">
              <w:r w:rsidRPr="00D13A64">
                <w:rPr>
                  <w:rFonts w:ascii="Calibri" w:eastAsia="Times New Roman" w:hAnsi="Calibri" w:cs="Times New Roman"/>
                  <w:bCs/>
                  <w:kern w:val="28"/>
                  <w:sz w:val="20"/>
                  <w:szCs w:val="24"/>
                  <w:u w:val="single"/>
                </w:rPr>
                <w:t>Per-pupil expenditure reports on ESE website</w:t>
              </w:r>
            </w:hyperlink>
          </w:p>
          <w:p w:rsidR="00682527" w:rsidRPr="00D13A64" w:rsidRDefault="00682527" w:rsidP="004B6E92">
            <w:pPr>
              <w:widowControl w:val="0"/>
              <w:overflowPunct w:val="0"/>
              <w:adjustRightInd w:val="0"/>
              <w:spacing w:after="0" w:line="240" w:lineRule="auto"/>
              <w:rPr>
                <w:rFonts w:ascii="Calibri" w:eastAsia="Times New Roman" w:hAnsi="Calibri" w:cs="Times New Roman"/>
                <w:kern w:val="28"/>
                <w:sz w:val="20"/>
                <w:szCs w:val="20"/>
              </w:rPr>
            </w:pPr>
            <w:r w:rsidRPr="00D13A64">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Default="00350132" w:rsidP="0036533B">
      <w:pPr>
        <w:pStyle w:val="Section"/>
      </w:pPr>
      <w:bookmarkStart w:id="23" w:name="_Toc476229095"/>
      <w:r w:rsidRPr="00476E71">
        <w:lastRenderedPageBreak/>
        <w:t xml:space="preserve">Appendix </w:t>
      </w:r>
      <w:r>
        <w:t>C: Instructional Inventory</w:t>
      </w:r>
      <w:bookmarkEnd w:id="21"/>
      <w:bookmarkEnd w:id="23"/>
    </w:p>
    <w:tbl>
      <w:tblPr>
        <w:tblStyle w:val="TableGrid21"/>
        <w:tblW w:w="0" w:type="auto"/>
        <w:tblInd w:w="-162" w:type="dxa"/>
        <w:tblLayout w:type="fixed"/>
        <w:tblLook w:val="04A0"/>
      </w:tblPr>
      <w:tblGrid>
        <w:gridCol w:w="2970"/>
        <w:gridCol w:w="900"/>
        <w:gridCol w:w="1350"/>
        <w:gridCol w:w="990"/>
        <w:gridCol w:w="1170"/>
        <w:gridCol w:w="990"/>
        <w:gridCol w:w="1368"/>
      </w:tblGrid>
      <w:tr w:rsidR="00241FFA" w:rsidRPr="003F0BCE" w:rsidTr="00BD1641">
        <w:tc>
          <w:tcPr>
            <w:tcW w:w="2970" w:type="dxa"/>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pPr>
          </w:p>
        </w:tc>
        <w:tc>
          <w:tcPr>
            <w:tcW w:w="1350" w:type="dxa"/>
          </w:tcPr>
          <w:p w:rsidR="00241FFA" w:rsidRPr="003F0BCE" w:rsidRDefault="00241FFA" w:rsidP="00BD1641">
            <w:pPr>
              <w:spacing w:after="0" w:line="240" w:lineRule="auto"/>
            </w:pPr>
          </w:p>
        </w:tc>
        <w:tc>
          <w:tcPr>
            <w:tcW w:w="990" w:type="dxa"/>
          </w:tcPr>
          <w:p w:rsidR="00241FFA" w:rsidRPr="003F0BCE" w:rsidRDefault="00241FFA" w:rsidP="00BD1641">
            <w:pPr>
              <w:spacing w:after="0" w:line="240" w:lineRule="auto"/>
            </w:pPr>
          </w:p>
        </w:tc>
        <w:tc>
          <w:tcPr>
            <w:tcW w:w="1170" w:type="dxa"/>
          </w:tcPr>
          <w:p w:rsidR="00241FFA" w:rsidRPr="003F0BCE" w:rsidRDefault="00241FFA" w:rsidP="00BD1641">
            <w:pPr>
              <w:spacing w:after="0" w:line="240" w:lineRule="auto"/>
            </w:pPr>
          </w:p>
        </w:tc>
        <w:tc>
          <w:tcPr>
            <w:tcW w:w="990" w:type="dxa"/>
          </w:tcPr>
          <w:p w:rsidR="00241FFA" w:rsidRPr="003F0BCE" w:rsidRDefault="00241FFA" w:rsidP="00BD1641">
            <w:pPr>
              <w:spacing w:after="0" w:line="240" w:lineRule="auto"/>
            </w:pPr>
          </w:p>
        </w:tc>
        <w:tc>
          <w:tcPr>
            <w:tcW w:w="1368" w:type="dxa"/>
          </w:tcPr>
          <w:p w:rsidR="00241FFA" w:rsidRPr="003F0BCE" w:rsidRDefault="00241FFA" w:rsidP="00BD1641">
            <w:pPr>
              <w:spacing w:after="0" w:line="240" w:lineRule="auto"/>
            </w:pPr>
          </w:p>
        </w:tc>
      </w:tr>
      <w:tr w:rsidR="00241FFA" w:rsidRPr="003F0BCE" w:rsidTr="00BD1641">
        <w:tc>
          <w:tcPr>
            <w:tcW w:w="2970" w:type="dxa"/>
            <w:vMerge w:val="restart"/>
          </w:tcPr>
          <w:p w:rsidR="00241FFA" w:rsidRPr="003F0BCE" w:rsidRDefault="00241FFA" w:rsidP="00BD1641">
            <w:pPr>
              <w:spacing w:after="0" w:line="240" w:lineRule="auto"/>
              <w:rPr>
                <w:b/>
              </w:rPr>
            </w:pPr>
            <w:r w:rsidRPr="003F0BCE">
              <w:rPr>
                <w:b/>
              </w:rPr>
              <w:t>Focus Area #1: Learning Objectives &amp; Instruction</w:t>
            </w:r>
          </w:p>
        </w:tc>
        <w:tc>
          <w:tcPr>
            <w:tcW w:w="900" w:type="dxa"/>
          </w:tcPr>
          <w:p w:rsidR="00241FFA" w:rsidRPr="003F0BCE" w:rsidRDefault="00241FFA" w:rsidP="00BD1641">
            <w:pPr>
              <w:spacing w:after="0" w:line="240" w:lineRule="auto"/>
            </w:pPr>
          </w:p>
        </w:tc>
        <w:tc>
          <w:tcPr>
            <w:tcW w:w="1350" w:type="dxa"/>
          </w:tcPr>
          <w:p w:rsidR="00241FFA" w:rsidRPr="0035418A" w:rsidRDefault="00241FFA" w:rsidP="00BD1641">
            <w:pPr>
              <w:spacing w:after="0" w:line="240" w:lineRule="auto"/>
            </w:pPr>
            <w:r w:rsidRPr="0035418A">
              <w:t>Insufficient</w:t>
            </w:r>
          </w:p>
        </w:tc>
        <w:tc>
          <w:tcPr>
            <w:tcW w:w="990" w:type="dxa"/>
          </w:tcPr>
          <w:p w:rsidR="00241FFA" w:rsidRPr="0035418A" w:rsidRDefault="00241FFA" w:rsidP="00BD1641">
            <w:pPr>
              <w:spacing w:after="0" w:line="240" w:lineRule="auto"/>
            </w:pPr>
            <w:r w:rsidRPr="0035418A">
              <w:t>Minimal</w:t>
            </w:r>
          </w:p>
        </w:tc>
        <w:tc>
          <w:tcPr>
            <w:tcW w:w="1170" w:type="dxa"/>
          </w:tcPr>
          <w:p w:rsidR="00241FFA" w:rsidRPr="0035418A" w:rsidRDefault="00241FFA" w:rsidP="00BD1641">
            <w:pPr>
              <w:spacing w:after="0" w:line="240" w:lineRule="auto"/>
            </w:pPr>
            <w:r w:rsidRPr="0035418A">
              <w:t>Moderate</w:t>
            </w:r>
          </w:p>
        </w:tc>
        <w:tc>
          <w:tcPr>
            <w:tcW w:w="990" w:type="dxa"/>
          </w:tcPr>
          <w:p w:rsidR="00241FFA" w:rsidRPr="0035418A" w:rsidRDefault="00241FFA" w:rsidP="00BD1641">
            <w:pPr>
              <w:spacing w:after="0" w:line="240" w:lineRule="auto"/>
            </w:pPr>
            <w:r w:rsidRPr="0035418A">
              <w:t>Strong</w:t>
            </w:r>
          </w:p>
        </w:tc>
        <w:tc>
          <w:tcPr>
            <w:tcW w:w="1368" w:type="dxa"/>
          </w:tcPr>
          <w:p w:rsidR="00241FFA" w:rsidRPr="0035418A" w:rsidRDefault="00241FFA" w:rsidP="00BD1641">
            <w:pPr>
              <w:spacing w:after="0" w:line="240" w:lineRule="auto"/>
            </w:pPr>
            <w:r w:rsidRPr="0035418A">
              <w:t>Avg. Number of points</w:t>
            </w:r>
          </w:p>
        </w:tc>
      </w:tr>
      <w:tr w:rsidR="00241FFA" w:rsidRPr="003F0BCE" w:rsidTr="00BD1641">
        <w:tc>
          <w:tcPr>
            <w:tcW w:w="2970" w:type="dxa"/>
            <w:vMerge/>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pPr>
          </w:p>
        </w:tc>
        <w:tc>
          <w:tcPr>
            <w:tcW w:w="1350" w:type="dxa"/>
          </w:tcPr>
          <w:p w:rsidR="00241FFA" w:rsidRPr="003F0BCE" w:rsidRDefault="00241FFA" w:rsidP="00BD1641">
            <w:pPr>
              <w:spacing w:after="0" w:line="240" w:lineRule="auto"/>
            </w:pPr>
            <w:r w:rsidRPr="003F0BCE">
              <w:t>(0)</w:t>
            </w:r>
          </w:p>
        </w:tc>
        <w:tc>
          <w:tcPr>
            <w:tcW w:w="990" w:type="dxa"/>
          </w:tcPr>
          <w:p w:rsidR="00241FFA" w:rsidRPr="003F0BCE" w:rsidRDefault="00241FFA" w:rsidP="00BD1641">
            <w:pPr>
              <w:spacing w:after="0" w:line="240" w:lineRule="auto"/>
            </w:pPr>
            <w:r w:rsidRPr="003F0BCE">
              <w:t>(1)</w:t>
            </w:r>
          </w:p>
        </w:tc>
        <w:tc>
          <w:tcPr>
            <w:tcW w:w="1170" w:type="dxa"/>
          </w:tcPr>
          <w:p w:rsidR="00241FFA" w:rsidRPr="003F0BCE" w:rsidRDefault="00241FFA" w:rsidP="00BD1641">
            <w:pPr>
              <w:spacing w:after="0" w:line="240" w:lineRule="auto"/>
            </w:pPr>
            <w:r w:rsidRPr="003F0BCE">
              <w:t>(2)</w:t>
            </w:r>
          </w:p>
        </w:tc>
        <w:tc>
          <w:tcPr>
            <w:tcW w:w="990" w:type="dxa"/>
          </w:tcPr>
          <w:p w:rsidR="00241FFA" w:rsidRPr="003F0BCE" w:rsidRDefault="00241FFA" w:rsidP="00BD1641">
            <w:pPr>
              <w:spacing w:after="0" w:line="240" w:lineRule="auto"/>
            </w:pPr>
            <w:r w:rsidRPr="003F0BCE">
              <w:t>(3)</w:t>
            </w:r>
          </w:p>
        </w:tc>
        <w:tc>
          <w:tcPr>
            <w:tcW w:w="1368" w:type="dxa"/>
          </w:tcPr>
          <w:p w:rsidR="00241FFA" w:rsidRPr="003F0BCE" w:rsidRDefault="00241FFA" w:rsidP="00BD1641">
            <w:pPr>
              <w:spacing w:after="0" w:line="240" w:lineRule="auto"/>
            </w:pPr>
            <w:r w:rsidRPr="003F0BCE">
              <w:t>(0 to 3)</w:t>
            </w:r>
          </w:p>
        </w:tc>
      </w:tr>
      <w:tr w:rsidR="00241FFA" w:rsidRPr="003F0BCE" w:rsidTr="00BD1641">
        <w:tc>
          <w:tcPr>
            <w:tcW w:w="2970" w:type="dxa"/>
            <w:vMerge w:val="restart"/>
            <w:shd w:val="clear" w:color="auto" w:fill="BFBFBF" w:themeFill="background1" w:themeFillShade="BF"/>
          </w:tcPr>
          <w:p w:rsidR="00241FFA" w:rsidRPr="003F0BCE" w:rsidRDefault="00241FFA" w:rsidP="00BD1641">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shd w:val="clear" w:color="auto" w:fill="BFBFBF" w:themeFill="background1" w:themeFillShade="BF"/>
          </w:tcPr>
          <w:p w:rsidR="00241FFA" w:rsidRPr="003F0BCE" w:rsidRDefault="00241FFA" w:rsidP="00BD1641">
            <w:pPr>
              <w:spacing w:after="0" w:line="240" w:lineRule="auto"/>
            </w:pPr>
            <w:r>
              <w:t>0%</w:t>
            </w:r>
          </w:p>
        </w:tc>
        <w:tc>
          <w:tcPr>
            <w:tcW w:w="990" w:type="dxa"/>
            <w:shd w:val="clear" w:color="auto" w:fill="BFBFBF" w:themeFill="background1" w:themeFillShade="BF"/>
          </w:tcPr>
          <w:p w:rsidR="00241FFA" w:rsidRPr="003F0BCE" w:rsidRDefault="00241FFA" w:rsidP="00BD1641">
            <w:pPr>
              <w:spacing w:after="0" w:line="240" w:lineRule="auto"/>
            </w:pPr>
            <w:r>
              <w:t>13%</w:t>
            </w:r>
          </w:p>
        </w:tc>
        <w:tc>
          <w:tcPr>
            <w:tcW w:w="1170" w:type="dxa"/>
            <w:shd w:val="clear" w:color="auto" w:fill="BFBFBF" w:themeFill="background1" w:themeFillShade="BF"/>
          </w:tcPr>
          <w:p w:rsidR="00241FFA" w:rsidRPr="003F0BCE" w:rsidRDefault="00241FFA" w:rsidP="00BD1641">
            <w:pPr>
              <w:spacing w:after="0" w:line="240" w:lineRule="auto"/>
            </w:pPr>
            <w:r>
              <w:t>40%</w:t>
            </w:r>
          </w:p>
        </w:tc>
        <w:tc>
          <w:tcPr>
            <w:tcW w:w="990" w:type="dxa"/>
            <w:shd w:val="clear" w:color="auto" w:fill="BFBFBF" w:themeFill="background1" w:themeFillShade="BF"/>
          </w:tcPr>
          <w:p w:rsidR="00241FFA" w:rsidRPr="003F0BCE" w:rsidRDefault="00241FFA" w:rsidP="00BD1641">
            <w:pPr>
              <w:spacing w:after="0" w:line="240" w:lineRule="auto"/>
            </w:pPr>
            <w:r>
              <w:t>47%</w:t>
            </w:r>
          </w:p>
        </w:tc>
        <w:tc>
          <w:tcPr>
            <w:tcW w:w="1368" w:type="dxa"/>
            <w:shd w:val="clear" w:color="auto" w:fill="BFBFBF" w:themeFill="background1" w:themeFillShade="BF"/>
          </w:tcPr>
          <w:p w:rsidR="00241FFA" w:rsidRPr="003F0BCE" w:rsidRDefault="00241FFA" w:rsidP="00BD1641">
            <w:pPr>
              <w:spacing w:after="0" w:line="240" w:lineRule="auto"/>
            </w:pPr>
            <w:r>
              <w:t>2.3</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shd w:val="clear" w:color="auto" w:fill="BFBFBF" w:themeFill="background1" w:themeFillShade="BF"/>
          </w:tcPr>
          <w:p w:rsidR="00241FFA" w:rsidRPr="003F0BCE" w:rsidRDefault="00241FFA" w:rsidP="00BD1641">
            <w:pPr>
              <w:spacing w:after="0" w:line="240" w:lineRule="auto"/>
            </w:pPr>
            <w:r>
              <w:t>0%</w:t>
            </w:r>
          </w:p>
        </w:tc>
        <w:tc>
          <w:tcPr>
            <w:tcW w:w="990" w:type="dxa"/>
            <w:shd w:val="clear" w:color="auto" w:fill="BFBFBF" w:themeFill="background1" w:themeFillShade="BF"/>
          </w:tcPr>
          <w:p w:rsidR="00241FFA" w:rsidRPr="003F0BCE" w:rsidRDefault="00241FFA" w:rsidP="00BD1641">
            <w:pPr>
              <w:spacing w:after="0" w:line="240" w:lineRule="auto"/>
            </w:pPr>
            <w:r>
              <w:t>13%</w:t>
            </w:r>
          </w:p>
        </w:tc>
        <w:tc>
          <w:tcPr>
            <w:tcW w:w="1170" w:type="dxa"/>
            <w:shd w:val="clear" w:color="auto" w:fill="BFBFBF" w:themeFill="background1" w:themeFillShade="BF"/>
          </w:tcPr>
          <w:p w:rsidR="00241FFA" w:rsidRPr="003F0BCE" w:rsidRDefault="00241FFA" w:rsidP="00BD1641">
            <w:pPr>
              <w:spacing w:after="0" w:line="240" w:lineRule="auto"/>
            </w:pPr>
            <w:r>
              <w:t>44%</w:t>
            </w:r>
          </w:p>
        </w:tc>
        <w:tc>
          <w:tcPr>
            <w:tcW w:w="990" w:type="dxa"/>
            <w:shd w:val="clear" w:color="auto" w:fill="BFBFBF" w:themeFill="background1" w:themeFillShade="BF"/>
          </w:tcPr>
          <w:p w:rsidR="00241FFA" w:rsidRPr="003F0BCE" w:rsidRDefault="00241FFA" w:rsidP="00BD1641">
            <w:pPr>
              <w:spacing w:after="0" w:line="240" w:lineRule="auto"/>
            </w:pPr>
            <w:r>
              <w:t>44%</w:t>
            </w:r>
          </w:p>
        </w:tc>
        <w:tc>
          <w:tcPr>
            <w:tcW w:w="1368" w:type="dxa"/>
            <w:shd w:val="clear" w:color="auto" w:fill="BFBFBF" w:themeFill="background1" w:themeFillShade="BF"/>
          </w:tcPr>
          <w:p w:rsidR="00241FFA" w:rsidRPr="003F0BCE" w:rsidRDefault="00241FFA" w:rsidP="00BD1641">
            <w:pPr>
              <w:spacing w:after="0" w:line="240" w:lineRule="auto"/>
            </w:pPr>
            <w:r>
              <w:t>2.3</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350" w:type="dxa"/>
            <w:shd w:val="clear" w:color="auto" w:fill="BFBFBF" w:themeFill="background1" w:themeFillShade="BF"/>
          </w:tcPr>
          <w:p w:rsidR="00241FFA" w:rsidRPr="003F0BCE" w:rsidRDefault="00241FFA" w:rsidP="00BD1641">
            <w:pPr>
              <w:spacing w:after="0" w:line="240" w:lineRule="auto"/>
            </w:pPr>
            <w:r>
              <w:t>0%</w:t>
            </w:r>
          </w:p>
        </w:tc>
        <w:tc>
          <w:tcPr>
            <w:tcW w:w="990" w:type="dxa"/>
            <w:shd w:val="clear" w:color="auto" w:fill="BFBFBF" w:themeFill="background1" w:themeFillShade="BF"/>
          </w:tcPr>
          <w:p w:rsidR="00241FFA" w:rsidRPr="003F0BCE" w:rsidRDefault="00241FFA" w:rsidP="00BD1641">
            <w:pPr>
              <w:spacing w:after="0" w:line="240" w:lineRule="auto"/>
            </w:pPr>
            <w:r>
              <w:t>22%</w:t>
            </w:r>
          </w:p>
        </w:tc>
        <w:tc>
          <w:tcPr>
            <w:tcW w:w="1170" w:type="dxa"/>
            <w:shd w:val="clear" w:color="auto" w:fill="BFBFBF" w:themeFill="background1" w:themeFillShade="BF"/>
          </w:tcPr>
          <w:p w:rsidR="00241FFA" w:rsidRPr="003F0BCE" w:rsidRDefault="00241FFA" w:rsidP="00BD1641">
            <w:pPr>
              <w:spacing w:after="0" w:line="240" w:lineRule="auto"/>
            </w:pPr>
            <w:r>
              <w:t>39%</w:t>
            </w:r>
          </w:p>
        </w:tc>
        <w:tc>
          <w:tcPr>
            <w:tcW w:w="990" w:type="dxa"/>
            <w:shd w:val="clear" w:color="auto" w:fill="BFBFBF" w:themeFill="background1" w:themeFillShade="BF"/>
          </w:tcPr>
          <w:p w:rsidR="00241FFA" w:rsidRPr="003F0BCE" w:rsidRDefault="00241FFA" w:rsidP="00BD1641">
            <w:pPr>
              <w:spacing w:after="0" w:line="240" w:lineRule="auto"/>
            </w:pPr>
            <w:r>
              <w:t>39%</w:t>
            </w:r>
          </w:p>
        </w:tc>
        <w:tc>
          <w:tcPr>
            <w:tcW w:w="1368" w:type="dxa"/>
            <w:shd w:val="clear" w:color="auto" w:fill="BFBFBF" w:themeFill="background1" w:themeFillShade="BF"/>
          </w:tcPr>
          <w:p w:rsidR="00241FFA" w:rsidRPr="003F0BCE" w:rsidRDefault="00241FFA" w:rsidP="00BD1641">
            <w:pPr>
              <w:spacing w:after="0" w:line="240" w:lineRule="auto"/>
            </w:pPr>
            <w:r>
              <w:t>2.2</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rsidR="00241FFA" w:rsidRPr="003F0BCE" w:rsidRDefault="00241FFA" w:rsidP="00BD1641">
            <w:pPr>
              <w:spacing w:after="0" w:line="240" w:lineRule="auto"/>
            </w:pPr>
            <w:r>
              <w:t>0</w:t>
            </w:r>
          </w:p>
        </w:tc>
        <w:tc>
          <w:tcPr>
            <w:tcW w:w="990" w:type="dxa"/>
            <w:shd w:val="clear" w:color="auto" w:fill="BFBFBF" w:themeFill="background1" w:themeFillShade="BF"/>
          </w:tcPr>
          <w:p w:rsidR="00241FFA" w:rsidRPr="003F0BCE" w:rsidRDefault="00241FFA" w:rsidP="00BD1641">
            <w:pPr>
              <w:spacing w:after="0" w:line="240" w:lineRule="auto"/>
            </w:pPr>
            <w:r>
              <w:t>11</w:t>
            </w:r>
          </w:p>
        </w:tc>
        <w:tc>
          <w:tcPr>
            <w:tcW w:w="1170" w:type="dxa"/>
            <w:shd w:val="clear" w:color="auto" w:fill="BFBFBF" w:themeFill="background1" w:themeFillShade="BF"/>
          </w:tcPr>
          <w:p w:rsidR="00241FFA" w:rsidRPr="003F0BCE" w:rsidRDefault="00241FFA" w:rsidP="00BD1641">
            <w:pPr>
              <w:spacing w:after="0" w:line="240" w:lineRule="auto"/>
            </w:pPr>
            <w:r>
              <w:t>28</w:t>
            </w:r>
          </w:p>
        </w:tc>
        <w:tc>
          <w:tcPr>
            <w:tcW w:w="990" w:type="dxa"/>
            <w:shd w:val="clear" w:color="auto" w:fill="BFBFBF" w:themeFill="background1" w:themeFillShade="BF"/>
          </w:tcPr>
          <w:p w:rsidR="00241FFA" w:rsidRPr="003F0BCE" w:rsidRDefault="00241FFA" w:rsidP="00BD1641">
            <w:pPr>
              <w:spacing w:after="0" w:line="240" w:lineRule="auto"/>
            </w:pPr>
            <w:r>
              <w:t>30</w:t>
            </w:r>
          </w:p>
        </w:tc>
        <w:tc>
          <w:tcPr>
            <w:tcW w:w="1368" w:type="dxa"/>
            <w:shd w:val="clear" w:color="auto" w:fill="BFBFBF" w:themeFill="background1" w:themeFillShade="BF"/>
          </w:tcPr>
          <w:p w:rsidR="00241FFA" w:rsidRPr="003F0BCE" w:rsidRDefault="00241FFA" w:rsidP="00BD1641">
            <w:pPr>
              <w:spacing w:after="0" w:line="240" w:lineRule="auto"/>
            </w:pPr>
            <w:r>
              <w:t>2.3</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rsidR="00241FFA" w:rsidRPr="003F0BCE" w:rsidRDefault="00241FFA" w:rsidP="00BD1641">
            <w:pPr>
              <w:spacing w:after="0" w:line="240" w:lineRule="auto"/>
            </w:pPr>
            <w:r>
              <w:t>0%</w:t>
            </w:r>
          </w:p>
        </w:tc>
        <w:tc>
          <w:tcPr>
            <w:tcW w:w="990" w:type="dxa"/>
            <w:shd w:val="clear" w:color="auto" w:fill="BFBFBF" w:themeFill="background1" w:themeFillShade="BF"/>
          </w:tcPr>
          <w:p w:rsidR="00241FFA" w:rsidRPr="003F0BCE" w:rsidRDefault="00241FFA" w:rsidP="00BD1641">
            <w:pPr>
              <w:spacing w:after="0" w:line="240" w:lineRule="auto"/>
            </w:pPr>
            <w:r>
              <w:t>16%</w:t>
            </w:r>
          </w:p>
        </w:tc>
        <w:tc>
          <w:tcPr>
            <w:tcW w:w="1170" w:type="dxa"/>
            <w:shd w:val="clear" w:color="auto" w:fill="BFBFBF" w:themeFill="background1" w:themeFillShade="BF"/>
          </w:tcPr>
          <w:p w:rsidR="00241FFA" w:rsidRPr="003F0BCE" w:rsidRDefault="00241FFA" w:rsidP="00BD1641">
            <w:pPr>
              <w:spacing w:after="0" w:line="240" w:lineRule="auto"/>
            </w:pPr>
            <w:r>
              <w:t>41%</w:t>
            </w:r>
          </w:p>
        </w:tc>
        <w:tc>
          <w:tcPr>
            <w:tcW w:w="990" w:type="dxa"/>
            <w:shd w:val="clear" w:color="auto" w:fill="BFBFBF" w:themeFill="background1" w:themeFillShade="BF"/>
          </w:tcPr>
          <w:p w:rsidR="00241FFA" w:rsidRPr="003F0BCE" w:rsidRDefault="00241FFA" w:rsidP="00BD1641">
            <w:pPr>
              <w:spacing w:after="0" w:line="240" w:lineRule="auto"/>
            </w:pPr>
            <w:r>
              <w:t>43%</w:t>
            </w:r>
          </w:p>
        </w:tc>
        <w:tc>
          <w:tcPr>
            <w:tcW w:w="1368" w:type="dxa"/>
            <w:shd w:val="clear" w:color="auto" w:fill="BFBFBF" w:themeFill="background1" w:themeFillShade="BF"/>
          </w:tcPr>
          <w:p w:rsidR="00241FFA" w:rsidRPr="003F0BCE" w:rsidRDefault="00241FFA" w:rsidP="00BD1641">
            <w:pPr>
              <w:spacing w:after="0" w:line="240" w:lineRule="auto"/>
            </w:pPr>
          </w:p>
        </w:tc>
      </w:tr>
      <w:tr w:rsidR="00241FFA" w:rsidRPr="003F0BCE" w:rsidTr="00BD1641">
        <w:tc>
          <w:tcPr>
            <w:tcW w:w="2970" w:type="dxa"/>
            <w:vMerge w:val="restart"/>
          </w:tcPr>
          <w:p w:rsidR="00241FFA" w:rsidRPr="003F0BCE" w:rsidRDefault="00241FFA" w:rsidP="00BD1641">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tcPr>
          <w:p w:rsidR="00241FFA" w:rsidRPr="003F0BCE" w:rsidRDefault="00241FFA" w:rsidP="00BD1641">
            <w:pPr>
              <w:spacing w:after="0" w:line="240" w:lineRule="auto"/>
            </w:pPr>
            <w:r>
              <w:t>7%</w:t>
            </w:r>
          </w:p>
        </w:tc>
        <w:tc>
          <w:tcPr>
            <w:tcW w:w="990" w:type="dxa"/>
          </w:tcPr>
          <w:p w:rsidR="00241FFA" w:rsidRPr="003F0BCE" w:rsidRDefault="00241FFA" w:rsidP="00BD1641">
            <w:pPr>
              <w:spacing w:after="0" w:line="240" w:lineRule="auto"/>
            </w:pPr>
            <w:r>
              <w:t>27%</w:t>
            </w:r>
          </w:p>
        </w:tc>
        <w:tc>
          <w:tcPr>
            <w:tcW w:w="1170" w:type="dxa"/>
          </w:tcPr>
          <w:p w:rsidR="00241FFA" w:rsidRPr="003F0BCE" w:rsidRDefault="00241FFA" w:rsidP="00BD1641">
            <w:pPr>
              <w:spacing w:after="0" w:line="240" w:lineRule="auto"/>
            </w:pPr>
            <w:r>
              <w:t>40%</w:t>
            </w:r>
          </w:p>
        </w:tc>
        <w:tc>
          <w:tcPr>
            <w:tcW w:w="990" w:type="dxa"/>
          </w:tcPr>
          <w:p w:rsidR="00241FFA" w:rsidRPr="003F0BCE" w:rsidRDefault="00241FFA" w:rsidP="00BD1641">
            <w:pPr>
              <w:spacing w:after="0" w:line="240" w:lineRule="auto"/>
            </w:pPr>
            <w:r>
              <w:t>27%</w:t>
            </w:r>
          </w:p>
        </w:tc>
        <w:tc>
          <w:tcPr>
            <w:tcW w:w="1368" w:type="dxa"/>
          </w:tcPr>
          <w:p w:rsidR="00241FFA" w:rsidRPr="003F0BCE" w:rsidRDefault="00241FFA" w:rsidP="00BD1641">
            <w:pPr>
              <w:spacing w:after="0" w:line="240" w:lineRule="auto"/>
            </w:pPr>
            <w:r>
              <w:t>1.9</w:t>
            </w:r>
          </w:p>
        </w:tc>
      </w:tr>
      <w:tr w:rsidR="00241FFA" w:rsidRPr="003F0BCE" w:rsidTr="00BD1641">
        <w:tc>
          <w:tcPr>
            <w:tcW w:w="2970" w:type="dxa"/>
            <w:vMerge/>
            <w:vAlign w:val="center"/>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tcPr>
          <w:p w:rsidR="00241FFA" w:rsidRPr="003F0BCE" w:rsidRDefault="00241FFA" w:rsidP="00BD1641">
            <w:pPr>
              <w:spacing w:after="0" w:line="240" w:lineRule="auto"/>
            </w:pPr>
            <w:r>
              <w:t>0%</w:t>
            </w:r>
          </w:p>
        </w:tc>
        <w:tc>
          <w:tcPr>
            <w:tcW w:w="990" w:type="dxa"/>
          </w:tcPr>
          <w:p w:rsidR="00241FFA" w:rsidRPr="003F0BCE" w:rsidRDefault="00241FFA" w:rsidP="00BD1641">
            <w:pPr>
              <w:spacing w:after="0" w:line="240" w:lineRule="auto"/>
            </w:pPr>
            <w:r>
              <w:t>6%</w:t>
            </w:r>
          </w:p>
        </w:tc>
        <w:tc>
          <w:tcPr>
            <w:tcW w:w="1170" w:type="dxa"/>
          </w:tcPr>
          <w:p w:rsidR="00241FFA" w:rsidRPr="003F0BCE" w:rsidRDefault="00241FFA" w:rsidP="00BD1641">
            <w:pPr>
              <w:spacing w:after="0" w:line="240" w:lineRule="auto"/>
            </w:pPr>
            <w:r>
              <w:t>44%</w:t>
            </w:r>
          </w:p>
        </w:tc>
        <w:tc>
          <w:tcPr>
            <w:tcW w:w="990" w:type="dxa"/>
          </w:tcPr>
          <w:p w:rsidR="00241FFA" w:rsidRPr="003F0BCE" w:rsidRDefault="00241FFA" w:rsidP="00BD1641">
            <w:pPr>
              <w:spacing w:after="0" w:line="240" w:lineRule="auto"/>
            </w:pPr>
            <w:r>
              <w:t>50%</w:t>
            </w:r>
          </w:p>
        </w:tc>
        <w:tc>
          <w:tcPr>
            <w:tcW w:w="1368" w:type="dxa"/>
          </w:tcPr>
          <w:p w:rsidR="00241FFA" w:rsidRPr="003F0BCE" w:rsidRDefault="00241FFA" w:rsidP="00BD1641">
            <w:pPr>
              <w:spacing w:after="0" w:line="240" w:lineRule="auto"/>
            </w:pPr>
            <w:r>
              <w:t>2.4</w:t>
            </w:r>
          </w:p>
        </w:tc>
      </w:tr>
      <w:tr w:rsidR="00241FFA" w:rsidRPr="003F0BCE" w:rsidTr="00BD1641">
        <w:tc>
          <w:tcPr>
            <w:tcW w:w="2970" w:type="dxa"/>
            <w:vMerge/>
            <w:vAlign w:val="center"/>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350" w:type="dxa"/>
          </w:tcPr>
          <w:p w:rsidR="00241FFA" w:rsidRPr="003F0BCE" w:rsidRDefault="00241FFA" w:rsidP="00BD1641">
            <w:pPr>
              <w:spacing w:after="0" w:line="240" w:lineRule="auto"/>
            </w:pPr>
            <w:r>
              <w:t>4%</w:t>
            </w:r>
          </w:p>
        </w:tc>
        <w:tc>
          <w:tcPr>
            <w:tcW w:w="990" w:type="dxa"/>
          </w:tcPr>
          <w:p w:rsidR="00241FFA" w:rsidRPr="003F0BCE" w:rsidRDefault="00241FFA" w:rsidP="00BD1641">
            <w:pPr>
              <w:spacing w:after="0" w:line="240" w:lineRule="auto"/>
            </w:pPr>
            <w:r>
              <w:t>39%</w:t>
            </w:r>
          </w:p>
        </w:tc>
        <w:tc>
          <w:tcPr>
            <w:tcW w:w="1170" w:type="dxa"/>
          </w:tcPr>
          <w:p w:rsidR="00241FFA" w:rsidRPr="003F0BCE" w:rsidRDefault="00241FFA" w:rsidP="00BD1641">
            <w:pPr>
              <w:spacing w:after="0" w:line="240" w:lineRule="auto"/>
            </w:pPr>
            <w:r>
              <w:t>17%</w:t>
            </w:r>
          </w:p>
        </w:tc>
        <w:tc>
          <w:tcPr>
            <w:tcW w:w="990" w:type="dxa"/>
          </w:tcPr>
          <w:p w:rsidR="00241FFA" w:rsidRPr="003F0BCE" w:rsidRDefault="00241FFA" w:rsidP="00BD1641">
            <w:pPr>
              <w:spacing w:after="0" w:line="240" w:lineRule="auto"/>
            </w:pPr>
            <w:r>
              <w:t>39%</w:t>
            </w:r>
          </w:p>
        </w:tc>
        <w:tc>
          <w:tcPr>
            <w:tcW w:w="1368" w:type="dxa"/>
          </w:tcPr>
          <w:p w:rsidR="00241FFA" w:rsidRPr="003F0BCE" w:rsidRDefault="00241FFA" w:rsidP="00BD1641">
            <w:pPr>
              <w:spacing w:after="0" w:line="240" w:lineRule="auto"/>
            </w:pPr>
            <w:r>
              <w:t>2.0</w:t>
            </w:r>
          </w:p>
        </w:tc>
      </w:tr>
      <w:tr w:rsidR="00241FFA" w:rsidRPr="003F0BCE" w:rsidTr="00BD1641">
        <w:tc>
          <w:tcPr>
            <w:tcW w:w="2970" w:type="dxa"/>
            <w:vMerge/>
            <w:vAlign w:val="center"/>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rsidR="00241FFA" w:rsidRPr="003F0BCE" w:rsidRDefault="00241FFA" w:rsidP="00BD1641">
            <w:pPr>
              <w:spacing w:after="0" w:line="240" w:lineRule="auto"/>
            </w:pPr>
            <w:r>
              <w:t>3</w:t>
            </w:r>
          </w:p>
        </w:tc>
        <w:tc>
          <w:tcPr>
            <w:tcW w:w="990" w:type="dxa"/>
          </w:tcPr>
          <w:p w:rsidR="00241FFA" w:rsidRPr="003F0BCE" w:rsidRDefault="00241FFA" w:rsidP="00BD1641">
            <w:pPr>
              <w:spacing w:after="0" w:line="240" w:lineRule="auto"/>
            </w:pPr>
            <w:r>
              <w:t>18</w:t>
            </w:r>
          </w:p>
        </w:tc>
        <w:tc>
          <w:tcPr>
            <w:tcW w:w="1170" w:type="dxa"/>
          </w:tcPr>
          <w:p w:rsidR="00241FFA" w:rsidRPr="003F0BCE" w:rsidRDefault="00241FFA" w:rsidP="00BD1641">
            <w:pPr>
              <w:spacing w:after="0" w:line="240" w:lineRule="auto"/>
            </w:pPr>
            <w:r>
              <w:t>23</w:t>
            </w:r>
          </w:p>
        </w:tc>
        <w:tc>
          <w:tcPr>
            <w:tcW w:w="990" w:type="dxa"/>
          </w:tcPr>
          <w:p w:rsidR="00241FFA" w:rsidRPr="003F0BCE" w:rsidRDefault="00241FFA" w:rsidP="00BD1641">
            <w:pPr>
              <w:spacing w:after="0" w:line="240" w:lineRule="auto"/>
            </w:pPr>
            <w:r>
              <w:t>25</w:t>
            </w:r>
          </w:p>
        </w:tc>
        <w:tc>
          <w:tcPr>
            <w:tcW w:w="1368" w:type="dxa"/>
          </w:tcPr>
          <w:p w:rsidR="00241FFA" w:rsidRPr="003F0BCE" w:rsidRDefault="00241FFA" w:rsidP="00BD1641">
            <w:pPr>
              <w:spacing w:after="0" w:line="240" w:lineRule="auto"/>
            </w:pPr>
            <w:r>
              <w:t>2.0</w:t>
            </w:r>
          </w:p>
        </w:tc>
      </w:tr>
      <w:tr w:rsidR="00241FFA" w:rsidRPr="003F0BCE" w:rsidTr="00BD1641">
        <w:tc>
          <w:tcPr>
            <w:tcW w:w="2970" w:type="dxa"/>
            <w:vMerge/>
            <w:vAlign w:val="center"/>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rsidR="00241FFA" w:rsidRPr="003F0BCE" w:rsidRDefault="00241FFA" w:rsidP="00BD1641">
            <w:pPr>
              <w:spacing w:after="0" w:line="240" w:lineRule="auto"/>
            </w:pPr>
            <w:r>
              <w:t>4%</w:t>
            </w:r>
          </w:p>
        </w:tc>
        <w:tc>
          <w:tcPr>
            <w:tcW w:w="990" w:type="dxa"/>
          </w:tcPr>
          <w:p w:rsidR="00241FFA" w:rsidRPr="003F0BCE" w:rsidRDefault="00241FFA" w:rsidP="00BD1641">
            <w:pPr>
              <w:spacing w:after="0" w:line="240" w:lineRule="auto"/>
            </w:pPr>
            <w:r>
              <w:t>26%</w:t>
            </w:r>
          </w:p>
        </w:tc>
        <w:tc>
          <w:tcPr>
            <w:tcW w:w="1170" w:type="dxa"/>
          </w:tcPr>
          <w:p w:rsidR="00241FFA" w:rsidRPr="003F0BCE" w:rsidRDefault="00241FFA" w:rsidP="00BD1641">
            <w:pPr>
              <w:spacing w:after="0" w:line="240" w:lineRule="auto"/>
            </w:pPr>
            <w:r>
              <w:t>33%</w:t>
            </w:r>
          </w:p>
        </w:tc>
        <w:tc>
          <w:tcPr>
            <w:tcW w:w="990" w:type="dxa"/>
          </w:tcPr>
          <w:p w:rsidR="00241FFA" w:rsidRPr="003F0BCE" w:rsidRDefault="00241FFA" w:rsidP="00BD1641">
            <w:pPr>
              <w:spacing w:after="0" w:line="240" w:lineRule="auto"/>
            </w:pPr>
            <w:r>
              <w:t>36%</w:t>
            </w:r>
          </w:p>
        </w:tc>
        <w:tc>
          <w:tcPr>
            <w:tcW w:w="1368" w:type="dxa"/>
          </w:tcPr>
          <w:p w:rsidR="00241FFA" w:rsidRPr="003F0BCE" w:rsidRDefault="00241FFA" w:rsidP="00BD1641">
            <w:pPr>
              <w:spacing w:after="0" w:line="240" w:lineRule="auto"/>
            </w:pPr>
          </w:p>
        </w:tc>
      </w:tr>
      <w:tr w:rsidR="00241FFA" w:rsidRPr="003F0BCE" w:rsidTr="00BD1641">
        <w:tc>
          <w:tcPr>
            <w:tcW w:w="2970" w:type="dxa"/>
            <w:vMerge w:val="restart"/>
            <w:shd w:val="clear" w:color="auto" w:fill="BFBFBF" w:themeFill="background1" w:themeFillShade="BF"/>
          </w:tcPr>
          <w:p w:rsidR="00241FFA" w:rsidRPr="003F0BCE" w:rsidRDefault="00241FFA" w:rsidP="00BD1641">
            <w:pPr>
              <w:spacing w:after="0" w:line="240" w:lineRule="auto"/>
              <w:rPr>
                <w:rFonts w:ascii="Calibri" w:hAnsi="Calibri"/>
                <w:color w:val="000000"/>
              </w:rPr>
            </w:pPr>
            <w:r w:rsidRPr="003F0BCE">
              <w:rPr>
                <w:rFonts w:ascii="Calibri" w:hAnsi="Calibri"/>
                <w:color w:val="000000"/>
              </w:rPr>
              <w:t xml:space="preserve"> </w:t>
            </w:r>
            <w:r>
              <w:rPr>
                <w:rFonts w:ascii="Calibri" w:hAnsi="Calibri"/>
                <w:color w:val="000000"/>
              </w:rPr>
              <w:t xml:space="preserve">3. </w:t>
            </w:r>
            <w:r w:rsidRPr="003F0BCE">
              <w:rPr>
                <w:rFonts w:ascii="Calibri" w:hAnsi="Calibri"/>
                <w:color w:val="000000"/>
              </w:rPr>
              <w:t>The teacher implements a lesson that reflects high expectations aligned to the learning objective (s).</w:t>
            </w: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shd w:val="clear" w:color="auto" w:fill="BFBFBF" w:themeFill="background1" w:themeFillShade="BF"/>
          </w:tcPr>
          <w:p w:rsidR="00241FFA" w:rsidRPr="003F0BCE" w:rsidRDefault="00241FFA" w:rsidP="00BD1641">
            <w:pPr>
              <w:spacing w:after="0" w:line="240" w:lineRule="auto"/>
            </w:pPr>
            <w:r>
              <w:t>7%</w:t>
            </w:r>
          </w:p>
        </w:tc>
        <w:tc>
          <w:tcPr>
            <w:tcW w:w="990" w:type="dxa"/>
            <w:shd w:val="clear" w:color="auto" w:fill="BFBFBF" w:themeFill="background1" w:themeFillShade="BF"/>
          </w:tcPr>
          <w:p w:rsidR="00241FFA" w:rsidRPr="003F0BCE" w:rsidRDefault="00241FFA" w:rsidP="00BD1641">
            <w:pPr>
              <w:spacing w:after="0" w:line="240" w:lineRule="auto"/>
            </w:pPr>
            <w:r>
              <w:t>17%</w:t>
            </w:r>
          </w:p>
        </w:tc>
        <w:tc>
          <w:tcPr>
            <w:tcW w:w="1170" w:type="dxa"/>
            <w:shd w:val="clear" w:color="auto" w:fill="BFBFBF" w:themeFill="background1" w:themeFillShade="BF"/>
          </w:tcPr>
          <w:p w:rsidR="00241FFA" w:rsidRPr="003F0BCE" w:rsidRDefault="00241FFA" w:rsidP="00BD1641">
            <w:pPr>
              <w:spacing w:after="0" w:line="240" w:lineRule="auto"/>
            </w:pPr>
            <w:r>
              <w:t>53%</w:t>
            </w:r>
          </w:p>
        </w:tc>
        <w:tc>
          <w:tcPr>
            <w:tcW w:w="990" w:type="dxa"/>
            <w:shd w:val="clear" w:color="auto" w:fill="BFBFBF" w:themeFill="background1" w:themeFillShade="BF"/>
          </w:tcPr>
          <w:p w:rsidR="00241FFA" w:rsidRPr="003F0BCE" w:rsidRDefault="00241FFA" w:rsidP="00BD1641">
            <w:pPr>
              <w:spacing w:after="0" w:line="240" w:lineRule="auto"/>
            </w:pPr>
            <w:r>
              <w:t>23%</w:t>
            </w:r>
          </w:p>
        </w:tc>
        <w:tc>
          <w:tcPr>
            <w:tcW w:w="1368" w:type="dxa"/>
            <w:shd w:val="clear" w:color="auto" w:fill="BFBFBF" w:themeFill="background1" w:themeFillShade="BF"/>
          </w:tcPr>
          <w:p w:rsidR="00241FFA" w:rsidRPr="003F0BCE" w:rsidRDefault="00241FFA" w:rsidP="00BD1641">
            <w:pPr>
              <w:spacing w:after="0" w:line="240" w:lineRule="auto"/>
            </w:pPr>
            <w:r>
              <w:t>1.9</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shd w:val="clear" w:color="auto" w:fill="BFBFBF" w:themeFill="background1" w:themeFillShade="BF"/>
          </w:tcPr>
          <w:p w:rsidR="00241FFA" w:rsidRPr="003F0BCE" w:rsidRDefault="00241FFA" w:rsidP="00BD1641">
            <w:pPr>
              <w:spacing w:after="0" w:line="240" w:lineRule="auto"/>
            </w:pPr>
            <w:r>
              <w:t>0%</w:t>
            </w:r>
          </w:p>
        </w:tc>
        <w:tc>
          <w:tcPr>
            <w:tcW w:w="990" w:type="dxa"/>
            <w:shd w:val="clear" w:color="auto" w:fill="BFBFBF" w:themeFill="background1" w:themeFillShade="BF"/>
          </w:tcPr>
          <w:p w:rsidR="00241FFA" w:rsidRPr="003F0BCE" w:rsidRDefault="00241FFA" w:rsidP="00BD1641">
            <w:pPr>
              <w:spacing w:after="0" w:line="240" w:lineRule="auto"/>
            </w:pPr>
            <w:r>
              <w:t>13%</w:t>
            </w:r>
          </w:p>
        </w:tc>
        <w:tc>
          <w:tcPr>
            <w:tcW w:w="1170" w:type="dxa"/>
            <w:shd w:val="clear" w:color="auto" w:fill="BFBFBF" w:themeFill="background1" w:themeFillShade="BF"/>
          </w:tcPr>
          <w:p w:rsidR="00241FFA" w:rsidRPr="003F0BCE" w:rsidRDefault="00241FFA" w:rsidP="00BD1641">
            <w:pPr>
              <w:spacing w:after="0" w:line="240" w:lineRule="auto"/>
            </w:pPr>
            <w:r>
              <w:t>69%</w:t>
            </w:r>
          </w:p>
        </w:tc>
        <w:tc>
          <w:tcPr>
            <w:tcW w:w="990" w:type="dxa"/>
            <w:shd w:val="clear" w:color="auto" w:fill="BFBFBF" w:themeFill="background1" w:themeFillShade="BF"/>
          </w:tcPr>
          <w:p w:rsidR="00241FFA" w:rsidRPr="003F0BCE" w:rsidRDefault="00241FFA" w:rsidP="00BD1641">
            <w:pPr>
              <w:spacing w:after="0" w:line="240" w:lineRule="auto"/>
            </w:pPr>
            <w:r>
              <w:t>19%</w:t>
            </w:r>
          </w:p>
        </w:tc>
        <w:tc>
          <w:tcPr>
            <w:tcW w:w="1368" w:type="dxa"/>
            <w:shd w:val="clear" w:color="auto" w:fill="BFBFBF" w:themeFill="background1" w:themeFillShade="BF"/>
          </w:tcPr>
          <w:p w:rsidR="00241FFA" w:rsidRPr="003F0BCE" w:rsidRDefault="00241FFA" w:rsidP="00BD1641">
            <w:pPr>
              <w:spacing w:after="0" w:line="240" w:lineRule="auto"/>
            </w:pPr>
            <w:r>
              <w:t>2.1</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350" w:type="dxa"/>
            <w:shd w:val="clear" w:color="auto" w:fill="BFBFBF" w:themeFill="background1" w:themeFillShade="BF"/>
          </w:tcPr>
          <w:p w:rsidR="00241FFA" w:rsidRPr="003F0BCE" w:rsidRDefault="00241FFA" w:rsidP="00BD1641">
            <w:pPr>
              <w:spacing w:after="0" w:line="240" w:lineRule="auto"/>
            </w:pPr>
            <w:r>
              <w:t>4%</w:t>
            </w:r>
          </w:p>
        </w:tc>
        <w:tc>
          <w:tcPr>
            <w:tcW w:w="990" w:type="dxa"/>
            <w:shd w:val="clear" w:color="auto" w:fill="BFBFBF" w:themeFill="background1" w:themeFillShade="BF"/>
          </w:tcPr>
          <w:p w:rsidR="00241FFA" w:rsidRPr="003F0BCE" w:rsidRDefault="00241FFA" w:rsidP="00BD1641">
            <w:pPr>
              <w:spacing w:after="0" w:line="240" w:lineRule="auto"/>
            </w:pPr>
            <w:r>
              <w:t>26%</w:t>
            </w:r>
          </w:p>
        </w:tc>
        <w:tc>
          <w:tcPr>
            <w:tcW w:w="1170" w:type="dxa"/>
            <w:shd w:val="clear" w:color="auto" w:fill="BFBFBF" w:themeFill="background1" w:themeFillShade="BF"/>
          </w:tcPr>
          <w:p w:rsidR="00241FFA" w:rsidRPr="003F0BCE" w:rsidRDefault="00241FFA" w:rsidP="00BD1641">
            <w:pPr>
              <w:spacing w:after="0" w:line="240" w:lineRule="auto"/>
            </w:pPr>
            <w:r>
              <w:t>39%</w:t>
            </w:r>
          </w:p>
        </w:tc>
        <w:tc>
          <w:tcPr>
            <w:tcW w:w="990" w:type="dxa"/>
            <w:shd w:val="clear" w:color="auto" w:fill="BFBFBF" w:themeFill="background1" w:themeFillShade="BF"/>
          </w:tcPr>
          <w:p w:rsidR="00241FFA" w:rsidRPr="003F0BCE" w:rsidRDefault="00241FFA" w:rsidP="00BD1641">
            <w:pPr>
              <w:spacing w:after="0" w:line="240" w:lineRule="auto"/>
            </w:pPr>
            <w:r>
              <w:t>30%</w:t>
            </w:r>
          </w:p>
        </w:tc>
        <w:tc>
          <w:tcPr>
            <w:tcW w:w="1368" w:type="dxa"/>
            <w:shd w:val="clear" w:color="auto" w:fill="BFBFBF" w:themeFill="background1" w:themeFillShade="BF"/>
          </w:tcPr>
          <w:p w:rsidR="00241FFA" w:rsidRPr="003F0BCE" w:rsidRDefault="00241FFA" w:rsidP="00BD1641">
            <w:pPr>
              <w:spacing w:after="0" w:line="240" w:lineRule="auto"/>
            </w:pPr>
            <w:r>
              <w:t>2.0</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rsidR="00241FFA" w:rsidRPr="003F0BCE" w:rsidRDefault="00241FFA" w:rsidP="00BD1641">
            <w:pPr>
              <w:spacing w:after="0" w:line="240" w:lineRule="auto"/>
            </w:pPr>
            <w:r>
              <w:t>3</w:t>
            </w:r>
          </w:p>
        </w:tc>
        <w:tc>
          <w:tcPr>
            <w:tcW w:w="990" w:type="dxa"/>
            <w:shd w:val="clear" w:color="auto" w:fill="BFBFBF" w:themeFill="background1" w:themeFillShade="BF"/>
          </w:tcPr>
          <w:p w:rsidR="00241FFA" w:rsidRPr="003F0BCE" w:rsidRDefault="00241FFA" w:rsidP="00BD1641">
            <w:pPr>
              <w:spacing w:after="0" w:line="240" w:lineRule="auto"/>
            </w:pPr>
            <w:r>
              <w:t>13</w:t>
            </w:r>
          </w:p>
        </w:tc>
        <w:tc>
          <w:tcPr>
            <w:tcW w:w="1170" w:type="dxa"/>
            <w:shd w:val="clear" w:color="auto" w:fill="BFBFBF" w:themeFill="background1" w:themeFillShade="BF"/>
          </w:tcPr>
          <w:p w:rsidR="00241FFA" w:rsidRPr="003F0BCE" w:rsidRDefault="00241FFA" w:rsidP="00BD1641">
            <w:pPr>
              <w:spacing w:after="0" w:line="240" w:lineRule="auto"/>
            </w:pPr>
            <w:r>
              <w:t>36</w:t>
            </w:r>
          </w:p>
        </w:tc>
        <w:tc>
          <w:tcPr>
            <w:tcW w:w="990" w:type="dxa"/>
            <w:shd w:val="clear" w:color="auto" w:fill="BFBFBF" w:themeFill="background1" w:themeFillShade="BF"/>
          </w:tcPr>
          <w:p w:rsidR="00241FFA" w:rsidRPr="003F0BCE" w:rsidRDefault="00241FFA" w:rsidP="00BD1641">
            <w:pPr>
              <w:spacing w:after="0" w:line="240" w:lineRule="auto"/>
            </w:pPr>
            <w:r>
              <w:t>17</w:t>
            </w:r>
          </w:p>
        </w:tc>
        <w:tc>
          <w:tcPr>
            <w:tcW w:w="1368" w:type="dxa"/>
            <w:shd w:val="clear" w:color="auto" w:fill="BFBFBF" w:themeFill="background1" w:themeFillShade="BF"/>
          </w:tcPr>
          <w:p w:rsidR="00241FFA" w:rsidRPr="003F0BCE" w:rsidRDefault="00241FFA" w:rsidP="00BD1641">
            <w:pPr>
              <w:spacing w:after="0" w:line="240" w:lineRule="auto"/>
            </w:pPr>
            <w:r>
              <w:t>2.0</w:t>
            </w:r>
          </w:p>
        </w:tc>
      </w:tr>
      <w:tr w:rsidR="00241FFA" w:rsidRPr="003F0BCE" w:rsidTr="00BD1641">
        <w:tc>
          <w:tcPr>
            <w:tcW w:w="2970" w:type="dxa"/>
            <w:vMerge/>
            <w:shd w:val="clear" w:color="auto" w:fill="BFBFBF" w:themeFill="background1" w:themeFillShade="BF"/>
            <w:vAlign w:val="center"/>
          </w:tcPr>
          <w:p w:rsidR="00241FFA" w:rsidRPr="003F0BCE" w:rsidRDefault="00241FFA" w:rsidP="00BD1641">
            <w:pPr>
              <w:spacing w:after="0" w:line="240" w:lineRule="auto"/>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shd w:val="clear" w:color="auto" w:fill="BFBFBF" w:themeFill="background1" w:themeFillShade="BF"/>
          </w:tcPr>
          <w:p w:rsidR="00241FFA" w:rsidRPr="003F0BCE" w:rsidRDefault="00241FFA" w:rsidP="00BD1641">
            <w:pPr>
              <w:spacing w:after="0" w:line="240" w:lineRule="auto"/>
            </w:pPr>
            <w:r>
              <w:t>4%</w:t>
            </w:r>
          </w:p>
        </w:tc>
        <w:tc>
          <w:tcPr>
            <w:tcW w:w="990" w:type="dxa"/>
            <w:shd w:val="clear" w:color="auto" w:fill="BFBFBF" w:themeFill="background1" w:themeFillShade="BF"/>
          </w:tcPr>
          <w:p w:rsidR="00241FFA" w:rsidRPr="003F0BCE" w:rsidRDefault="00241FFA" w:rsidP="00BD1641">
            <w:pPr>
              <w:spacing w:after="0" w:line="240" w:lineRule="auto"/>
            </w:pPr>
            <w:r>
              <w:t>19%</w:t>
            </w:r>
          </w:p>
        </w:tc>
        <w:tc>
          <w:tcPr>
            <w:tcW w:w="1170" w:type="dxa"/>
            <w:shd w:val="clear" w:color="auto" w:fill="BFBFBF" w:themeFill="background1" w:themeFillShade="BF"/>
          </w:tcPr>
          <w:p w:rsidR="00241FFA" w:rsidRPr="003F0BCE" w:rsidRDefault="00241FFA" w:rsidP="00BD1641">
            <w:pPr>
              <w:spacing w:after="0" w:line="240" w:lineRule="auto"/>
            </w:pPr>
            <w:r>
              <w:t>52%</w:t>
            </w:r>
          </w:p>
        </w:tc>
        <w:tc>
          <w:tcPr>
            <w:tcW w:w="990" w:type="dxa"/>
            <w:shd w:val="clear" w:color="auto" w:fill="BFBFBF" w:themeFill="background1" w:themeFillShade="BF"/>
          </w:tcPr>
          <w:p w:rsidR="00241FFA" w:rsidRPr="003F0BCE" w:rsidRDefault="00241FFA" w:rsidP="00BD1641">
            <w:pPr>
              <w:spacing w:after="0" w:line="240" w:lineRule="auto"/>
            </w:pPr>
            <w:r>
              <w:t>25%</w:t>
            </w:r>
          </w:p>
        </w:tc>
        <w:tc>
          <w:tcPr>
            <w:tcW w:w="1368" w:type="dxa"/>
            <w:shd w:val="clear" w:color="auto" w:fill="BFBFBF" w:themeFill="background1" w:themeFillShade="BF"/>
          </w:tcPr>
          <w:p w:rsidR="00241FFA" w:rsidRPr="003F0BCE" w:rsidRDefault="00241FFA" w:rsidP="00BD1641">
            <w:pPr>
              <w:spacing w:after="0" w:line="240" w:lineRule="auto"/>
            </w:pPr>
          </w:p>
        </w:tc>
      </w:tr>
      <w:tr w:rsidR="00241FFA" w:rsidRPr="003F0BCE" w:rsidTr="00BD1641">
        <w:tc>
          <w:tcPr>
            <w:tcW w:w="2970" w:type="dxa"/>
            <w:vMerge w:val="restart"/>
          </w:tcPr>
          <w:p w:rsidR="00241FFA" w:rsidRPr="003F0BCE" w:rsidRDefault="00241FFA" w:rsidP="00BD1641">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350" w:type="dxa"/>
          </w:tcPr>
          <w:p w:rsidR="00241FFA" w:rsidRPr="003F0BCE" w:rsidRDefault="00241FFA" w:rsidP="00BD1641">
            <w:pPr>
              <w:spacing w:after="0" w:line="240" w:lineRule="auto"/>
            </w:pPr>
            <w:r>
              <w:t>0%</w:t>
            </w:r>
          </w:p>
        </w:tc>
        <w:tc>
          <w:tcPr>
            <w:tcW w:w="990" w:type="dxa"/>
          </w:tcPr>
          <w:p w:rsidR="00241FFA" w:rsidRPr="003F0BCE" w:rsidRDefault="00241FFA" w:rsidP="00BD1641">
            <w:pPr>
              <w:spacing w:after="0" w:line="240" w:lineRule="auto"/>
            </w:pPr>
            <w:r>
              <w:t>20%</w:t>
            </w:r>
          </w:p>
        </w:tc>
        <w:tc>
          <w:tcPr>
            <w:tcW w:w="1170" w:type="dxa"/>
          </w:tcPr>
          <w:p w:rsidR="00241FFA" w:rsidRPr="003F0BCE" w:rsidRDefault="00241FFA" w:rsidP="00BD1641">
            <w:pPr>
              <w:spacing w:after="0" w:line="240" w:lineRule="auto"/>
            </w:pPr>
            <w:r>
              <w:t>47%</w:t>
            </w:r>
          </w:p>
        </w:tc>
        <w:tc>
          <w:tcPr>
            <w:tcW w:w="990" w:type="dxa"/>
          </w:tcPr>
          <w:p w:rsidR="00241FFA" w:rsidRPr="003F0BCE" w:rsidRDefault="00241FFA" w:rsidP="00BD1641">
            <w:pPr>
              <w:spacing w:after="0" w:line="240" w:lineRule="auto"/>
            </w:pPr>
            <w:r>
              <w:t>33%</w:t>
            </w:r>
          </w:p>
        </w:tc>
        <w:tc>
          <w:tcPr>
            <w:tcW w:w="1368" w:type="dxa"/>
          </w:tcPr>
          <w:p w:rsidR="00241FFA" w:rsidRPr="003F0BCE" w:rsidRDefault="00241FFA" w:rsidP="00BD1641">
            <w:pPr>
              <w:spacing w:after="0" w:line="240" w:lineRule="auto"/>
            </w:pPr>
            <w:r>
              <w:t>2.1</w:t>
            </w:r>
          </w:p>
        </w:tc>
      </w:tr>
      <w:tr w:rsidR="00241FFA" w:rsidRPr="003F0BCE" w:rsidTr="00BD1641">
        <w:tc>
          <w:tcPr>
            <w:tcW w:w="2970" w:type="dxa"/>
            <w:vMerge/>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tcPr>
          <w:p w:rsidR="00241FFA" w:rsidRPr="003F0BCE" w:rsidRDefault="00241FFA" w:rsidP="00BD1641">
            <w:pPr>
              <w:spacing w:after="0" w:line="240" w:lineRule="auto"/>
            </w:pPr>
            <w:r>
              <w:t>0%</w:t>
            </w:r>
          </w:p>
        </w:tc>
        <w:tc>
          <w:tcPr>
            <w:tcW w:w="990" w:type="dxa"/>
          </w:tcPr>
          <w:p w:rsidR="00241FFA" w:rsidRPr="003F0BCE" w:rsidRDefault="00241FFA" w:rsidP="00BD1641">
            <w:pPr>
              <w:spacing w:after="0" w:line="240" w:lineRule="auto"/>
            </w:pPr>
            <w:r>
              <w:t>25%</w:t>
            </w:r>
          </w:p>
        </w:tc>
        <w:tc>
          <w:tcPr>
            <w:tcW w:w="1170" w:type="dxa"/>
          </w:tcPr>
          <w:p w:rsidR="00241FFA" w:rsidRPr="003F0BCE" w:rsidRDefault="00241FFA" w:rsidP="00BD1641">
            <w:pPr>
              <w:spacing w:after="0" w:line="240" w:lineRule="auto"/>
            </w:pPr>
            <w:r>
              <w:t>69%</w:t>
            </w:r>
          </w:p>
        </w:tc>
        <w:tc>
          <w:tcPr>
            <w:tcW w:w="990" w:type="dxa"/>
          </w:tcPr>
          <w:p w:rsidR="00241FFA" w:rsidRPr="003F0BCE" w:rsidRDefault="00241FFA" w:rsidP="00BD1641">
            <w:pPr>
              <w:spacing w:after="0" w:line="240" w:lineRule="auto"/>
            </w:pPr>
            <w:r>
              <w:t>6%</w:t>
            </w:r>
          </w:p>
        </w:tc>
        <w:tc>
          <w:tcPr>
            <w:tcW w:w="1368" w:type="dxa"/>
          </w:tcPr>
          <w:p w:rsidR="00241FFA" w:rsidRPr="003F0BCE" w:rsidRDefault="00241FFA" w:rsidP="00BD1641">
            <w:pPr>
              <w:spacing w:after="0" w:line="240" w:lineRule="auto"/>
            </w:pPr>
            <w:r>
              <w:t>1.8</w:t>
            </w:r>
          </w:p>
        </w:tc>
      </w:tr>
      <w:tr w:rsidR="00241FFA" w:rsidRPr="003F0BCE" w:rsidTr="00BD1641">
        <w:tc>
          <w:tcPr>
            <w:tcW w:w="2970" w:type="dxa"/>
            <w:vMerge/>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350" w:type="dxa"/>
          </w:tcPr>
          <w:p w:rsidR="00241FFA" w:rsidRPr="003F0BCE" w:rsidRDefault="00241FFA" w:rsidP="00BD1641">
            <w:pPr>
              <w:spacing w:after="0" w:line="240" w:lineRule="auto"/>
            </w:pPr>
            <w:r>
              <w:t>4%</w:t>
            </w:r>
          </w:p>
        </w:tc>
        <w:tc>
          <w:tcPr>
            <w:tcW w:w="990" w:type="dxa"/>
          </w:tcPr>
          <w:p w:rsidR="00241FFA" w:rsidRPr="003F0BCE" w:rsidRDefault="00241FFA" w:rsidP="00BD1641">
            <w:pPr>
              <w:spacing w:after="0" w:line="240" w:lineRule="auto"/>
            </w:pPr>
            <w:r>
              <w:t>22%</w:t>
            </w:r>
          </w:p>
        </w:tc>
        <w:tc>
          <w:tcPr>
            <w:tcW w:w="1170" w:type="dxa"/>
          </w:tcPr>
          <w:p w:rsidR="00241FFA" w:rsidRPr="003F0BCE" w:rsidRDefault="00241FFA" w:rsidP="00BD1641">
            <w:pPr>
              <w:spacing w:after="0" w:line="240" w:lineRule="auto"/>
            </w:pPr>
            <w:r>
              <w:t>43%</w:t>
            </w:r>
          </w:p>
        </w:tc>
        <w:tc>
          <w:tcPr>
            <w:tcW w:w="990" w:type="dxa"/>
          </w:tcPr>
          <w:p w:rsidR="00241FFA" w:rsidRPr="003F0BCE" w:rsidRDefault="00241FFA" w:rsidP="00BD1641">
            <w:pPr>
              <w:spacing w:after="0" w:line="240" w:lineRule="auto"/>
            </w:pPr>
            <w:r>
              <w:t>30%</w:t>
            </w:r>
          </w:p>
        </w:tc>
        <w:tc>
          <w:tcPr>
            <w:tcW w:w="1368" w:type="dxa"/>
          </w:tcPr>
          <w:p w:rsidR="00241FFA" w:rsidRPr="003F0BCE" w:rsidRDefault="00241FFA" w:rsidP="00BD1641">
            <w:pPr>
              <w:spacing w:after="0" w:line="240" w:lineRule="auto"/>
            </w:pPr>
            <w:r>
              <w:t>2.0</w:t>
            </w:r>
          </w:p>
        </w:tc>
      </w:tr>
      <w:tr w:rsidR="00241FFA" w:rsidRPr="003F0BCE" w:rsidTr="00BD1641">
        <w:tc>
          <w:tcPr>
            <w:tcW w:w="2970" w:type="dxa"/>
            <w:vMerge/>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rsidR="00241FFA" w:rsidRPr="003F0BCE" w:rsidRDefault="00241FFA" w:rsidP="00BD1641">
            <w:pPr>
              <w:spacing w:after="0" w:line="240" w:lineRule="auto"/>
            </w:pPr>
            <w:r>
              <w:t>1</w:t>
            </w:r>
          </w:p>
        </w:tc>
        <w:tc>
          <w:tcPr>
            <w:tcW w:w="990" w:type="dxa"/>
          </w:tcPr>
          <w:p w:rsidR="00241FFA" w:rsidRPr="003F0BCE" w:rsidRDefault="00241FFA" w:rsidP="00BD1641">
            <w:pPr>
              <w:spacing w:after="0" w:line="240" w:lineRule="auto"/>
            </w:pPr>
            <w:r>
              <w:t>15</w:t>
            </w:r>
          </w:p>
        </w:tc>
        <w:tc>
          <w:tcPr>
            <w:tcW w:w="1170" w:type="dxa"/>
          </w:tcPr>
          <w:p w:rsidR="00241FFA" w:rsidRPr="003F0BCE" w:rsidRDefault="00241FFA" w:rsidP="00BD1641">
            <w:pPr>
              <w:spacing w:after="0" w:line="240" w:lineRule="auto"/>
            </w:pPr>
            <w:r>
              <w:t>35</w:t>
            </w:r>
          </w:p>
        </w:tc>
        <w:tc>
          <w:tcPr>
            <w:tcW w:w="990" w:type="dxa"/>
          </w:tcPr>
          <w:p w:rsidR="00241FFA" w:rsidRPr="003F0BCE" w:rsidRDefault="00241FFA" w:rsidP="00BD1641">
            <w:pPr>
              <w:spacing w:after="0" w:line="240" w:lineRule="auto"/>
            </w:pPr>
            <w:r>
              <w:t>18</w:t>
            </w:r>
          </w:p>
        </w:tc>
        <w:tc>
          <w:tcPr>
            <w:tcW w:w="1368" w:type="dxa"/>
          </w:tcPr>
          <w:p w:rsidR="00241FFA" w:rsidRPr="003F0BCE" w:rsidRDefault="00241FFA" w:rsidP="00BD1641">
            <w:pPr>
              <w:spacing w:after="0" w:line="240" w:lineRule="auto"/>
            </w:pPr>
            <w:r>
              <w:t>2.0</w:t>
            </w:r>
          </w:p>
        </w:tc>
      </w:tr>
      <w:tr w:rsidR="00241FFA" w:rsidRPr="003F0BCE" w:rsidTr="00BD1641">
        <w:tc>
          <w:tcPr>
            <w:tcW w:w="2970" w:type="dxa"/>
            <w:vMerge/>
          </w:tcPr>
          <w:p w:rsidR="00241FFA" w:rsidRPr="003F0BCE" w:rsidRDefault="00241FFA" w:rsidP="00BD1641">
            <w:pPr>
              <w:spacing w:after="0" w:line="240" w:lineRule="auto"/>
            </w:pPr>
          </w:p>
        </w:tc>
        <w:tc>
          <w:tcPr>
            <w:tcW w:w="900" w:type="dxa"/>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350" w:type="dxa"/>
          </w:tcPr>
          <w:p w:rsidR="00241FFA" w:rsidRPr="003F0BCE" w:rsidRDefault="00241FFA" w:rsidP="00BD1641">
            <w:pPr>
              <w:spacing w:after="0" w:line="240" w:lineRule="auto"/>
            </w:pPr>
            <w:r>
              <w:t>1%</w:t>
            </w:r>
          </w:p>
        </w:tc>
        <w:tc>
          <w:tcPr>
            <w:tcW w:w="990" w:type="dxa"/>
          </w:tcPr>
          <w:p w:rsidR="00241FFA" w:rsidRPr="003F0BCE" w:rsidRDefault="00241FFA" w:rsidP="00BD1641">
            <w:pPr>
              <w:spacing w:after="0" w:line="240" w:lineRule="auto"/>
            </w:pPr>
            <w:r>
              <w:t>22%</w:t>
            </w:r>
          </w:p>
        </w:tc>
        <w:tc>
          <w:tcPr>
            <w:tcW w:w="1170" w:type="dxa"/>
          </w:tcPr>
          <w:p w:rsidR="00241FFA" w:rsidRPr="003F0BCE" w:rsidRDefault="00241FFA" w:rsidP="00BD1641">
            <w:pPr>
              <w:spacing w:after="0" w:line="240" w:lineRule="auto"/>
            </w:pPr>
            <w:r>
              <w:t>51%</w:t>
            </w:r>
          </w:p>
        </w:tc>
        <w:tc>
          <w:tcPr>
            <w:tcW w:w="990" w:type="dxa"/>
          </w:tcPr>
          <w:p w:rsidR="00241FFA" w:rsidRPr="003F0BCE" w:rsidRDefault="00241FFA" w:rsidP="00BD1641">
            <w:pPr>
              <w:spacing w:after="0" w:line="240" w:lineRule="auto"/>
            </w:pPr>
            <w:r>
              <w:t>26%</w:t>
            </w:r>
          </w:p>
        </w:tc>
        <w:tc>
          <w:tcPr>
            <w:tcW w:w="1368" w:type="dxa"/>
          </w:tcPr>
          <w:p w:rsidR="00241FFA" w:rsidRPr="003F0BCE" w:rsidRDefault="00241FFA" w:rsidP="00BD1641">
            <w:pPr>
              <w:spacing w:after="0" w:line="240" w:lineRule="auto"/>
            </w:pPr>
          </w:p>
        </w:tc>
      </w:tr>
      <w:tr w:rsidR="00241FFA" w:rsidRPr="003F0BCE" w:rsidTr="00BD1641">
        <w:trPr>
          <w:trHeight w:val="274"/>
        </w:trPr>
        <w:tc>
          <w:tcPr>
            <w:tcW w:w="2970" w:type="dxa"/>
            <w:vMerge/>
            <w:shd w:val="clear" w:color="auto" w:fill="BFBFBF" w:themeFill="background1" w:themeFillShade="BF"/>
            <w:vAlign w:val="center"/>
          </w:tcPr>
          <w:p w:rsidR="00241FFA" w:rsidRPr="003F0BCE" w:rsidRDefault="00241FFA" w:rsidP="00BD1641">
            <w:pPr>
              <w:spacing w:after="0" w:line="240" w:lineRule="auto"/>
              <w:jc w:val="center"/>
              <w:rPr>
                <w:rFonts w:ascii="Calibri" w:hAnsi="Calibri"/>
                <w:b/>
                <w:color w:val="000000"/>
              </w:rPr>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350" w:type="dxa"/>
            <w:shd w:val="clear" w:color="auto" w:fill="BFBFBF" w:themeFill="background1" w:themeFillShade="BF"/>
          </w:tcPr>
          <w:p w:rsidR="00241FFA" w:rsidRPr="003F0BCE" w:rsidRDefault="00241FFA" w:rsidP="00BD1641">
            <w:pPr>
              <w:spacing w:after="0" w:line="240" w:lineRule="auto"/>
            </w:pPr>
          </w:p>
        </w:tc>
        <w:tc>
          <w:tcPr>
            <w:tcW w:w="990" w:type="dxa"/>
            <w:shd w:val="clear" w:color="auto" w:fill="BFBFBF" w:themeFill="background1" w:themeFillShade="BF"/>
          </w:tcPr>
          <w:p w:rsidR="00241FFA" w:rsidRPr="003F0BCE" w:rsidRDefault="00241FFA" w:rsidP="00BD1641">
            <w:pPr>
              <w:spacing w:after="0" w:line="240" w:lineRule="auto"/>
            </w:pPr>
          </w:p>
        </w:tc>
        <w:tc>
          <w:tcPr>
            <w:tcW w:w="1170" w:type="dxa"/>
            <w:shd w:val="clear" w:color="auto" w:fill="BFBFBF" w:themeFill="background1" w:themeFillShade="BF"/>
          </w:tcPr>
          <w:p w:rsidR="00241FFA" w:rsidRPr="003F0BCE" w:rsidRDefault="00241FFA" w:rsidP="00BD1641">
            <w:pPr>
              <w:spacing w:after="0" w:line="240" w:lineRule="auto"/>
            </w:pPr>
          </w:p>
        </w:tc>
        <w:tc>
          <w:tcPr>
            <w:tcW w:w="990" w:type="dxa"/>
            <w:shd w:val="clear" w:color="auto" w:fill="BFBFBF" w:themeFill="background1" w:themeFillShade="BF"/>
          </w:tcPr>
          <w:p w:rsidR="00241FFA" w:rsidRPr="003F0BCE" w:rsidRDefault="00241FFA" w:rsidP="00BD1641">
            <w:pPr>
              <w:spacing w:after="0" w:line="240" w:lineRule="auto"/>
            </w:pPr>
          </w:p>
        </w:tc>
        <w:tc>
          <w:tcPr>
            <w:tcW w:w="1368" w:type="dxa"/>
            <w:shd w:val="clear" w:color="auto" w:fill="BFBFBF" w:themeFill="background1" w:themeFillShade="BF"/>
          </w:tcPr>
          <w:p w:rsidR="00241FFA" w:rsidRPr="003F0BCE" w:rsidRDefault="00241FFA" w:rsidP="00BD1641">
            <w:pPr>
              <w:spacing w:after="0" w:line="240" w:lineRule="auto"/>
            </w:pPr>
            <w:r>
              <w:t>8.6</w:t>
            </w:r>
          </w:p>
        </w:tc>
      </w:tr>
      <w:tr w:rsidR="00241FFA" w:rsidRPr="003F0BCE" w:rsidTr="00BD1641">
        <w:trPr>
          <w:trHeight w:val="274"/>
        </w:trPr>
        <w:tc>
          <w:tcPr>
            <w:tcW w:w="2970" w:type="dxa"/>
            <w:vMerge/>
            <w:shd w:val="clear" w:color="auto" w:fill="BFBFBF" w:themeFill="background1" w:themeFillShade="BF"/>
            <w:vAlign w:val="center"/>
          </w:tcPr>
          <w:p w:rsidR="00241FFA" w:rsidRPr="003F0BCE" w:rsidRDefault="00241FFA" w:rsidP="00BD1641">
            <w:pPr>
              <w:spacing w:after="0" w:line="240" w:lineRule="auto"/>
              <w:jc w:val="center"/>
              <w:rPr>
                <w:rFonts w:ascii="Calibri" w:hAnsi="Calibri"/>
                <w:b/>
                <w:color w:val="000000"/>
              </w:rPr>
            </w:pPr>
          </w:p>
        </w:tc>
        <w:tc>
          <w:tcPr>
            <w:tcW w:w="900" w:type="dxa"/>
            <w:shd w:val="clear" w:color="auto" w:fill="BFBFBF" w:themeFill="background1" w:themeFillShade="BF"/>
          </w:tcPr>
          <w:p w:rsidR="00241FFA" w:rsidRPr="003F0BCE" w:rsidRDefault="00241FFA"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350" w:type="dxa"/>
            <w:shd w:val="clear" w:color="auto" w:fill="BFBFBF" w:themeFill="background1" w:themeFillShade="BF"/>
          </w:tcPr>
          <w:p w:rsidR="00241FFA" w:rsidRPr="003F0BCE" w:rsidRDefault="00241FFA" w:rsidP="00BD1641">
            <w:pPr>
              <w:spacing w:after="0" w:line="240" w:lineRule="auto"/>
            </w:pPr>
          </w:p>
        </w:tc>
        <w:tc>
          <w:tcPr>
            <w:tcW w:w="990" w:type="dxa"/>
            <w:shd w:val="clear" w:color="auto" w:fill="BFBFBF" w:themeFill="background1" w:themeFillShade="BF"/>
          </w:tcPr>
          <w:p w:rsidR="00241FFA" w:rsidRPr="003F0BCE" w:rsidRDefault="00241FFA" w:rsidP="00BD1641">
            <w:pPr>
              <w:spacing w:after="0" w:line="240" w:lineRule="auto"/>
            </w:pPr>
          </w:p>
        </w:tc>
        <w:tc>
          <w:tcPr>
            <w:tcW w:w="1170" w:type="dxa"/>
            <w:shd w:val="clear" w:color="auto" w:fill="BFBFBF" w:themeFill="background1" w:themeFillShade="BF"/>
          </w:tcPr>
          <w:p w:rsidR="00241FFA" w:rsidRPr="003F0BCE" w:rsidRDefault="00241FFA" w:rsidP="00BD1641">
            <w:pPr>
              <w:spacing w:after="0" w:line="240" w:lineRule="auto"/>
            </w:pPr>
          </w:p>
        </w:tc>
        <w:tc>
          <w:tcPr>
            <w:tcW w:w="990" w:type="dxa"/>
            <w:shd w:val="clear" w:color="auto" w:fill="BFBFBF" w:themeFill="background1" w:themeFillShade="BF"/>
          </w:tcPr>
          <w:p w:rsidR="00241FFA" w:rsidRPr="003F0BCE" w:rsidRDefault="00241FFA" w:rsidP="00BD1641">
            <w:pPr>
              <w:spacing w:after="0" w:line="240" w:lineRule="auto"/>
            </w:pPr>
          </w:p>
        </w:tc>
        <w:tc>
          <w:tcPr>
            <w:tcW w:w="1368" w:type="dxa"/>
            <w:shd w:val="clear" w:color="auto" w:fill="BFBFBF" w:themeFill="background1" w:themeFillShade="BF"/>
          </w:tcPr>
          <w:p w:rsidR="00241FFA" w:rsidRPr="003F0BCE" w:rsidRDefault="00241FFA" w:rsidP="00BD1641">
            <w:pPr>
              <w:spacing w:after="0" w:line="240" w:lineRule="auto"/>
            </w:pPr>
            <w:r>
              <w:t>8.0</w:t>
            </w:r>
          </w:p>
        </w:tc>
      </w:tr>
      <w:tr w:rsidR="00241FFA" w:rsidRPr="003F0BCE" w:rsidTr="00BD1641">
        <w:trPr>
          <w:trHeight w:val="274"/>
        </w:trPr>
        <w:tc>
          <w:tcPr>
            <w:tcW w:w="2970" w:type="dxa"/>
            <w:vMerge/>
            <w:shd w:val="clear" w:color="auto" w:fill="BFBFBF" w:themeFill="background1" w:themeFillShade="BF"/>
            <w:vAlign w:val="center"/>
          </w:tcPr>
          <w:p w:rsidR="00241FFA" w:rsidRPr="003F0BCE" w:rsidRDefault="00241FFA" w:rsidP="00BD1641">
            <w:pPr>
              <w:spacing w:after="0" w:line="240" w:lineRule="auto"/>
              <w:jc w:val="center"/>
              <w:rPr>
                <w:rFonts w:ascii="Calibri" w:hAnsi="Calibri"/>
                <w:b/>
                <w:color w:val="000000"/>
              </w:rPr>
            </w:pPr>
          </w:p>
        </w:tc>
        <w:tc>
          <w:tcPr>
            <w:tcW w:w="900" w:type="dxa"/>
            <w:shd w:val="clear" w:color="auto" w:fill="BFBFBF" w:themeFill="background1" w:themeFillShade="BF"/>
          </w:tcPr>
          <w:p w:rsidR="00241FFA" w:rsidRPr="003F0BCE" w:rsidRDefault="00241FFA" w:rsidP="00BD1641">
            <w:pPr>
              <w:spacing w:after="0" w:line="240" w:lineRule="auto"/>
            </w:pPr>
            <w:r w:rsidRPr="003F0BCE">
              <w:rPr>
                <w:rFonts w:ascii="Calibri" w:hAnsi="Calibri"/>
                <w:b/>
                <w:bCs/>
                <w:color w:val="000000"/>
                <w:sz w:val="20"/>
                <w:szCs w:val="20"/>
              </w:rPr>
              <w:t>Total</w:t>
            </w:r>
          </w:p>
        </w:tc>
        <w:tc>
          <w:tcPr>
            <w:tcW w:w="1350" w:type="dxa"/>
            <w:shd w:val="clear" w:color="auto" w:fill="BFBFBF" w:themeFill="background1" w:themeFillShade="BF"/>
          </w:tcPr>
          <w:p w:rsidR="00241FFA" w:rsidRPr="003F0BCE" w:rsidRDefault="00241FFA" w:rsidP="00BD1641">
            <w:pPr>
              <w:spacing w:after="0" w:line="240" w:lineRule="auto"/>
            </w:pPr>
          </w:p>
        </w:tc>
        <w:tc>
          <w:tcPr>
            <w:tcW w:w="990" w:type="dxa"/>
            <w:shd w:val="clear" w:color="auto" w:fill="BFBFBF" w:themeFill="background1" w:themeFillShade="BF"/>
          </w:tcPr>
          <w:p w:rsidR="00241FFA" w:rsidRPr="003F0BCE" w:rsidRDefault="00241FFA" w:rsidP="00BD1641">
            <w:pPr>
              <w:spacing w:after="0" w:line="240" w:lineRule="auto"/>
            </w:pPr>
          </w:p>
        </w:tc>
        <w:tc>
          <w:tcPr>
            <w:tcW w:w="1170" w:type="dxa"/>
            <w:shd w:val="clear" w:color="auto" w:fill="BFBFBF" w:themeFill="background1" w:themeFillShade="BF"/>
          </w:tcPr>
          <w:p w:rsidR="00241FFA" w:rsidRPr="003F0BCE" w:rsidRDefault="00241FFA" w:rsidP="00BD1641">
            <w:pPr>
              <w:spacing w:after="0" w:line="240" w:lineRule="auto"/>
            </w:pPr>
          </w:p>
        </w:tc>
        <w:tc>
          <w:tcPr>
            <w:tcW w:w="990" w:type="dxa"/>
            <w:shd w:val="clear" w:color="auto" w:fill="BFBFBF" w:themeFill="background1" w:themeFillShade="BF"/>
          </w:tcPr>
          <w:p w:rsidR="00241FFA" w:rsidRPr="003F0BCE" w:rsidRDefault="00241FFA" w:rsidP="00BD1641">
            <w:pPr>
              <w:spacing w:after="0" w:line="240" w:lineRule="auto"/>
            </w:pPr>
          </w:p>
        </w:tc>
        <w:tc>
          <w:tcPr>
            <w:tcW w:w="1368" w:type="dxa"/>
            <w:shd w:val="clear" w:color="auto" w:fill="BFBFBF" w:themeFill="background1" w:themeFillShade="BF"/>
          </w:tcPr>
          <w:p w:rsidR="00241FFA" w:rsidRPr="003F0BCE" w:rsidRDefault="00241FFA" w:rsidP="00BD1641">
            <w:pPr>
              <w:spacing w:after="0" w:line="240" w:lineRule="auto"/>
            </w:pPr>
            <w:r>
              <w:t>8.3</w:t>
            </w:r>
          </w:p>
        </w:tc>
      </w:tr>
    </w:tbl>
    <w:p w:rsidR="00043F23" w:rsidRDefault="00043F23">
      <w:r>
        <w:br w:type="page"/>
      </w:r>
    </w:p>
    <w:tbl>
      <w:tblPr>
        <w:tblStyle w:val="TableGrid31"/>
        <w:tblW w:w="0" w:type="auto"/>
        <w:tblInd w:w="-162" w:type="dxa"/>
        <w:tblLayout w:type="fixed"/>
        <w:tblLook w:val="04A0"/>
      </w:tblPr>
      <w:tblGrid>
        <w:gridCol w:w="2970"/>
        <w:gridCol w:w="900"/>
        <w:gridCol w:w="1260"/>
        <w:gridCol w:w="1080"/>
        <w:gridCol w:w="1170"/>
        <w:gridCol w:w="990"/>
        <w:gridCol w:w="1368"/>
      </w:tblGrid>
      <w:tr w:rsidR="00BD1641" w:rsidRPr="003F0BCE" w:rsidTr="00BD1641">
        <w:tc>
          <w:tcPr>
            <w:tcW w:w="2970" w:type="dxa"/>
            <w:vMerge w:val="restart"/>
          </w:tcPr>
          <w:p w:rsidR="00BD1641" w:rsidRPr="003F0BCE" w:rsidRDefault="00BD1641" w:rsidP="00BD1641">
            <w:pPr>
              <w:spacing w:after="0" w:line="240" w:lineRule="auto"/>
              <w:rPr>
                <w:rFonts w:ascii="Calibri" w:hAnsi="Calibri"/>
                <w:b/>
                <w:bCs/>
                <w:color w:val="000000"/>
              </w:rPr>
            </w:pPr>
            <w:r w:rsidRPr="003F0BCE">
              <w:rPr>
                <w:rFonts w:ascii="Calibri" w:hAnsi="Calibri"/>
                <w:b/>
                <w:bCs/>
                <w:color w:val="000000"/>
              </w:rPr>
              <w:lastRenderedPageBreak/>
              <w:t>Focus Area #2: Student Engagement &amp; Critical Thinking</w:t>
            </w:r>
          </w:p>
        </w:tc>
        <w:tc>
          <w:tcPr>
            <w:tcW w:w="900" w:type="dxa"/>
          </w:tcPr>
          <w:p w:rsidR="00BD1641" w:rsidRPr="003F0BCE" w:rsidRDefault="00BD1641" w:rsidP="00BD1641">
            <w:pPr>
              <w:spacing w:after="0" w:line="240" w:lineRule="auto"/>
            </w:pPr>
          </w:p>
        </w:tc>
        <w:tc>
          <w:tcPr>
            <w:tcW w:w="1260" w:type="dxa"/>
          </w:tcPr>
          <w:p w:rsidR="00BD1641" w:rsidRPr="0035418A" w:rsidRDefault="00BD1641" w:rsidP="00BD1641">
            <w:pPr>
              <w:spacing w:after="0" w:line="240" w:lineRule="auto"/>
            </w:pPr>
            <w:r w:rsidRPr="0035418A">
              <w:t>Insufficient</w:t>
            </w:r>
          </w:p>
        </w:tc>
        <w:tc>
          <w:tcPr>
            <w:tcW w:w="1080" w:type="dxa"/>
          </w:tcPr>
          <w:p w:rsidR="00BD1641" w:rsidRPr="0035418A" w:rsidRDefault="00BD1641" w:rsidP="00BD1641">
            <w:pPr>
              <w:spacing w:after="0" w:line="240" w:lineRule="auto"/>
            </w:pPr>
            <w:r w:rsidRPr="0035418A">
              <w:t>Minimal</w:t>
            </w:r>
          </w:p>
        </w:tc>
        <w:tc>
          <w:tcPr>
            <w:tcW w:w="1170" w:type="dxa"/>
          </w:tcPr>
          <w:p w:rsidR="00BD1641" w:rsidRPr="0035418A" w:rsidRDefault="00BD1641" w:rsidP="00BD1641">
            <w:pPr>
              <w:spacing w:after="0" w:line="240" w:lineRule="auto"/>
            </w:pPr>
            <w:r w:rsidRPr="0035418A">
              <w:t>Moderate</w:t>
            </w:r>
          </w:p>
        </w:tc>
        <w:tc>
          <w:tcPr>
            <w:tcW w:w="990" w:type="dxa"/>
          </w:tcPr>
          <w:p w:rsidR="00BD1641" w:rsidRPr="0035418A" w:rsidRDefault="00BD1641" w:rsidP="00BD1641">
            <w:pPr>
              <w:spacing w:after="0" w:line="240" w:lineRule="auto"/>
            </w:pPr>
            <w:r w:rsidRPr="0035418A">
              <w:t>Strong</w:t>
            </w:r>
          </w:p>
        </w:tc>
        <w:tc>
          <w:tcPr>
            <w:tcW w:w="1368" w:type="dxa"/>
          </w:tcPr>
          <w:p w:rsidR="00BD1641" w:rsidRPr="0035418A" w:rsidRDefault="00BD1641" w:rsidP="00BD1641">
            <w:pPr>
              <w:spacing w:after="0" w:line="240" w:lineRule="auto"/>
            </w:pPr>
            <w:r w:rsidRPr="0035418A">
              <w:t>Avg. Number of points</w:t>
            </w:r>
          </w:p>
        </w:tc>
      </w:tr>
      <w:tr w:rsidR="00BD1641" w:rsidRPr="003F0BCE" w:rsidTr="00BD1641">
        <w:tc>
          <w:tcPr>
            <w:tcW w:w="2970" w:type="dxa"/>
            <w:vMerge/>
          </w:tcPr>
          <w:p w:rsidR="00BD1641" w:rsidRPr="003F0BCE" w:rsidRDefault="00BD1641" w:rsidP="00BD1641">
            <w:pPr>
              <w:spacing w:after="0" w:line="240" w:lineRule="auto"/>
            </w:pPr>
          </w:p>
        </w:tc>
        <w:tc>
          <w:tcPr>
            <w:tcW w:w="900" w:type="dxa"/>
          </w:tcPr>
          <w:p w:rsidR="00BD1641" w:rsidRPr="003F0BCE" w:rsidRDefault="00BD1641" w:rsidP="00BD1641">
            <w:pPr>
              <w:spacing w:after="0" w:line="240" w:lineRule="auto"/>
            </w:pPr>
          </w:p>
        </w:tc>
        <w:tc>
          <w:tcPr>
            <w:tcW w:w="1260" w:type="dxa"/>
          </w:tcPr>
          <w:p w:rsidR="00BD1641" w:rsidRPr="003F0BCE" w:rsidRDefault="00BD1641" w:rsidP="00BD1641">
            <w:pPr>
              <w:spacing w:after="0" w:line="240" w:lineRule="auto"/>
            </w:pPr>
            <w:r w:rsidRPr="003F0BCE">
              <w:t>(0)</w:t>
            </w:r>
          </w:p>
        </w:tc>
        <w:tc>
          <w:tcPr>
            <w:tcW w:w="1080" w:type="dxa"/>
          </w:tcPr>
          <w:p w:rsidR="00BD1641" w:rsidRPr="003F0BCE" w:rsidRDefault="00BD1641" w:rsidP="00BD1641">
            <w:pPr>
              <w:spacing w:after="0" w:line="240" w:lineRule="auto"/>
            </w:pPr>
            <w:r w:rsidRPr="003F0BCE">
              <w:t>(1)</w:t>
            </w:r>
          </w:p>
        </w:tc>
        <w:tc>
          <w:tcPr>
            <w:tcW w:w="1170" w:type="dxa"/>
          </w:tcPr>
          <w:p w:rsidR="00BD1641" w:rsidRPr="003F0BCE" w:rsidRDefault="00BD1641" w:rsidP="00BD1641">
            <w:pPr>
              <w:spacing w:after="0" w:line="240" w:lineRule="auto"/>
            </w:pPr>
            <w:r w:rsidRPr="003F0BCE">
              <w:t>(2)</w:t>
            </w:r>
          </w:p>
        </w:tc>
        <w:tc>
          <w:tcPr>
            <w:tcW w:w="990" w:type="dxa"/>
          </w:tcPr>
          <w:p w:rsidR="00BD1641" w:rsidRPr="003F0BCE" w:rsidRDefault="00BD1641" w:rsidP="00BD1641">
            <w:pPr>
              <w:spacing w:after="0" w:line="240" w:lineRule="auto"/>
            </w:pPr>
            <w:r w:rsidRPr="003F0BCE">
              <w:t>(3)</w:t>
            </w:r>
          </w:p>
        </w:tc>
        <w:tc>
          <w:tcPr>
            <w:tcW w:w="1368" w:type="dxa"/>
          </w:tcPr>
          <w:p w:rsidR="00BD1641" w:rsidRPr="003F0BCE" w:rsidRDefault="00BD1641" w:rsidP="00BD1641">
            <w:pPr>
              <w:spacing w:after="0" w:line="240" w:lineRule="auto"/>
            </w:pPr>
            <w:r w:rsidRPr="003F0BCE">
              <w:t>(0 to 3)</w:t>
            </w:r>
          </w:p>
        </w:tc>
      </w:tr>
      <w:tr w:rsidR="00BD1641" w:rsidRPr="003F0BCE" w:rsidTr="00BD1641">
        <w:tc>
          <w:tcPr>
            <w:tcW w:w="2970" w:type="dxa"/>
            <w:vMerge w:val="restart"/>
            <w:shd w:val="clear" w:color="auto" w:fill="BFBFBF" w:themeFill="background1" w:themeFillShade="BF"/>
          </w:tcPr>
          <w:p w:rsidR="00BD1641" w:rsidRPr="003F0BCE" w:rsidRDefault="00BD1641" w:rsidP="00BD1641">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BD1641" w:rsidRPr="003F0BCE" w:rsidRDefault="00BD1641" w:rsidP="00BD1641">
            <w:pPr>
              <w:spacing w:after="0" w:line="240" w:lineRule="auto"/>
            </w:pPr>
            <w:r>
              <w:t>0%</w:t>
            </w:r>
          </w:p>
        </w:tc>
        <w:tc>
          <w:tcPr>
            <w:tcW w:w="1080" w:type="dxa"/>
            <w:shd w:val="clear" w:color="auto" w:fill="BFBFBF" w:themeFill="background1" w:themeFillShade="BF"/>
          </w:tcPr>
          <w:p w:rsidR="00BD1641" w:rsidRPr="003F0BCE" w:rsidRDefault="00BD1641" w:rsidP="00BD1641">
            <w:pPr>
              <w:spacing w:after="0" w:line="240" w:lineRule="auto"/>
            </w:pPr>
            <w:r>
              <w:t>23%</w:t>
            </w:r>
          </w:p>
        </w:tc>
        <w:tc>
          <w:tcPr>
            <w:tcW w:w="1170" w:type="dxa"/>
            <w:shd w:val="clear" w:color="auto" w:fill="BFBFBF" w:themeFill="background1" w:themeFillShade="BF"/>
          </w:tcPr>
          <w:p w:rsidR="00BD1641" w:rsidRPr="003F0BCE" w:rsidRDefault="00BD1641" w:rsidP="00BD1641">
            <w:pPr>
              <w:spacing w:after="0" w:line="240" w:lineRule="auto"/>
            </w:pPr>
            <w:r>
              <w:t>20%</w:t>
            </w:r>
          </w:p>
        </w:tc>
        <w:tc>
          <w:tcPr>
            <w:tcW w:w="990" w:type="dxa"/>
            <w:shd w:val="clear" w:color="auto" w:fill="BFBFBF" w:themeFill="background1" w:themeFillShade="BF"/>
          </w:tcPr>
          <w:p w:rsidR="00BD1641" w:rsidRPr="003F0BCE" w:rsidRDefault="00BD1641" w:rsidP="00BD1641">
            <w:pPr>
              <w:spacing w:after="0" w:line="240" w:lineRule="auto"/>
            </w:pPr>
            <w:r>
              <w:t>57%</w:t>
            </w:r>
          </w:p>
        </w:tc>
        <w:tc>
          <w:tcPr>
            <w:tcW w:w="1368" w:type="dxa"/>
            <w:shd w:val="clear" w:color="auto" w:fill="BFBFBF" w:themeFill="background1" w:themeFillShade="BF"/>
          </w:tcPr>
          <w:p w:rsidR="00BD1641" w:rsidRPr="003F0BCE" w:rsidRDefault="00BD1641" w:rsidP="00BD1641">
            <w:pPr>
              <w:spacing w:after="0" w:line="240" w:lineRule="auto"/>
            </w:pPr>
            <w:r>
              <w:t>2.3</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BD1641" w:rsidRPr="003F0BCE" w:rsidRDefault="00BD1641" w:rsidP="00BD1641">
            <w:pPr>
              <w:spacing w:after="0" w:line="240" w:lineRule="auto"/>
            </w:pPr>
            <w:r>
              <w:t>0%</w:t>
            </w:r>
          </w:p>
        </w:tc>
        <w:tc>
          <w:tcPr>
            <w:tcW w:w="1080" w:type="dxa"/>
            <w:shd w:val="clear" w:color="auto" w:fill="BFBFBF" w:themeFill="background1" w:themeFillShade="BF"/>
          </w:tcPr>
          <w:p w:rsidR="00BD1641" w:rsidRPr="003F0BCE" w:rsidRDefault="00BD1641" w:rsidP="00BD1641">
            <w:pPr>
              <w:spacing w:after="0" w:line="240" w:lineRule="auto"/>
            </w:pPr>
            <w:r>
              <w:t>19%</w:t>
            </w:r>
          </w:p>
        </w:tc>
        <w:tc>
          <w:tcPr>
            <w:tcW w:w="1170" w:type="dxa"/>
            <w:shd w:val="clear" w:color="auto" w:fill="BFBFBF" w:themeFill="background1" w:themeFillShade="BF"/>
          </w:tcPr>
          <w:p w:rsidR="00BD1641" w:rsidRPr="003F0BCE" w:rsidRDefault="00BD1641" w:rsidP="00BD1641">
            <w:pPr>
              <w:spacing w:after="0" w:line="240" w:lineRule="auto"/>
            </w:pPr>
            <w:r>
              <w:t>69%</w:t>
            </w:r>
          </w:p>
        </w:tc>
        <w:tc>
          <w:tcPr>
            <w:tcW w:w="990" w:type="dxa"/>
            <w:shd w:val="clear" w:color="auto" w:fill="BFBFBF" w:themeFill="background1" w:themeFillShade="BF"/>
          </w:tcPr>
          <w:p w:rsidR="00BD1641" w:rsidRPr="003F0BCE" w:rsidRDefault="00BD1641" w:rsidP="00BD1641">
            <w:pPr>
              <w:spacing w:after="0" w:line="240" w:lineRule="auto"/>
            </w:pPr>
            <w:r>
              <w:t>13%</w:t>
            </w:r>
          </w:p>
        </w:tc>
        <w:tc>
          <w:tcPr>
            <w:tcW w:w="1368" w:type="dxa"/>
            <w:shd w:val="clear" w:color="auto" w:fill="BFBFBF" w:themeFill="background1" w:themeFillShade="BF"/>
          </w:tcPr>
          <w:p w:rsidR="00BD1641" w:rsidRPr="003F0BCE" w:rsidRDefault="00BD1641" w:rsidP="00BD1641">
            <w:pPr>
              <w:spacing w:after="0" w:line="240" w:lineRule="auto"/>
            </w:pPr>
            <w:r>
              <w:t>1.9</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BD1641" w:rsidRPr="003F0BCE" w:rsidRDefault="00BD1641" w:rsidP="00BD1641">
            <w:pPr>
              <w:spacing w:after="0" w:line="240" w:lineRule="auto"/>
            </w:pPr>
            <w:r>
              <w:t>4%</w:t>
            </w:r>
          </w:p>
        </w:tc>
        <w:tc>
          <w:tcPr>
            <w:tcW w:w="1080" w:type="dxa"/>
            <w:shd w:val="clear" w:color="auto" w:fill="BFBFBF" w:themeFill="background1" w:themeFillShade="BF"/>
          </w:tcPr>
          <w:p w:rsidR="00BD1641" w:rsidRPr="003F0BCE" w:rsidRDefault="00BD1641" w:rsidP="00BD1641">
            <w:pPr>
              <w:spacing w:after="0" w:line="240" w:lineRule="auto"/>
            </w:pPr>
            <w:r>
              <w:t>39%</w:t>
            </w:r>
          </w:p>
        </w:tc>
        <w:tc>
          <w:tcPr>
            <w:tcW w:w="1170" w:type="dxa"/>
            <w:shd w:val="clear" w:color="auto" w:fill="BFBFBF" w:themeFill="background1" w:themeFillShade="BF"/>
          </w:tcPr>
          <w:p w:rsidR="00BD1641" w:rsidRPr="003F0BCE" w:rsidRDefault="00BD1641" w:rsidP="00BD1641">
            <w:pPr>
              <w:spacing w:after="0" w:line="240" w:lineRule="auto"/>
            </w:pPr>
            <w:r>
              <w:t>17%</w:t>
            </w:r>
          </w:p>
        </w:tc>
        <w:tc>
          <w:tcPr>
            <w:tcW w:w="990" w:type="dxa"/>
            <w:shd w:val="clear" w:color="auto" w:fill="BFBFBF" w:themeFill="background1" w:themeFillShade="BF"/>
          </w:tcPr>
          <w:p w:rsidR="00BD1641" w:rsidRPr="003F0BCE" w:rsidRDefault="00BD1641" w:rsidP="00BD1641">
            <w:pPr>
              <w:spacing w:after="0" w:line="240" w:lineRule="auto"/>
            </w:pPr>
            <w:r>
              <w:t>39%</w:t>
            </w:r>
          </w:p>
        </w:tc>
        <w:tc>
          <w:tcPr>
            <w:tcW w:w="1368" w:type="dxa"/>
            <w:shd w:val="clear" w:color="auto" w:fill="BFBFBF" w:themeFill="background1" w:themeFillShade="BF"/>
          </w:tcPr>
          <w:p w:rsidR="00BD1641" w:rsidRPr="003F0BCE" w:rsidRDefault="00BD1641" w:rsidP="00BD1641">
            <w:pPr>
              <w:spacing w:after="0" w:line="240" w:lineRule="auto"/>
            </w:pPr>
            <w:r>
              <w:t>1.9</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BD1641" w:rsidRPr="003F0BCE" w:rsidRDefault="00BD1641" w:rsidP="00BD1641">
            <w:pPr>
              <w:spacing w:after="0" w:line="240" w:lineRule="auto"/>
            </w:pPr>
            <w:r>
              <w:t>1</w:t>
            </w:r>
          </w:p>
        </w:tc>
        <w:tc>
          <w:tcPr>
            <w:tcW w:w="1080" w:type="dxa"/>
            <w:shd w:val="clear" w:color="auto" w:fill="BFBFBF" w:themeFill="background1" w:themeFillShade="BF"/>
          </w:tcPr>
          <w:p w:rsidR="00BD1641" w:rsidRPr="003F0BCE" w:rsidRDefault="00BD1641" w:rsidP="00BD1641">
            <w:pPr>
              <w:spacing w:after="0" w:line="240" w:lineRule="auto"/>
            </w:pPr>
            <w:r>
              <w:t>19</w:t>
            </w:r>
          </w:p>
        </w:tc>
        <w:tc>
          <w:tcPr>
            <w:tcW w:w="1170" w:type="dxa"/>
            <w:shd w:val="clear" w:color="auto" w:fill="BFBFBF" w:themeFill="background1" w:themeFillShade="BF"/>
          </w:tcPr>
          <w:p w:rsidR="00BD1641" w:rsidRPr="003F0BCE" w:rsidRDefault="00BD1641" w:rsidP="00BD1641">
            <w:pPr>
              <w:spacing w:after="0" w:line="240" w:lineRule="auto"/>
            </w:pPr>
            <w:r>
              <w:t>21</w:t>
            </w:r>
          </w:p>
        </w:tc>
        <w:tc>
          <w:tcPr>
            <w:tcW w:w="990" w:type="dxa"/>
            <w:shd w:val="clear" w:color="auto" w:fill="BFBFBF" w:themeFill="background1" w:themeFillShade="BF"/>
          </w:tcPr>
          <w:p w:rsidR="00BD1641" w:rsidRPr="003F0BCE" w:rsidRDefault="00BD1641" w:rsidP="00BD1641">
            <w:pPr>
              <w:spacing w:after="0" w:line="240" w:lineRule="auto"/>
            </w:pPr>
            <w:r>
              <w:t>28</w:t>
            </w:r>
          </w:p>
        </w:tc>
        <w:tc>
          <w:tcPr>
            <w:tcW w:w="1368" w:type="dxa"/>
            <w:shd w:val="clear" w:color="auto" w:fill="BFBFBF" w:themeFill="background1" w:themeFillShade="BF"/>
          </w:tcPr>
          <w:p w:rsidR="00BD1641" w:rsidRPr="003F0BCE" w:rsidRDefault="00BD1641" w:rsidP="00BD1641">
            <w:pPr>
              <w:spacing w:after="0" w:line="240" w:lineRule="auto"/>
            </w:pPr>
            <w:r>
              <w:t>2.1</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BD1641" w:rsidRPr="003F0BCE" w:rsidRDefault="00BD1641" w:rsidP="00BD1641">
            <w:pPr>
              <w:spacing w:after="0" w:line="240" w:lineRule="auto"/>
            </w:pPr>
            <w:r>
              <w:t>1%</w:t>
            </w:r>
          </w:p>
        </w:tc>
        <w:tc>
          <w:tcPr>
            <w:tcW w:w="1080" w:type="dxa"/>
            <w:shd w:val="clear" w:color="auto" w:fill="BFBFBF" w:themeFill="background1" w:themeFillShade="BF"/>
          </w:tcPr>
          <w:p w:rsidR="00BD1641" w:rsidRPr="003F0BCE" w:rsidRDefault="00BD1641" w:rsidP="00BD1641">
            <w:pPr>
              <w:spacing w:after="0" w:line="240" w:lineRule="auto"/>
            </w:pPr>
            <w:r>
              <w:t>28%</w:t>
            </w:r>
          </w:p>
        </w:tc>
        <w:tc>
          <w:tcPr>
            <w:tcW w:w="1170" w:type="dxa"/>
            <w:shd w:val="clear" w:color="auto" w:fill="BFBFBF" w:themeFill="background1" w:themeFillShade="BF"/>
          </w:tcPr>
          <w:p w:rsidR="00BD1641" w:rsidRPr="003F0BCE" w:rsidRDefault="00BD1641" w:rsidP="00BD1641">
            <w:pPr>
              <w:spacing w:after="0" w:line="240" w:lineRule="auto"/>
            </w:pPr>
            <w:r>
              <w:t>30%</w:t>
            </w:r>
          </w:p>
        </w:tc>
        <w:tc>
          <w:tcPr>
            <w:tcW w:w="990" w:type="dxa"/>
            <w:shd w:val="clear" w:color="auto" w:fill="BFBFBF" w:themeFill="background1" w:themeFillShade="BF"/>
          </w:tcPr>
          <w:p w:rsidR="00BD1641" w:rsidRPr="003F0BCE" w:rsidRDefault="00BD1641" w:rsidP="00BD1641">
            <w:pPr>
              <w:spacing w:after="0" w:line="240" w:lineRule="auto"/>
            </w:pPr>
            <w:r>
              <w:t>41%</w:t>
            </w:r>
          </w:p>
        </w:tc>
        <w:tc>
          <w:tcPr>
            <w:tcW w:w="1368" w:type="dxa"/>
            <w:shd w:val="clear" w:color="auto" w:fill="BFBFBF" w:themeFill="background1" w:themeFillShade="BF"/>
          </w:tcPr>
          <w:p w:rsidR="00BD1641" w:rsidRPr="003F0BCE" w:rsidRDefault="00BD1641" w:rsidP="00BD1641">
            <w:pPr>
              <w:spacing w:after="0" w:line="240" w:lineRule="auto"/>
            </w:pPr>
          </w:p>
        </w:tc>
      </w:tr>
      <w:tr w:rsidR="00BD1641" w:rsidRPr="003F0BCE" w:rsidTr="00BD1641">
        <w:tc>
          <w:tcPr>
            <w:tcW w:w="2970" w:type="dxa"/>
            <w:vMerge w:val="restart"/>
          </w:tcPr>
          <w:p w:rsidR="00BD1641" w:rsidRPr="003F0BCE" w:rsidRDefault="00BD1641" w:rsidP="00BD1641">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BD1641" w:rsidRPr="003F0BCE" w:rsidRDefault="00BD1641" w:rsidP="00BD1641">
            <w:pPr>
              <w:spacing w:after="0" w:line="240" w:lineRule="auto"/>
            </w:pPr>
            <w:r>
              <w:t>7%</w:t>
            </w:r>
          </w:p>
        </w:tc>
        <w:tc>
          <w:tcPr>
            <w:tcW w:w="1080" w:type="dxa"/>
          </w:tcPr>
          <w:p w:rsidR="00BD1641" w:rsidRPr="003F0BCE" w:rsidRDefault="00BD1641" w:rsidP="00BD1641">
            <w:pPr>
              <w:spacing w:after="0" w:line="240" w:lineRule="auto"/>
            </w:pPr>
            <w:r>
              <w:t>17%</w:t>
            </w:r>
          </w:p>
        </w:tc>
        <w:tc>
          <w:tcPr>
            <w:tcW w:w="1170" w:type="dxa"/>
          </w:tcPr>
          <w:p w:rsidR="00BD1641" w:rsidRPr="003F0BCE" w:rsidRDefault="00BD1641" w:rsidP="00BD1641">
            <w:pPr>
              <w:spacing w:after="0" w:line="240" w:lineRule="auto"/>
            </w:pPr>
            <w:r>
              <w:t>50%</w:t>
            </w:r>
          </w:p>
        </w:tc>
        <w:tc>
          <w:tcPr>
            <w:tcW w:w="990" w:type="dxa"/>
          </w:tcPr>
          <w:p w:rsidR="00BD1641" w:rsidRPr="003F0BCE" w:rsidRDefault="00BD1641" w:rsidP="00BD1641">
            <w:pPr>
              <w:spacing w:after="0" w:line="240" w:lineRule="auto"/>
            </w:pPr>
            <w:r>
              <w:t>27%</w:t>
            </w:r>
          </w:p>
        </w:tc>
        <w:tc>
          <w:tcPr>
            <w:tcW w:w="1368" w:type="dxa"/>
          </w:tcPr>
          <w:p w:rsidR="00BD1641" w:rsidRPr="003F0BCE" w:rsidRDefault="00BD1641" w:rsidP="00BD1641">
            <w:pPr>
              <w:spacing w:after="0" w:line="240" w:lineRule="auto"/>
            </w:pPr>
            <w:r>
              <w:t>2.0</w:t>
            </w:r>
          </w:p>
        </w:tc>
      </w:tr>
      <w:tr w:rsidR="00BD1641" w:rsidRPr="003F0BCE" w:rsidTr="00BD1641">
        <w:tc>
          <w:tcPr>
            <w:tcW w:w="2970" w:type="dxa"/>
            <w:vMerge/>
            <w:vAlign w:val="center"/>
          </w:tcPr>
          <w:p w:rsidR="00BD1641" w:rsidRPr="003F0BCE" w:rsidRDefault="00BD1641" w:rsidP="00BD1641">
            <w:pPr>
              <w:spacing w:after="0" w:line="240" w:lineRule="auto"/>
            </w:pPr>
          </w:p>
        </w:tc>
        <w:tc>
          <w:tcPr>
            <w:tcW w:w="900" w:type="dxa"/>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BD1641" w:rsidRPr="003F0BCE" w:rsidRDefault="00BD1641" w:rsidP="00BD1641">
            <w:pPr>
              <w:spacing w:after="0" w:line="240" w:lineRule="auto"/>
            </w:pPr>
            <w:r>
              <w:t>0%</w:t>
            </w:r>
          </w:p>
        </w:tc>
        <w:tc>
          <w:tcPr>
            <w:tcW w:w="1080" w:type="dxa"/>
          </w:tcPr>
          <w:p w:rsidR="00BD1641" w:rsidRPr="003F0BCE" w:rsidRDefault="00BD1641" w:rsidP="00BD1641">
            <w:pPr>
              <w:spacing w:after="0" w:line="240" w:lineRule="auto"/>
            </w:pPr>
            <w:r>
              <w:t>25%</w:t>
            </w:r>
          </w:p>
        </w:tc>
        <w:tc>
          <w:tcPr>
            <w:tcW w:w="1170" w:type="dxa"/>
          </w:tcPr>
          <w:p w:rsidR="00BD1641" w:rsidRPr="003F0BCE" w:rsidRDefault="00BD1641" w:rsidP="00BD1641">
            <w:pPr>
              <w:spacing w:after="0" w:line="240" w:lineRule="auto"/>
            </w:pPr>
            <w:r>
              <w:t>63%</w:t>
            </w:r>
          </w:p>
        </w:tc>
        <w:tc>
          <w:tcPr>
            <w:tcW w:w="990" w:type="dxa"/>
          </w:tcPr>
          <w:p w:rsidR="00BD1641" w:rsidRPr="003F0BCE" w:rsidRDefault="00BD1641" w:rsidP="00BD1641">
            <w:pPr>
              <w:spacing w:after="0" w:line="240" w:lineRule="auto"/>
            </w:pPr>
            <w:r>
              <w:t>13%</w:t>
            </w:r>
          </w:p>
        </w:tc>
        <w:tc>
          <w:tcPr>
            <w:tcW w:w="1368" w:type="dxa"/>
          </w:tcPr>
          <w:p w:rsidR="00BD1641" w:rsidRPr="003F0BCE" w:rsidRDefault="00BD1641" w:rsidP="00BD1641">
            <w:pPr>
              <w:spacing w:after="0" w:line="240" w:lineRule="auto"/>
            </w:pPr>
            <w:r>
              <w:t>1.9</w:t>
            </w:r>
          </w:p>
        </w:tc>
      </w:tr>
      <w:tr w:rsidR="00BD1641" w:rsidRPr="003F0BCE" w:rsidTr="00BD1641">
        <w:tc>
          <w:tcPr>
            <w:tcW w:w="2970" w:type="dxa"/>
            <w:vMerge/>
            <w:vAlign w:val="center"/>
          </w:tcPr>
          <w:p w:rsidR="00BD1641" w:rsidRPr="003F0BCE" w:rsidRDefault="00BD1641" w:rsidP="00BD1641">
            <w:pPr>
              <w:spacing w:after="0" w:line="240" w:lineRule="auto"/>
            </w:pPr>
          </w:p>
        </w:tc>
        <w:tc>
          <w:tcPr>
            <w:tcW w:w="900" w:type="dxa"/>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BD1641" w:rsidRPr="003F0BCE" w:rsidRDefault="00BD1641" w:rsidP="00BD1641">
            <w:pPr>
              <w:spacing w:after="0" w:line="240" w:lineRule="auto"/>
            </w:pPr>
            <w:r>
              <w:t>4%</w:t>
            </w:r>
          </w:p>
        </w:tc>
        <w:tc>
          <w:tcPr>
            <w:tcW w:w="1080" w:type="dxa"/>
          </w:tcPr>
          <w:p w:rsidR="00BD1641" w:rsidRPr="003F0BCE" w:rsidRDefault="00BD1641" w:rsidP="00BD1641">
            <w:pPr>
              <w:spacing w:after="0" w:line="240" w:lineRule="auto"/>
            </w:pPr>
            <w:r>
              <w:t>39%</w:t>
            </w:r>
          </w:p>
        </w:tc>
        <w:tc>
          <w:tcPr>
            <w:tcW w:w="1170" w:type="dxa"/>
          </w:tcPr>
          <w:p w:rsidR="00BD1641" w:rsidRPr="003F0BCE" w:rsidRDefault="00BD1641" w:rsidP="00BD1641">
            <w:pPr>
              <w:spacing w:after="0" w:line="240" w:lineRule="auto"/>
            </w:pPr>
            <w:r>
              <w:t>22%</w:t>
            </w:r>
          </w:p>
        </w:tc>
        <w:tc>
          <w:tcPr>
            <w:tcW w:w="990" w:type="dxa"/>
          </w:tcPr>
          <w:p w:rsidR="00BD1641" w:rsidRPr="003F0BCE" w:rsidRDefault="00BD1641" w:rsidP="00BD1641">
            <w:pPr>
              <w:spacing w:after="0" w:line="240" w:lineRule="auto"/>
            </w:pPr>
            <w:r>
              <w:t>35%</w:t>
            </w:r>
          </w:p>
        </w:tc>
        <w:tc>
          <w:tcPr>
            <w:tcW w:w="1368" w:type="dxa"/>
          </w:tcPr>
          <w:p w:rsidR="00BD1641" w:rsidRPr="003F0BCE" w:rsidRDefault="00BD1641" w:rsidP="00BD1641">
            <w:pPr>
              <w:spacing w:after="0" w:line="240" w:lineRule="auto"/>
            </w:pPr>
            <w:r>
              <w:t>1.9</w:t>
            </w:r>
          </w:p>
        </w:tc>
      </w:tr>
      <w:tr w:rsidR="00BD1641" w:rsidRPr="003F0BCE" w:rsidTr="00BD1641">
        <w:tc>
          <w:tcPr>
            <w:tcW w:w="2970" w:type="dxa"/>
            <w:vMerge/>
            <w:vAlign w:val="center"/>
          </w:tcPr>
          <w:p w:rsidR="00BD1641" w:rsidRPr="003F0BCE" w:rsidRDefault="00BD1641" w:rsidP="00BD1641">
            <w:pPr>
              <w:spacing w:after="0" w:line="240" w:lineRule="auto"/>
            </w:pPr>
          </w:p>
        </w:tc>
        <w:tc>
          <w:tcPr>
            <w:tcW w:w="900" w:type="dxa"/>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BD1641" w:rsidRPr="003F0BCE" w:rsidRDefault="00BD1641" w:rsidP="00BD1641">
            <w:pPr>
              <w:spacing w:after="0" w:line="240" w:lineRule="auto"/>
            </w:pPr>
            <w:r>
              <w:t>3</w:t>
            </w:r>
          </w:p>
        </w:tc>
        <w:tc>
          <w:tcPr>
            <w:tcW w:w="1080" w:type="dxa"/>
          </w:tcPr>
          <w:p w:rsidR="00BD1641" w:rsidRPr="003F0BCE" w:rsidRDefault="00BD1641" w:rsidP="00BD1641">
            <w:pPr>
              <w:spacing w:after="0" w:line="240" w:lineRule="auto"/>
            </w:pPr>
            <w:r>
              <w:t>18</w:t>
            </w:r>
          </w:p>
        </w:tc>
        <w:tc>
          <w:tcPr>
            <w:tcW w:w="1170" w:type="dxa"/>
          </w:tcPr>
          <w:p w:rsidR="00BD1641" w:rsidRPr="003F0BCE" w:rsidRDefault="00BD1641" w:rsidP="00BD1641">
            <w:pPr>
              <w:spacing w:after="0" w:line="240" w:lineRule="auto"/>
            </w:pPr>
            <w:r>
              <w:t>30</w:t>
            </w:r>
          </w:p>
        </w:tc>
        <w:tc>
          <w:tcPr>
            <w:tcW w:w="990" w:type="dxa"/>
          </w:tcPr>
          <w:p w:rsidR="00BD1641" w:rsidRPr="003F0BCE" w:rsidRDefault="00BD1641" w:rsidP="00BD1641">
            <w:pPr>
              <w:spacing w:after="0" w:line="240" w:lineRule="auto"/>
            </w:pPr>
            <w:r>
              <w:t>18</w:t>
            </w:r>
          </w:p>
        </w:tc>
        <w:tc>
          <w:tcPr>
            <w:tcW w:w="1368" w:type="dxa"/>
          </w:tcPr>
          <w:p w:rsidR="00BD1641" w:rsidRPr="003F0BCE" w:rsidRDefault="00BD1641" w:rsidP="00BD1641">
            <w:pPr>
              <w:spacing w:after="0" w:line="240" w:lineRule="auto"/>
            </w:pPr>
            <w:r>
              <w:t>1.9</w:t>
            </w:r>
          </w:p>
        </w:tc>
      </w:tr>
      <w:tr w:rsidR="00BD1641" w:rsidRPr="003F0BCE" w:rsidTr="00BD1641">
        <w:tc>
          <w:tcPr>
            <w:tcW w:w="2970" w:type="dxa"/>
            <w:vMerge/>
            <w:vAlign w:val="center"/>
          </w:tcPr>
          <w:p w:rsidR="00BD1641" w:rsidRPr="003F0BCE" w:rsidRDefault="00BD1641" w:rsidP="00BD1641">
            <w:pPr>
              <w:spacing w:after="0" w:line="240" w:lineRule="auto"/>
            </w:pPr>
          </w:p>
        </w:tc>
        <w:tc>
          <w:tcPr>
            <w:tcW w:w="900" w:type="dxa"/>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BD1641" w:rsidRPr="003F0BCE" w:rsidRDefault="00BD1641" w:rsidP="00BD1641">
            <w:pPr>
              <w:spacing w:after="0" w:line="240" w:lineRule="auto"/>
            </w:pPr>
            <w:r>
              <w:t>4%</w:t>
            </w:r>
          </w:p>
        </w:tc>
        <w:tc>
          <w:tcPr>
            <w:tcW w:w="1080" w:type="dxa"/>
          </w:tcPr>
          <w:p w:rsidR="00BD1641" w:rsidRPr="003F0BCE" w:rsidRDefault="00BD1641" w:rsidP="00BD1641">
            <w:pPr>
              <w:spacing w:after="0" w:line="240" w:lineRule="auto"/>
            </w:pPr>
            <w:r>
              <w:t>26%</w:t>
            </w:r>
          </w:p>
        </w:tc>
        <w:tc>
          <w:tcPr>
            <w:tcW w:w="1170" w:type="dxa"/>
          </w:tcPr>
          <w:p w:rsidR="00BD1641" w:rsidRPr="003F0BCE" w:rsidRDefault="00BD1641" w:rsidP="00BD1641">
            <w:pPr>
              <w:spacing w:after="0" w:line="240" w:lineRule="auto"/>
            </w:pPr>
            <w:r>
              <w:t>43%</w:t>
            </w:r>
          </w:p>
        </w:tc>
        <w:tc>
          <w:tcPr>
            <w:tcW w:w="990" w:type="dxa"/>
          </w:tcPr>
          <w:p w:rsidR="00BD1641" w:rsidRPr="003F0BCE" w:rsidRDefault="00BD1641" w:rsidP="00BD1641">
            <w:pPr>
              <w:spacing w:after="0" w:line="240" w:lineRule="auto"/>
            </w:pPr>
            <w:r>
              <w:t>26%</w:t>
            </w:r>
          </w:p>
        </w:tc>
        <w:tc>
          <w:tcPr>
            <w:tcW w:w="1368" w:type="dxa"/>
          </w:tcPr>
          <w:p w:rsidR="00BD1641" w:rsidRPr="003F0BCE" w:rsidRDefault="00BD1641" w:rsidP="00BD1641">
            <w:pPr>
              <w:spacing w:after="0" w:line="240" w:lineRule="auto"/>
            </w:pPr>
          </w:p>
        </w:tc>
      </w:tr>
      <w:tr w:rsidR="00BD1641" w:rsidRPr="003F0BCE" w:rsidTr="00BD1641">
        <w:tc>
          <w:tcPr>
            <w:tcW w:w="2970" w:type="dxa"/>
            <w:vMerge w:val="restart"/>
            <w:shd w:val="clear" w:color="auto" w:fill="BFBFBF" w:themeFill="background1" w:themeFillShade="BF"/>
          </w:tcPr>
          <w:p w:rsidR="00BD1641" w:rsidRPr="003F0BCE" w:rsidRDefault="00BD1641" w:rsidP="00BD1641">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BD1641" w:rsidRPr="003F0BCE" w:rsidRDefault="00BD1641" w:rsidP="00BD1641">
            <w:pPr>
              <w:spacing w:after="0" w:line="240" w:lineRule="auto"/>
            </w:pPr>
            <w:r>
              <w:t>3%</w:t>
            </w:r>
          </w:p>
        </w:tc>
        <w:tc>
          <w:tcPr>
            <w:tcW w:w="1080" w:type="dxa"/>
            <w:shd w:val="clear" w:color="auto" w:fill="BFBFBF" w:themeFill="background1" w:themeFillShade="BF"/>
          </w:tcPr>
          <w:p w:rsidR="00BD1641" w:rsidRPr="003F0BCE" w:rsidRDefault="00BD1641" w:rsidP="00BD1641">
            <w:pPr>
              <w:spacing w:after="0" w:line="240" w:lineRule="auto"/>
            </w:pPr>
            <w:r>
              <w:t>33%</w:t>
            </w:r>
          </w:p>
        </w:tc>
        <w:tc>
          <w:tcPr>
            <w:tcW w:w="1170" w:type="dxa"/>
            <w:shd w:val="clear" w:color="auto" w:fill="BFBFBF" w:themeFill="background1" w:themeFillShade="BF"/>
          </w:tcPr>
          <w:p w:rsidR="00BD1641" w:rsidRPr="003F0BCE" w:rsidRDefault="00BD1641" w:rsidP="00BD1641">
            <w:pPr>
              <w:spacing w:after="0" w:line="240" w:lineRule="auto"/>
            </w:pPr>
            <w:r>
              <w:t>37%</w:t>
            </w:r>
          </w:p>
        </w:tc>
        <w:tc>
          <w:tcPr>
            <w:tcW w:w="990" w:type="dxa"/>
            <w:shd w:val="clear" w:color="auto" w:fill="BFBFBF" w:themeFill="background1" w:themeFillShade="BF"/>
          </w:tcPr>
          <w:p w:rsidR="00BD1641" w:rsidRPr="003F0BCE" w:rsidRDefault="00BD1641" w:rsidP="00BD1641">
            <w:pPr>
              <w:spacing w:after="0" w:line="240" w:lineRule="auto"/>
            </w:pPr>
            <w:r>
              <w:t>27%</w:t>
            </w:r>
          </w:p>
        </w:tc>
        <w:tc>
          <w:tcPr>
            <w:tcW w:w="1368" w:type="dxa"/>
            <w:shd w:val="clear" w:color="auto" w:fill="BFBFBF" w:themeFill="background1" w:themeFillShade="BF"/>
          </w:tcPr>
          <w:p w:rsidR="00BD1641" w:rsidRPr="003F0BCE" w:rsidRDefault="00BD1641" w:rsidP="00BD1641">
            <w:pPr>
              <w:spacing w:after="0" w:line="240" w:lineRule="auto"/>
            </w:pPr>
            <w:r>
              <w:t>1.9</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BD1641" w:rsidRPr="003F0BCE" w:rsidRDefault="00BD1641" w:rsidP="00BD1641">
            <w:pPr>
              <w:spacing w:after="0" w:line="240" w:lineRule="auto"/>
            </w:pPr>
            <w:r>
              <w:t>6%</w:t>
            </w:r>
          </w:p>
        </w:tc>
        <w:tc>
          <w:tcPr>
            <w:tcW w:w="1080" w:type="dxa"/>
            <w:shd w:val="clear" w:color="auto" w:fill="BFBFBF" w:themeFill="background1" w:themeFillShade="BF"/>
          </w:tcPr>
          <w:p w:rsidR="00BD1641" w:rsidRPr="003F0BCE" w:rsidRDefault="00BD1641" w:rsidP="00BD1641">
            <w:pPr>
              <w:spacing w:after="0" w:line="240" w:lineRule="auto"/>
            </w:pPr>
            <w:r>
              <w:t>19%</w:t>
            </w:r>
          </w:p>
        </w:tc>
        <w:tc>
          <w:tcPr>
            <w:tcW w:w="1170" w:type="dxa"/>
            <w:shd w:val="clear" w:color="auto" w:fill="BFBFBF" w:themeFill="background1" w:themeFillShade="BF"/>
          </w:tcPr>
          <w:p w:rsidR="00BD1641" w:rsidRPr="003F0BCE" w:rsidRDefault="00BD1641" w:rsidP="00BD1641">
            <w:pPr>
              <w:spacing w:after="0" w:line="240" w:lineRule="auto"/>
            </w:pPr>
            <w:r>
              <w:t>63%</w:t>
            </w:r>
          </w:p>
        </w:tc>
        <w:tc>
          <w:tcPr>
            <w:tcW w:w="990" w:type="dxa"/>
            <w:shd w:val="clear" w:color="auto" w:fill="BFBFBF" w:themeFill="background1" w:themeFillShade="BF"/>
          </w:tcPr>
          <w:p w:rsidR="00BD1641" w:rsidRPr="003F0BCE" w:rsidRDefault="00BD1641" w:rsidP="00BD1641">
            <w:pPr>
              <w:spacing w:after="0" w:line="240" w:lineRule="auto"/>
            </w:pPr>
            <w:r>
              <w:t>13%</w:t>
            </w:r>
          </w:p>
        </w:tc>
        <w:tc>
          <w:tcPr>
            <w:tcW w:w="1368" w:type="dxa"/>
            <w:shd w:val="clear" w:color="auto" w:fill="BFBFBF" w:themeFill="background1" w:themeFillShade="BF"/>
          </w:tcPr>
          <w:p w:rsidR="00BD1641" w:rsidRPr="003F0BCE" w:rsidRDefault="00BD1641" w:rsidP="00BD1641">
            <w:pPr>
              <w:spacing w:after="0" w:line="240" w:lineRule="auto"/>
            </w:pPr>
            <w:r>
              <w:t>1.8</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BD1641" w:rsidRPr="003F0BCE" w:rsidRDefault="00BD1641" w:rsidP="00BD1641">
            <w:pPr>
              <w:spacing w:after="0" w:line="240" w:lineRule="auto"/>
            </w:pPr>
            <w:r>
              <w:t>9%</w:t>
            </w:r>
          </w:p>
        </w:tc>
        <w:tc>
          <w:tcPr>
            <w:tcW w:w="1080" w:type="dxa"/>
            <w:shd w:val="clear" w:color="auto" w:fill="BFBFBF" w:themeFill="background1" w:themeFillShade="BF"/>
          </w:tcPr>
          <w:p w:rsidR="00BD1641" w:rsidRPr="003F0BCE" w:rsidRDefault="00BD1641" w:rsidP="00BD1641">
            <w:pPr>
              <w:spacing w:after="0" w:line="240" w:lineRule="auto"/>
            </w:pPr>
            <w:r>
              <w:t>35%</w:t>
            </w:r>
          </w:p>
        </w:tc>
        <w:tc>
          <w:tcPr>
            <w:tcW w:w="1170" w:type="dxa"/>
            <w:shd w:val="clear" w:color="auto" w:fill="BFBFBF" w:themeFill="background1" w:themeFillShade="BF"/>
          </w:tcPr>
          <w:p w:rsidR="00BD1641" w:rsidRPr="003F0BCE" w:rsidRDefault="00BD1641" w:rsidP="00BD1641">
            <w:pPr>
              <w:spacing w:after="0" w:line="240" w:lineRule="auto"/>
            </w:pPr>
            <w:r>
              <w:t>26%</w:t>
            </w:r>
          </w:p>
        </w:tc>
        <w:tc>
          <w:tcPr>
            <w:tcW w:w="990" w:type="dxa"/>
            <w:shd w:val="clear" w:color="auto" w:fill="BFBFBF" w:themeFill="background1" w:themeFillShade="BF"/>
          </w:tcPr>
          <w:p w:rsidR="00BD1641" w:rsidRPr="003F0BCE" w:rsidRDefault="00BD1641" w:rsidP="00BD1641">
            <w:pPr>
              <w:spacing w:after="0" w:line="240" w:lineRule="auto"/>
            </w:pPr>
            <w:r>
              <w:t>30%</w:t>
            </w:r>
          </w:p>
        </w:tc>
        <w:tc>
          <w:tcPr>
            <w:tcW w:w="1368" w:type="dxa"/>
            <w:shd w:val="clear" w:color="auto" w:fill="BFBFBF" w:themeFill="background1" w:themeFillShade="BF"/>
          </w:tcPr>
          <w:p w:rsidR="00BD1641" w:rsidRPr="003F0BCE" w:rsidRDefault="00BD1641" w:rsidP="00BD1641">
            <w:pPr>
              <w:spacing w:after="0" w:line="240" w:lineRule="auto"/>
            </w:pPr>
            <w:r>
              <w:t>1.8</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BD1641" w:rsidRPr="003F0BCE" w:rsidRDefault="00BD1641" w:rsidP="00BD1641">
            <w:pPr>
              <w:spacing w:after="0" w:line="240" w:lineRule="auto"/>
            </w:pPr>
            <w:r>
              <w:t>4</w:t>
            </w:r>
          </w:p>
        </w:tc>
        <w:tc>
          <w:tcPr>
            <w:tcW w:w="1080" w:type="dxa"/>
            <w:shd w:val="clear" w:color="auto" w:fill="BFBFBF" w:themeFill="background1" w:themeFillShade="BF"/>
          </w:tcPr>
          <w:p w:rsidR="00BD1641" w:rsidRPr="003F0BCE" w:rsidRDefault="00BD1641" w:rsidP="00BD1641">
            <w:pPr>
              <w:spacing w:after="0" w:line="240" w:lineRule="auto"/>
            </w:pPr>
            <w:r>
              <w:t>21</w:t>
            </w:r>
          </w:p>
        </w:tc>
        <w:tc>
          <w:tcPr>
            <w:tcW w:w="1170" w:type="dxa"/>
            <w:shd w:val="clear" w:color="auto" w:fill="BFBFBF" w:themeFill="background1" w:themeFillShade="BF"/>
          </w:tcPr>
          <w:p w:rsidR="00BD1641" w:rsidRPr="003F0BCE" w:rsidRDefault="00BD1641" w:rsidP="00BD1641">
            <w:pPr>
              <w:spacing w:after="0" w:line="240" w:lineRule="auto"/>
            </w:pPr>
            <w:r>
              <w:t>27</w:t>
            </w:r>
          </w:p>
        </w:tc>
        <w:tc>
          <w:tcPr>
            <w:tcW w:w="990" w:type="dxa"/>
            <w:shd w:val="clear" w:color="auto" w:fill="BFBFBF" w:themeFill="background1" w:themeFillShade="BF"/>
          </w:tcPr>
          <w:p w:rsidR="00BD1641" w:rsidRPr="003F0BCE" w:rsidRDefault="00BD1641" w:rsidP="00BD1641">
            <w:pPr>
              <w:spacing w:after="0" w:line="240" w:lineRule="auto"/>
            </w:pPr>
            <w:r>
              <w:t>17</w:t>
            </w:r>
          </w:p>
        </w:tc>
        <w:tc>
          <w:tcPr>
            <w:tcW w:w="1368" w:type="dxa"/>
            <w:shd w:val="clear" w:color="auto" w:fill="BFBFBF" w:themeFill="background1" w:themeFillShade="BF"/>
          </w:tcPr>
          <w:p w:rsidR="00BD1641" w:rsidRPr="003F0BCE" w:rsidRDefault="00BD1641" w:rsidP="00BD1641">
            <w:pPr>
              <w:spacing w:after="0" w:line="240" w:lineRule="auto"/>
            </w:pPr>
            <w:r>
              <w:t>1.8</w:t>
            </w:r>
          </w:p>
        </w:tc>
      </w:tr>
      <w:tr w:rsidR="00BD1641" w:rsidRPr="003F0BCE" w:rsidTr="00BD1641">
        <w:tc>
          <w:tcPr>
            <w:tcW w:w="2970" w:type="dxa"/>
            <w:vMerge/>
            <w:shd w:val="clear" w:color="auto" w:fill="BFBFBF" w:themeFill="background1" w:themeFillShade="BF"/>
            <w:vAlign w:val="center"/>
          </w:tcPr>
          <w:p w:rsidR="00BD1641" w:rsidRPr="003F0BCE" w:rsidRDefault="00BD1641" w:rsidP="00BD1641">
            <w:pPr>
              <w:spacing w:after="0" w:line="240" w:lineRule="auto"/>
            </w:pPr>
          </w:p>
        </w:tc>
        <w:tc>
          <w:tcPr>
            <w:tcW w:w="900" w:type="dxa"/>
            <w:shd w:val="clear" w:color="auto" w:fill="BFBFBF" w:themeFill="background1" w:themeFillShade="BF"/>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BD1641" w:rsidRPr="003F0BCE" w:rsidRDefault="00BD1641" w:rsidP="00BD1641">
            <w:pPr>
              <w:spacing w:after="0" w:line="240" w:lineRule="auto"/>
            </w:pPr>
            <w:r>
              <w:t>6%</w:t>
            </w:r>
          </w:p>
        </w:tc>
        <w:tc>
          <w:tcPr>
            <w:tcW w:w="1080" w:type="dxa"/>
            <w:shd w:val="clear" w:color="auto" w:fill="BFBFBF" w:themeFill="background1" w:themeFillShade="BF"/>
          </w:tcPr>
          <w:p w:rsidR="00BD1641" w:rsidRPr="003F0BCE" w:rsidRDefault="00BD1641" w:rsidP="00BD1641">
            <w:pPr>
              <w:spacing w:after="0" w:line="240" w:lineRule="auto"/>
            </w:pPr>
            <w:r>
              <w:t>30%</w:t>
            </w:r>
          </w:p>
        </w:tc>
        <w:tc>
          <w:tcPr>
            <w:tcW w:w="1170" w:type="dxa"/>
            <w:shd w:val="clear" w:color="auto" w:fill="BFBFBF" w:themeFill="background1" w:themeFillShade="BF"/>
          </w:tcPr>
          <w:p w:rsidR="00BD1641" w:rsidRPr="003F0BCE" w:rsidRDefault="00BD1641" w:rsidP="00BD1641">
            <w:pPr>
              <w:spacing w:after="0" w:line="240" w:lineRule="auto"/>
            </w:pPr>
            <w:r>
              <w:t>39%</w:t>
            </w:r>
          </w:p>
        </w:tc>
        <w:tc>
          <w:tcPr>
            <w:tcW w:w="990" w:type="dxa"/>
            <w:shd w:val="clear" w:color="auto" w:fill="BFBFBF" w:themeFill="background1" w:themeFillShade="BF"/>
          </w:tcPr>
          <w:p w:rsidR="00BD1641" w:rsidRPr="003F0BCE" w:rsidRDefault="00BD1641" w:rsidP="00BD1641">
            <w:pPr>
              <w:spacing w:after="0" w:line="240" w:lineRule="auto"/>
            </w:pPr>
            <w:r>
              <w:t>25%</w:t>
            </w:r>
          </w:p>
        </w:tc>
        <w:tc>
          <w:tcPr>
            <w:tcW w:w="1368" w:type="dxa"/>
            <w:shd w:val="clear" w:color="auto" w:fill="BFBFBF" w:themeFill="background1" w:themeFillShade="BF"/>
          </w:tcPr>
          <w:p w:rsidR="00BD1641" w:rsidRPr="003F0BCE" w:rsidRDefault="00BD1641" w:rsidP="00BD1641">
            <w:pPr>
              <w:spacing w:after="0" w:line="240" w:lineRule="auto"/>
            </w:pPr>
          </w:p>
        </w:tc>
      </w:tr>
      <w:tr w:rsidR="00BD1641" w:rsidRPr="003F0BCE" w:rsidTr="00BD1641">
        <w:trPr>
          <w:trHeight w:val="274"/>
        </w:trPr>
        <w:tc>
          <w:tcPr>
            <w:tcW w:w="2970" w:type="dxa"/>
            <w:vMerge w:val="restart"/>
            <w:shd w:val="clear" w:color="auto" w:fill="auto"/>
            <w:vAlign w:val="center"/>
          </w:tcPr>
          <w:p w:rsidR="00BD1641" w:rsidRPr="003F0BCE" w:rsidRDefault="00BD1641" w:rsidP="00BD1641">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BD1641" w:rsidRPr="003F0BCE" w:rsidRDefault="00BD1641" w:rsidP="00BD1641">
            <w:pPr>
              <w:spacing w:after="0" w:line="240" w:lineRule="auto"/>
            </w:pPr>
          </w:p>
        </w:tc>
        <w:tc>
          <w:tcPr>
            <w:tcW w:w="1080" w:type="dxa"/>
            <w:shd w:val="clear" w:color="auto" w:fill="auto"/>
          </w:tcPr>
          <w:p w:rsidR="00BD1641" w:rsidRPr="003F0BCE" w:rsidRDefault="00BD1641" w:rsidP="00BD1641">
            <w:pPr>
              <w:spacing w:after="0" w:line="240" w:lineRule="auto"/>
            </w:pPr>
          </w:p>
        </w:tc>
        <w:tc>
          <w:tcPr>
            <w:tcW w:w="1170" w:type="dxa"/>
            <w:shd w:val="clear" w:color="auto" w:fill="auto"/>
          </w:tcPr>
          <w:p w:rsidR="00BD1641" w:rsidRPr="003F0BCE" w:rsidRDefault="00BD1641" w:rsidP="00BD1641">
            <w:pPr>
              <w:spacing w:after="0" w:line="240" w:lineRule="auto"/>
            </w:pPr>
          </w:p>
        </w:tc>
        <w:tc>
          <w:tcPr>
            <w:tcW w:w="990" w:type="dxa"/>
            <w:shd w:val="clear" w:color="auto" w:fill="auto"/>
          </w:tcPr>
          <w:p w:rsidR="00BD1641" w:rsidRPr="003F0BCE" w:rsidRDefault="00BD1641" w:rsidP="00BD1641">
            <w:pPr>
              <w:spacing w:after="0" w:line="240" w:lineRule="auto"/>
            </w:pPr>
          </w:p>
        </w:tc>
        <w:tc>
          <w:tcPr>
            <w:tcW w:w="1368" w:type="dxa"/>
            <w:shd w:val="clear" w:color="auto" w:fill="auto"/>
          </w:tcPr>
          <w:p w:rsidR="00BD1641" w:rsidRPr="003F0BCE" w:rsidRDefault="00BD1641" w:rsidP="00BD1641">
            <w:pPr>
              <w:spacing w:after="0" w:line="240" w:lineRule="auto"/>
            </w:pPr>
            <w:r>
              <w:t>6.2</w:t>
            </w:r>
          </w:p>
        </w:tc>
      </w:tr>
      <w:tr w:rsidR="00BD1641" w:rsidRPr="003F0BCE" w:rsidTr="00BD1641">
        <w:trPr>
          <w:trHeight w:val="274"/>
        </w:trPr>
        <w:tc>
          <w:tcPr>
            <w:tcW w:w="2970" w:type="dxa"/>
            <w:vMerge/>
            <w:shd w:val="clear" w:color="auto" w:fill="auto"/>
          </w:tcPr>
          <w:p w:rsidR="00BD1641" w:rsidRPr="003F0BCE" w:rsidRDefault="00BD1641" w:rsidP="00BD1641">
            <w:pPr>
              <w:spacing w:after="0" w:line="240" w:lineRule="auto"/>
              <w:rPr>
                <w:rFonts w:ascii="Calibri" w:hAnsi="Calibri"/>
                <w:b/>
                <w:color w:val="000000"/>
              </w:rPr>
            </w:pPr>
          </w:p>
        </w:tc>
        <w:tc>
          <w:tcPr>
            <w:tcW w:w="900" w:type="dxa"/>
            <w:shd w:val="clear" w:color="auto" w:fill="auto"/>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BD1641" w:rsidRPr="003F0BCE" w:rsidRDefault="00BD1641" w:rsidP="00BD1641">
            <w:pPr>
              <w:spacing w:after="0" w:line="240" w:lineRule="auto"/>
            </w:pPr>
          </w:p>
        </w:tc>
        <w:tc>
          <w:tcPr>
            <w:tcW w:w="1080" w:type="dxa"/>
            <w:shd w:val="clear" w:color="auto" w:fill="auto"/>
          </w:tcPr>
          <w:p w:rsidR="00BD1641" w:rsidRPr="003F0BCE" w:rsidRDefault="00BD1641" w:rsidP="00BD1641">
            <w:pPr>
              <w:spacing w:after="0" w:line="240" w:lineRule="auto"/>
            </w:pPr>
          </w:p>
        </w:tc>
        <w:tc>
          <w:tcPr>
            <w:tcW w:w="1170" w:type="dxa"/>
            <w:shd w:val="clear" w:color="auto" w:fill="auto"/>
          </w:tcPr>
          <w:p w:rsidR="00BD1641" w:rsidRPr="003F0BCE" w:rsidRDefault="00BD1641" w:rsidP="00BD1641">
            <w:pPr>
              <w:spacing w:after="0" w:line="240" w:lineRule="auto"/>
            </w:pPr>
          </w:p>
        </w:tc>
        <w:tc>
          <w:tcPr>
            <w:tcW w:w="990" w:type="dxa"/>
            <w:shd w:val="clear" w:color="auto" w:fill="auto"/>
          </w:tcPr>
          <w:p w:rsidR="00BD1641" w:rsidRPr="003F0BCE" w:rsidRDefault="00BD1641" w:rsidP="00BD1641">
            <w:pPr>
              <w:spacing w:after="0" w:line="240" w:lineRule="auto"/>
            </w:pPr>
          </w:p>
        </w:tc>
        <w:tc>
          <w:tcPr>
            <w:tcW w:w="1368" w:type="dxa"/>
            <w:shd w:val="clear" w:color="auto" w:fill="auto"/>
          </w:tcPr>
          <w:p w:rsidR="00BD1641" w:rsidRPr="003F0BCE" w:rsidRDefault="00BD1641" w:rsidP="00BD1641">
            <w:pPr>
              <w:spacing w:after="0" w:line="240" w:lineRule="auto"/>
            </w:pPr>
            <w:r>
              <w:t>5.6</w:t>
            </w:r>
          </w:p>
        </w:tc>
      </w:tr>
      <w:tr w:rsidR="00BD1641" w:rsidRPr="003F0BCE" w:rsidTr="00BD1641">
        <w:trPr>
          <w:trHeight w:val="274"/>
        </w:trPr>
        <w:tc>
          <w:tcPr>
            <w:tcW w:w="2970" w:type="dxa"/>
            <w:vMerge/>
            <w:shd w:val="clear" w:color="auto" w:fill="auto"/>
          </w:tcPr>
          <w:p w:rsidR="00BD1641" w:rsidRPr="003F0BCE" w:rsidRDefault="00BD1641" w:rsidP="00BD1641">
            <w:pPr>
              <w:spacing w:after="0" w:line="240" w:lineRule="auto"/>
              <w:rPr>
                <w:rFonts w:ascii="Calibri" w:hAnsi="Calibri"/>
                <w:b/>
                <w:color w:val="000000"/>
              </w:rPr>
            </w:pPr>
          </w:p>
        </w:tc>
        <w:tc>
          <w:tcPr>
            <w:tcW w:w="900" w:type="dxa"/>
            <w:shd w:val="clear" w:color="auto" w:fill="auto"/>
          </w:tcPr>
          <w:p w:rsidR="00BD1641" w:rsidRPr="003F0BCE" w:rsidRDefault="00BD1641" w:rsidP="00BD164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BD1641" w:rsidRPr="003F0BCE" w:rsidRDefault="00BD1641" w:rsidP="00BD1641">
            <w:pPr>
              <w:spacing w:after="0" w:line="240" w:lineRule="auto"/>
            </w:pPr>
          </w:p>
        </w:tc>
        <w:tc>
          <w:tcPr>
            <w:tcW w:w="1080" w:type="dxa"/>
            <w:shd w:val="clear" w:color="auto" w:fill="auto"/>
          </w:tcPr>
          <w:p w:rsidR="00BD1641" w:rsidRPr="003F0BCE" w:rsidRDefault="00BD1641" w:rsidP="00BD1641">
            <w:pPr>
              <w:spacing w:after="0" w:line="240" w:lineRule="auto"/>
            </w:pPr>
          </w:p>
        </w:tc>
        <w:tc>
          <w:tcPr>
            <w:tcW w:w="1170" w:type="dxa"/>
            <w:shd w:val="clear" w:color="auto" w:fill="auto"/>
          </w:tcPr>
          <w:p w:rsidR="00BD1641" w:rsidRPr="003F0BCE" w:rsidRDefault="00BD1641" w:rsidP="00BD1641">
            <w:pPr>
              <w:spacing w:after="0" w:line="240" w:lineRule="auto"/>
            </w:pPr>
          </w:p>
        </w:tc>
        <w:tc>
          <w:tcPr>
            <w:tcW w:w="990" w:type="dxa"/>
            <w:shd w:val="clear" w:color="auto" w:fill="auto"/>
          </w:tcPr>
          <w:p w:rsidR="00BD1641" w:rsidRPr="003F0BCE" w:rsidRDefault="00BD1641" w:rsidP="00BD1641">
            <w:pPr>
              <w:spacing w:after="0" w:line="240" w:lineRule="auto"/>
            </w:pPr>
          </w:p>
        </w:tc>
        <w:tc>
          <w:tcPr>
            <w:tcW w:w="1368" w:type="dxa"/>
            <w:shd w:val="clear" w:color="auto" w:fill="auto"/>
          </w:tcPr>
          <w:p w:rsidR="00BD1641" w:rsidRPr="003F0BCE" w:rsidRDefault="00BD1641" w:rsidP="00BD1641">
            <w:pPr>
              <w:spacing w:after="0" w:line="240" w:lineRule="auto"/>
            </w:pPr>
            <w:r>
              <w:t>5.6</w:t>
            </w:r>
          </w:p>
        </w:tc>
      </w:tr>
      <w:tr w:rsidR="00BD1641" w:rsidRPr="003F0BCE" w:rsidTr="00BD1641">
        <w:trPr>
          <w:trHeight w:val="274"/>
        </w:trPr>
        <w:tc>
          <w:tcPr>
            <w:tcW w:w="2970" w:type="dxa"/>
            <w:vMerge/>
            <w:shd w:val="clear" w:color="auto" w:fill="auto"/>
          </w:tcPr>
          <w:p w:rsidR="00BD1641" w:rsidRPr="003F0BCE" w:rsidRDefault="00BD1641" w:rsidP="00BD1641">
            <w:pPr>
              <w:spacing w:after="0" w:line="240" w:lineRule="auto"/>
              <w:rPr>
                <w:rFonts w:ascii="Calibri" w:hAnsi="Calibri"/>
                <w:b/>
                <w:color w:val="000000"/>
              </w:rPr>
            </w:pPr>
          </w:p>
        </w:tc>
        <w:tc>
          <w:tcPr>
            <w:tcW w:w="900" w:type="dxa"/>
            <w:shd w:val="clear" w:color="auto" w:fill="auto"/>
          </w:tcPr>
          <w:p w:rsidR="00BD1641" w:rsidRPr="003F0BCE" w:rsidRDefault="00BD1641" w:rsidP="00BD1641">
            <w:pPr>
              <w:spacing w:after="0" w:line="240" w:lineRule="auto"/>
            </w:pPr>
            <w:r w:rsidRPr="003F0BCE">
              <w:rPr>
                <w:rFonts w:ascii="Calibri" w:hAnsi="Calibri"/>
                <w:b/>
                <w:bCs/>
                <w:color w:val="000000"/>
                <w:sz w:val="20"/>
                <w:szCs w:val="20"/>
              </w:rPr>
              <w:t>Total</w:t>
            </w:r>
          </w:p>
        </w:tc>
        <w:tc>
          <w:tcPr>
            <w:tcW w:w="1260" w:type="dxa"/>
            <w:shd w:val="clear" w:color="auto" w:fill="auto"/>
          </w:tcPr>
          <w:p w:rsidR="00BD1641" w:rsidRPr="003F0BCE" w:rsidRDefault="00BD1641" w:rsidP="00BD1641">
            <w:pPr>
              <w:spacing w:after="0" w:line="240" w:lineRule="auto"/>
            </w:pPr>
          </w:p>
        </w:tc>
        <w:tc>
          <w:tcPr>
            <w:tcW w:w="1080" w:type="dxa"/>
            <w:shd w:val="clear" w:color="auto" w:fill="auto"/>
          </w:tcPr>
          <w:p w:rsidR="00BD1641" w:rsidRPr="003F0BCE" w:rsidRDefault="00BD1641" w:rsidP="00BD1641">
            <w:pPr>
              <w:spacing w:after="0" w:line="240" w:lineRule="auto"/>
            </w:pPr>
          </w:p>
        </w:tc>
        <w:tc>
          <w:tcPr>
            <w:tcW w:w="1170" w:type="dxa"/>
            <w:shd w:val="clear" w:color="auto" w:fill="auto"/>
          </w:tcPr>
          <w:p w:rsidR="00BD1641" w:rsidRPr="003F0BCE" w:rsidRDefault="00BD1641" w:rsidP="00BD1641">
            <w:pPr>
              <w:spacing w:after="0" w:line="240" w:lineRule="auto"/>
            </w:pPr>
          </w:p>
        </w:tc>
        <w:tc>
          <w:tcPr>
            <w:tcW w:w="990" w:type="dxa"/>
            <w:shd w:val="clear" w:color="auto" w:fill="auto"/>
          </w:tcPr>
          <w:p w:rsidR="00BD1641" w:rsidRPr="003F0BCE" w:rsidRDefault="00BD1641" w:rsidP="00BD1641">
            <w:pPr>
              <w:spacing w:after="0" w:line="240" w:lineRule="auto"/>
            </w:pPr>
          </w:p>
        </w:tc>
        <w:tc>
          <w:tcPr>
            <w:tcW w:w="1368" w:type="dxa"/>
            <w:shd w:val="clear" w:color="auto" w:fill="auto"/>
          </w:tcPr>
          <w:p w:rsidR="00BD1641" w:rsidRPr="003F0BCE" w:rsidRDefault="00BD1641" w:rsidP="00BD1641">
            <w:pPr>
              <w:spacing w:after="0" w:line="240" w:lineRule="auto"/>
            </w:pPr>
            <w:r>
              <w:t>5.8</w:t>
            </w:r>
          </w:p>
        </w:tc>
      </w:tr>
    </w:tbl>
    <w:p w:rsidR="00043F23" w:rsidRDefault="00043F23">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BD1641" w:rsidRPr="00D21BCE" w:rsidTr="00BD1641">
        <w:tc>
          <w:tcPr>
            <w:tcW w:w="2970" w:type="dxa"/>
            <w:vMerge w:val="restart"/>
          </w:tcPr>
          <w:p w:rsidR="00BD1641" w:rsidRPr="00D21BCE" w:rsidRDefault="00BD1641" w:rsidP="00BD1641">
            <w:pPr>
              <w:spacing w:after="0" w:line="240" w:lineRule="auto"/>
              <w:rPr>
                <w:rFonts w:ascii="Calibri" w:hAnsi="Calibri"/>
                <w:b/>
                <w:bCs/>
                <w:color w:val="000000"/>
              </w:rPr>
            </w:pPr>
            <w:r w:rsidRPr="00D21BCE">
              <w:rPr>
                <w:rFonts w:ascii="Calibri" w:hAnsi="Calibri"/>
                <w:b/>
                <w:bCs/>
                <w:color w:val="000000"/>
              </w:rPr>
              <w:lastRenderedPageBreak/>
              <w:t>Focus Area #3: Differentiated Instruction &amp; Classroom Culture</w:t>
            </w:r>
          </w:p>
        </w:tc>
        <w:tc>
          <w:tcPr>
            <w:tcW w:w="900" w:type="dxa"/>
          </w:tcPr>
          <w:p w:rsidR="00BD1641" w:rsidRPr="00D21BCE" w:rsidRDefault="00BD1641" w:rsidP="00BD1641">
            <w:pPr>
              <w:spacing w:after="0" w:line="240" w:lineRule="auto"/>
            </w:pPr>
          </w:p>
        </w:tc>
        <w:tc>
          <w:tcPr>
            <w:tcW w:w="1260" w:type="dxa"/>
          </w:tcPr>
          <w:p w:rsidR="00BD1641" w:rsidRPr="0035418A" w:rsidRDefault="00BD1641" w:rsidP="00BD1641">
            <w:pPr>
              <w:spacing w:after="0" w:line="240" w:lineRule="auto"/>
            </w:pPr>
            <w:r w:rsidRPr="0035418A">
              <w:t>Insufficient</w:t>
            </w:r>
          </w:p>
        </w:tc>
        <w:tc>
          <w:tcPr>
            <w:tcW w:w="1080" w:type="dxa"/>
          </w:tcPr>
          <w:p w:rsidR="00BD1641" w:rsidRPr="0035418A" w:rsidRDefault="00BD1641" w:rsidP="00BD1641">
            <w:pPr>
              <w:spacing w:after="0" w:line="240" w:lineRule="auto"/>
            </w:pPr>
            <w:r w:rsidRPr="0035418A">
              <w:t>Minimal</w:t>
            </w:r>
          </w:p>
        </w:tc>
        <w:tc>
          <w:tcPr>
            <w:tcW w:w="1170" w:type="dxa"/>
          </w:tcPr>
          <w:p w:rsidR="00BD1641" w:rsidRPr="0035418A" w:rsidRDefault="00BD1641" w:rsidP="00BD1641">
            <w:pPr>
              <w:spacing w:after="0" w:line="240" w:lineRule="auto"/>
            </w:pPr>
            <w:r w:rsidRPr="0035418A">
              <w:t>Moderate</w:t>
            </w:r>
          </w:p>
        </w:tc>
        <w:tc>
          <w:tcPr>
            <w:tcW w:w="990" w:type="dxa"/>
          </w:tcPr>
          <w:p w:rsidR="00BD1641" w:rsidRPr="0035418A" w:rsidRDefault="00BD1641" w:rsidP="00BD1641">
            <w:pPr>
              <w:spacing w:after="0" w:line="240" w:lineRule="auto"/>
            </w:pPr>
            <w:r w:rsidRPr="0035418A">
              <w:t>Strong</w:t>
            </w:r>
          </w:p>
        </w:tc>
        <w:tc>
          <w:tcPr>
            <w:tcW w:w="1368" w:type="dxa"/>
          </w:tcPr>
          <w:p w:rsidR="00BD1641" w:rsidRPr="0035418A" w:rsidRDefault="00BD1641" w:rsidP="00BD1641">
            <w:pPr>
              <w:spacing w:after="0" w:line="240" w:lineRule="auto"/>
            </w:pPr>
            <w:r w:rsidRPr="0035418A">
              <w:t>Avg. Number of points</w:t>
            </w:r>
          </w:p>
        </w:tc>
      </w:tr>
      <w:tr w:rsidR="00BD1641" w:rsidRPr="00D21BCE" w:rsidTr="00BD1641">
        <w:tc>
          <w:tcPr>
            <w:tcW w:w="2970" w:type="dxa"/>
            <w:vMerge/>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pPr>
          </w:p>
        </w:tc>
        <w:tc>
          <w:tcPr>
            <w:tcW w:w="1260" w:type="dxa"/>
          </w:tcPr>
          <w:p w:rsidR="00BD1641" w:rsidRPr="00D21BCE" w:rsidRDefault="00BD1641" w:rsidP="00BD1641">
            <w:pPr>
              <w:spacing w:after="0" w:line="240" w:lineRule="auto"/>
            </w:pPr>
            <w:r w:rsidRPr="00D21BCE">
              <w:t>(0)</w:t>
            </w:r>
          </w:p>
        </w:tc>
        <w:tc>
          <w:tcPr>
            <w:tcW w:w="1080" w:type="dxa"/>
          </w:tcPr>
          <w:p w:rsidR="00BD1641" w:rsidRPr="00D21BCE" w:rsidRDefault="00BD1641" w:rsidP="00BD1641">
            <w:pPr>
              <w:spacing w:after="0" w:line="240" w:lineRule="auto"/>
            </w:pPr>
            <w:r w:rsidRPr="00D21BCE">
              <w:t>(1)</w:t>
            </w:r>
          </w:p>
        </w:tc>
        <w:tc>
          <w:tcPr>
            <w:tcW w:w="1170" w:type="dxa"/>
          </w:tcPr>
          <w:p w:rsidR="00BD1641" w:rsidRPr="00D21BCE" w:rsidRDefault="00BD1641" w:rsidP="00BD1641">
            <w:pPr>
              <w:spacing w:after="0" w:line="240" w:lineRule="auto"/>
            </w:pPr>
            <w:r w:rsidRPr="00D21BCE">
              <w:t>(2)</w:t>
            </w:r>
          </w:p>
        </w:tc>
        <w:tc>
          <w:tcPr>
            <w:tcW w:w="990" w:type="dxa"/>
          </w:tcPr>
          <w:p w:rsidR="00BD1641" w:rsidRPr="00D21BCE" w:rsidRDefault="00BD1641" w:rsidP="00BD1641">
            <w:pPr>
              <w:spacing w:after="0" w:line="240" w:lineRule="auto"/>
            </w:pPr>
            <w:r w:rsidRPr="00D21BCE">
              <w:t>(3)</w:t>
            </w:r>
          </w:p>
        </w:tc>
        <w:tc>
          <w:tcPr>
            <w:tcW w:w="1368" w:type="dxa"/>
          </w:tcPr>
          <w:p w:rsidR="00BD1641" w:rsidRPr="00D21BCE" w:rsidRDefault="00BD1641" w:rsidP="00BD1641">
            <w:pPr>
              <w:spacing w:after="0" w:line="240" w:lineRule="auto"/>
            </w:pPr>
            <w:r w:rsidRPr="00D21BCE">
              <w:t>(0 to 3)</w:t>
            </w:r>
          </w:p>
        </w:tc>
      </w:tr>
      <w:tr w:rsidR="00BD1641" w:rsidRPr="00D21BCE" w:rsidTr="00BD1641">
        <w:tc>
          <w:tcPr>
            <w:tcW w:w="2970" w:type="dxa"/>
            <w:vMerge w:val="restart"/>
            <w:shd w:val="clear" w:color="auto" w:fill="BFBFBF" w:themeFill="background1" w:themeFillShade="BF"/>
          </w:tcPr>
          <w:p w:rsidR="00BD1641" w:rsidRPr="00D21BCE" w:rsidRDefault="00BD1641" w:rsidP="00BD1641">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BD1641" w:rsidRPr="00D21BCE" w:rsidRDefault="00BD1641" w:rsidP="00BD1641">
            <w:pPr>
              <w:spacing w:after="0" w:line="240" w:lineRule="auto"/>
            </w:pPr>
            <w:r>
              <w:t>7%</w:t>
            </w:r>
          </w:p>
        </w:tc>
        <w:tc>
          <w:tcPr>
            <w:tcW w:w="1080" w:type="dxa"/>
            <w:shd w:val="clear" w:color="auto" w:fill="BFBFBF" w:themeFill="background1" w:themeFillShade="BF"/>
          </w:tcPr>
          <w:p w:rsidR="00BD1641" w:rsidRPr="00D21BCE" w:rsidRDefault="00BD1641" w:rsidP="00BD1641">
            <w:pPr>
              <w:spacing w:after="0" w:line="240" w:lineRule="auto"/>
            </w:pPr>
            <w:r>
              <w:t>40%</w:t>
            </w:r>
          </w:p>
        </w:tc>
        <w:tc>
          <w:tcPr>
            <w:tcW w:w="1170" w:type="dxa"/>
            <w:shd w:val="clear" w:color="auto" w:fill="BFBFBF" w:themeFill="background1" w:themeFillShade="BF"/>
          </w:tcPr>
          <w:p w:rsidR="00BD1641" w:rsidRPr="00D21BCE" w:rsidRDefault="00BD1641" w:rsidP="00BD1641">
            <w:pPr>
              <w:spacing w:after="0" w:line="240" w:lineRule="auto"/>
            </w:pPr>
            <w:r>
              <w:t>37%</w:t>
            </w:r>
          </w:p>
        </w:tc>
        <w:tc>
          <w:tcPr>
            <w:tcW w:w="990" w:type="dxa"/>
            <w:shd w:val="clear" w:color="auto" w:fill="BFBFBF" w:themeFill="background1" w:themeFillShade="BF"/>
          </w:tcPr>
          <w:p w:rsidR="00BD1641" w:rsidRPr="00D21BCE" w:rsidRDefault="00BD1641" w:rsidP="00BD1641">
            <w:pPr>
              <w:spacing w:after="0" w:line="240" w:lineRule="auto"/>
            </w:pPr>
            <w:r>
              <w:t>17%</w:t>
            </w:r>
          </w:p>
        </w:tc>
        <w:tc>
          <w:tcPr>
            <w:tcW w:w="1368" w:type="dxa"/>
            <w:shd w:val="clear" w:color="auto" w:fill="BFBFBF" w:themeFill="background1" w:themeFillShade="BF"/>
          </w:tcPr>
          <w:p w:rsidR="00BD1641" w:rsidRPr="00D21BCE" w:rsidRDefault="00BD1641" w:rsidP="00BD1641">
            <w:pPr>
              <w:spacing w:after="0" w:line="240" w:lineRule="auto"/>
            </w:pPr>
            <w:r>
              <w:t>1.6</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BD1641" w:rsidRPr="00D21BCE" w:rsidRDefault="00BD1641" w:rsidP="00BD1641">
            <w:pPr>
              <w:spacing w:after="0" w:line="240" w:lineRule="auto"/>
            </w:pPr>
            <w:r>
              <w:t>19%</w:t>
            </w:r>
          </w:p>
        </w:tc>
        <w:tc>
          <w:tcPr>
            <w:tcW w:w="1080" w:type="dxa"/>
            <w:shd w:val="clear" w:color="auto" w:fill="BFBFBF" w:themeFill="background1" w:themeFillShade="BF"/>
          </w:tcPr>
          <w:p w:rsidR="00BD1641" w:rsidRPr="00D21BCE" w:rsidRDefault="00BD1641" w:rsidP="00BD1641">
            <w:pPr>
              <w:spacing w:after="0" w:line="240" w:lineRule="auto"/>
            </w:pPr>
            <w:r>
              <w:t>56%</w:t>
            </w:r>
          </w:p>
        </w:tc>
        <w:tc>
          <w:tcPr>
            <w:tcW w:w="1170" w:type="dxa"/>
            <w:shd w:val="clear" w:color="auto" w:fill="BFBFBF" w:themeFill="background1" w:themeFillShade="BF"/>
          </w:tcPr>
          <w:p w:rsidR="00BD1641" w:rsidRPr="00D21BCE" w:rsidRDefault="00BD1641" w:rsidP="00BD1641">
            <w:pPr>
              <w:spacing w:after="0" w:line="240" w:lineRule="auto"/>
            </w:pPr>
            <w:r>
              <w:t>25%</w:t>
            </w:r>
          </w:p>
        </w:tc>
        <w:tc>
          <w:tcPr>
            <w:tcW w:w="990" w:type="dxa"/>
            <w:shd w:val="clear" w:color="auto" w:fill="BFBFBF" w:themeFill="background1" w:themeFillShade="BF"/>
          </w:tcPr>
          <w:p w:rsidR="00BD1641" w:rsidRPr="00D21BCE" w:rsidRDefault="00BD1641" w:rsidP="00BD1641">
            <w:pPr>
              <w:spacing w:after="0" w:line="240" w:lineRule="auto"/>
            </w:pPr>
            <w:r>
              <w:t>0%</w:t>
            </w:r>
          </w:p>
        </w:tc>
        <w:tc>
          <w:tcPr>
            <w:tcW w:w="1368" w:type="dxa"/>
            <w:shd w:val="clear" w:color="auto" w:fill="BFBFBF" w:themeFill="background1" w:themeFillShade="BF"/>
          </w:tcPr>
          <w:p w:rsidR="00BD1641" w:rsidRPr="00D21BCE" w:rsidRDefault="00BD1641" w:rsidP="00BD1641">
            <w:pPr>
              <w:spacing w:after="0" w:line="240" w:lineRule="auto"/>
            </w:pPr>
            <w:r>
              <w:t>1.1</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BD1641" w:rsidRPr="00D21BCE" w:rsidRDefault="00BD1641" w:rsidP="00BD1641">
            <w:pPr>
              <w:spacing w:after="0" w:line="240" w:lineRule="auto"/>
            </w:pPr>
            <w:r>
              <w:t>26%</w:t>
            </w:r>
          </w:p>
        </w:tc>
        <w:tc>
          <w:tcPr>
            <w:tcW w:w="1080" w:type="dxa"/>
            <w:shd w:val="clear" w:color="auto" w:fill="BFBFBF" w:themeFill="background1" w:themeFillShade="BF"/>
          </w:tcPr>
          <w:p w:rsidR="00BD1641" w:rsidRPr="00D21BCE" w:rsidRDefault="00BD1641" w:rsidP="00BD1641">
            <w:pPr>
              <w:spacing w:after="0" w:line="240" w:lineRule="auto"/>
            </w:pPr>
            <w:r>
              <w:t>22%</w:t>
            </w:r>
          </w:p>
        </w:tc>
        <w:tc>
          <w:tcPr>
            <w:tcW w:w="1170" w:type="dxa"/>
            <w:shd w:val="clear" w:color="auto" w:fill="BFBFBF" w:themeFill="background1" w:themeFillShade="BF"/>
          </w:tcPr>
          <w:p w:rsidR="00BD1641" w:rsidRPr="00D21BCE" w:rsidRDefault="00BD1641" w:rsidP="00BD1641">
            <w:pPr>
              <w:spacing w:after="0" w:line="240" w:lineRule="auto"/>
            </w:pPr>
            <w:r>
              <w:t>22%</w:t>
            </w:r>
          </w:p>
        </w:tc>
        <w:tc>
          <w:tcPr>
            <w:tcW w:w="990" w:type="dxa"/>
            <w:shd w:val="clear" w:color="auto" w:fill="BFBFBF" w:themeFill="background1" w:themeFillShade="BF"/>
          </w:tcPr>
          <w:p w:rsidR="00BD1641" w:rsidRPr="00D21BCE" w:rsidRDefault="00BD1641" w:rsidP="00BD1641">
            <w:pPr>
              <w:spacing w:after="0" w:line="240" w:lineRule="auto"/>
            </w:pPr>
            <w:r>
              <w:t>30%</w:t>
            </w:r>
          </w:p>
        </w:tc>
        <w:tc>
          <w:tcPr>
            <w:tcW w:w="1368" w:type="dxa"/>
            <w:shd w:val="clear" w:color="auto" w:fill="BFBFBF" w:themeFill="background1" w:themeFillShade="BF"/>
          </w:tcPr>
          <w:p w:rsidR="00BD1641" w:rsidRPr="00D21BCE" w:rsidRDefault="00BD1641" w:rsidP="00BD1641">
            <w:pPr>
              <w:spacing w:after="0" w:line="240" w:lineRule="auto"/>
            </w:pPr>
            <w:r>
              <w:t>1.6</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BD1641" w:rsidRPr="00D21BCE" w:rsidRDefault="00BD1641" w:rsidP="00BD1641">
            <w:pPr>
              <w:spacing w:after="0" w:line="240" w:lineRule="auto"/>
            </w:pPr>
            <w:r>
              <w:t>11</w:t>
            </w:r>
          </w:p>
        </w:tc>
        <w:tc>
          <w:tcPr>
            <w:tcW w:w="1080" w:type="dxa"/>
            <w:shd w:val="clear" w:color="auto" w:fill="BFBFBF" w:themeFill="background1" w:themeFillShade="BF"/>
          </w:tcPr>
          <w:p w:rsidR="00BD1641" w:rsidRPr="00D21BCE" w:rsidRDefault="00BD1641" w:rsidP="00BD1641">
            <w:pPr>
              <w:spacing w:after="0" w:line="240" w:lineRule="auto"/>
            </w:pPr>
            <w:r>
              <w:t>26</w:t>
            </w:r>
          </w:p>
        </w:tc>
        <w:tc>
          <w:tcPr>
            <w:tcW w:w="1170" w:type="dxa"/>
            <w:shd w:val="clear" w:color="auto" w:fill="BFBFBF" w:themeFill="background1" w:themeFillShade="BF"/>
          </w:tcPr>
          <w:p w:rsidR="00BD1641" w:rsidRPr="00D21BCE" w:rsidRDefault="00BD1641" w:rsidP="00BD1641">
            <w:pPr>
              <w:spacing w:after="0" w:line="240" w:lineRule="auto"/>
            </w:pPr>
            <w:r>
              <w:t>20</w:t>
            </w:r>
          </w:p>
        </w:tc>
        <w:tc>
          <w:tcPr>
            <w:tcW w:w="990" w:type="dxa"/>
            <w:shd w:val="clear" w:color="auto" w:fill="BFBFBF" w:themeFill="background1" w:themeFillShade="BF"/>
          </w:tcPr>
          <w:p w:rsidR="00BD1641" w:rsidRPr="00D21BCE" w:rsidRDefault="00BD1641" w:rsidP="00BD1641">
            <w:pPr>
              <w:spacing w:after="0" w:line="240" w:lineRule="auto"/>
            </w:pPr>
            <w:r>
              <w:t>12</w:t>
            </w:r>
          </w:p>
        </w:tc>
        <w:tc>
          <w:tcPr>
            <w:tcW w:w="1368" w:type="dxa"/>
            <w:shd w:val="clear" w:color="auto" w:fill="BFBFBF" w:themeFill="background1" w:themeFillShade="BF"/>
          </w:tcPr>
          <w:p w:rsidR="00BD1641" w:rsidRPr="00D21BCE" w:rsidRDefault="00BD1641" w:rsidP="00BD1641">
            <w:pPr>
              <w:spacing w:after="0" w:line="240" w:lineRule="auto"/>
            </w:pPr>
            <w:r>
              <w:t>1.5</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BD1641" w:rsidRPr="00D21BCE" w:rsidRDefault="00BD1641" w:rsidP="00BD1641">
            <w:pPr>
              <w:spacing w:after="0" w:line="240" w:lineRule="auto"/>
            </w:pPr>
            <w:r>
              <w:t>16%</w:t>
            </w:r>
          </w:p>
        </w:tc>
        <w:tc>
          <w:tcPr>
            <w:tcW w:w="1080" w:type="dxa"/>
            <w:shd w:val="clear" w:color="auto" w:fill="BFBFBF" w:themeFill="background1" w:themeFillShade="BF"/>
          </w:tcPr>
          <w:p w:rsidR="00BD1641" w:rsidRPr="00D21BCE" w:rsidRDefault="00BD1641" w:rsidP="00BD1641">
            <w:pPr>
              <w:spacing w:after="0" w:line="240" w:lineRule="auto"/>
            </w:pPr>
            <w:r>
              <w:t>38%</w:t>
            </w:r>
          </w:p>
        </w:tc>
        <w:tc>
          <w:tcPr>
            <w:tcW w:w="1170" w:type="dxa"/>
            <w:shd w:val="clear" w:color="auto" w:fill="BFBFBF" w:themeFill="background1" w:themeFillShade="BF"/>
          </w:tcPr>
          <w:p w:rsidR="00BD1641" w:rsidRPr="00D21BCE" w:rsidRDefault="00BD1641" w:rsidP="00BD1641">
            <w:pPr>
              <w:spacing w:after="0" w:line="240" w:lineRule="auto"/>
            </w:pPr>
            <w:r>
              <w:t>29%</w:t>
            </w:r>
          </w:p>
        </w:tc>
        <w:tc>
          <w:tcPr>
            <w:tcW w:w="990" w:type="dxa"/>
            <w:shd w:val="clear" w:color="auto" w:fill="BFBFBF" w:themeFill="background1" w:themeFillShade="BF"/>
          </w:tcPr>
          <w:p w:rsidR="00BD1641" w:rsidRPr="00D21BCE" w:rsidRDefault="00BD1641" w:rsidP="00BD1641">
            <w:pPr>
              <w:spacing w:after="0" w:line="240" w:lineRule="auto"/>
            </w:pPr>
            <w:r>
              <w:t>17%</w:t>
            </w:r>
          </w:p>
        </w:tc>
        <w:tc>
          <w:tcPr>
            <w:tcW w:w="1368" w:type="dxa"/>
            <w:shd w:val="clear" w:color="auto" w:fill="BFBFBF" w:themeFill="background1" w:themeFillShade="BF"/>
          </w:tcPr>
          <w:p w:rsidR="00BD1641" w:rsidRPr="00D21BCE" w:rsidRDefault="00BD1641" w:rsidP="00BD1641">
            <w:pPr>
              <w:spacing w:after="0" w:line="240" w:lineRule="auto"/>
            </w:pPr>
          </w:p>
        </w:tc>
      </w:tr>
      <w:tr w:rsidR="00BD1641" w:rsidRPr="00D21BCE" w:rsidTr="00BD1641">
        <w:tc>
          <w:tcPr>
            <w:tcW w:w="2970" w:type="dxa"/>
            <w:vMerge w:val="restart"/>
          </w:tcPr>
          <w:p w:rsidR="00BD1641" w:rsidRPr="005B0C9D" w:rsidRDefault="00BD1641" w:rsidP="00BD1641">
            <w:pPr>
              <w:spacing w:after="0" w:line="240" w:lineRule="auto"/>
              <w:rPr>
                <w:rFonts w:ascii="Calibri" w:hAnsi="Calibri"/>
                <w:color w:val="000000"/>
                <w:sz w:val="20"/>
                <w:szCs w:val="20"/>
              </w:rPr>
            </w:pPr>
            <w:r w:rsidRPr="005B0C9D">
              <w:rPr>
                <w:rFonts w:ascii="Calibri" w:hAnsi="Calibri"/>
                <w:color w:val="000000"/>
                <w:sz w:val="20"/>
                <w:szCs w:val="20"/>
              </w:rPr>
              <w:t>9</w:t>
            </w:r>
            <w:r w:rsidR="00B10A21" w:rsidRPr="00B10A21">
              <w:rPr>
                <w:rFonts w:ascii="Calibri" w:hAnsi="Calibri"/>
                <w:color w:val="000000"/>
              </w:rPr>
              <w:t>. The teacher uses appropriate resources aligned to students' diverse learning needs. (e.g., technology, manipulatives, support personnel).</w:t>
            </w: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BD1641" w:rsidRPr="00D21BCE" w:rsidRDefault="00BD1641" w:rsidP="00BD1641">
            <w:pPr>
              <w:spacing w:after="0" w:line="240" w:lineRule="auto"/>
            </w:pPr>
            <w:r>
              <w:t>7%</w:t>
            </w:r>
          </w:p>
        </w:tc>
        <w:tc>
          <w:tcPr>
            <w:tcW w:w="1080" w:type="dxa"/>
          </w:tcPr>
          <w:p w:rsidR="00BD1641" w:rsidRPr="00D21BCE" w:rsidRDefault="00BD1641" w:rsidP="00BD1641">
            <w:pPr>
              <w:spacing w:after="0" w:line="240" w:lineRule="auto"/>
            </w:pPr>
            <w:r>
              <w:t>17%</w:t>
            </w:r>
          </w:p>
        </w:tc>
        <w:tc>
          <w:tcPr>
            <w:tcW w:w="1170" w:type="dxa"/>
          </w:tcPr>
          <w:p w:rsidR="00BD1641" w:rsidRPr="00D21BCE" w:rsidRDefault="00BD1641" w:rsidP="00BD1641">
            <w:pPr>
              <w:spacing w:after="0" w:line="240" w:lineRule="auto"/>
            </w:pPr>
            <w:r>
              <w:t>50%</w:t>
            </w:r>
          </w:p>
        </w:tc>
        <w:tc>
          <w:tcPr>
            <w:tcW w:w="990" w:type="dxa"/>
          </w:tcPr>
          <w:p w:rsidR="00BD1641" w:rsidRPr="00D21BCE" w:rsidRDefault="00BD1641" w:rsidP="00BD1641">
            <w:pPr>
              <w:spacing w:after="0" w:line="240" w:lineRule="auto"/>
            </w:pPr>
            <w:r>
              <w:t>27%</w:t>
            </w:r>
          </w:p>
        </w:tc>
        <w:tc>
          <w:tcPr>
            <w:tcW w:w="1368" w:type="dxa"/>
          </w:tcPr>
          <w:p w:rsidR="00BD1641" w:rsidRPr="00D21BCE" w:rsidRDefault="00BD1641" w:rsidP="00BD1641">
            <w:pPr>
              <w:spacing w:after="0" w:line="240" w:lineRule="auto"/>
            </w:pPr>
            <w:r>
              <w:t>2.0</w:t>
            </w:r>
          </w:p>
        </w:tc>
      </w:tr>
      <w:tr w:rsidR="00BD1641" w:rsidRPr="00D21BCE" w:rsidTr="00BD1641">
        <w:tc>
          <w:tcPr>
            <w:tcW w:w="2970" w:type="dxa"/>
            <w:vMerge/>
            <w:vAlign w:val="center"/>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BD1641" w:rsidRPr="00D21BCE" w:rsidRDefault="00BD1641" w:rsidP="00BD1641">
            <w:pPr>
              <w:spacing w:after="0" w:line="240" w:lineRule="auto"/>
            </w:pPr>
            <w:r>
              <w:t>0%</w:t>
            </w:r>
          </w:p>
        </w:tc>
        <w:tc>
          <w:tcPr>
            <w:tcW w:w="1080" w:type="dxa"/>
          </w:tcPr>
          <w:p w:rsidR="00BD1641" w:rsidRPr="00D21BCE" w:rsidRDefault="00BD1641" w:rsidP="00BD1641">
            <w:pPr>
              <w:spacing w:after="0" w:line="240" w:lineRule="auto"/>
            </w:pPr>
            <w:r>
              <w:t>3%</w:t>
            </w:r>
          </w:p>
        </w:tc>
        <w:tc>
          <w:tcPr>
            <w:tcW w:w="1170" w:type="dxa"/>
          </w:tcPr>
          <w:p w:rsidR="00BD1641" w:rsidRPr="00D21BCE" w:rsidRDefault="00BD1641" w:rsidP="00BD1641">
            <w:pPr>
              <w:spacing w:after="0" w:line="240" w:lineRule="auto"/>
            </w:pPr>
            <w:r>
              <w:t>81%</w:t>
            </w:r>
          </w:p>
        </w:tc>
        <w:tc>
          <w:tcPr>
            <w:tcW w:w="990" w:type="dxa"/>
          </w:tcPr>
          <w:p w:rsidR="00BD1641" w:rsidRPr="00D21BCE" w:rsidRDefault="00BD1641" w:rsidP="00BD1641">
            <w:pPr>
              <w:spacing w:after="0" w:line="240" w:lineRule="auto"/>
            </w:pPr>
            <w:r>
              <w:t>6%</w:t>
            </w:r>
          </w:p>
        </w:tc>
        <w:tc>
          <w:tcPr>
            <w:tcW w:w="1368" w:type="dxa"/>
          </w:tcPr>
          <w:p w:rsidR="00BD1641" w:rsidRPr="00D21BCE" w:rsidRDefault="00BD1641" w:rsidP="00BD1641">
            <w:pPr>
              <w:spacing w:after="0" w:line="240" w:lineRule="auto"/>
            </w:pPr>
            <w:r>
              <w:t>1.9</w:t>
            </w:r>
          </w:p>
        </w:tc>
      </w:tr>
      <w:tr w:rsidR="00BD1641" w:rsidRPr="00D21BCE" w:rsidTr="00BD1641">
        <w:tc>
          <w:tcPr>
            <w:tcW w:w="2970" w:type="dxa"/>
            <w:vMerge/>
            <w:vAlign w:val="center"/>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BD1641" w:rsidRPr="00D21BCE" w:rsidRDefault="00BD1641" w:rsidP="00BD1641">
            <w:pPr>
              <w:spacing w:after="0" w:line="240" w:lineRule="auto"/>
            </w:pPr>
            <w:r>
              <w:t>9%</w:t>
            </w:r>
          </w:p>
        </w:tc>
        <w:tc>
          <w:tcPr>
            <w:tcW w:w="1080" w:type="dxa"/>
          </w:tcPr>
          <w:p w:rsidR="00BD1641" w:rsidRPr="00D21BCE" w:rsidRDefault="00BD1641" w:rsidP="00BD1641">
            <w:pPr>
              <w:spacing w:after="0" w:line="240" w:lineRule="auto"/>
            </w:pPr>
            <w:r>
              <w:t>39%</w:t>
            </w:r>
          </w:p>
        </w:tc>
        <w:tc>
          <w:tcPr>
            <w:tcW w:w="1170" w:type="dxa"/>
          </w:tcPr>
          <w:p w:rsidR="00BD1641" w:rsidRPr="00D21BCE" w:rsidRDefault="00BD1641" w:rsidP="00BD1641">
            <w:pPr>
              <w:spacing w:after="0" w:line="240" w:lineRule="auto"/>
            </w:pPr>
            <w:r>
              <w:t>35%</w:t>
            </w:r>
          </w:p>
        </w:tc>
        <w:tc>
          <w:tcPr>
            <w:tcW w:w="990" w:type="dxa"/>
          </w:tcPr>
          <w:p w:rsidR="00BD1641" w:rsidRPr="00D21BCE" w:rsidRDefault="00BD1641" w:rsidP="00BD1641">
            <w:pPr>
              <w:spacing w:after="0" w:line="240" w:lineRule="auto"/>
            </w:pPr>
            <w:r>
              <w:t>17%</w:t>
            </w:r>
          </w:p>
        </w:tc>
        <w:tc>
          <w:tcPr>
            <w:tcW w:w="1368" w:type="dxa"/>
          </w:tcPr>
          <w:p w:rsidR="00BD1641" w:rsidRPr="00D21BCE" w:rsidRDefault="00BD1641" w:rsidP="00BD1641">
            <w:pPr>
              <w:spacing w:after="0" w:line="240" w:lineRule="auto"/>
            </w:pPr>
            <w:r>
              <w:t>1.6</w:t>
            </w:r>
          </w:p>
        </w:tc>
      </w:tr>
      <w:tr w:rsidR="00BD1641" w:rsidRPr="00D21BCE" w:rsidTr="00BD1641">
        <w:tc>
          <w:tcPr>
            <w:tcW w:w="2970" w:type="dxa"/>
            <w:vMerge/>
            <w:vAlign w:val="center"/>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BD1641" w:rsidRPr="00D21BCE" w:rsidRDefault="00BD1641" w:rsidP="00BD1641">
            <w:pPr>
              <w:spacing w:after="0" w:line="240" w:lineRule="auto"/>
            </w:pPr>
            <w:r>
              <w:t>4</w:t>
            </w:r>
          </w:p>
        </w:tc>
        <w:tc>
          <w:tcPr>
            <w:tcW w:w="1080" w:type="dxa"/>
          </w:tcPr>
          <w:p w:rsidR="00BD1641" w:rsidRPr="00D21BCE" w:rsidRDefault="00BD1641" w:rsidP="00BD1641">
            <w:pPr>
              <w:spacing w:after="0" w:line="240" w:lineRule="auto"/>
            </w:pPr>
            <w:r>
              <w:t>16</w:t>
            </w:r>
          </w:p>
        </w:tc>
        <w:tc>
          <w:tcPr>
            <w:tcW w:w="1170" w:type="dxa"/>
          </w:tcPr>
          <w:p w:rsidR="00BD1641" w:rsidRPr="00D21BCE" w:rsidRDefault="00BD1641" w:rsidP="00BD1641">
            <w:pPr>
              <w:spacing w:after="0" w:line="240" w:lineRule="auto"/>
            </w:pPr>
            <w:r>
              <w:t>36</w:t>
            </w:r>
          </w:p>
        </w:tc>
        <w:tc>
          <w:tcPr>
            <w:tcW w:w="990" w:type="dxa"/>
          </w:tcPr>
          <w:p w:rsidR="00BD1641" w:rsidRPr="00D21BCE" w:rsidRDefault="00BD1641" w:rsidP="00BD1641">
            <w:pPr>
              <w:spacing w:after="0" w:line="240" w:lineRule="auto"/>
            </w:pPr>
            <w:r>
              <w:t>13</w:t>
            </w:r>
          </w:p>
        </w:tc>
        <w:tc>
          <w:tcPr>
            <w:tcW w:w="1368" w:type="dxa"/>
          </w:tcPr>
          <w:p w:rsidR="00BD1641" w:rsidRPr="00D21BCE" w:rsidRDefault="00BD1641" w:rsidP="00BD1641">
            <w:pPr>
              <w:spacing w:after="0" w:line="240" w:lineRule="auto"/>
            </w:pPr>
            <w:r>
              <w:t>1.8</w:t>
            </w:r>
          </w:p>
        </w:tc>
      </w:tr>
      <w:tr w:rsidR="00BD1641" w:rsidRPr="00D21BCE" w:rsidTr="00BD1641">
        <w:tc>
          <w:tcPr>
            <w:tcW w:w="2970" w:type="dxa"/>
            <w:vMerge/>
            <w:vAlign w:val="center"/>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BD1641" w:rsidRPr="00D21BCE" w:rsidRDefault="00BD1641" w:rsidP="00BD1641">
            <w:pPr>
              <w:spacing w:after="0" w:line="240" w:lineRule="auto"/>
            </w:pPr>
            <w:r>
              <w:t>6%</w:t>
            </w:r>
          </w:p>
        </w:tc>
        <w:tc>
          <w:tcPr>
            <w:tcW w:w="1080" w:type="dxa"/>
          </w:tcPr>
          <w:p w:rsidR="00BD1641" w:rsidRPr="00D21BCE" w:rsidRDefault="00BD1641" w:rsidP="00BD1641">
            <w:pPr>
              <w:spacing w:after="0" w:line="240" w:lineRule="auto"/>
            </w:pPr>
            <w:r>
              <w:t>23%</w:t>
            </w:r>
          </w:p>
        </w:tc>
        <w:tc>
          <w:tcPr>
            <w:tcW w:w="1170" w:type="dxa"/>
          </w:tcPr>
          <w:p w:rsidR="00BD1641" w:rsidRPr="00D21BCE" w:rsidRDefault="00BD1641" w:rsidP="00BD1641">
            <w:pPr>
              <w:spacing w:after="0" w:line="240" w:lineRule="auto"/>
            </w:pPr>
            <w:r>
              <w:t>52%</w:t>
            </w:r>
          </w:p>
        </w:tc>
        <w:tc>
          <w:tcPr>
            <w:tcW w:w="990" w:type="dxa"/>
          </w:tcPr>
          <w:p w:rsidR="00BD1641" w:rsidRPr="00D21BCE" w:rsidRDefault="00BD1641" w:rsidP="00BD1641">
            <w:pPr>
              <w:spacing w:after="0" w:line="240" w:lineRule="auto"/>
            </w:pPr>
            <w:r>
              <w:t>19%</w:t>
            </w:r>
          </w:p>
        </w:tc>
        <w:tc>
          <w:tcPr>
            <w:tcW w:w="1368" w:type="dxa"/>
          </w:tcPr>
          <w:p w:rsidR="00BD1641" w:rsidRPr="00D21BCE" w:rsidRDefault="00BD1641" w:rsidP="00BD1641">
            <w:pPr>
              <w:spacing w:after="0" w:line="240" w:lineRule="auto"/>
            </w:pPr>
          </w:p>
        </w:tc>
      </w:tr>
      <w:tr w:rsidR="00BD1641" w:rsidRPr="00D21BCE" w:rsidTr="00BD1641">
        <w:tc>
          <w:tcPr>
            <w:tcW w:w="2970" w:type="dxa"/>
            <w:vMerge w:val="restart"/>
            <w:shd w:val="clear" w:color="auto" w:fill="BFBFBF" w:themeFill="background1" w:themeFillShade="BF"/>
          </w:tcPr>
          <w:p w:rsidR="00BD1641" w:rsidRPr="00D21BCE" w:rsidRDefault="00BD1641" w:rsidP="00BD1641">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BD1641" w:rsidRPr="00D21BCE" w:rsidRDefault="00BD1641" w:rsidP="00BD1641">
            <w:pPr>
              <w:spacing w:after="0" w:line="240" w:lineRule="auto"/>
            </w:pPr>
            <w:r>
              <w:t>3%</w:t>
            </w:r>
          </w:p>
        </w:tc>
        <w:tc>
          <w:tcPr>
            <w:tcW w:w="1080" w:type="dxa"/>
            <w:shd w:val="clear" w:color="auto" w:fill="BFBFBF" w:themeFill="background1" w:themeFillShade="BF"/>
          </w:tcPr>
          <w:p w:rsidR="00BD1641" w:rsidRPr="00D21BCE" w:rsidRDefault="00BD1641" w:rsidP="00BD1641">
            <w:pPr>
              <w:spacing w:after="0" w:line="240" w:lineRule="auto"/>
            </w:pPr>
            <w:r>
              <w:t>7%</w:t>
            </w:r>
          </w:p>
        </w:tc>
        <w:tc>
          <w:tcPr>
            <w:tcW w:w="1170" w:type="dxa"/>
            <w:shd w:val="clear" w:color="auto" w:fill="BFBFBF" w:themeFill="background1" w:themeFillShade="BF"/>
          </w:tcPr>
          <w:p w:rsidR="00BD1641" w:rsidRPr="00D21BCE" w:rsidRDefault="00BD1641" w:rsidP="00BD1641">
            <w:pPr>
              <w:spacing w:after="0" w:line="240" w:lineRule="auto"/>
            </w:pPr>
            <w:r>
              <w:t>50%</w:t>
            </w:r>
          </w:p>
        </w:tc>
        <w:tc>
          <w:tcPr>
            <w:tcW w:w="990" w:type="dxa"/>
            <w:shd w:val="clear" w:color="auto" w:fill="BFBFBF" w:themeFill="background1" w:themeFillShade="BF"/>
          </w:tcPr>
          <w:p w:rsidR="00BD1641" w:rsidRPr="00D21BCE" w:rsidRDefault="00BD1641" w:rsidP="00BD1641">
            <w:pPr>
              <w:spacing w:after="0" w:line="240" w:lineRule="auto"/>
            </w:pPr>
            <w:r>
              <w:t>40%</w:t>
            </w:r>
          </w:p>
        </w:tc>
        <w:tc>
          <w:tcPr>
            <w:tcW w:w="1368" w:type="dxa"/>
            <w:shd w:val="clear" w:color="auto" w:fill="BFBFBF" w:themeFill="background1" w:themeFillShade="BF"/>
          </w:tcPr>
          <w:p w:rsidR="00BD1641" w:rsidRPr="00D21BCE" w:rsidRDefault="00BD1641" w:rsidP="00BD1641">
            <w:pPr>
              <w:spacing w:after="0" w:line="240" w:lineRule="auto"/>
            </w:pPr>
            <w:r>
              <w:t>2.3</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BD1641" w:rsidRPr="00D21BCE" w:rsidRDefault="00BD1641" w:rsidP="00BD1641">
            <w:pPr>
              <w:spacing w:after="0" w:line="240" w:lineRule="auto"/>
            </w:pPr>
            <w:r>
              <w:t>0%</w:t>
            </w:r>
          </w:p>
        </w:tc>
        <w:tc>
          <w:tcPr>
            <w:tcW w:w="1080" w:type="dxa"/>
            <w:shd w:val="clear" w:color="auto" w:fill="BFBFBF" w:themeFill="background1" w:themeFillShade="BF"/>
          </w:tcPr>
          <w:p w:rsidR="00BD1641" w:rsidRPr="00D21BCE" w:rsidRDefault="00BD1641" w:rsidP="00BD1641">
            <w:pPr>
              <w:spacing w:after="0" w:line="240" w:lineRule="auto"/>
            </w:pPr>
            <w:r>
              <w:t>13%</w:t>
            </w:r>
          </w:p>
        </w:tc>
        <w:tc>
          <w:tcPr>
            <w:tcW w:w="1170" w:type="dxa"/>
            <w:shd w:val="clear" w:color="auto" w:fill="BFBFBF" w:themeFill="background1" w:themeFillShade="BF"/>
          </w:tcPr>
          <w:p w:rsidR="00BD1641" w:rsidRPr="00D21BCE" w:rsidRDefault="00BD1641" w:rsidP="00BD1641">
            <w:pPr>
              <w:spacing w:after="0" w:line="240" w:lineRule="auto"/>
            </w:pPr>
            <w:r>
              <w:t>63%</w:t>
            </w:r>
          </w:p>
        </w:tc>
        <w:tc>
          <w:tcPr>
            <w:tcW w:w="990" w:type="dxa"/>
            <w:shd w:val="clear" w:color="auto" w:fill="BFBFBF" w:themeFill="background1" w:themeFillShade="BF"/>
          </w:tcPr>
          <w:p w:rsidR="00BD1641" w:rsidRPr="00D21BCE" w:rsidRDefault="00BD1641" w:rsidP="00BD1641">
            <w:pPr>
              <w:spacing w:after="0" w:line="240" w:lineRule="auto"/>
            </w:pPr>
            <w:r>
              <w:t>25%</w:t>
            </w:r>
          </w:p>
        </w:tc>
        <w:tc>
          <w:tcPr>
            <w:tcW w:w="1368" w:type="dxa"/>
            <w:shd w:val="clear" w:color="auto" w:fill="BFBFBF" w:themeFill="background1" w:themeFillShade="BF"/>
          </w:tcPr>
          <w:p w:rsidR="00BD1641" w:rsidRPr="00D21BCE" w:rsidRDefault="00BD1641" w:rsidP="00BD1641">
            <w:pPr>
              <w:spacing w:after="0" w:line="240" w:lineRule="auto"/>
            </w:pPr>
            <w:r>
              <w:t>2.1</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BD1641" w:rsidRPr="00D21BCE" w:rsidRDefault="00BD1641" w:rsidP="00BD1641">
            <w:pPr>
              <w:spacing w:after="0" w:line="240" w:lineRule="auto"/>
            </w:pPr>
            <w:r>
              <w:t>9%</w:t>
            </w:r>
          </w:p>
        </w:tc>
        <w:tc>
          <w:tcPr>
            <w:tcW w:w="1080" w:type="dxa"/>
            <w:shd w:val="clear" w:color="auto" w:fill="BFBFBF" w:themeFill="background1" w:themeFillShade="BF"/>
          </w:tcPr>
          <w:p w:rsidR="00BD1641" w:rsidRPr="00D21BCE" w:rsidRDefault="00BD1641" w:rsidP="00BD1641">
            <w:pPr>
              <w:spacing w:after="0" w:line="240" w:lineRule="auto"/>
            </w:pPr>
            <w:r>
              <w:t>22%</w:t>
            </w:r>
          </w:p>
        </w:tc>
        <w:tc>
          <w:tcPr>
            <w:tcW w:w="1170" w:type="dxa"/>
            <w:shd w:val="clear" w:color="auto" w:fill="BFBFBF" w:themeFill="background1" w:themeFillShade="BF"/>
          </w:tcPr>
          <w:p w:rsidR="00BD1641" w:rsidRPr="00D21BCE" w:rsidRDefault="00BD1641" w:rsidP="00BD1641">
            <w:pPr>
              <w:spacing w:after="0" w:line="240" w:lineRule="auto"/>
            </w:pPr>
            <w:r>
              <w:t>26%</w:t>
            </w:r>
          </w:p>
        </w:tc>
        <w:tc>
          <w:tcPr>
            <w:tcW w:w="990" w:type="dxa"/>
            <w:shd w:val="clear" w:color="auto" w:fill="BFBFBF" w:themeFill="background1" w:themeFillShade="BF"/>
          </w:tcPr>
          <w:p w:rsidR="00BD1641" w:rsidRPr="00D21BCE" w:rsidRDefault="00BD1641" w:rsidP="00BD1641">
            <w:pPr>
              <w:spacing w:after="0" w:line="240" w:lineRule="auto"/>
            </w:pPr>
            <w:r>
              <w:t>43%</w:t>
            </w:r>
          </w:p>
        </w:tc>
        <w:tc>
          <w:tcPr>
            <w:tcW w:w="1368" w:type="dxa"/>
            <w:shd w:val="clear" w:color="auto" w:fill="BFBFBF" w:themeFill="background1" w:themeFillShade="BF"/>
          </w:tcPr>
          <w:p w:rsidR="00BD1641" w:rsidRPr="00D21BCE" w:rsidRDefault="00BD1641" w:rsidP="00BD1641">
            <w:pPr>
              <w:spacing w:after="0" w:line="240" w:lineRule="auto"/>
            </w:pPr>
            <w:r>
              <w:t>2.0</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BD1641" w:rsidRPr="00D21BCE" w:rsidRDefault="00BD1641" w:rsidP="00BD1641">
            <w:pPr>
              <w:spacing w:after="0" w:line="240" w:lineRule="auto"/>
            </w:pPr>
            <w:r>
              <w:t>3</w:t>
            </w:r>
          </w:p>
        </w:tc>
        <w:tc>
          <w:tcPr>
            <w:tcW w:w="1080" w:type="dxa"/>
            <w:shd w:val="clear" w:color="auto" w:fill="BFBFBF" w:themeFill="background1" w:themeFillShade="BF"/>
          </w:tcPr>
          <w:p w:rsidR="00BD1641" w:rsidRPr="00D21BCE" w:rsidRDefault="00BD1641" w:rsidP="00BD1641">
            <w:pPr>
              <w:spacing w:after="0" w:line="240" w:lineRule="auto"/>
            </w:pPr>
            <w:r>
              <w:t>9</w:t>
            </w:r>
          </w:p>
        </w:tc>
        <w:tc>
          <w:tcPr>
            <w:tcW w:w="1170" w:type="dxa"/>
            <w:shd w:val="clear" w:color="auto" w:fill="BFBFBF" w:themeFill="background1" w:themeFillShade="BF"/>
          </w:tcPr>
          <w:p w:rsidR="00BD1641" w:rsidRPr="00D21BCE" w:rsidRDefault="00BD1641" w:rsidP="00BD1641">
            <w:pPr>
              <w:spacing w:after="0" w:line="240" w:lineRule="auto"/>
            </w:pPr>
            <w:r>
              <w:t>31</w:t>
            </w:r>
          </w:p>
        </w:tc>
        <w:tc>
          <w:tcPr>
            <w:tcW w:w="990" w:type="dxa"/>
            <w:shd w:val="clear" w:color="auto" w:fill="BFBFBF" w:themeFill="background1" w:themeFillShade="BF"/>
          </w:tcPr>
          <w:p w:rsidR="00BD1641" w:rsidRPr="00D21BCE" w:rsidRDefault="00BD1641" w:rsidP="00BD1641">
            <w:pPr>
              <w:spacing w:after="0" w:line="240" w:lineRule="auto"/>
            </w:pPr>
            <w:r>
              <w:t>26</w:t>
            </w:r>
          </w:p>
        </w:tc>
        <w:tc>
          <w:tcPr>
            <w:tcW w:w="1368" w:type="dxa"/>
            <w:shd w:val="clear" w:color="auto" w:fill="BFBFBF" w:themeFill="background1" w:themeFillShade="BF"/>
          </w:tcPr>
          <w:p w:rsidR="00BD1641" w:rsidRPr="00D21BCE" w:rsidRDefault="00BD1641" w:rsidP="00BD1641">
            <w:pPr>
              <w:spacing w:after="0" w:line="240" w:lineRule="auto"/>
            </w:pPr>
            <w:r>
              <w:t>2.2</w:t>
            </w:r>
          </w:p>
        </w:tc>
      </w:tr>
      <w:tr w:rsidR="00BD1641" w:rsidRPr="00D21BCE" w:rsidTr="00BD1641">
        <w:tc>
          <w:tcPr>
            <w:tcW w:w="2970" w:type="dxa"/>
            <w:vMerge/>
            <w:shd w:val="clear" w:color="auto" w:fill="BFBFBF" w:themeFill="background1" w:themeFillShade="BF"/>
            <w:vAlign w:val="center"/>
          </w:tcPr>
          <w:p w:rsidR="00BD1641" w:rsidRPr="00D21BCE" w:rsidRDefault="00BD1641" w:rsidP="00BD1641">
            <w:pPr>
              <w:spacing w:after="0" w:line="240" w:lineRule="auto"/>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BD1641" w:rsidRPr="00D21BCE" w:rsidRDefault="00BD1641" w:rsidP="00BD1641">
            <w:pPr>
              <w:spacing w:after="0" w:line="240" w:lineRule="auto"/>
            </w:pPr>
            <w:r>
              <w:t>4%</w:t>
            </w:r>
          </w:p>
        </w:tc>
        <w:tc>
          <w:tcPr>
            <w:tcW w:w="1080" w:type="dxa"/>
            <w:shd w:val="clear" w:color="auto" w:fill="BFBFBF" w:themeFill="background1" w:themeFillShade="BF"/>
          </w:tcPr>
          <w:p w:rsidR="00BD1641" w:rsidRPr="00D21BCE" w:rsidRDefault="00BD1641" w:rsidP="00BD1641">
            <w:pPr>
              <w:spacing w:after="0" w:line="240" w:lineRule="auto"/>
            </w:pPr>
            <w:r>
              <w:t>13%</w:t>
            </w:r>
          </w:p>
        </w:tc>
        <w:tc>
          <w:tcPr>
            <w:tcW w:w="1170" w:type="dxa"/>
            <w:shd w:val="clear" w:color="auto" w:fill="BFBFBF" w:themeFill="background1" w:themeFillShade="BF"/>
          </w:tcPr>
          <w:p w:rsidR="00BD1641" w:rsidRPr="00D21BCE" w:rsidRDefault="00BD1641" w:rsidP="00BD1641">
            <w:pPr>
              <w:spacing w:after="0" w:line="240" w:lineRule="auto"/>
            </w:pPr>
            <w:r>
              <w:t>45%</w:t>
            </w:r>
          </w:p>
        </w:tc>
        <w:tc>
          <w:tcPr>
            <w:tcW w:w="990" w:type="dxa"/>
            <w:shd w:val="clear" w:color="auto" w:fill="BFBFBF" w:themeFill="background1" w:themeFillShade="BF"/>
          </w:tcPr>
          <w:p w:rsidR="00BD1641" w:rsidRPr="00D21BCE" w:rsidRDefault="00BD1641" w:rsidP="00BD1641">
            <w:pPr>
              <w:spacing w:after="0" w:line="240" w:lineRule="auto"/>
            </w:pPr>
            <w:r>
              <w:t>38%</w:t>
            </w:r>
          </w:p>
        </w:tc>
        <w:tc>
          <w:tcPr>
            <w:tcW w:w="1368" w:type="dxa"/>
            <w:shd w:val="clear" w:color="auto" w:fill="BFBFBF" w:themeFill="background1" w:themeFillShade="BF"/>
          </w:tcPr>
          <w:p w:rsidR="00BD1641" w:rsidRPr="00D21BCE" w:rsidRDefault="00BD1641" w:rsidP="00BD1641">
            <w:pPr>
              <w:spacing w:after="0" w:line="240" w:lineRule="auto"/>
            </w:pPr>
          </w:p>
        </w:tc>
      </w:tr>
      <w:tr w:rsidR="00BD1641" w:rsidRPr="00D21BCE" w:rsidTr="00BD1641">
        <w:tc>
          <w:tcPr>
            <w:tcW w:w="2970" w:type="dxa"/>
            <w:vMerge w:val="restart"/>
          </w:tcPr>
          <w:p w:rsidR="00BD1641" w:rsidRPr="00D21BCE" w:rsidRDefault="00BD1641" w:rsidP="00BD1641">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BD1641" w:rsidRPr="00D21BCE" w:rsidRDefault="00BD1641" w:rsidP="00BD1641">
            <w:pPr>
              <w:spacing w:after="0" w:line="240" w:lineRule="auto"/>
            </w:pPr>
            <w:r>
              <w:t>0%</w:t>
            </w:r>
          </w:p>
        </w:tc>
        <w:tc>
          <w:tcPr>
            <w:tcW w:w="1080" w:type="dxa"/>
          </w:tcPr>
          <w:p w:rsidR="00BD1641" w:rsidRPr="00D21BCE" w:rsidRDefault="00BD1641" w:rsidP="00BD1641">
            <w:pPr>
              <w:spacing w:after="0" w:line="240" w:lineRule="auto"/>
            </w:pPr>
            <w:r>
              <w:t>17%</w:t>
            </w:r>
          </w:p>
        </w:tc>
        <w:tc>
          <w:tcPr>
            <w:tcW w:w="1170" w:type="dxa"/>
          </w:tcPr>
          <w:p w:rsidR="00BD1641" w:rsidRPr="00D21BCE" w:rsidRDefault="00BD1641" w:rsidP="00BD1641">
            <w:pPr>
              <w:spacing w:after="0" w:line="240" w:lineRule="auto"/>
            </w:pPr>
            <w:r>
              <w:t>47%</w:t>
            </w:r>
          </w:p>
        </w:tc>
        <w:tc>
          <w:tcPr>
            <w:tcW w:w="990" w:type="dxa"/>
          </w:tcPr>
          <w:p w:rsidR="00BD1641" w:rsidRPr="00D21BCE" w:rsidRDefault="00BD1641" w:rsidP="00BD1641">
            <w:pPr>
              <w:spacing w:after="0" w:line="240" w:lineRule="auto"/>
            </w:pPr>
            <w:r>
              <w:t>37%</w:t>
            </w:r>
          </w:p>
        </w:tc>
        <w:tc>
          <w:tcPr>
            <w:tcW w:w="1368" w:type="dxa"/>
          </w:tcPr>
          <w:p w:rsidR="00BD1641" w:rsidRPr="00D21BCE" w:rsidRDefault="00BD1641" w:rsidP="00BD1641">
            <w:pPr>
              <w:spacing w:after="0" w:line="240" w:lineRule="auto"/>
            </w:pPr>
            <w:r>
              <w:t>2.2</w:t>
            </w:r>
          </w:p>
        </w:tc>
      </w:tr>
      <w:tr w:rsidR="00BD1641" w:rsidRPr="00D21BCE" w:rsidTr="00BD1641">
        <w:tc>
          <w:tcPr>
            <w:tcW w:w="2970" w:type="dxa"/>
            <w:vMerge/>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BD1641" w:rsidRPr="00D21BCE" w:rsidRDefault="00BD1641" w:rsidP="00BD1641">
            <w:pPr>
              <w:spacing w:after="0" w:line="240" w:lineRule="auto"/>
            </w:pPr>
            <w:r>
              <w:t>0%</w:t>
            </w:r>
          </w:p>
        </w:tc>
        <w:tc>
          <w:tcPr>
            <w:tcW w:w="1080" w:type="dxa"/>
          </w:tcPr>
          <w:p w:rsidR="00BD1641" w:rsidRPr="00D21BCE" w:rsidRDefault="00BD1641" w:rsidP="00BD1641">
            <w:pPr>
              <w:spacing w:after="0" w:line="240" w:lineRule="auto"/>
            </w:pPr>
            <w:r>
              <w:t>19%</w:t>
            </w:r>
          </w:p>
        </w:tc>
        <w:tc>
          <w:tcPr>
            <w:tcW w:w="1170" w:type="dxa"/>
          </w:tcPr>
          <w:p w:rsidR="00BD1641" w:rsidRPr="00D21BCE" w:rsidRDefault="00BD1641" w:rsidP="00BD1641">
            <w:pPr>
              <w:spacing w:after="0" w:line="240" w:lineRule="auto"/>
            </w:pPr>
            <w:r>
              <w:t>63%</w:t>
            </w:r>
          </w:p>
        </w:tc>
        <w:tc>
          <w:tcPr>
            <w:tcW w:w="990" w:type="dxa"/>
          </w:tcPr>
          <w:p w:rsidR="00BD1641" w:rsidRPr="00D21BCE" w:rsidRDefault="00BD1641" w:rsidP="00BD1641">
            <w:pPr>
              <w:spacing w:after="0" w:line="240" w:lineRule="auto"/>
            </w:pPr>
            <w:r>
              <w:t>19%</w:t>
            </w:r>
          </w:p>
        </w:tc>
        <w:tc>
          <w:tcPr>
            <w:tcW w:w="1368" w:type="dxa"/>
          </w:tcPr>
          <w:p w:rsidR="00BD1641" w:rsidRPr="00D21BCE" w:rsidRDefault="00BD1641" w:rsidP="00BD1641">
            <w:pPr>
              <w:spacing w:after="0" w:line="240" w:lineRule="auto"/>
            </w:pPr>
            <w:r>
              <w:t>2.0</w:t>
            </w:r>
          </w:p>
        </w:tc>
      </w:tr>
      <w:tr w:rsidR="00BD1641" w:rsidRPr="00D21BCE" w:rsidTr="00BD1641">
        <w:tc>
          <w:tcPr>
            <w:tcW w:w="2970" w:type="dxa"/>
            <w:vMerge/>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BD1641" w:rsidRPr="00D21BCE" w:rsidRDefault="00BD1641" w:rsidP="00BD1641">
            <w:pPr>
              <w:spacing w:after="0" w:line="240" w:lineRule="auto"/>
            </w:pPr>
            <w:r>
              <w:t>0%</w:t>
            </w:r>
          </w:p>
        </w:tc>
        <w:tc>
          <w:tcPr>
            <w:tcW w:w="1080" w:type="dxa"/>
          </w:tcPr>
          <w:p w:rsidR="00BD1641" w:rsidRPr="00D21BCE" w:rsidRDefault="00BD1641" w:rsidP="00BD1641">
            <w:pPr>
              <w:spacing w:after="0" w:line="240" w:lineRule="auto"/>
            </w:pPr>
            <w:r>
              <w:t>30%</w:t>
            </w:r>
          </w:p>
        </w:tc>
        <w:tc>
          <w:tcPr>
            <w:tcW w:w="1170" w:type="dxa"/>
          </w:tcPr>
          <w:p w:rsidR="00BD1641" w:rsidRPr="00D21BCE" w:rsidRDefault="00BD1641" w:rsidP="00BD1641">
            <w:pPr>
              <w:spacing w:after="0" w:line="240" w:lineRule="auto"/>
            </w:pPr>
            <w:r>
              <w:t>22%</w:t>
            </w:r>
          </w:p>
        </w:tc>
        <w:tc>
          <w:tcPr>
            <w:tcW w:w="990" w:type="dxa"/>
          </w:tcPr>
          <w:p w:rsidR="00BD1641" w:rsidRPr="00D21BCE" w:rsidRDefault="00BD1641" w:rsidP="00BD1641">
            <w:pPr>
              <w:spacing w:after="0" w:line="240" w:lineRule="auto"/>
            </w:pPr>
            <w:r>
              <w:t>48%</w:t>
            </w:r>
          </w:p>
        </w:tc>
        <w:tc>
          <w:tcPr>
            <w:tcW w:w="1368" w:type="dxa"/>
          </w:tcPr>
          <w:p w:rsidR="00BD1641" w:rsidRPr="00D21BCE" w:rsidRDefault="00BD1641" w:rsidP="00BD1641">
            <w:pPr>
              <w:spacing w:after="0" w:line="240" w:lineRule="auto"/>
            </w:pPr>
            <w:r>
              <w:t>2.2</w:t>
            </w:r>
          </w:p>
        </w:tc>
      </w:tr>
      <w:tr w:rsidR="00BD1641" w:rsidRPr="00D21BCE" w:rsidTr="00BD1641">
        <w:tc>
          <w:tcPr>
            <w:tcW w:w="2970" w:type="dxa"/>
            <w:vMerge/>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BD1641" w:rsidRPr="00D21BCE" w:rsidRDefault="00BD1641" w:rsidP="00BD1641">
            <w:pPr>
              <w:spacing w:after="0" w:line="240" w:lineRule="auto"/>
            </w:pPr>
            <w:r>
              <w:t>0</w:t>
            </w:r>
          </w:p>
        </w:tc>
        <w:tc>
          <w:tcPr>
            <w:tcW w:w="1080" w:type="dxa"/>
          </w:tcPr>
          <w:p w:rsidR="00BD1641" w:rsidRPr="00D21BCE" w:rsidRDefault="00BD1641" w:rsidP="00BD1641">
            <w:pPr>
              <w:spacing w:after="0" w:line="240" w:lineRule="auto"/>
            </w:pPr>
            <w:r>
              <w:t>15</w:t>
            </w:r>
          </w:p>
        </w:tc>
        <w:tc>
          <w:tcPr>
            <w:tcW w:w="1170" w:type="dxa"/>
          </w:tcPr>
          <w:p w:rsidR="00BD1641" w:rsidRPr="00D21BCE" w:rsidRDefault="00BD1641" w:rsidP="00BD1641">
            <w:pPr>
              <w:spacing w:after="0" w:line="240" w:lineRule="auto"/>
            </w:pPr>
            <w:r>
              <w:t>29</w:t>
            </w:r>
          </w:p>
        </w:tc>
        <w:tc>
          <w:tcPr>
            <w:tcW w:w="990" w:type="dxa"/>
          </w:tcPr>
          <w:p w:rsidR="00BD1641" w:rsidRPr="00D21BCE" w:rsidRDefault="00BD1641" w:rsidP="00BD1641">
            <w:pPr>
              <w:spacing w:after="0" w:line="240" w:lineRule="auto"/>
            </w:pPr>
            <w:r>
              <w:t>25</w:t>
            </w:r>
          </w:p>
        </w:tc>
        <w:tc>
          <w:tcPr>
            <w:tcW w:w="1368" w:type="dxa"/>
          </w:tcPr>
          <w:p w:rsidR="00BD1641" w:rsidRPr="00D21BCE" w:rsidRDefault="00BD1641" w:rsidP="00BD1641">
            <w:pPr>
              <w:spacing w:after="0" w:line="240" w:lineRule="auto"/>
            </w:pPr>
            <w:r>
              <w:t>2.1</w:t>
            </w:r>
          </w:p>
        </w:tc>
      </w:tr>
      <w:tr w:rsidR="00BD1641" w:rsidRPr="00D21BCE" w:rsidTr="00BD1641">
        <w:tc>
          <w:tcPr>
            <w:tcW w:w="2970" w:type="dxa"/>
            <w:vMerge/>
          </w:tcPr>
          <w:p w:rsidR="00BD1641" w:rsidRPr="00D21BCE" w:rsidRDefault="00BD1641" w:rsidP="00BD1641">
            <w:pPr>
              <w:spacing w:after="0" w:line="240" w:lineRule="auto"/>
            </w:pPr>
          </w:p>
        </w:tc>
        <w:tc>
          <w:tcPr>
            <w:tcW w:w="900" w:type="dxa"/>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BD1641" w:rsidRPr="00D21BCE" w:rsidRDefault="00BD1641" w:rsidP="00BD1641">
            <w:pPr>
              <w:spacing w:after="0" w:line="240" w:lineRule="auto"/>
            </w:pPr>
            <w:r>
              <w:t>0%</w:t>
            </w:r>
          </w:p>
        </w:tc>
        <w:tc>
          <w:tcPr>
            <w:tcW w:w="1080" w:type="dxa"/>
          </w:tcPr>
          <w:p w:rsidR="00BD1641" w:rsidRPr="00D21BCE" w:rsidRDefault="00BD1641" w:rsidP="00BD1641">
            <w:pPr>
              <w:spacing w:after="0" w:line="240" w:lineRule="auto"/>
            </w:pPr>
            <w:r>
              <w:t>22%</w:t>
            </w:r>
          </w:p>
        </w:tc>
        <w:tc>
          <w:tcPr>
            <w:tcW w:w="1170" w:type="dxa"/>
          </w:tcPr>
          <w:p w:rsidR="00BD1641" w:rsidRPr="00D21BCE" w:rsidRDefault="00BD1641" w:rsidP="00BD1641">
            <w:pPr>
              <w:spacing w:after="0" w:line="240" w:lineRule="auto"/>
            </w:pPr>
            <w:r>
              <w:t>42%</w:t>
            </w:r>
          </w:p>
        </w:tc>
        <w:tc>
          <w:tcPr>
            <w:tcW w:w="990" w:type="dxa"/>
          </w:tcPr>
          <w:p w:rsidR="00BD1641" w:rsidRPr="00D21BCE" w:rsidRDefault="00BD1641" w:rsidP="00BD1641">
            <w:pPr>
              <w:spacing w:after="0" w:line="240" w:lineRule="auto"/>
            </w:pPr>
            <w:r>
              <w:t>36%</w:t>
            </w:r>
          </w:p>
        </w:tc>
        <w:tc>
          <w:tcPr>
            <w:tcW w:w="1368" w:type="dxa"/>
          </w:tcPr>
          <w:p w:rsidR="00BD1641" w:rsidRPr="00D21BCE" w:rsidRDefault="00BD1641" w:rsidP="00BD1641">
            <w:pPr>
              <w:spacing w:after="0" w:line="240" w:lineRule="auto"/>
            </w:pPr>
          </w:p>
        </w:tc>
      </w:tr>
      <w:tr w:rsidR="00BD1641" w:rsidRPr="00D21BCE" w:rsidTr="00BD1641">
        <w:trPr>
          <w:trHeight w:val="274"/>
        </w:trPr>
        <w:tc>
          <w:tcPr>
            <w:tcW w:w="2970" w:type="dxa"/>
            <w:vMerge w:val="restart"/>
            <w:shd w:val="clear" w:color="auto" w:fill="BFBFBF" w:themeFill="background1" w:themeFillShade="BF"/>
            <w:vAlign w:val="center"/>
          </w:tcPr>
          <w:p w:rsidR="00BD1641" w:rsidRPr="00D21BCE" w:rsidRDefault="00BD1641" w:rsidP="00BD1641">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BD1641" w:rsidRPr="00D21BCE" w:rsidRDefault="00BD1641" w:rsidP="00BD1641">
            <w:pPr>
              <w:spacing w:after="0" w:line="240" w:lineRule="auto"/>
            </w:pPr>
          </w:p>
        </w:tc>
        <w:tc>
          <w:tcPr>
            <w:tcW w:w="1080" w:type="dxa"/>
            <w:shd w:val="clear" w:color="auto" w:fill="BFBFBF" w:themeFill="background1" w:themeFillShade="BF"/>
          </w:tcPr>
          <w:p w:rsidR="00BD1641" w:rsidRPr="00D21BCE" w:rsidRDefault="00BD1641" w:rsidP="00BD1641">
            <w:pPr>
              <w:spacing w:after="0" w:line="240" w:lineRule="auto"/>
            </w:pPr>
          </w:p>
        </w:tc>
        <w:tc>
          <w:tcPr>
            <w:tcW w:w="1170" w:type="dxa"/>
            <w:shd w:val="clear" w:color="auto" w:fill="BFBFBF" w:themeFill="background1" w:themeFillShade="BF"/>
          </w:tcPr>
          <w:p w:rsidR="00BD1641" w:rsidRPr="00D21BCE" w:rsidRDefault="00BD1641" w:rsidP="00BD1641">
            <w:pPr>
              <w:spacing w:after="0" w:line="240" w:lineRule="auto"/>
            </w:pPr>
          </w:p>
        </w:tc>
        <w:tc>
          <w:tcPr>
            <w:tcW w:w="990" w:type="dxa"/>
            <w:shd w:val="clear" w:color="auto" w:fill="BFBFBF" w:themeFill="background1" w:themeFillShade="BF"/>
          </w:tcPr>
          <w:p w:rsidR="00BD1641" w:rsidRPr="00D21BCE" w:rsidRDefault="00BD1641" w:rsidP="00BD1641">
            <w:pPr>
              <w:spacing w:after="0" w:line="240" w:lineRule="auto"/>
            </w:pPr>
          </w:p>
        </w:tc>
        <w:tc>
          <w:tcPr>
            <w:tcW w:w="1368" w:type="dxa"/>
            <w:shd w:val="clear" w:color="auto" w:fill="BFBFBF" w:themeFill="background1" w:themeFillShade="BF"/>
          </w:tcPr>
          <w:p w:rsidR="00BD1641" w:rsidRPr="00D21BCE" w:rsidRDefault="00BD1641" w:rsidP="00BD1641">
            <w:pPr>
              <w:spacing w:after="0" w:line="240" w:lineRule="auto"/>
            </w:pPr>
            <w:r>
              <w:t>8.1</w:t>
            </w:r>
          </w:p>
        </w:tc>
      </w:tr>
      <w:tr w:rsidR="00BD1641" w:rsidRPr="00D21BCE" w:rsidTr="00BD1641">
        <w:trPr>
          <w:trHeight w:val="274"/>
        </w:trPr>
        <w:tc>
          <w:tcPr>
            <w:tcW w:w="2970" w:type="dxa"/>
            <w:vMerge/>
            <w:shd w:val="clear" w:color="auto" w:fill="BFBFBF" w:themeFill="background1" w:themeFillShade="BF"/>
          </w:tcPr>
          <w:p w:rsidR="00BD1641" w:rsidRPr="00D21BCE" w:rsidRDefault="00BD1641" w:rsidP="00BD1641">
            <w:pPr>
              <w:spacing w:after="0" w:line="240" w:lineRule="auto"/>
              <w:rPr>
                <w:rFonts w:ascii="Calibri" w:hAnsi="Calibri"/>
                <w:b/>
                <w:color w:val="000000"/>
              </w:rPr>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BD1641" w:rsidRPr="00D21BCE" w:rsidRDefault="00BD1641" w:rsidP="00BD1641">
            <w:pPr>
              <w:spacing w:after="0" w:line="240" w:lineRule="auto"/>
            </w:pPr>
          </w:p>
        </w:tc>
        <w:tc>
          <w:tcPr>
            <w:tcW w:w="1080" w:type="dxa"/>
            <w:shd w:val="clear" w:color="auto" w:fill="BFBFBF" w:themeFill="background1" w:themeFillShade="BF"/>
          </w:tcPr>
          <w:p w:rsidR="00BD1641" w:rsidRPr="00D21BCE" w:rsidRDefault="00BD1641" w:rsidP="00BD1641">
            <w:pPr>
              <w:spacing w:after="0" w:line="240" w:lineRule="auto"/>
            </w:pPr>
          </w:p>
        </w:tc>
        <w:tc>
          <w:tcPr>
            <w:tcW w:w="1170" w:type="dxa"/>
            <w:shd w:val="clear" w:color="auto" w:fill="BFBFBF" w:themeFill="background1" w:themeFillShade="BF"/>
          </w:tcPr>
          <w:p w:rsidR="00BD1641" w:rsidRPr="00D21BCE" w:rsidRDefault="00BD1641" w:rsidP="00BD1641">
            <w:pPr>
              <w:spacing w:after="0" w:line="240" w:lineRule="auto"/>
            </w:pPr>
          </w:p>
        </w:tc>
        <w:tc>
          <w:tcPr>
            <w:tcW w:w="990" w:type="dxa"/>
            <w:shd w:val="clear" w:color="auto" w:fill="BFBFBF" w:themeFill="background1" w:themeFillShade="BF"/>
          </w:tcPr>
          <w:p w:rsidR="00BD1641" w:rsidRPr="00D21BCE" w:rsidRDefault="00BD1641" w:rsidP="00BD1641">
            <w:pPr>
              <w:spacing w:after="0" w:line="240" w:lineRule="auto"/>
            </w:pPr>
          </w:p>
        </w:tc>
        <w:tc>
          <w:tcPr>
            <w:tcW w:w="1368" w:type="dxa"/>
            <w:shd w:val="clear" w:color="auto" w:fill="BFBFBF" w:themeFill="background1" w:themeFillShade="BF"/>
          </w:tcPr>
          <w:p w:rsidR="00BD1641" w:rsidRPr="00D21BCE" w:rsidRDefault="00BD1641" w:rsidP="00BD1641">
            <w:pPr>
              <w:spacing w:after="0" w:line="240" w:lineRule="auto"/>
            </w:pPr>
            <w:r>
              <w:t>7.1</w:t>
            </w:r>
          </w:p>
        </w:tc>
      </w:tr>
      <w:tr w:rsidR="00BD1641" w:rsidRPr="00D21BCE" w:rsidTr="00BD1641">
        <w:trPr>
          <w:trHeight w:val="274"/>
        </w:trPr>
        <w:tc>
          <w:tcPr>
            <w:tcW w:w="2970" w:type="dxa"/>
            <w:vMerge/>
            <w:shd w:val="clear" w:color="auto" w:fill="BFBFBF" w:themeFill="background1" w:themeFillShade="BF"/>
          </w:tcPr>
          <w:p w:rsidR="00BD1641" w:rsidRPr="00D21BCE" w:rsidRDefault="00BD1641" w:rsidP="00BD1641">
            <w:pPr>
              <w:spacing w:after="0" w:line="240" w:lineRule="auto"/>
              <w:rPr>
                <w:rFonts w:ascii="Calibri" w:hAnsi="Calibri"/>
                <w:b/>
                <w:color w:val="000000"/>
              </w:rPr>
            </w:pPr>
          </w:p>
        </w:tc>
        <w:tc>
          <w:tcPr>
            <w:tcW w:w="900" w:type="dxa"/>
            <w:shd w:val="clear" w:color="auto" w:fill="BFBFBF" w:themeFill="background1" w:themeFillShade="BF"/>
          </w:tcPr>
          <w:p w:rsidR="00BD1641" w:rsidRPr="00D21BCE" w:rsidRDefault="00BD1641" w:rsidP="00BD1641">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BD1641" w:rsidRPr="00D21BCE" w:rsidRDefault="00BD1641" w:rsidP="00BD1641">
            <w:pPr>
              <w:spacing w:after="0" w:line="240" w:lineRule="auto"/>
            </w:pPr>
          </w:p>
        </w:tc>
        <w:tc>
          <w:tcPr>
            <w:tcW w:w="1080" w:type="dxa"/>
            <w:shd w:val="clear" w:color="auto" w:fill="BFBFBF" w:themeFill="background1" w:themeFillShade="BF"/>
          </w:tcPr>
          <w:p w:rsidR="00BD1641" w:rsidRPr="00D21BCE" w:rsidRDefault="00BD1641" w:rsidP="00BD1641">
            <w:pPr>
              <w:spacing w:after="0" w:line="240" w:lineRule="auto"/>
            </w:pPr>
          </w:p>
        </w:tc>
        <w:tc>
          <w:tcPr>
            <w:tcW w:w="1170" w:type="dxa"/>
            <w:shd w:val="clear" w:color="auto" w:fill="BFBFBF" w:themeFill="background1" w:themeFillShade="BF"/>
          </w:tcPr>
          <w:p w:rsidR="00BD1641" w:rsidRPr="00D21BCE" w:rsidRDefault="00BD1641" w:rsidP="00BD1641">
            <w:pPr>
              <w:spacing w:after="0" w:line="240" w:lineRule="auto"/>
            </w:pPr>
          </w:p>
        </w:tc>
        <w:tc>
          <w:tcPr>
            <w:tcW w:w="990" w:type="dxa"/>
            <w:shd w:val="clear" w:color="auto" w:fill="BFBFBF" w:themeFill="background1" w:themeFillShade="BF"/>
          </w:tcPr>
          <w:p w:rsidR="00BD1641" w:rsidRPr="00D21BCE" w:rsidRDefault="00BD1641" w:rsidP="00BD1641">
            <w:pPr>
              <w:spacing w:after="0" w:line="240" w:lineRule="auto"/>
            </w:pPr>
          </w:p>
        </w:tc>
        <w:tc>
          <w:tcPr>
            <w:tcW w:w="1368" w:type="dxa"/>
            <w:shd w:val="clear" w:color="auto" w:fill="BFBFBF" w:themeFill="background1" w:themeFillShade="BF"/>
          </w:tcPr>
          <w:p w:rsidR="00BD1641" w:rsidRPr="00D21BCE" w:rsidRDefault="00BD1641" w:rsidP="00BD1641">
            <w:pPr>
              <w:spacing w:after="0" w:line="240" w:lineRule="auto"/>
            </w:pPr>
            <w:r>
              <w:t>7.4</w:t>
            </w:r>
          </w:p>
        </w:tc>
      </w:tr>
      <w:tr w:rsidR="00BD1641" w:rsidRPr="00D21BCE" w:rsidTr="00BD1641">
        <w:trPr>
          <w:trHeight w:val="274"/>
        </w:trPr>
        <w:tc>
          <w:tcPr>
            <w:tcW w:w="2970" w:type="dxa"/>
            <w:vMerge/>
            <w:shd w:val="clear" w:color="auto" w:fill="BFBFBF" w:themeFill="background1" w:themeFillShade="BF"/>
          </w:tcPr>
          <w:p w:rsidR="00BD1641" w:rsidRPr="00D21BCE" w:rsidRDefault="00BD1641" w:rsidP="00BD1641">
            <w:pPr>
              <w:spacing w:after="0" w:line="240" w:lineRule="auto"/>
              <w:rPr>
                <w:rFonts w:ascii="Calibri" w:hAnsi="Calibri"/>
                <w:b/>
                <w:color w:val="000000"/>
              </w:rPr>
            </w:pPr>
          </w:p>
        </w:tc>
        <w:tc>
          <w:tcPr>
            <w:tcW w:w="900" w:type="dxa"/>
            <w:shd w:val="clear" w:color="auto" w:fill="BFBFBF" w:themeFill="background1" w:themeFillShade="BF"/>
          </w:tcPr>
          <w:p w:rsidR="00BD1641" w:rsidRPr="00D21BCE" w:rsidRDefault="00BD1641" w:rsidP="00BD1641">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BD1641" w:rsidRPr="00D21BCE" w:rsidRDefault="00BD1641" w:rsidP="00BD1641">
            <w:pPr>
              <w:spacing w:after="0" w:line="240" w:lineRule="auto"/>
            </w:pPr>
          </w:p>
        </w:tc>
        <w:tc>
          <w:tcPr>
            <w:tcW w:w="1080" w:type="dxa"/>
            <w:shd w:val="clear" w:color="auto" w:fill="BFBFBF" w:themeFill="background1" w:themeFillShade="BF"/>
          </w:tcPr>
          <w:p w:rsidR="00BD1641" w:rsidRPr="00D21BCE" w:rsidRDefault="00BD1641" w:rsidP="00BD1641">
            <w:pPr>
              <w:spacing w:after="0" w:line="240" w:lineRule="auto"/>
            </w:pPr>
          </w:p>
        </w:tc>
        <w:tc>
          <w:tcPr>
            <w:tcW w:w="1170" w:type="dxa"/>
            <w:shd w:val="clear" w:color="auto" w:fill="BFBFBF" w:themeFill="background1" w:themeFillShade="BF"/>
          </w:tcPr>
          <w:p w:rsidR="00BD1641" w:rsidRPr="00D21BCE" w:rsidRDefault="00BD1641" w:rsidP="00BD1641">
            <w:pPr>
              <w:spacing w:after="0" w:line="240" w:lineRule="auto"/>
            </w:pPr>
          </w:p>
        </w:tc>
        <w:tc>
          <w:tcPr>
            <w:tcW w:w="990" w:type="dxa"/>
            <w:shd w:val="clear" w:color="auto" w:fill="BFBFBF" w:themeFill="background1" w:themeFillShade="BF"/>
          </w:tcPr>
          <w:p w:rsidR="00BD1641" w:rsidRPr="00D21BCE" w:rsidRDefault="00BD1641" w:rsidP="00BD1641">
            <w:pPr>
              <w:spacing w:after="0" w:line="240" w:lineRule="auto"/>
            </w:pPr>
          </w:p>
        </w:tc>
        <w:tc>
          <w:tcPr>
            <w:tcW w:w="1368" w:type="dxa"/>
            <w:shd w:val="clear" w:color="auto" w:fill="BFBFBF" w:themeFill="background1" w:themeFillShade="BF"/>
          </w:tcPr>
          <w:p w:rsidR="00BD1641" w:rsidRPr="00D21BCE" w:rsidRDefault="00BD1641" w:rsidP="00BD1641">
            <w:pPr>
              <w:spacing w:after="0" w:line="240" w:lineRule="auto"/>
            </w:pPr>
            <w:r>
              <w:t>7.6</w:t>
            </w:r>
          </w:p>
        </w:tc>
      </w:tr>
    </w:tbl>
    <w:p w:rsidR="00087CC3" w:rsidRDefault="00087CC3">
      <w:pPr>
        <w:spacing w:after="0" w:line="240" w:lineRule="auto"/>
      </w:pPr>
    </w:p>
    <w:sectPr w:rsidR="00087CC3" w:rsidSect="002F1EBE">
      <w:footerReference w:type="default" r:id="rId36"/>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8F59D5" w15:done="0"/>
  <w15:commentEx w15:paraId="6A7A234D" w15:done="0"/>
  <w15:commentEx w15:paraId="4CBABB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9B" w:rsidRDefault="00056F9B" w:rsidP="00B93273">
      <w:pPr>
        <w:spacing w:after="0" w:line="240" w:lineRule="auto"/>
      </w:pPr>
      <w:r>
        <w:separator/>
      </w:r>
    </w:p>
  </w:endnote>
  <w:endnote w:type="continuationSeparator" w:id="0">
    <w:p w:rsidR="00056F9B" w:rsidRDefault="00056F9B"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945913"/>
      <w:docPartObj>
        <w:docPartGallery w:val="Page Numbers (Bottom of Page)"/>
        <w:docPartUnique/>
      </w:docPartObj>
    </w:sdtPr>
    <w:sdtContent>
      <w:p w:rsidR="00836875" w:rsidRDefault="00A41D23">
        <w:pPr>
          <w:pStyle w:val="Footer"/>
          <w:jc w:val="right"/>
        </w:pPr>
        <w:fldSimple w:instr=" PAGE   \* MERGEFORMAT ">
          <w:r w:rsidR="009256F3">
            <w:rPr>
              <w:noProof/>
            </w:rPr>
            <w:t>69</w:t>
          </w:r>
        </w:fldSimple>
      </w:p>
    </w:sdtContent>
  </w:sdt>
  <w:p w:rsidR="00836875" w:rsidRDefault="008368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836875" w:rsidRDefault="00A41D23">
        <w:pPr>
          <w:pStyle w:val="Footer"/>
          <w:jc w:val="right"/>
        </w:pPr>
        <w:fldSimple w:instr=" PAGE   \* MERGEFORMAT ">
          <w:r w:rsidR="009256F3">
            <w:rPr>
              <w:noProof/>
            </w:rPr>
            <w:t>73</w:t>
          </w:r>
        </w:fldSimple>
      </w:p>
    </w:sdtContent>
  </w:sdt>
  <w:p w:rsidR="00836875" w:rsidRDefault="00836875"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9B" w:rsidRDefault="00056F9B" w:rsidP="00B93273">
      <w:pPr>
        <w:spacing w:after="0" w:line="240" w:lineRule="auto"/>
      </w:pPr>
      <w:r>
        <w:separator/>
      </w:r>
    </w:p>
  </w:footnote>
  <w:footnote w:type="continuationSeparator" w:id="0">
    <w:p w:rsidR="00056F9B" w:rsidRDefault="00056F9B" w:rsidP="00B93273">
      <w:pPr>
        <w:spacing w:after="0" w:line="240" w:lineRule="auto"/>
      </w:pPr>
      <w:r>
        <w:continuationSeparator/>
      </w:r>
    </w:p>
  </w:footnote>
  <w:footnote w:id="1">
    <w:p w:rsidR="00836875" w:rsidRPr="00F7521A" w:rsidRDefault="000C34A0" w:rsidP="003B4431">
      <w:pPr>
        <w:pStyle w:val="FootnoteText"/>
        <w:rPr>
          <w:rFonts w:asciiTheme="minorHAnsi" w:hAnsiTheme="minorHAnsi"/>
        </w:rPr>
      </w:pPr>
      <w:r w:rsidRPr="000C34A0">
        <w:rPr>
          <w:rStyle w:val="FootnoteReference"/>
          <w:rFonts w:asciiTheme="minorHAnsi" w:hAnsiTheme="minorHAnsi"/>
          <w:sz w:val="19"/>
          <w:szCs w:val="19"/>
        </w:rPr>
        <w:footnoteRef/>
      </w:r>
      <w:r w:rsidR="00836875" w:rsidRPr="004048DF">
        <w:rPr>
          <w:rFonts w:asciiTheme="minorHAnsi" w:hAnsiTheme="minorHAnsi"/>
          <w:sz w:val="19"/>
          <w:szCs w:val="19"/>
        </w:rPr>
        <w:t>Administrators reported that recently graduation requirements were changed so that starting with the class of 2020 the full recommended Massachusetts High School Program of Studies (MassCore) is required for graduation. (See the first Challenge Student Support finding below.)</w:t>
      </w:r>
    </w:p>
    <w:p w:rsidR="00836875" w:rsidRDefault="00836875" w:rsidP="003B4431">
      <w:pPr>
        <w:pStyle w:val="FootnoteText"/>
      </w:pPr>
    </w:p>
    <w:p w:rsidR="00836875" w:rsidRDefault="00836875">
      <w:pPr>
        <w:pStyle w:val="FootnoteText"/>
      </w:pPr>
    </w:p>
  </w:footnote>
  <w:footnote w:id="2">
    <w:p w:rsidR="00836875" w:rsidRPr="00237A8C" w:rsidRDefault="00836875" w:rsidP="00C5653A">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3">
    <w:p w:rsidR="00836875" w:rsidRPr="00EE7DFB" w:rsidRDefault="00836875" w:rsidP="00C5653A">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4">
    <w:p w:rsidR="00836875" w:rsidRPr="00827E1E" w:rsidRDefault="00836875" w:rsidP="00C5653A">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5">
    <w:p w:rsidR="00836875" w:rsidRPr="00827E1E" w:rsidRDefault="00836875" w:rsidP="00C5653A">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Low </w:t>
      </w:r>
      <w:r>
        <w:rPr>
          <w:rFonts w:asciiTheme="minorHAnsi" w:hAnsiTheme="minorHAnsi"/>
          <w:sz w:val="19"/>
          <w:szCs w:val="19"/>
        </w:rPr>
        <w:t>i</w:t>
      </w:r>
      <w:r w:rsidRPr="00B42672">
        <w:rPr>
          <w:rFonts w:asciiTheme="minorHAnsi" w:hAnsiTheme="minorHAnsi"/>
          <w:sz w:val="19"/>
          <w:szCs w:val="19"/>
        </w:rPr>
        <w:t xml:space="preserve">ncome </w:t>
      </w:r>
      <w:r>
        <w:rPr>
          <w:rFonts w:asciiTheme="minorHAnsi" w:hAnsiTheme="minorHAnsi"/>
          <w:sz w:val="19"/>
          <w:szCs w:val="19"/>
        </w:rPr>
        <w:t>d</w:t>
      </w:r>
      <w:r w:rsidRPr="00B42672">
        <w:rPr>
          <w:rFonts w:asciiTheme="minorHAnsi" w:hAnsiTheme="minorHAnsi"/>
          <w:sz w:val="19"/>
          <w:szCs w:val="19"/>
        </w:rPr>
        <w:t>rop</w:t>
      </w:r>
      <w:r>
        <w:rPr>
          <w:rFonts w:asciiTheme="minorHAnsi" w:hAnsiTheme="minorHAnsi"/>
          <w:sz w:val="19"/>
          <w:szCs w:val="19"/>
        </w:rPr>
        <w:t>-</w:t>
      </w:r>
      <w:r w:rsidRPr="00B42672">
        <w:rPr>
          <w:rFonts w:asciiTheme="minorHAnsi" w:hAnsiTheme="minorHAnsi"/>
          <w:sz w:val="19"/>
          <w:szCs w:val="19"/>
        </w:rPr>
        <w:t xml:space="preserve">out </w:t>
      </w:r>
      <w:r>
        <w:rPr>
          <w:rFonts w:asciiTheme="minorHAnsi" w:hAnsiTheme="minorHAnsi"/>
          <w:sz w:val="19"/>
          <w:szCs w:val="19"/>
        </w:rPr>
        <w:t>r</w:t>
      </w:r>
      <w:r w:rsidRPr="00B42672">
        <w:rPr>
          <w:rFonts w:asciiTheme="minorHAnsi" w:hAnsiTheme="minorHAnsi"/>
          <w:sz w:val="19"/>
          <w:szCs w:val="19"/>
        </w:rPr>
        <w:t xml:space="preserve">ate used for 2012, 2013, </w:t>
      </w:r>
      <w:r>
        <w:rPr>
          <w:rFonts w:asciiTheme="minorHAnsi" w:hAnsiTheme="minorHAnsi"/>
          <w:sz w:val="19"/>
          <w:szCs w:val="19"/>
        </w:rPr>
        <w:t xml:space="preserve">and </w:t>
      </w:r>
      <w:r w:rsidRPr="00B42672">
        <w:rPr>
          <w:rFonts w:asciiTheme="minorHAnsi" w:hAnsiTheme="minorHAnsi"/>
          <w:sz w:val="19"/>
          <w:szCs w:val="19"/>
        </w:rPr>
        <w:t>2014 economically disadvantaged rate</w:t>
      </w:r>
      <w:r>
        <w:rPr>
          <w:rFonts w:asciiTheme="minorHAnsi" w:hAnsiTheme="minorHAnsi"/>
          <w:sz w:val="19"/>
          <w:szCs w:val="19"/>
        </w:rPr>
        <w:t>s</w:t>
      </w:r>
      <w:r w:rsidRPr="00B42672">
        <w:rPr>
          <w:rFonts w:asciiTheme="minorHAnsi" w:hAnsiTheme="minorHAnsi"/>
          <w:sz w:val="19"/>
          <w:szCs w:val="19"/>
        </w:rPr>
        <w:t>.</w:t>
      </w:r>
    </w:p>
  </w:footnote>
  <w:footnote w:id="6">
    <w:p w:rsidR="00836875" w:rsidRPr="00827E1E" w:rsidRDefault="00836875" w:rsidP="00C5653A">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Low income students</w:t>
      </w:r>
      <w:r>
        <w:rPr>
          <w:rFonts w:asciiTheme="minorHAnsi" w:hAnsiTheme="minorHAnsi"/>
          <w:sz w:val="19"/>
          <w:szCs w:val="19"/>
        </w:rPr>
        <w:t>’</w:t>
      </w:r>
      <w:r w:rsidRPr="00B42672">
        <w:rPr>
          <w:rFonts w:asciiTheme="minorHAnsi" w:hAnsiTheme="minorHAnsi"/>
          <w:sz w:val="19"/>
          <w:szCs w:val="19"/>
        </w:rPr>
        <w:t xml:space="preserve"> drop</w:t>
      </w:r>
      <w:r>
        <w:rPr>
          <w:rFonts w:asciiTheme="minorHAnsi" w:hAnsiTheme="minorHAnsi"/>
          <w:sz w:val="19"/>
          <w:szCs w:val="19"/>
        </w:rPr>
        <w:t>-</w:t>
      </w:r>
      <w:r w:rsidRPr="00B42672">
        <w:rPr>
          <w:rFonts w:asciiTheme="minorHAnsi" w:hAnsiTheme="minorHAnsi"/>
          <w:sz w:val="19"/>
          <w:szCs w:val="19"/>
        </w:rPr>
        <w:t>out rates used for 2012, 2013, and 2014 economically disadvantaged</w:t>
      </w:r>
      <w:r>
        <w:rPr>
          <w:rFonts w:asciiTheme="minorHAnsi" w:hAnsiTheme="minorHAnsi"/>
          <w:sz w:val="19"/>
          <w:szCs w:val="19"/>
        </w:rPr>
        <w:t xml:space="preserve"> rates</w:t>
      </w:r>
      <w:r w:rsidRPr="00B42672">
        <w:rPr>
          <w:rFonts w:asciiTheme="minorHAnsi" w:hAnsiTheme="minorHAnsi"/>
          <w:sz w:val="19"/>
          <w:szCs w:val="19"/>
        </w:rPr>
        <w:t>.</w:t>
      </w:r>
    </w:p>
  </w:footnote>
  <w:footnote w:id="7">
    <w:p w:rsidR="00836875" w:rsidRPr="00827E1E" w:rsidRDefault="00836875" w:rsidP="00C5653A">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8">
    <w:p w:rsidR="00836875" w:rsidRPr="00695DFB" w:rsidRDefault="00836875" w:rsidP="00C5653A">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9">
    <w:p w:rsidR="00836875" w:rsidRPr="00CC020A" w:rsidRDefault="00836875">
      <w:pPr>
        <w:pStyle w:val="FootnoteText"/>
        <w:rPr>
          <w:rFonts w:asciiTheme="minorHAnsi" w:hAnsiTheme="minorHAnsi"/>
          <w:sz w:val="19"/>
          <w:szCs w:val="19"/>
        </w:rPr>
      </w:pPr>
      <w:r w:rsidRPr="00CC020A">
        <w:rPr>
          <w:rStyle w:val="FootnoteReference"/>
          <w:rFonts w:asciiTheme="minorHAnsi" w:hAnsiTheme="minorHAnsi"/>
          <w:sz w:val="19"/>
          <w:szCs w:val="19"/>
        </w:rPr>
        <w:footnoteRef/>
      </w:r>
      <w:r w:rsidRPr="00CC020A">
        <w:rPr>
          <w:rFonts w:asciiTheme="minorHAnsi" w:hAnsiTheme="minorHAnsi"/>
          <w:sz w:val="19"/>
          <w:szCs w:val="19"/>
        </w:rPr>
        <w:t xml:space="preserve"> The New Superintendent Induction Program (NSIP) is a partnership between ESE and the Massachusetts Association of School Superintendents and supported by the school district. </w:t>
      </w:r>
    </w:p>
  </w:footnote>
  <w:footnote w:id="10">
    <w:p w:rsidR="00836875" w:rsidRPr="00894A21" w:rsidRDefault="00836875" w:rsidP="00734B1A">
      <w:pPr>
        <w:pStyle w:val="FootnoteText"/>
        <w:rPr>
          <w:rFonts w:asciiTheme="minorHAnsi" w:hAnsiTheme="minorHAnsi"/>
          <w:sz w:val="19"/>
          <w:szCs w:val="19"/>
        </w:rPr>
      </w:pPr>
      <w:r w:rsidRPr="00894A21">
        <w:rPr>
          <w:rStyle w:val="FootnoteReference"/>
          <w:rFonts w:asciiTheme="minorHAnsi" w:eastAsia="Cambria" w:hAnsiTheme="minorHAnsi"/>
          <w:sz w:val="19"/>
          <w:szCs w:val="19"/>
        </w:rPr>
        <w:footnoteRef/>
      </w:r>
      <w:r w:rsidRPr="00894A21">
        <w:rPr>
          <w:rFonts w:asciiTheme="minorHAnsi" w:hAnsiTheme="minorHAnsi"/>
          <w:sz w:val="19"/>
          <w:szCs w:val="19"/>
        </w:rPr>
        <w:t xml:space="preserve"> Daily Five strategies are: Read to Self, Writing Center, Word Work, Listen to Reading, Reading Comprehension with Teacher.</w:t>
      </w:r>
    </w:p>
  </w:footnote>
  <w:footnote w:id="11">
    <w:p w:rsidR="00836875" w:rsidRPr="00D51747" w:rsidRDefault="00836875">
      <w:pPr>
        <w:pStyle w:val="FootnoteText"/>
        <w:rPr>
          <w:rFonts w:asciiTheme="minorHAnsi" w:hAnsiTheme="minorHAnsi"/>
          <w:sz w:val="19"/>
          <w:szCs w:val="19"/>
        </w:rPr>
      </w:pPr>
      <w:r w:rsidRPr="0084456D">
        <w:rPr>
          <w:rStyle w:val="FootnoteReference"/>
        </w:rPr>
        <w:footnoteRef/>
      </w:r>
      <w:r w:rsidRPr="0084456D">
        <w:t xml:space="preserve"> </w:t>
      </w:r>
      <w:r w:rsidRPr="0084456D">
        <w:rPr>
          <w:rFonts w:asciiTheme="minorHAnsi" w:hAnsiTheme="minorHAnsi"/>
          <w:sz w:val="19"/>
          <w:szCs w:val="19"/>
        </w:rPr>
        <w:t>“Report of Child(ren) Alleged to be Suffering from Abuse or Neglect.” This form states that “mandated reporters are required to submit this form when they have reasonable cause to believe that a child is suffering from abuse and/or neglect.”</w:t>
      </w:r>
    </w:p>
  </w:footnote>
  <w:footnote w:id="12">
    <w:p w:rsidR="00836875" w:rsidRDefault="00836875">
      <w:pPr>
        <w:pStyle w:val="FootnoteText"/>
      </w:pPr>
      <w:r>
        <w:rPr>
          <w:rStyle w:val="FootnoteReference"/>
        </w:rPr>
        <w:footnoteRef/>
      </w:r>
      <w:r w:rsidR="000C34A0" w:rsidRPr="000C34A0">
        <w:t xml:space="preserve"> </w:t>
      </w:r>
      <w:r w:rsidR="000C34A0" w:rsidRPr="000C34A0">
        <w:rPr>
          <w:rFonts w:asciiTheme="minorHAnsi" w:hAnsiTheme="minorHAnsi"/>
          <w:sz w:val="19"/>
          <w:szCs w:val="19"/>
        </w:rPr>
        <w:t>The Massachusetts High School Program of Studies (MassCore) is intended to help high-school graduates arrive at college or the workplace well prepared and reduce the number of students taking remedial courses in college. MassCore recommends a comprehensive set of subject area courses and units as well as other learning opportunities to complete before graduating from high school. The recommended program of studies includes: four years of English, four years of math, three years of a lab-based science, three years of history, two years of the same foreign language, one year of an arts program and five additional "core" courses such as business education, health, and/or technology. MassCore also includes additional learning opportunities including AP classes, dual enrollment, a senior project, online courses for high- school or college credit, and service or work-based learning.</w:t>
      </w:r>
    </w:p>
  </w:footnote>
  <w:footnote w:id="13">
    <w:p w:rsidR="00836875" w:rsidRPr="0014038D" w:rsidRDefault="00836875" w:rsidP="00F13D0B">
      <w:pPr>
        <w:pStyle w:val="FootnoteText"/>
        <w:rPr>
          <w:rFonts w:asciiTheme="minorHAnsi" w:hAnsiTheme="minorHAnsi"/>
          <w:sz w:val="19"/>
          <w:szCs w:val="19"/>
        </w:rPr>
      </w:pPr>
      <w:r w:rsidRPr="00B10A21">
        <w:rPr>
          <w:rStyle w:val="FootnoteReference"/>
          <w:rFonts w:asciiTheme="minorHAnsi" w:hAnsiTheme="minorHAnsi"/>
          <w:sz w:val="19"/>
          <w:szCs w:val="19"/>
        </w:rPr>
        <w:footnoteRef/>
      </w:r>
      <w:r w:rsidRPr="00B10A21">
        <w:rPr>
          <w:rFonts w:asciiTheme="minorHAnsi" w:hAnsiTheme="minorHAnsi"/>
          <w:sz w:val="19"/>
          <w:szCs w:val="19"/>
        </w:rPr>
        <w:t xml:space="preserve"> In the All category 2015 and 2016 CPI and SGP are based on MCAS and PARCC test scores.</w:t>
      </w:r>
    </w:p>
  </w:footnote>
  <w:footnote w:id="14">
    <w:p w:rsidR="00836875" w:rsidRPr="0014038D" w:rsidRDefault="00836875" w:rsidP="003627F8">
      <w:pPr>
        <w:pStyle w:val="FootnoteText"/>
        <w:rPr>
          <w:rFonts w:asciiTheme="minorHAnsi" w:hAnsiTheme="minorHAnsi"/>
          <w:sz w:val="19"/>
          <w:szCs w:val="19"/>
        </w:rPr>
      </w:pPr>
      <w:r w:rsidRPr="00B10A21">
        <w:rPr>
          <w:rStyle w:val="FootnoteReference"/>
          <w:rFonts w:asciiTheme="minorHAnsi" w:hAnsiTheme="minorHAnsi"/>
          <w:sz w:val="19"/>
          <w:szCs w:val="19"/>
        </w:rPr>
        <w:footnoteRef/>
      </w:r>
      <w:r w:rsidRPr="00B10A21">
        <w:rPr>
          <w:rFonts w:asciiTheme="minorHAnsi" w:hAnsiTheme="minorHAnsi"/>
          <w:sz w:val="19"/>
          <w:szCs w:val="19"/>
        </w:rPr>
        <w:t xml:space="preserve"> In the All category 2015 and 2016 CPI and SGP are based on MCAS and PARCC test scores.</w:t>
      </w:r>
    </w:p>
  </w:footnote>
  <w:footnote w:id="15">
    <w:p w:rsidR="00836875" w:rsidRPr="0014038D" w:rsidRDefault="00836875" w:rsidP="00457974">
      <w:pPr>
        <w:pStyle w:val="FootnoteText"/>
        <w:rPr>
          <w:rFonts w:asciiTheme="minorHAnsi" w:hAnsiTheme="minorHAnsi"/>
          <w:sz w:val="19"/>
          <w:szCs w:val="19"/>
        </w:rPr>
      </w:pPr>
      <w:r w:rsidRPr="00B10A21">
        <w:rPr>
          <w:rStyle w:val="FootnoteReference"/>
          <w:rFonts w:asciiTheme="minorHAnsi" w:hAnsiTheme="minorHAnsi"/>
          <w:sz w:val="19"/>
          <w:szCs w:val="19"/>
        </w:rPr>
        <w:footnoteRef/>
      </w:r>
      <w:r w:rsidRPr="00B10A21">
        <w:rPr>
          <w:rFonts w:asciiTheme="minorHAnsi" w:hAnsiTheme="minorHAnsi"/>
          <w:sz w:val="19"/>
          <w:szCs w:val="19"/>
        </w:rPr>
        <w:t xml:space="preserve"> 2015 and 2016 CPI and SGP are based on MCAS and PARCC test scores.</w:t>
      </w:r>
    </w:p>
  </w:footnote>
  <w:footnote w:id="16">
    <w:p w:rsidR="00836875" w:rsidRPr="0014038D" w:rsidRDefault="00836875" w:rsidP="000B1787">
      <w:pPr>
        <w:pStyle w:val="FootnoteText"/>
        <w:rPr>
          <w:rFonts w:asciiTheme="minorHAnsi" w:hAnsiTheme="minorHAnsi"/>
          <w:sz w:val="19"/>
          <w:szCs w:val="19"/>
        </w:rPr>
      </w:pPr>
      <w:r w:rsidRPr="00B10A21">
        <w:rPr>
          <w:rStyle w:val="FootnoteReference"/>
          <w:rFonts w:asciiTheme="minorHAnsi" w:hAnsiTheme="minorHAnsi"/>
          <w:sz w:val="19"/>
          <w:szCs w:val="19"/>
        </w:rPr>
        <w:footnoteRef/>
      </w:r>
      <w:r w:rsidRPr="00B10A21">
        <w:rPr>
          <w:rFonts w:asciiTheme="minorHAnsi" w:hAnsiTheme="minorHAnsi"/>
          <w:sz w:val="19"/>
          <w:szCs w:val="19"/>
        </w:rPr>
        <w:t xml:space="preserve"> 2015 and 2016 CPI and SGP are based on MCAS and PARCC test scores.</w:t>
      </w:r>
    </w:p>
  </w:footnote>
  <w:footnote w:id="17">
    <w:p w:rsidR="00836875" w:rsidRPr="00EF7ACC" w:rsidRDefault="00836875" w:rsidP="0066130B">
      <w:pPr>
        <w:pStyle w:val="FootnoteText"/>
        <w:rPr>
          <w:rFonts w:asciiTheme="minorHAnsi" w:hAnsiTheme="minorHAnsi"/>
          <w:sz w:val="19"/>
          <w:szCs w:val="19"/>
        </w:rPr>
      </w:pPr>
      <w:r w:rsidRPr="00EF7ACC">
        <w:rPr>
          <w:rStyle w:val="FootnoteReference"/>
          <w:rFonts w:asciiTheme="minorHAnsi" w:hAnsiTheme="minorHAnsi"/>
          <w:sz w:val="19"/>
          <w:szCs w:val="19"/>
        </w:rPr>
        <w:footnoteRef/>
      </w:r>
      <w:r w:rsidRPr="00EF7ACC">
        <w:rPr>
          <w:rFonts w:asciiTheme="minorHAnsi" w:hAnsiTheme="minorHAnsi"/>
          <w:sz w:val="19"/>
          <w:szCs w:val="19"/>
        </w:rPr>
        <w:t xml:space="preserve"> Low income numbers used for economically disadvantaged for 2012, 2013, </w:t>
      </w:r>
      <w:r>
        <w:rPr>
          <w:rFonts w:asciiTheme="minorHAnsi" w:hAnsiTheme="minorHAnsi"/>
          <w:sz w:val="19"/>
          <w:szCs w:val="19"/>
        </w:rPr>
        <w:t xml:space="preserve">and </w:t>
      </w:r>
      <w:r w:rsidRPr="00EF7ACC">
        <w:rPr>
          <w:rFonts w:asciiTheme="minorHAnsi" w:hAnsiTheme="minorHAnsi"/>
          <w:sz w:val="19"/>
          <w:szCs w:val="19"/>
        </w:rPr>
        <w:t>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75" w:rsidRDefault="00836875" w:rsidP="002F1EBE">
    <w:pPr>
      <w:spacing w:after="240"/>
    </w:pPr>
    <w:r>
      <w:rPr>
        <w:sz w:val="19"/>
        <w:szCs w:val="19"/>
      </w:rPr>
      <w:t>Winchendon Public Schools Comprehensive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75" w:rsidRDefault="00836875">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D4C"/>
    <w:multiLevelType w:val="multilevel"/>
    <w:tmpl w:val="33DA7CC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243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83864"/>
    <w:multiLevelType w:val="hybridMultilevel"/>
    <w:tmpl w:val="1122AF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72E2AD5"/>
    <w:multiLevelType w:val="hybridMultilevel"/>
    <w:tmpl w:val="F0F6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442A9"/>
    <w:multiLevelType w:val="hybridMultilevel"/>
    <w:tmpl w:val="7B560DB6"/>
    <w:lvl w:ilvl="0" w:tplc="8BE2B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50EAF"/>
    <w:multiLevelType w:val="hybridMultilevel"/>
    <w:tmpl w:val="118C8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357EB1"/>
    <w:multiLevelType w:val="hybridMultilevel"/>
    <w:tmpl w:val="28A2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257A3"/>
    <w:multiLevelType w:val="hybridMultilevel"/>
    <w:tmpl w:val="A012771E"/>
    <w:lvl w:ilvl="0" w:tplc="52A63454">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37B00BC"/>
    <w:multiLevelType w:val="hybridMultilevel"/>
    <w:tmpl w:val="57ACCCC6"/>
    <w:lvl w:ilvl="0" w:tplc="52F6341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AE79A7"/>
    <w:multiLevelType w:val="hybridMultilevel"/>
    <w:tmpl w:val="8AC66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3357A4"/>
    <w:multiLevelType w:val="hybridMultilevel"/>
    <w:tmpl w:val="5A328D58"/>
    <w:lvl w:ilvl="0" w:tplc="E0FCDC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8D6235"/>
    <w:multiLevelType w:val="hybridMultilevel"/>
    <w:tmpl w:val="40705D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22011F"/>
    <w:multiLevelType w:val="multilevel"/>
    <w:tmpl w:val="23CC9AE0"/>
    <w:lvl w:ilvl="0">
      <w:start w:val="3"/>
      <w:numFmt w:val="upperLetter"/>
      <w:lvlText w:val="%1."/>
      <w:lvlJc w:val="left"/>
      <w:pPr>
        <w:ind w:left="1080" w:hanging="360"/>
      </w:pPr>
      <w:rPr>
        <w:rFonts w:hint="default"/>
        <w:b/>
        <w:i w:val="0"/>
      </w:rPr>
    </w:lvl>
    <w:lvl w:ilvl="1">
      <w:start w:val="4"/>
      <w:numFmt w:val="upperLetter"/>
      <w:lvlText w:val="%2."/>
      <w:lvlJc w:val="left"/>
      <w:pPr>
        <w:ind w:left="1440" w:hanging="360"/>
      </w:pPr>
      <w:rPr>
        <w:rFonts w:hint="default"/>
        <w:b/>
        <w:i w:val="0"/>
      </w:rPr>
    </w:lvl>
    <w:lvl w:ilvl="2">
      <w:start w:val="1"/>
      <w:numFmt w:val="decimal"/>
      <w:lvlText w:val="%3."/>
      <w:lvlJc w:val="left"/>
      <w:pPr>
        <w:ind w:left="6030" w:hanging="360"/>
      </w:pPr>
      <w:rPr>
        <w:rFonts w:hint="default"/>
        <w:b w:val="0"/>
        <w:i w:val="0"/>
      </w:rPr>
    </w:lvl>
    <w:lvl w:ilvl="3">
      <w:start w:val="1"/>
      <w:numFmt w:val="lowerLetter"/>
      <w:lvlText w:val="%4."/>
      <w:lvlJc w:val="left"/>
      <w:pPr>
        <w:ind w:left="2160" w:hanging="360"/>
      </w:pPr>
      <w:rPr>
        <w:rFonts w:hint="default"/>
        <w:b w:val="0"/>
        <w:i w:val="0"/>
      </w:rPr>
    </w:lvl>
    <w:lvl w:ilvl="4">
      <w:start w:val="1"/>
      <w:numFmt w:val="lowerRoman"/>
      <w:lvlText w:val="%5."/>
      <w:lvlJc w:val="right"/>
      <w:pPr>
        <w:ind w:left="2520" w:hanging="360"/>
      </w:pPr>
      <w:rPr>
        <w:rFonts w:hint="default"/>
        <w:b w:val="0"/>
        <w:i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19201A15"/>
    <w:multiLevelType w:val="multilevel"/>
    <w:tmpl w:val="10C8131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19A919BF"/>
    <w:multiLevelType w:val="hybridMultilevel"/>
    <w:tmpl w:val="B3BCC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990A0D"/>
    <w:multiLevelType w:val="multilevel"/>
    <w:tmpl w:val="B6EC344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nsid w:val="1B7A4BE6"/>
    <w:multiLevelType w:val="hybridMultilevel"/>
    <w:tmpl w:val="F410CF06"/>
    <w:lvl w:ilvl="0" w:tplc="AD3AF41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B7A5A4B"/>
    <w:multiLevelType w:val="hybridMultilevel"/>
    <w:tmpl w:val="8846849E"/>
    <w:lvl w:ilvl="0" w:tplc="8C54D70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1A27299"/>
    <w:multiLevelType w:val="hybridMultilevel"/>
    <w:tmpl w:val="5688FD6E"/>
    <w:lvl w:ilvl="0" w:tplc="A2540D4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6AD0115"/>
    <w:multiLevelType w:val="hybridMultilevel"/>
    <w:tmpl w:val="2F0E7FAA"/>
    <w:lvl w:ilvl="0" w:tplc="1638A546">
      <w:start w:val="1"/>
      <w:numFmt w:val="decimal"/>
      <w:lvlText w:val="%1."/>
      <w:lvlJc w:val="left"/>
      <w:pPr>
        <w:ind w:left="1440" w:hanging="360"/>
      </w:pPr>
      <w:rPr>
        <w:rFonts w:asciiTheme="minorHAnsi" w:eastAsia="Times New Roman" w:hAnsiTheme="minorHAnsi"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6DD1CD5"/>
    <w:multiLevelType w:val="hybridMultilevel"/>
    <w:tmpl w:val="CCCA0C68"/>
    <w:lvl w:ilvl="0" w:tplc="AEE05FD0">
      <w:start w:val="1"/>
      <w:numFmt w:val="upperLetter"/>
      <w:lvlText w:val="%1."/>
      <w:lvlJc w:val="left"/>
      <w:pPr>
        <w:ind w:left="1080" w:hanging="360"/>
      </w:pPr>
      <w:rPr>
        <w:rFonts w:asciiTheme="minorHAnsi" w:eastAsiaTheme="minorHAnsi" w:hAnsiTheme="minorHAnsi" w:cstheme="minorBidi"/>
        <w:b/>
      </w:rPr>
    </w:lvl>
    <w:lvl w:ilvl="1" w:tplc="68F645C4">
      <w:start w:val="1"/>
      <w:numFmt w:val="lowerLetter"/>
      <w:lvlText w:val="%2."/>
      <w:lvlJc w:val="left"/>
      <w:pPr>
        <w:ind w:left="1800" w:hanging="360"/>
      </w:pPr>
      <w:rPr>
        <w:rFonts w:asciiTheme="minorHAnsi" w:eastAsiaTheme="minorHAnsi" w:hAnsiTheme="minorHAnsi" w:cstheme="minorBidi"/>
      </w:rPr>
    </w:lvl>
    <w:lvl w:ilvl="2" w:tplc="715A10A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7644F87"/>
    <w:multiLevelType w:val="hybridMultilevel"/>
    <w:tmpl w:val="45DA3574"/>
    <w:lvl w:ilvl="0" w:tplc="04090013">
      <w:start w:val="1"/>
      <w:numFmt w:val="upp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9EB6692"/>
    <w:multiLevelType w:val="hybridMultilevel"/>
    <w:tmpl w:val="12C0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A81903"/>
    <w:multiLevelType w:val="multilevel"/>
    <w:tmpl w:val="5BC4043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nsid w:val="2B161BDD"/>
    <w:multiLevelType w:val="hybridMultilevel"/>
    <w:tmpl w:val="A5B81A64"/>
    <w:lvl w:ilvl="0" w:tplc="BAD2A39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CB309EB"/>
    <w:multiLevelType w:val="multilevel"/>
    <w:tmpl w:val="7F04205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nsid w:val="2CC35F32"/>
    <w:multiLevelType w:val="hybridMultilevel"/>
    <w:tmpl w:val="A3E4DA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5F3E6F"/>
    <w:multiLevelType w:val="hybridMultilevel"/>
    <w:tmpl w:val="F9C00794"/>
    <w:lvl w:ilvl="0" w:tplc="1F5A1DB2">
      <w:start w:val="1"/>
      <w:numFmt w:val="upperLetter"/>
      <w:lvlText w:val="%1."/>
      <w:lvlJc w:val="left"/>
      <w:pPr>
        <w:ind w:left="99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D7D5FDB"/>
    <w:multiLevelType w:val="multilevel"/>
    <w:tmpl w:val="A5680C6E"/>
    <w:lvl w:ilvl="0">
      <w:start w:val="1"/>
      <w:numFmt w:val="upperLetter"/>
      <w:lvlText w:val="%1."/>
      <w:lvlJc w:val="left"/>
      <w:pPr>
        <w:ind w:left="486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990" w:hanging="360"/>
      </w:pPr>
      <w:rPr>
        <w:rFonts w:hint="default"/>
        <w:b w:val="0"/>
        <w:i w:val="0"/>
      </w:rPr>
    </w:lvl>
    <w:lvl w:ilvl="3">
      <w:start w:val="1"/>
      <w:numFmt w:val="lowerLetter"/>
      <w:lvlText w:val="%4."/>
      <w:lvlJc w:val="left"/>
      <w:pPr>
        <w:ind w:left="117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val="0"/>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nsid w:val="2DBC3A8B"/>
    <w:multiLevelType w:val="hybridMultilevel"/>
    <w:tmpl w:val="BDA6291C"/>
    <w:lvl w:ilvl="0" w:tplc="09241CAE">
      <w:start w:val="1"/>
      <w:numFmt w:val="lowerLetter"/>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nsid w:val="2DF37B1E"/>
    <w:multiLevelType w:val="hybridMultilevel"/>
    <w:tmpl w:val="C602C59C"/>
    <w:lvl w:ilvl="0" w:tplc="8BE2B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4C764C9"/>
    <w:multiLevelType w:val="hybridMultilevel"/>
    <w:tmpl w:val="8186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DF604E"/>
    <w:multiLevelType w:val="hybridMultilevel"/>
    <w:tmpl w:val="5A42F8FC"/>
    <w:lvl w:ilvl="0" w:tplc="617ADBB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44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A1027D0"/>
    <w:multiLevelType w:val="hybridMultilevel"/>
    <w:tmpl w:val="A35EE986"/>
    <w:lvl w:ilvl="0" w:tplc="C7DE1068">
      <w:start w:val="1"/>
      <w:numFmt w:val="lowerRoman"/>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3B2D70F6"/>
    <w:multiLevelType w:val="hybridMultilevel"/>
    <w:tmpl w:val="CD469C02"/>
    <w:lvl w:ilvl="0" w:tplc="0409001B">
      <w:start w:val="1"/>
      <w:numFmt w:val="lowerRoman"/>
      <w:lvlText w:val="%1."/>
      <w:lvlJc w:val="righ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3B3819C9"/>
    <w:multiLevelType w:val="multilevel"/>
    <w:tmpl w:val="B6D0D24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170" w:hanging="360"/>
      </w:pPr>
      <w:rPr>
        <w:rFonts w:hint="default"/>
        <w:b w:val="0"/>
        <w:i w:val="0"/>
      </w:rPr>
    </w:lvl>
    <w:lvl w:ilvl="4">
      <w:start w:val="1"/>
      <w:numFmt w:val="lowerLetter"/>
      <w:lvlText w:val="%5."/>
      <w:lvlJc w:val="left"/>
      <w:pPr>
        <w:ind w:left="126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val="0"/>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BC413E"/>
    <w:multiLevelType w:val="hybridMultilevel"/>
    <w:tmpl w:val="61FEDBAE"/>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5">
    <w:nsid w:val="42F32786"/>
    <w:multiLevelType w:val="hybridMultilevel"/>
    <w:tmpl w:val="4454E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513A08"/>
    <w:multiLevelType w:val="hybridMultilevel"/>
    <w:tmpl w:val="0E5E6ACC"/>
    <w:lvl w:ilvl="0" w:tplc="445E22BA">
      <w:start w:val="1"/>
      <w:numFmt w:val="upperLetter"/>
      <w:lvlText w:val="%1."/>
      <w:lvlJc w:val="left"/>
      <w:pPr>
        <w:ind w:left="81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62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722354D"/>
    <w:multiLevelType w:val="hybridMultilevel"/>
    <w:tmpl w:val="9B64BC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A7C00E1E">
      <w:start w:val="1"/>
      <w:numFmt w:val="decimal"/>
      <w:lvlText w:val="%7."/>
      <w:lvlJc w:val="left"/>
      <w:pPr>
        <w:ind w:left="5400" w:hanging="360"/>
      </w:pPr>
      <w:rPr>
        <w:rFonts w:asciiTheme="minorHAnsi" w:eastAsia="Times New Roman" w:hAnsiTheme="minorHAnsi" w:cs="Times New Roman"/>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887E4D"/>
    <w:multiLevelType w:val="hybridMultilevel"/>
    <w:tmpl w:val="48F8D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D13DB5"/>
    <w:multiLevelType w:val="hybridMultilevel"/>
    <w:tmpl w:val="2D9E6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D836BD"/>
    <w:multiLevelType w:val="multilevel"/>
    <w:tmpl w:val="F5DEE902"/>
    <w:lvl w:ilvl="0">
      <w:start w:val="1"/>
      <w:numFmt w:val="decimal"/>
      <w:lvlText w:val="%1."/>
      <w:lvlJc w:val="left"/>
      <w:pPr>
        <w:ind w:left="810" w:hanging="360"/>
      </w:pPr>
      <w:rPr>
        <w:rFonts w:asciiTheme="minorHAnsi" w:eastAsia="Times New Roman" w:hAnsiTheme="minorHAnsi" w:cs="Times New Roman"/>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nsid w:val="4D4D3C21"/>
    <w:multiLevelType w:val="hybridMultilevel"/>
    <w:tmpl w:val="8A2C2370"/>
    <w:lvl w:ilvl="0" w:tplc="79BA7618">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4">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874025"/>
    <w:multiLevelType w:val="hybridMultilevel"/>
    <w:tmpl w:val="480EACBC"/>
    <w:lvl w:ilvl="0" w:tplc="5E32F8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3DB4498"/>
    <w:multiLevelType w:val="hybridMultilevel"/>
    <w:tmpl w:val="8018A032"/>
    <w:lvl w:ilvl="0" w:tplc="4D787134">
      <w:start w:val="1"/>
      <w:numFmt w:val="upperLetter"/>
      <w:lvlText w:val="%1."/>
      <w:lvlJc w:val="left"/>
      <w:pPr>
        <w:ind w:left="1080" w:hanging="360"/>
      </w:pPr>
      <w:rPr>
        <w:rFonts w:hint="default"/>
        <w:b/>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59">
    <w:nsid w:val="5572448C"/>
    <w:multiLevelType w:val="hybridMultilevel"/>
    <w:tmpl w:val="50AC4932"/>
    <w:lvl w:ilvl="0" w:tplc="84787DD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nsid w:val="5A611792"/>
    <w:multiLevelType w:val="hybridMultilevel"/>
    <w:tmpl w:val="004EF1C8"/>
    <w:lvl w:ilvl="0" w:tplc="04090015">
      <w:start w:val="1"/>
      <w:numFmt w:val="upperLetter"/>
      <w:lvlText w:val="%1."/>
      <w:lvlJc w:val="left"/>
      <w:pPr>
        <w:ind w:left="360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E0B1E77"/>
    <w:multiLevelType w:val="hybridMultilevel"/>
    <w:tmpl w:val="EE9C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FB56ADB"/>
    <w:multiLevelType w:val="hybridMultilevel"/>
    <w:tmpl w:val="D8CCC2CE"/>
    <w:lvl w:ilvl="0" w:tplc="35789C3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nsid w:val="61A70208"/>
    <w:multiLevelType w:val="multilevel"/>
    <w:tmpl w:val="994C8AB6"/>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8">
    <w:nsid w:val="67B30C9F"/>
    <w:multiLevelType w:val="hybridMultilevel"/>
    <w:tmpl w:val="CEA8A8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681F2CCC"/>
    <w:multiLevelType w:val="hybridMultilevel"/>
    <w:tmpl w:val="B212D4B8"/>
    <w:lvl w:ilvl="0" w:tplc="04090015">
      <w:start w:val="1"/>
      <w:numFmt w:val="upperLetter"/>
      <w:lvlText w:val="%1."/>
      <w:lvlJc w:val="left"/>
      <w:pPr>
        <w:ind w:left="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EA3328"/>
    <w:multiLevelType w:val="multilevel"/>
    <w:tmpl w:val="A97A1E06"/>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17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val="0"/>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1">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2">
    <w:nsid w:val="6AF92540"/>
    <w:multiLevelType w:val="multilevel"/>
    <w:tmpl w:val="7576985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C72801"/>
    <w:multiLevelType w:val="hybridMultilevel"/>
    <w:tmpl w:val="691274AC"/>
    <w:lvl w:ilvl="0" w:tplc="7EF2AE6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D92547"/>
    <w:multiLevelType w:val="multilevel"/>
    <w:tmpl w:val="D6B6BEA2"/>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val="0"/>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8">
    <w:nsid w:val="703A3549"/>
    <w:multiLevelType w:val="hybridMultilevel"/>
    <w:tmpl w:val="DA082610"/>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79">
    <w:nsid w:val="721B5713"/>
    <w:multiLevelType w:val="hybridMultilevel"/>
    <w:tmpl w:val="CD28138C"/>
    <w:lvl w:ilvl="0" w:tplc="75B620A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2C41FC"/>
    <w:multiLevelType w:val="hybridMultilevel"/>
    <w:tmpl w:val="53A8EC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83">
    <w:nsid w:val="79B96F88"/>
    <w:multiLevelType w:val="hybridMultilevel"/>
    <w:tmpl w:val="E62CABF6"/>
    <w:lvl w:ilvl="0" w:tplc="3D44ED72">
      <w:start w:val="1"/>
      <w:numFmt w:val="lowerRoman"/>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85">
    <w:nsid w:val="7AD1049F"/>
    <w:multiLevelType w:val="multilevel"/>
    <w:tmpl w:val="1588581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asciiTheme="minorHAnsi" w:eastAsia="Times New Roman" w:hAnsiTheme="minorHAnsi" w:cs="Times New Roman"/>
      </w:rPr>
    </w:lvl>
    <w:lvl w:ilvl="8">
      <w:start w:val="1"/>
      <w:numFmt w:val="lowerRoman"/>
      <w:lvlText w:val="%9."/>
      <w:lvlJc w:val="left"/>
      <w:pPr>
        <w:ind w:left="2880" w:hanging="360"/>
      </w:pPr>
      <w:rPr>
        <w:rFonts w:hint="default"/>
      </w:rPr>
    </w:lvl>
  </w:abstractNum>
  <w:abstractNum w:abstractNumId="86">
    <w:nsid w:val="7B0E1B9E"/>
    <w:multiLevelType w:val="hybridMultilevel"/>
    <w:tmpl w:val="747899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45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8">
    <w:nsid w:val="7BF70FCC"/>
    <w:multiLevelType w:val="hybridMultilevel"/>
    <w:tmpl w:val="E19841D6"/>
    <w:lvl w:ilvl="0" w:tplc="44CCBCA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D5F67B8"/>
    <w:multiLevelType w:val="hybridMultilevel"/>
    <w:tmpl w:val="E64452EC"/>
    <w:lvl w:ilvl="0" w:tplc="76B8DF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51"/>
  </w:num>
  <w:num w:numId="2">
    <w:abstractNumId w:val="84"/>
  </w:num>
  <w:num w:numId="3">
    <w:abstractNumId w:val="34"/>
  </w:num>
  <w:num w:numId="4">
    <w:abstractNumId w:val="52"/>
  </w:num>
  <w:num w:numId="5">
    <w:abstractNumId w:val="43"/>
  </w:num>
  <w:num w:numId="6">
    <w:abstractNumId w:val="64"/>
  </w:num>
  <w:num w:numId="7">
    <w:abstractNumId w:val="66"/>
  </w:num>
  <w:num w:numId="8">
    <w:abstractNumId w:val="39"/>
  </w:num>
  <w:num w:numId="9">
    <w:abstractNumId w:val="6"/>
  </w:num>
  <w:num w:numId="10">
    <w:abstractNumId w:val="1"/>
  </w:num>
  <w:num w:numId="11">
    <w:abstractNumId w:val="14"/>
  </w:num>
  <w:num w:numId="12">
    <w:abstractNumId w:val="56"/>
  </w:num>
  <w:num w:numId="13">
    <w:abstractNumId w:val="15"/>
  </w:num>
  <w:num w:numId="14">
    <w:abstractNumId w:val="82"/>
  </w:num>
  <w:num w:numId="15">
    <w:abstractNumId w:val="16"/>
  </w:num>
  <w:num w:numId="16">
    <w:abstractNumId w:val="62"/>
  </w:num>
  <w:num w:numId="17">
    <w:abstractNumId w:val="4"/>
  </w:num>
  <w:num w:numId="18">
    <w:abstractNumId w:val="30"/>
  </w:num>
  <w:num w:numId="19">
    <w:abstractNumId w:val="67"/>
  </w:num>
  <w:num w:numId="20">
    <w:abstractNumId w:val="46"/>
  </w:num>
  <w:num w:numId="21">
    <w:abstractNumId w:val="19"/>
  </w:num>
  <w:num w:numId="22">
    <w:abstractNumId w:val="20"/>
  </w:num>
  <w:num w:numId="23">
    <w:abstractNumId w:val="87"/>
  </w:num>
  <w:num w:numId="24">
    <w:abstractNumId w:val="54"/>
  </w:num>
  <w:num w:numId="25">
    <w:abstractNumId w:val="85"/>
  </w:num>
  <w:num w:numId="26">
    <w:abstractNumId w:val="80"/>
  </w:num>
  <w:num w:numId="27">
    <w:abstractNumId w:val="75"/>
  </w:num>
  <w:num w:numId="28">
    <w:abstractNumId w:val="61"/>
  </w:num>
  <w:num w:numId="29">
    <w:abstractNumId w:val="48"/>
  </w:num>
  <w:num w:numId="30">
    <w:abstractNumId w:val="86"/>
  </w:num>
  <w:num w:numId="31">
    <w:abstractNumId w:val="81"/>
  </w:num>
  <w:num w:numId="32">
    <w:abstractNumId w:val="89"/>
  </w:num>
  <w:num w:numId="33">
    <w:abstractNumId w:val="79"/>
  </w:num>
  <w:num w:numId="34">
    <w:abstractNumId w:val="23"/>
  </w:num>
  <w:num w:numId="35">
    <w:abstractNumId w:val="40"/>
  </w:num>
  <w:num w:numId="36">
    <w:abstractNumId w:val="83"/>
  </w:num>
  <w:num w:numId="37">
    <w:abstractNumId w:val="24"/>
  </w:num>
  <w:num w:numId="38">
    <w:abstractNumId w:val="11"/>
  </w:num>
  <w:num w:numId="39">
    <w:abstractNumId w:val="22"/>
  </w:num>
  <w:num w:numId="40">
    <w:abstractNumId w:val="33"/>
  </w:num>
  <w:num w:numId="41">
    <w:abstractNumId w:val="27"/>
  </w:num>
  <w:num w:numId="42">
    <w:abstractNumId w:val="8"/>
  </w:num>
  <w:num w:numId="43">
    <w:abstractNumId w:val="37"/>
  </w:num>
  <w:num w:numId="44">
    <w:abstractNumId w:val="13"/>
  </w:num>
  <w:num w:numId="45">
    <w:abstractNumId w:val="7"/>
  </w:num>
  <w:num w:numId="46">
    <w:abstractNumId w:val="25"/>
  </w:num>
  <w:num w:numId="47">
    <w:abstractNumId w:val="5"/>
  </w:num>
  <w:num w:numId="48">
    <w:abstractNumId w:val="65"/>
  </w:num>
  <w:num w:numId="49">
    <w:abstractNumId w:val="36"/>
  </w:num>
  <w:num w:numId="50">
    <w:abstractNumId w:val="35"/>
  </w:num>
  <w:num w:numId="51">
    <w:abstractNumId w:val="10"/>
  </w:num>
  <w:num w:numId="52">
    <w:abstractNumId w:val="74"/>
  </w:num>
  <w:num w:numId="53">
    <w:abstractNumId w:val="29"/>
  </w:num>
  <w:num w:numId="54">
    <w:abstractNumId w:val="21"/>
  </w:num>
  <w:num w:numId="55">
    <w:abstractNumId w:val="55"/>
  </w:num>
  <w:num w:numId="56">
    <w:abstractNumId w:val="58"/>
  </w:num>
  <w:num w:numId="57">
    <w:abstractNumId w:val="53"/>
  </w:num>
  <w:num w:numId="58">
    <w:abstractNumId w:val="32"/>
  </w:num>
  <w:num w:numId="59">
    <w:abstractNumId w:val="45"/>
  </w:num>
  <w:num w:numId="60">
    <w:abstractNumId w:val="31"/>
  </w:num>
  <w:num w:numId="61">
    <w:abstractNumId w:val="69"/>
  </w:num>
  <w:num w:numId="62">
    <w:abstractNumId w:val="28"/>
  </w:num>
  <w:num w:numId="63">
    <w:abstractNumId w:val="60"/>
  </w:num>
  <w:num w:numId="64">
    <w:abstractNumId w:val="57"/>
  </w:num>
  <w:num w:numId="65">
    <w:abstractNumId w:val="71"/>
  </w:num>
  <w:num w:numId="66">
    <w:abstractNumId w:val="90"/>
  </w:num>
  <w:num w:numId="67">
    <w:abstractNumId w:val="44"/>
  </w:num>
  <w:num w:numId="68">
    <w:abstractNumId w:val="38"/>
  </w:num>
  <w:num w:numId="69">
    <w:abstractNumId w:val="0"/>
  </w:num>
  <w:num w:numId="70">
    <w:abstractNumId w:val="72"/>
  </w:num>
  <w:num w:numId="71">
    <w:abstractNumId w:val="77"/>
  </w:num>
  <w:num w:numId="72">
    <w:abstractNumId w:val="3"/>
  </w:num>
  <w:num w:numId="73">
    <w:abstractNumId w:val="2"/>
  </w:num>
  <w:num w:numId="74">
    <w:abstractNumId w:val="63"/>
  </w:num>
  <w:num w:numId="75">
    <w:abstractNumId w:val="59"/>
  </w:num>
  <w:num w:numId="76">
    <w:abstractNumId w:val="49"/>
  </w:num>
  <w:num w:numId="77">
    <w:abstractNumId w:val="88"/>
  </w:num>
  <w:num w:numId="78">
    <w:abstractNumId w:val="17"/>
  </w:num>
  <w:num w:numId="79">
    <w:abstractNumId w:val="12"/>
  </w:num>
  <w:num w:numId="80">
    <w:abstractNumId w:val="9"/>
  </w:num>
  <w:num w:numId="81">
    <w:abstractNumId w:val="47"/>
  </w:num>
  <w:num w:numId="82">
    <w:abstractNumId w:val="50"/>
  </w:num>
  <w:num w:numId="83">
    <w:abstractNumId w:val="18"/>
  </w:num>
  <w:num w:numId="84">
    <w:abstractNumId w:val="76"/>
  </w:num>
  <w:num w:numId="85">
    <w:abstractNumId w:val="73"/>
  </w:num>
  <w:num w:numId="86">
    <w:abstractNumId w:val="70"/>
  </w:num>
  <w:num w:numId="87">
    <w:abstractNumId w:val="68"/>
  </w:num>
  <w:num w:numId="88">
    <w:abstractNumId w:val="42"/>
  </w:num>
  <w:num w:numId="89">
    <w:abstractNumId w:val="26"/>
  </w:num>
  <w:num w:numId="90">
    <w:abstractNumId w:val="41"/>
  </w:num>
  <w:num w:numId="91">
    <w:abstractNumId w:val="78"/>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2"/>
  <w:noPunctuationKerning/>
  <w:characterSpacingControl w:val="doNotCompress"/>
  <w:hdrShapeDefaults>
    <o:shapedefaults v:ext="edit" spidmax="100354"/>
  </w:hdrShapeDefaults>
  <w:footnotePr>
    <w:footnote w:id="-1"/>
    <w:footnote w:id="0"/>
  </w:footnotePr>
  <w:endnotePr>
    <w:numFmt w:val="decimal"/>
    <w:endnote w:id="-1"/>
    <w:endnote w:id="0"/>
  </w:endnotePr>
  <w:compat/>
  <w:rsids>
    <w:rsidRoot w:val="008E314D"/>
    <w:rsid w:val="0000038E"/>
    <w:rsid w:val="000018FC"/>
    <w:rsid w:val="00011A0A"/>
    <w:rsid w:val="000128B0"/>
    <w:rsid w:val="000136A5"/>
    <w:rsid w:val="0001399D"/>
    <w:rsid w:val="00021FBE"/>
    <w:rsid w:val="00022B7E"/>
    <w:rsid w:val="00022D45"/>
    <w:rsid w:val="00023452"/>
    <w:rsid w:val="000239AA"/>
    <w:rsid w:val="0002561A"/>
    <w:rsid w:val="00027C60"/>
    <w:rsid w:val="0003182A"/>
    <w:rsid w:val="00031A37"/>
    <w:rsid w:val="00031A6D"/>
    <w:rsid w:val="0003475F"/>
    <w:rsid w:val="00037A37"/>
    <w:rsid w:val="0004044D"/>
    <w:rsid w:val="00041DD2"/>
    <w:rsid w:val="00042249"/>
    <w:rsid w:val="000434C5"/>
    <w:rsid w:val="00043F23"/>
    <w:rsid w:val="00044299"/>
    <w:rsid w:val="00044D73"/>
    <w:rsid w:val="0005009F"/>
    <w:rsid w:val="00054360"/>
    <w:rsid w:val="00054583"/>
    <w:rsid w:val="000561FE"/>
    <w:rsid w:val="00056F9B"/>
    <w:rsid w:val="00060883"/>
    <w:rsid w:val="00060E92"/>
    <w:rsid w:val="00065034"/>
    <w:rsid w:val="00066FB0"/>
    <w:rsid w:val="000674DC"/>
    <w:rsid w:val="00067557"/>
    <w:rsid w:val="00067645"/>
    <w:rsid w:val="000717B7"/>
    <w:rsid w:val="00071AF5"/>
    <w:rsid w:val="00073652"/>
    <w:rsid w:val="00076885"/>
    <w:rsid w:val="00076CB8"/>
    <w:rsid w:val="000806C7"/>
    <w:rsid w:val="00080763"/>
    <w:rsid w:val="00081988"/>
    <w:rsid w:val="00082DC8"/>
    <w:rsid w:val="0008336E"/>
    <w:rsid w:val="00083AA1"/>
    <w:rsid w:val="00083C11"/>
    <w:rsid w:val="00083F23"/>
    <w:rsid w:val="00086148"/>
    <w:rsid w:val="00087749"/>
    <w:rsid w:val="00087CC3"/>
    <w:rsid w:val="00091140"/>
    <w:rsid w:val="00093849"/>
    <w:rsid w:val="00093A9A"/>
    <w:rsid w:val="000A0E52"/>
    <w:rsid w:val="000A1D61"/>
    <w:rsid w:val="000A2D17"/>
    <w:rsid w:val="000A3382"/>
    <w:rsid w:val="000A35E0"/>
    <w:rsid w:val="000A3794"/>
    <w:rsid w:val="000A408B"/>
    <w:rsid w:val="000B1787"/>
    <w:rsid w:val="000B3A6A"/>
    <w:rsid w:val="000B5F7F"/>
    <w:rsid w:val="000B7D94"/>
    <w:rsid w:val="000C08B2"/>
    <w:rsid w:val="000C176F"/>
    <w:rsid w:val="000C34A0"/>
    <w:rsid w:val="000C3A5C"/>
    <w:rsid w:val="000C3F30"/>
    <w:rsid w:val="000C7AA6"/>
    <w:rsid w:val="000D1314"/>
    <w:rsid w:val="000D1425"/>
    <w:rsid w:val="000D1A4E"/>
    <w:rsid w:val="000D1EF5"/>
    <w:rsid w:val="000D3519"/>
    <w:rsid w:val="000D5D9D"/>
    <w:rsid w:val="000D5EA0"/>
    <w:rsid w:val="000E1FED"/>
    <w:rsid w:val="000E2A94"/>
    <w:rsid w:val="000E4271"/>
    <w:rsid w:val="000E4E36"/>
    <w:rsid w:val="000E6366"/>
    <w:rsid w:val="000F003F"/>
    <w:rsid w:val="000F323B"/>
    <w:rsid w:val="000F3BCF"/>
    <w:rsid w:val="000F43A7"/>
    <w:rsid w:val="000F4DBB"/>
    <w:rsid w:val="000F60FB"/>
    <w:rsid w:val="000F623C"/>
    <w:rsid w:val="000F79BC"/>
    <w:rsid w:val="000F7E74"/>
    <w:rsid w:val="00100962"/>
    <w:rsid w:val="0010186F"/>
    <w:rsid w:val="001027D9"/>
    <w:rsid w:val="00106502"/>
    <w:rsid w:val="0010691E"/>
    <w:rsid w:val="00107492"/>
    <w:rsid w:val="00107F6A"/>
    <w:rsid w:val="0011411A"/>
    <w:rsid w:val="001153E5"/>
    <w:rsid w:val="00116778"/>
    <w:rsid w:val="001213BF"/>
    <w:rsid w:val="001231DB"/>
    <w:rsid w:val="00127BD3"/>
    <w:rsid w:val="00127C9D"/>
    <w:rsid w:val="001320EB"/>
    <w:rsid w:val="001338A3"/>
    <w:rsid w:val="001350D3"/>
    <w:rsid w:val="00135451"/>
    <w:rsid w:val="001367B0"/>
    <w:rsid w:val="00136A4C"/>
    <w:rsid w:val="0014038D"/>
    <w:rsid w:val="001444F0"/>
    <w:rsid w:val="00144764"/>
    <w:rsid w:val="00144E12"/>
    <w:rsid w:val="00146A6A"/>
    <w:rsid w:val="00146C29"/>
    <w:rsid w:val="00147E77"/>
    <w:rsid w:val="00152466"/>
    <w:rsid w:val="00154862"/>
    <w:rsid w:val="00154FFA"/>
    <w:rsid w:val="00155B90"/>
    <w:rsid w:val="001606C9"/>
    <w:rsid w:val="001610DA"/>
    <w:rsid w:val="0016142A"/>
    <w:rsid w:val="00161ED5"/>
    <w:rsid w:val="00162AAB"/>
    <w:rsid w:val="00162AE8"/>
    <w:rsid w:val="0016441F"/>
    <w:rsid w:val="00167AB5"/>
    <w:rsid w:val="00171F39"/>
    <w:rsid w:val="00171FAA"/>
    <w:rsid w:val="00172B1B"/>
    <w:rsid w:val="0017351D"/>
    <w:rsid w:val="001740BD"/>
    <w:rsid w:val="00177DE4"/>
    <w:rsid w:val="00180FAE"/>
    <w:rsid w:val="0018480C"/>
    <w:rsid w:val="00186714"/>
    <w:rsid w:val="00187419"/>
    <w:rsid w:val="00190B30"/>
    <w:rsid w:val="00192280"/>
    <w:rsid w:val="001940FB"/>
    <w:rsid w:val="00197A13"/>
    <w:rsid w:val="001A1616"/>
    <w:rsid w:val="001A1E75"/>
    <w:rsid w:val="001A64E3"/>
    <w:rsid w:val="001A7808"/>
    <w:rsid w:val="001B267F"/>
    <w:rsid w:val="001B2DE3"/>
    <w:rsid w:val="001B37FD"/>
    <w:rsid w:val="001B469F"/>
    <w:rsid w:val="001B57D8"/>
    <w:rsid w:val="001B63C5"/>
    <w:rsid w:val="001B6951"/>
    <w:rsid w:val="001B787C"/>
    <w:rsid w:val="001C35FE"/>
    <w:rsid w:val="001D2163"/>
    <w:rsid w:val="001D3B01"/>
    <w:rsid w:val="001D420B"/>
    <w:rsid w:val="001E107E"/>
    <w:rsid w:val="001E7481"/>
    <w:rsid w:val="001E748C"/>
    <w:rsid w:val="001E79F0"/>
    <w:rsid w:val="001F0AC5"/>
    <w:rsid w:val="001F0E6C"/>
    <w:rsid w:val="001F3789"/>
    <w:rsid w:val="001F3F99"/>
    <w:rsid w:val="001F52BD"/>
    <w:rsid w:val="001F6E48"/>
    <w:rsid w:val="001F7CDC"/>
    <w:rsid w:val="001F7D92"/>
    <w:rsid w:val="00200AD0"/>
    <w:rsid w:val="00202A24"/>
    <w:rsid w:val="0020410A"/>
    <w:rsid w:val="00205E07"/>
    <w:rsid w:val="00210B80"/>
    <w:rsid w:val="0021227C"/>
    <w:rsid w:val="00212689"/>
    <w:rsid w:val="002126D4"/>
    <w:rsid w:val="00212732"/>
    <w:rsid w:val="00214B9A"/>
    <w:rsid w:val="00215E70"/>
    <w:rsid w:val="00215F82"/>
    <w:rsid w:val="002172D6"/>
    <w:rsid w:val="00222AF2"/>
    <w:rsid w:val="00227A0F"/>
    <w:rsid w:val="00227FE8"/>
    <w:rsid w:val="00232A4D"/>
    <w:rsid w:val="00233932"/>
    <w:rsid w:val="00235976"/>
    <w:rsid w:val="0023695F"/>
    <w:rsid w:val="00240DA3"/>
    <w:rsid w:val="00241FFA"/>
    <w:rsid w:val="00242875"/>
    <w:rsid w:val="002442D3"/>
    <w:rsid w:val="0024463E"/>
    <w:rsid w:val="00245E82"/>
    <w:rsid w:val="00245F0D"/>
    <w:rsid w:val="00251648"/>
    <w:rsid w:val="00255141"/>
    <w:rsid w:val="0025536B"/>
    <w:rsid w:val="00257B5A"/>
    <w:rsid w:val="00260FCC"/>
    <w:rsid w:val="00264151"/>
    <w:rsid w:val="00265C4A"/>
    <w:rsid w:val="00270508"/>
    <w:rsid w:val="00270509"/>
    <w:rsid w:val="00270520"/>
    <w:rsid w:val="00271536"/>
    <w:rsid w:val="00272993"/>
    <w:rsid w:val="00275811"/>
    <w:rsid w:val="00275F6F"/>
    <w:rsid w:val="00276838"/>
    <w:rsid w:val="0027683A"/>
    <w:rsid w:val="00276B85"/>
    <w:rsid w:val="00277441"/>
    <w:rsid w:val="00277B51"/>
    <w:rsid w:val="00277D47"/>
    <w:rsid w:val="002807E6"/>
    <w:rsid w:val="00281F76"/>
    <w:rsid w:val="00285229"/>
    <w:rsid w:val="00286E73"/>
    <w:rsid w:val="0028766A"/>
    <w:rsid w:val="0029387F"/>
    <w:rsid w:val="002956F3"/>
    <w:rsid w:val="002A1214"/>
    <w:rsid w:val="002A1C2E"/>
    <w:rsid w:val="002A33E1"/>
    <w:rsid w:val="002A345D"/>
    <w:rsid w:val="002A36F3"/>
    <w:rsid w:val="002A4F75"/>
    <w:rsid w:val="002A57E5"/>
    <w:rsid w:val="002A5B7F"/>
    <w:rsid w:val="002B0C56"/>
    <w:rsid w:val="002B39CD"/>
    <w:rsid w:val="002B3D48"/>
    <w:rsid w:val="002B5316"/>
    <w:rsid w:val="002C0724"/>
    <w:rsid w:val="002C0FBF"/>
    <w:rsid w:val="002C5D91"/>
    <w:rsid w:val="002C620E"/>
    <w:rsid w:val="002D040E"/>
    <w:rsid w:val="002D1AD4"/>
    <w:rsid w:val="002D3767"/>
    <w:rsid w:val="002D5031"/>
    <w:rsid w:val="002E0ECA"/>
    <w:rsid w:val="002E325B"/>
    <w:rsid w:val="002E32D5"/>
    <w:rsid w:val="002E3BA2"/>
    <w:rsid w:val="002F1602"/>
    <w:rsid w:val="002F1EBE"/>
    <w:rsid w:val="002F2BD5"/>
    <w:rsid w:val="00300B7E"/>
    <w:rsid w:val="00302500"/>
    <w:rsid w:val="00303117"/>
    <w:rsid w:val="003036FC"/>
    <w:rsid w:val="003059A9"/>
    <w:rsid w:val="003105EE"/>
    <w:rsid w:val="00313422"/>
    <w:rsid w:val="00313D8F"/>
    <w:rsid w:val="003155B2"/>
    <w:rsid w:val="00316E1A"/>
    <w:rsid w:val="0032053B"/>
    <w:rsid w:val="003221F0"/>
    <w:rsid w:val="003228D5"/>
    <w:rsid w:val="00325022"/>
    <w:rsid w:val="003315A7"/>
    <w:rsid w:val="003351F6"/>
    <w:rsid w:val="00335CF4"/>
    <w:rsid w:val="00335D4A"/>
    <w:rsid w:val="00342350"/>
    <w:rsid w:val="003427EC"/>
    <w:rsid w:val="003440B3"/>
    <w:rsid w:val="00344FBA"/>
    <w:rsid w:val="00350132"/>
    <w:rsid w:val="00350684"/>
    <w:rsid w:val="0035418A"/>
    <w:rsid w:val="00355CAD"/>
    <w:rsid w:val="00357130"/>
    <w:rsid w:val="00357D13"/>
    <w:rsid w:val="003607B4"/>
    <w:rsid w:val="00360B71"/>
    <w:rsid w:val="003627F8"/>
    <w:rsid w:val="0036533B"/>
    <w:rsid w:val="003664F6"/>
    <w:rsid w:val="00366D06"/>
    <w:rsid w:val="00371309"/>
    <w:rsid w:val="003716DB"/>
    <w:rsid w:val="00372096"/>
    <w:rsid w:val="00372E8C"/>
    <w:rsid w:val="0037406F"/>
    <w:rsid w:val="003745EE"/>
    <w:rsid w:val="00375A77"/>
    <w:rsid w:val="00376238"/>
    <w:rsid w:val="00381463"/>
    <w:rsid w:val="00381924"/>
    <w:rsid w:val="0038244E"/>
    <w:rsid w:val="00383CE3"/>
    <w:rsid w:val="00384910"/>
    <w:rsid w:val="00384F9A"/>
    <w:rsid w:val="00385BD8"/>
    <w:rsid w:val="00392017"/>
    <w:rsid w:val="00393533"/>
    <w:rsid w:val="003A013A"/>
    <w:rsid w:val="003A0230"/>
    <w:rsid w:val="003A163C"/>
    <w:rsid w:val="003A16FF"/>
    <w:rsid w:val="003A24FF"/>
    <w:rsid w:val="003A350B"/>
    <w:rsid w:val="003A3F45"/>
    <w:rsid w:val="003A5AD8"/>
    <w:rsid w:val="003A618A"/>
    <w:rsid w:val="003B04B7"/>
    <w:rsid w:val="003B2B3D"/>
    <w:rsid w:val="003B4431"/>
    <w:rsid w:val="003B47CA"/>
    <w:rsid w:val="003B65C0"/>
    <w:rsid w:val="003B6C16"/>
    <w:rsid w:val="003B6DC7"/>
    <w:rsid w:val="003B7E2E"/>
    <w:rsid w:val="003C69AD"/>
    <w:rsid w:val="003C6B0F"/>
    <w:rsid w:val="003C70F3"/>
    <w:rsid w:val="003C797A"/>
    <w:rsid w:val="003D06FC"/>
    <w:rsid w:val="003D1174"/>
    <w:rsid w:val="003D1EB2"/>
    <w:rsid w:val="003D2741"/>
    <w:rsid w:val="003D2D9E"/>
    <w:rsid w:val="003D3C03"/>
    <w:rsid w:val="003D550D"/>
    <w:rsid w:val="003D7296"/>
    <w:rsid w:val="003D7307"/>
    <w:rsid w:val="003E14A0"/>
    <w:rsid w:val="003E22FC"/>
    <w:rsid w:val="003F0BCE"/>
    <w:rsid w:val="003F4A74"/>
    <w:rsid w:val="003F5178"/>
    <w:rsid w:val="003F729E"/>
    <w:rsid w:val="004012A8"/>
    <w:rsid w:val="00401567"/>
    <w:rsid w:val="00403A94"/>
    <w:rsid w:val="004048DF"/>
    <w:rsid w:val="00404DF3"/>
    <w:rsid w:val="00412155"/>
    <w:rsid w:val="00412819"/>
    <w:rsid w:val="004129DC"/>
    <w:rsid w:val="00413995"/>
    <w:rsid w:val="004139D9"/>
    <w:rsid w:val="004141D4"/>
    <w:rsid w:val="00414BE9"/>
    <w:rsid w:val="00417C1E"/>
    <w:rsid w:val="0042015C"/>
    <w:rsid w:val="00421AE6"/>
    <w:rsid w:val="00421C79"/>
    <w:rsid w:val="004240B1"/>
    <w:rsid w:val="004253A2"/>
    <w:rsid w:val="0042680A"/>
    <w:rsid w:val="00430D8C"/>
    <w:rsid w:val="004310A7"/>
    <w:rsid w:val="00431D77"/>
    <w:rsid w:val="004326EC"/>
    <w:rsid w:val="00434611"/>
    <w:rsid w:val="00435A4C"/>
    <w:rsid w:val="00441727"/>
    <w:rsid w:val="004422EE"/>
    <w:rsid w:val="00446D3B"/>
    <w:rsid w:val="0044776F"/>
    <w:rsid w:val="00450C03"/>
    <w:rsid w:val="00457974"/>
    <w:rsid w:val="00461758"/>
    <w:rsid w:val="00465C67"/>
    <w:rsid w:val="004700BE"/>
    <w:rsid w:val="004713E1"/>
    <w:rsid w:val="00471919"/>
    <w:rsid w:val="00471A75"/>
    <w:rsid w:val="00472475"/>
    <w:rsid w:val="00473562"/>
    <w:rsid w:val="00480B3B"/>
    <w:rsid w:val="00480F6C"/>
    <w:rsid w:val="00481945"/>
    <w:rsid w:val="00485C57"/>
    <w:rsid w:val="00486924"/>
    <w:rsid w:val="00486D3C"/>
    <w:rsid w:val="0049135F"/>
    <w:rsid w:val="00492D9C"/>
    <w:rsid w:val="00494C2F"/>
    <w:rsid w:val="00495267"/>
    <w:rsid w:val="004A3B6C"/>
    <w:rsid w:val="004A52C7"/>
    <w:rsid w:val="004A7F5E"/>
    <w:rsid w:val="004B06FB"/>
    <w:rsid w:val="004B119C"/>
    <w:rsid w:val="004B3364"/>
    <w:rsid w:val="004B6E92"/>
    <w:rsid w:val="004B6F1A"/>
    <w:rsid w:val="004B70FD"/>
    <w:rsid w:val="004C1402"/>
    <w:rsid w:val="004C210C"/>
    <w:rsid w:val="004C242A"/>
    <w:rsid w:val="004C2516"/>
    <w:rsid w:val="004C2B9F"/>
    <w:rsid w:val="004C38CE"/>
    <w:rsid w:val="004C45D7"/>
    <w:rsid w:val="004C502F"/>
    <w:rsid w:val="004C6D58"/>
    <w:rsid w:val="004D1EDB"/>
    <w:rsid w:val="004D3950"/>
    <w:rsid w:val="004D3962"/>
    <w:rsid w:val="004D4288"/>
    <w:rsid w:val="004D4820"/>
    <w:rsid w:val="004D5D7D"/>
    <w:rsid w:val="004D6BDD"/>
    <w:rsid w:val="004E06BC"/>
    <w:rsid w:val="004E0C6C"/>
    <w:rsid w:val="004E188C"/>
    <w:rsid w:val="004E1A7B"/>
    <w:rsid w:val="004E29FC"/>
    <w:rsid w:val="004E3507"/>
    <w:rsid w:val="004E3583"/>
    <w:rsid w:val="004F0085"/>
    <w:rsid w:val="004F0C9E"/>
    <w:rsid w:val="004F1678"/>
    <w:rsid w:val="004F21FA"/>
    <w:rsid w:val="004F225C"/>
    <w:rsid w:val="004F3F50"/>
    <w:rsid w:val="004F40CF"/>
    <w:rsid w:val="004F4B7F"/>
    <w:rsid w:val="004F6653"/>
    <w:rsid w:val="004F75B9"/>
    <w:rsid w:val="00501916"/>
    <w:rsid w:val="00502603"/>
    <w:rsid w:val="0050433D"/>
    <w:rsid w:val="00507979"/>
    <w:rsid w:val="00510987"/>
    <w:rsid w:val="00511714"/>
    <w:rsid w:val="0051276A"/>
    <w:rsid w:val="00517A3B"/>
    <w:rsid w:val="00520568"/>
    <w:rsid w:val="00521755"/>
    <w:rsid w:val="00521A39"/>
    <w:rsid w:val="0052247D"/>
    <w:rsid w:val="00522780"/>
    <w:rsid w:val="00522B54"/>
    <w:rsid w:val="00522B81"/>
    <w:rsid w:val="00523B41"/>
    <w:rsid w:val="005241EF"/>
    <w:rsid w:val="00526514"/>
    <w:rsid w:val="005266FF"/>
    <w:rsid w:val="005272DA"/>
    <w:rsid w:val="00527C85"/>
    <w:rsid w:val="005324B0"/>
    <w:rsid w:val="00532780"/>
    <w:rsid w:val="0053328F"/>
    <w:rsid w:val="005356A6"/>
    <w:rsid w:val="00535B18"/>
    <w:rsid w:val="005377FE"/>
    <w:rsid w:val="00537F92"/>
    <w:rsid w:val="0054144F"/>
    <w:rsid w:val="00542743"/>
    <w:rsid w:val="0054283B"/>
    <w:rsid w:val="00544AC9"/>
    <w:rsid w:val="00546959"/>
    <w:rsid w:val="00547261"/>
    <w:rsid w:val="005473BE"/>
    <w:rsid w:val="00550777"/>
    <w:rsid w:val="00551321"/>
    <w:rsid w:val="00552AD1"/>
    <w:rsid w:val="00552ECE"/>
    <w:rsid w:val="0055322E"/>
    <w:rsid w:val="005540CB"/>
    <w:rsid w:val="00554A58"/>
    <w:rsid w:val="00561911"/>
    <w:rsid w:val="00562114"/>
    <w:rsid w:val="00562444"/>
    <w:rsid w:val="005629D4"/>
    <w:rsid w:val="0056469A"/>
    <w:rsid w:val="0056480E"/>
    <w:rsid w:val="005653C0"/>
    <w:rsid w:val="00571886"/>
    <w:rsid w:val="005738FD"/>
    <w:rsid w:val="00575397"/>
    <w:rsid w:val="00575C46"/>
    <w:rsid w:val="005804FD"/>
    <w:rsid w:val="0058168A"/>
    <w:rsid w:val="005817DB"/>
    <w:rsid w:val="0058335B"/>
    <w:rsid w:val="005834B7"/>
    <w:rsid w:val="005835C0"/>
    <w:rsid w:val="005835FB"/>
    <w:rsid w:val="005837F1"/>
    <w:rsid w:val="0058397A"/>
    <w:rsid w:val="005842AA"/>
    <w:rsid w:val="0058546A"/>
    <w:rsid w:val="005863BA"/>
    <w:rsid w:val="005868E4"/>
    <w:rsid w:val="00587E73"/>
    <w:rsid w:val="00590CA4"/>
    <w:rsid w:val="00593E37"/>
    <w:rsid w:val="005A359C"/>
    <w:rsid w:val="005A49B8"/>
    <w:rsid w:val="005A7487"/>
    <w:rsid w:val="005B328B"/>
    <w:rsid w:val="005B362A"/>
    <w:rsid w:val="005B7508"/>
    <w:rsid w:val="005C1791"/>
    <w:rsid w:val="005C2987"/>
    <w:rsid w:val="005C3AC2"/>
    <w:rsid w:val="005C49BC"/>
    <w:rsid w:val="005C56D6"/>
    <w:rsid w:val="005C69DA"/>
    <w:rsid w:val="005C7D32"/>
    <w:rsid w:val="005D0644"/>
    <w:rsid w:val="005D1037"/>
    <w:rsid w:val="005D289A"/>
    <w:rsid w:val="005D2F4A"/>
    <w:rsid w:val="005D3050"/>
    <w:rsid w:val="005D627F"/>
    <w:rsid w:val="005D78BD"/>
    <w:rsid w:val="005D7CF6"/>
    <w:rsid w:val="005D7DC3"/>
    <w:rsid w:val="005E0B19"/>
    <w:rsid w:val="005E0FB8"/>
    <w:rsid w:val="005E2B9B"/>
    <w:rsid w:val="005E7005"/>
    <w:rsid w:val="005F0478"/>
    <w:rsid w:val="005F1B13"/>
    <w:rsid w:val="005F1E1B"/>
    <w:rsid w:val="005F2D84"/>
    <w:rsid w:val="005F6181"/>
    <w:rsid w:val="005F67E5"/>
    <w:rsid w:val="00600BD0"/>
    <w:rsid w:val="0060101F"/>
    <w:rsid w:val="006016FB"/>
    <w:rsid w:val="0060387E"/>
    <w:rsid w:val="00605319"/>
    <w:rsid w:val="0060543B"/>
    <w:rsid w:val="0060626B"/>
    <w:rsid w:val="006063E1"/>
    <w:rsid w:val="006070CF"/>
    <w:rsid w:val="006115DC"/>
    <w:rsid w:val="006135BF"/>
    <w:rsid w:val="00613F8C"/>
    <w:rsid w:val="00614187"/>
    <w:rsid w:val="00614340"/>
    <w:rsid w:val="00616B0B"/>
    <w:rsid w:val="00621F19"/>
    <w:rsid w:val="0062263D"/>
    <w:rsid w:val="00622F3D"/>
    <w:rsid w:val="006232DB"/>
    <w:rsid w:val="006248DE"/>
    <w:rsid w:val="0062769C"/>
    <w:rsid w:val="00630C29"/>
    <w:rsid w:val="00630C99"/>
    <w:rsid w:val="00637FE3"/>
    <w:rsid w:val="00641BF7"/>
    <w:rsid w:val="0064209B"/>
    <w:rsid w:val="0064275E"/>
    <w:rsid w:val="00642DD0"/>
    <w:rsid w:val="00643B2F"/>
    <w:rsid w:val="00645061"/>
    <w:rsid w:val="00647720"/>
    <w:rsid w:val="0065056F"/>
    <w:rsid w:val="00651E3F"/>
    <w:rsid w:val="00660A1A"/>
    <w:rsid w:val="0066130B"/>
    <w:rsid w:val="006630F3"/>
    <w:rsid w:val="006679D6"/>
    <w:rsid w:val="00667CD9"/>
    <w:rsid w:val="006726EB"/>
    <w:rsid w:val="0067581D"/>
    <w:rsid w:val="00676210"/>
    <w:rsid w:val="00677368"/>
    <w:rsid w:val="00681F35"/>
    <w:rsid w:val="00682527"/>
    <w:rsid w:val="00682A9A"/>
    <w:rsid w:val="00684640"/>
    <w:rsid w:val="006868CA"/>
    <w:rsid w:val="00691A38"/>
    <w:rsid w:val="00694F62"/>
    <w:rsid w:val="0069502D"/>
    <w:rsid w:val="00696343"/>
    <w:rsid w:val="006972EC"/>
    <w:rsid w:val="006A0515"/>
    <w:rsid w:val="006A0A4D"/>
    <w:rsid w:val="006A2643"/>
    <w:rsid w:val="006A53F8"/>
    <w:rsid w:val="006B25AE"/>
    <w:rsid w:val="006B2D1D"/>
    <w:rsid w:val="006B2E9F"/>
    <w:rsid w:val="006B4F5C"/>
    <w:rsid w:val="006B5718"/>
    <w:rsid w:val="006C1EEA"/>
    <w:rsid w:val="006C2AF5"/>
    <w:rsid w:val="006C363C"/>
    <w:rsid w:val="006D16B9"/>
    <w:rsid w:val="006D6392"/>
    <w:rsid w:val="006D6C4D"/>
    <w:rsid w:val="006D749E"/>
    <w:rsid w:val="006E2AC5"/>
    <w:rsid w:val="006E2E1A"/>
    <w:rsid w:val="006E475B"/>
    <w:rsid w:val="006E5793"/>
    <w:rsid w:val="006E76BE"/>
    <w:rsid w:val="006E7E07"/>
    <w:rsid w:val="006F0332"/>
    <w:rsid w:val="006F140A"/>
    <w:rsid w:val="006F4951"/>
    <w:rsid w:val="006F4E2C"/>
    <w:rsid w:val="006F647F"/>
    <w:rsid w:val="007017DC"/>
    <w:rsid w:val="007054AE"/>
    <w:rsid w:val="00705634"/>
    <w:rsid w:val="00706D62"/>
    <w:rsid w:val="00710B1A"/>
    <w:rsid w:val="007113DD"/>
    <w:rsid w:val="007149C4"/>
    <w:rsid w:val="00715886"/>
    <w:rsid w:val="00717290"/>
    <w:rsid w:val="00720D18"/>
    <w:rsid w:val="00721F22"/>
    <w:rsid w:val="0072250B"/>
    <w:rsid w:val="00724C2C"/>
    <w:rsid w:val="00725365"/>
    <w:rsid w:val="00731541"/>
    <w:rsid w:val="007344CC"/>
    <w:rsid w:val="007349E4"/>
    <w:rsid w:val="00734B1A"/>
    <w:rsid w:val="007361CE"/>
    <w:rsid w:val="007362FE"/>
    <w:rsid w:val="00742D72"/>
    <w:rsid w:val="00744EC9"/>
    <w:rsid w:val="00745DD4"/>
    <w:rsid w:val="00745F7B"/>
    <w:rsid w:val="00747ED2"/>
    <w:rsid w:val="00750844"/>
    <w:rsid w:val="00750A3D"/>
    <w:rsid w:val="007545DC"/>
    <w:rsid w:val="007564C3"/>
    <w:rsid w:val="007566F7"/>
    <w:rsid w:val="00756F75"/>
    <w:rsid w:val="00760580"/>
    <w:rsid w:val="00762E95"/>
    <w:rsid w:val="00763706"/>
    <w:rsid w:val="00764025"/>
    <w:rsid w:val="00765122"/>
    <w:rsid w:val="007708FF"/>
    <w:rsid w:val="00770D0F"/>
    <w:rsid w:val="00772060"/>
    <w:rsid w:val="00772B10"/>
    <w:rsid w:val="00773F7C"/>
    <w:rsid w:val="00775D16"/>
    <w:rsid w:val="00780014"/>
    <w:rsid w:val="00782D97"/>
    <w:rsid w:val="00787A11"/>
    <w:rsid w:val="00790E64"/>
    <w:rsid w:val="0079407D"/>
    <w:rsid w:val="0079434C"/>
    <w:rsid w:val="00795758"/>
    <w:rsid w:val="00795834"/>
    <w:rsid w:val="00795845"/>
    <w:rsid w:val="00795B7F"/>
    <w:rsid w:val="007A20BB"/>
    <w:rsid w:val="007A252F"/>
    <w:rsid w:val="007A259F"/>
    <w:rsid w:val="007A2CBE"/>
    <w:rsid w:val="007A34FE"/>
    <w:rsid w:val="007A3FCF"/>
    <w:rsid w:val="007B03FC"/>
    <w:rsid w:val="007B3676"/>
    <w:rsid w:val="007B40A6"/>
    <w:rsid w:val="007C01ED"/>
    <w:rsid w:val="007C3198"/>
    <w:rsid w:val="007C5207"/>
    <w:rsid w:val="007C7906"/>
    <w:rsid w:val="007D0A47"/>
    <w:rsid w:val="007D3814"/>
    <w:rsid w:val="007D5347"/>
    <w:rsid w:val="007E0AB6"/>
    <w:rsid w:val="007E249B"/>
    <w:rsid w:val="007E41F3"/>
    <w:rsid w:val="007E76C0"/>
    <w:rsid w:val="007F1CD6"/>
    <w:rsid w:val="007F21C1"/>
    <w:rsid w:val="00803A36"/>
    <w:rsid w:val="008040FF"/>
    <w:rsid w:val="00807B3A"/>
    <w:rsid w:val="00807D1A"/>
    <w:rsid w:val="00810B0B"/>
    <w:rsid w:val="00812343"/>
    <w:rsid w:val="00815087"/>
    <w:rsid w:val="0082273F"/>
    <w:rsid w:val="00822B10"/>
    <w:rsid w:val="00827859"/>
    <w:rsid w:val="00832F28"/>
    <w:rsid w:val="008333F4"/>
    <w:rsid w:val="0083394B"/>
    <w:rsid w:val="00834845"/>
    <w:rsid w:val="00836875"/>
    <w:rsid w:val="00837D37"/>
    <w:rsid w:val="0084175B"/>
    <w:rsid w:val="008417E8"/>
    <w:rsid w:val="00841AE4"/>
    <w:rsid w:val="00842134"/>
    <w:rsid w:val="008423B0"/>
    <w:rsid w:val="0084456D"/>
    <w:rsid w:val="00845DC2"/>
    <w:rsid w:val="0084624F"/>
    <w:rsid w:val="00850C21"/>
    <w:rsid w:val="00852977"/>
    <w:rsid w:val="00854DA5"/>
    <w:rsid w:val="008558F5"/>
    <w:rsid w:val="008562EF"/>
    <w:rsid w:val="00856727"/>
    <w:rsid w:val="00856741"/>
    <w:rsid w:val="00857E8F"/>
    <w:rsid w:val="00857EE9"/>
    <w:rsid w:val="00860AA2"/>
    <w:rsid w:val="00865035"/>
    <w:rsid w:val="00866D8D"/>
    <w:rsid w:val="00872E24"/>
    <w:rsid w:val="00875082"/>
    <w:rsid w:val="0088155A"/>
    <w:rsid w:val="00882461"/>
    <w:rsid w:val="008824B4"/>
    <w:rsid w:val="00882B04"/>
    <w:rsid w:val="00883280"/>
    <w:rsid w:val="0088427A"/>
    <w:rsid w:val="0088793A"/>
    <w:rsid w:val="00892193"/>
    <w:rsid w:val="008931F4"/>
    <w:rsid w:val="00894A21"/>
    <w:rsid w:val="008962A5"/>
    <w:rsid w:val="00896979"/>
    <w:rsid w:val="008A0F9B"/>
    <w:rsid w:val="008A6791"/>
    <w:rsid w:val="008B0365"/>
    <w:rsid w:val="008B320D"/>
    <w:rsid w:val="008B67AA"/>
    <w:rsid w:val="008B6FD0"/>
    <w:rsid w:val="008C16BA"/>
    <w:rsid w:val="008C56FF"/>
    <w:rsid w:val="008D15BA"/>
    <w:rsid w:val="008D3000"/>
    <w:rsid w:val="008D58BB"/>
    <w:rsid w:val="008D70F6"/>
    <w:rsid w:val="008D7D51"/>
    <w:rsid w:val="008E015E"/>
    <w:rsid w:val="008E101E"/>
    <w:rsid w:val="008E265E"/>
    <w:rsid w:val="008E26DB"/>
    <w:rsid w:val="008E2DFC"/>
    <w:rsid w:val="008E314D"/>
    <w:rsid w:val="008E3A3C"/>
    <w:rsid w:val="008E7BCE"/>
    <w:rsid w:val="008F0E2D"/>
    <w:rsid w:val="008F173C"/>
    <w:rsid w:val="008F378D"/>
    <w:rsid w:val="008F4303"/>
    <w:rsid w:val="008F47D6"/>
    <w:rsid w:val="008F4D67"/>
    <w:rsid w:val="008F7CA8"/>
    <w:rsid w:val="009012B8"/>
    <w:rsid w:val="00911715"/>
    <w:rsid w:val="00912651"/>
    <w:rsid w:val="00912C9D"/>
    <w:rsid w:val="00917C6B"/>
    <w:rsid w:val="0092040E"/>
    <w:rsid w:val="0092154A"/>
    <w:rsid w:val="00924B7A"/>
    <w:rsid w:val="009256F3"/>
    <w:rsid w:val="00925C8A"/>
    <w:rsid w:val="00926912"/>
    <w:rsid w:val="009278E6"/>
    <w:rsid w:val="00930620"/>
    <w:rsid w:val="00931979"/>
    <w:rsid w:val="00932AEF"/>
    <w:rsid w:val="00933B6A"/>
    <w:rsid w:val="00934EB3"/>
    <w:rsid w:val="0093609D"/>
    <w:rsid w:val="00942F80"/>
    <w:rsid w:val="00946882"/>
    <w:rsid w:val="00950F4E"/>
    <w:rsid w:val="00952E3A"/>
    <w:rsid w:val="00953338"/>
    <w:rsid w:val="009551BB"/>
    <w:rsid w:val="00955823"/>
    <w:rsid w:val="00955CA6"/>
    <w:rsid w:val="00956EA3"/>
    <w:rsid w:val="00960A9A"/>
    <w:rsid w:val="00961EB6"/>
    <w:rsid w:val="00962AD3"/>
    <w:rsid w:val="00962C45"/>
    <w:rsid w:val="0096483D"/>
    <w:rsid w:val="00971BE4"/>
    <w:rsid w:val="009738C0"/>
    <w:rsid w:val="0097426F"/>
    <w:rsid w:val="00975BF3"/>
    <w:rsid w:val="009770B2"/>
    <w:rsid w:val="00981465"/>
    <w:rsid w:val="00981EB5"/>
    <w:rsid w:val="00984A11"/>
    <w:rsid w:val="009863CF"/>
    <w:rsid w:val="00986D9A"/>
    <w:rsid w:val="00987413"/>
    <w:rsid w:val="0098757F"/>
    <w:rsid w:val="009905F8"/>
    <w:rsid w:val="00995030"/>
    <w:rsid w:val="0099702E"/>
    <w:rsid w:val="009A4A36"/>
    <w:rsid w:val="009A4BDE"/>
    <w:rsid w:val="009A67AA"/>
    <w:rsid w:val="009A7195"/>
    <w:rsid w:val="009A7EFB"/>
    <w:rsid w:val="009B3D10"/>
    <w:rsid w:val="009B4995"/>
    <w:rsid w:val="009B6BDA"/>
    <w:rsid w:val="009B78F2"/>
    <w:rsid w:val="009C0361"/>
    <w:rsid w:val="009C477C"/>
    <w:rsid w:val="009D6B3F"/>
    <w:rsid w:val="009D786C"/>
    <w:rsid w:val="009E16A7"/>
    <w:rsid w:val="009E4F5B"/>
    <w:rsid w:val="009E7E94"/>
    <w:rsid w:val="009F0577"/>
    <w:rsid w:val="009F0F0A"/>
    <w:rsid w:val="009F13BE"/>
    <w:rsid w:val="009F55D6"/>
    <w:rsid w:val="009F65F3"/>
    <w:rsid w:val="009F6C7D"/>
    <w:rsid w:val="009F7CE8"/>
    <w:rsid w:val="00A020BB"/>
    <w:rsid w:val="00A0264C"/>
    <w:rsid w:val="00A03DE9"/>
    <w:rsid w:val="00A055E3"/>
    <w:rsid w:val="00A0669A"/>
    <w:rsid w:val="00A12DB9"/>
    <w:rsid w:val="00A12EB7"/>
    <w:rsid w:val="00A13E27"/>
    <w:rsid w:val="00A17122"/>
    <w:rsid w:val="00A179A5"/>
    <w:rsid w:val="00A20067"/>
    <w:rsid w:val="00A20F1E"/>
    <w:rsid w:val="00A2249B"/>
    <w:rsid w:val="00A262C2"/>
    <w:rsid w:val="00A27776"/>
    <w:rsid w:val="00A31F21"/>
    <w:rsid w:val="00A33CDD"/>
    <w:rsid w:val="00A33EE5"/>
    <w:rsid w:val="00A36715"/>
    <w:rsid w:val="00A37B64"/>
    <w:rsid w:val="00A41D23"/>
    <w:rsid w:val="00A43840"/>
    <w:rsid w:val="00A43D3C"/>
    <w:rsid w:val="00A45818"/>
    <w:rsid w:val="00A47231"/>
    <w:rsid w:val="00A47D8D"/>
    <w:rsid w:val="00A51585"/>
    <w:rsid w:val="00A53DEC"/>
    <w:rsid w:val="00A55089"/>
    <w:rsid w:val="00A55445"/>
    <w:rsid w:val="00A57685"/>
    <w:rsid w:val="00A61779"/>
    <w:rsid w:val="00A618C6"/>
    <w:rsid w:val="00A64CAE"/>
    <w:rsid w:val="00A64DDE"/>
    <w:rsid w:val="00A658B5"/>
    <w:rsid w:val="00A65C37"/>
    <w:rsid w:val="00A65DCE"/>
    <w:rsid w:val="00A702D5"/>
    <w:rsid w:val="00A713E7"/>
    <w:rsid w:val="00A7173C"/>
    <w:rsid w:val="00A738B3"/>
    <w:rsid w:val="00A73F77"/>
    <w:rsid w:val="00A74141"/>
    <w:rsid w:val="00A74D89"/>
    <w:rsid w:val="00A7596A"/>
    <w:rsid w:val="00A812DD"/>
    <w:rsid w:val="00A9116F"/>
    <w:rsid w:val="00A96EF8"/>
    <w:rsid w:val="00AA114E"/>
    <w:rsid w:val="00AA11AD"/>
    <w:rsid w:val="00AA4CE9"/>
    <w:rsid w:val="00AA5B77"/>
    <w:rsid w:val="00AA66F5"/>
    <w:rsid w:val="00AA67BB"/>
    <w:rsid w:val="00AA7DD6"/>
    <w:rsid w:val="00AB0E51"/>
    <w:rsid w:val="00AB123F"/>
    <w:rsid w:val="00AB1CF0"/>
    <w:rsid w:val="00AB3504"/>
    <w:rsid w:val="00AB3F15"/>
    <w:rsid w:val="00AB438C"/>
    <w:rsid w:val="00AB6FBB"/>
    <w:rsid w:val="00AB7C30"/>
    <w:rsid w:val="00AC6E55"/>
    <w:rsid w:val="00AC7DAA"/>
    <w:rsid w:val="00AD383A"/>
    <w:rsid w:val="00AD3BAD"/>
    <w:rsid w:val="00AD5051"/>
    <w:rsid w:val="00AD67EA"/>
    <w:rsid w:val="00AD722D"/>
    <w:rsid w:val="00AE19D5"/>
    <w:rsid w:val="00AE4223"/>
    <w:rsid w:val="00AE71D4"/>
    <w:rsid w:val="00AF1391"/>
    <w:rsid w:val="00AF1BEE"/>
    <w:rsid w:val="00AF53B7"/>
    <w:rsid w:val="00AF5FCA"/>
    <w:rsid w:val="00B00531"/>
    <w:rsid w:val="00B00FDB"/>
    <w:rsid w:val="00B01072"/>
    <w:rsid w:val="00B0275E"/>
    <w:rsid w:val="00B047C0"/>
    <w:rsid w:val="00B058A8"/>
    <w:rsid w:val="00B05D9D"/>
    <w:rsid w:val="00B10A21"/>
    <w:rsid w:val="00B11378"/>
    <w:rsid w:val="00B15003"/>
    <w:rsid w:val="00B1500A"/>
    <w:rsid w:val="00B1761E"/>
    <w:rsid w:val="00B20037"/>
    <w:rsid w:val="00B2085E"/>
    <w:rsid w:val="00B20FC8"/>
    <w:rsid w:val="00B21975"/>
    <w:rsid w:val="00B246B3"/>
    <w:rsid w:val="00B272B6"/>
    <w:rsid w:val="00B27571"/>
    <w:rsid w:val="00B30B37"/>
    <w:rsid w:val="00B311EA"/>
    <w:rsid w:val="00B33CC7"/>
    <w:rsid w:val="00B364AC"/>
    <w:rsid w:val="00B37232"/>
    <w:rsid w:val="00B37B80"/>
    <w:rsid w:val="00B425AD"/>
    <w:rsid w:val="00B436DD"/>
    <w:rsid w:val="00B439E0"/>
    <w:rsid w:val="00B451C9"/>
    <w:rsid w:val="00B51124"/>
    <w:rsid w:val="00B5372B"/>
    <w:rsid w:val="00B54B4E"/>
    <w:rsid w:val="00B56961"/>
    <w:rsid w:val="00B60ADC"/>
    <w:rsid w:val="00B62C1E"/>
    <w:rsid w:val="00B636AF"/>
    <w:rsid w:val="00B636BB"/>
    <w:rsid w:val="00B63718"/>
    <w:rsid w:val="00B63B3D"/>
    <w:rsid w:val="00B65A5C"/>
    <w:rsid w:val="00B65B23"/>
    <w:rsid w:val="00B66DD5"/>
    <w:rsid w:val="00B670A2"/>
    <w:rsid w:val="00B679F8"/>
    <w:rsid w:val="00B721D9"/>
    <w:rsid w:val="00B74207"/>
    <w:rsid w:val="00B76427"/>
    <w:rsid w:val="00B7723A"/>
    <w:rsid w:val="00B80603"/>
    <w:rsid w:val="00B80753"/>
    <w:rsid w:val="00B817DD"/>
    <w:rsid w:val="00B82F25"/>
    <w:rsid w:val="00B8454D"/>
    <w:rsid w:val="00B855E1"/>
    <w:rsid w:val="00B856EF"/>
    <w:rsid w:val="00B879C4"/>
    <w:rsid w:val="00B93273"/>
    <w:rsid w:val="00B93944"/>
    <w:rsid w:val="00B94B68"/>
    <w:rsid w:val="00B95DEA"/>
    <w:rsid w:val="00B95EBF"/>
    <w:rsid w:val="00B96050"/>
    <w:rsid w:val="00B96176"/>
    <w:rsid w:val="00B96517"/>
    <w:rsid w:val="00B96712"/>
    <w:rsid w:val="00BA0F50"/>
    <w:rsid w:val="00BA17D5"/>
    <w:rsid w:val="00BA1AAE"/>
    <w:rsid w:val="00BA2C33"/>
    <w:rsid w:val="00BA38EF"/>
    <w:rsid w:val="00BA59DE"/>
    <w:rsid w:val="00BA5FBF"/>
    <w:rsid w:val="00BA696E"/>
    <w:rsid w:val="00BA6FE4"/>
    <w:rsid w:val="00BB1BE5"/>
    <w:rsid w:val="00BB57BA"/>
    <w:rsid w:val="00BC074D"/>
    <w:rsid w:val="00BC1712"/>
    <w:rsid w:val="00BC4BDD"/>
    <w:rsid w:val="00BC7A2E"/>
    <w:rsid w:val="00BD1641"/>
    <w:rsid w:val="00BD1FEC"/>
    <w:rsid w:val="00BD318B"/>
    <w:rsid w:val="00BD332F"/>
    <w:rsid w:val="00BD3620"/>
    <w:rsid w:val="00BD3725"/>
    <w:rsid w:val="00BD4954"/>
    <w:rsid w:val="00BE2956"/>
    <w:rsid w:val="00BE3F10"/>
    <w:rsid w:val="00BE4059"/>
    <w:rsid w:val="00BE5FDB"/>
    <w:rsid w:val="00BE67A1"/>
    <w:rsid w:val="00BF0BC6"/>
    <w:rsid w:val="00BF37E3"/>
    <w:rsid w:val="00BF4DC5"/>
    <w:rsid w:val="00BF53F2"/>
    <w:rsid w:val="00BF6CDC"/>
    <w:rsid w:val="00BF7AAC"/>
    <w:rsid w:val="00C00435"/>
    <w:rsid w:val="00C020E7"/>
    <w:rsid w:val="00C03CC8"/>
    <w:rsid w:val="00C0659F"/>
    <w:rsid w:val="00C07B76"/>
    <w:rsid w:val="00C142B4"/>
    <w:rsid w:val="00C2196D"/>
    <w:rsid w:val="00C21EAA"/>
    <w:rsid w:val="00C223AD"/>
    <w:rsid w:val="00C248C0"/>
    <w:rsid w:val="00C24F0F"/>
    <w:rsid w:val="00C25CC3"/>
    <w:rsid w:val="00C26739"/>
    <w:rsid w:val="00C2780F"/>
    <w:rsid w:val="00C30FDC"/>
    <w:rsid w:val="00C31DC9"/>
    <w:rsid w:val="00C3363C"/>
    <w:rsid w:val="00C34F24"/>
    <w:rsid w:val="00C3518D"/>
    <w:rsid w:val="00C3799F"/>
    <w:rsid w:val="00C4025B"/>
    <w:rsid w:val="00C40CA3"/>
    <w:rsid w:val="00C412C4"/>
    <w:rsid w:val="00C45A64"/>
    <w:rsid w:val="00C46AEB"/>
    <w:rsid w:val="00C47740"/>
    <w:rsid w:val="00C525D4"/>
    <w:rsid w:val="00C54078"/>
    <w:rsid w:val="00C5653A"/>
    <w:rsid w:val="00C65821"/>
    <w:rsid w:val="00C66816"/>
    <w:rsid w:val="00C70DC4"/>
    <w:rsid w:val="00C71721"/>
    <w:rsid w:val="00C71E9E"/>
    <w:rsid w:val="00C72525"/>
    <w:rsid w:val="00C8072F"/>
    <w:rsid w:val="00C80C87"/>
    <w:rsid w:val="00C81232"/>
    <w:rsid w:val="00C81925"/>
    <w:rsid w:val="00C81D95"/>
    <w:rsid w:val="00C81F37"/>
    <w:rsid w:val="00C82E91"/>
    <w:rsid w:val="00C830F7"/>
    <w:rsid w:val="00C84526"/>
    <w:rsid w:val="00C84E24"/>
    <w:rsid w:val="00C85CD0"/>
    <w:rsid w:val="00C902ED"/>
    <w:rsid w:val="00C9227C"/>
    <w:rsid w:val="00C959AA"/>
    <w:rsid w:val="00C961A9"/>
    <w:rsid w:val="00C96E5A"/>
    <w:rsid w:val="00C96F46"/>
    <w:rsid w:val="00C97422"/>
    <w:rsid w:val="00C97BAF"/>
    <w:rsid w:val="00CA0798"/>
    <w:rsid w:val="00CA2AD4"/>
    <w:rsid w:val="00CA680C"/>
    <w:rsid w:val="00CA6DFD"/>
    <w:rsid w:val="00CA778F"/>
    <w:rsid w:val="00CA7956"/>
    <w:rsid w:val="00CB05CB"/>
    <w:rsid w:val="00CB1771"/>
    <w:rsid w:val="00CB2289"/>
    <w:rsid w:val="00CB3535"/>
    <w:rsid w:val="00CB564A"/>
    <w:rsid w:val="00CB5B14"/>
    <w:rsid w:val="00CB67A2"/>
    <w:rsid w:val="00CB6A48"/>
    <w:rsid w:val="00CB71DC"/>
    <w:rsid w:val="00CC020A"/>
    <w:rsid w:val="00CC19B1"/>
    <w:rsid w:val="00CC23B7"/>
    <w:rsid w:val="00CC353D"/>
    <w:rsid w:val="00CC4C53"/>
    <w:rsid w:val="00CC5131"/>
    <w:rsid w:val="00CC570D"/>
    <w:rsid w:val="00CC5C90"/>
    <w:rsid w:val="00CC626E"/>
    <w:rsid w:val="00CC688A"/>
    <w:rsid w:val="00CD311F"/>
    <w:rsid w:val="00CD53B3"/>
    <w:rsid w:val="00CD78C7"/>
    <w:rsid w:val="00CE2F03"/>
    <w:rsid w:val="00CE2F05"/>
    <w:rsid w:val="00CE363E"/>
    <w:rsid w:val="00CE377A"/>
    <w:rsid w:val="00CE55F3"/>
    <w:rsid w:val="00CE64CC"/>
    <w:rsid w:val="00D00CF8"/>
    <w:rsid w:val="00D03954"/>
    <w:rsid w:val="00D04214"/>
    <w:rsid w:val="00D05A95"/>
    <w:rsid w:val="00D069C7"/>
    <w:rsid w:val="00D06A5B"/>
    <w:rsid w:val="00D109B2"/>
    <w:rsid w:val="00D10F0C"/>
    <w:rsid w:val="00D1117C"/>
    <w:rsid w:val="00D112DE"/>
    <w:rsid w:val="00D112F7"/>
    <w:rsid w:val="00D12DC0"/>
    <w:rsid w:val="00D142FB"/>
    <w:rsid w:val="00D14E17"/>
    <w:rsid w:val="00D17635"/>
    <w:rsid w:val="00D20F2F"/>
    <w:rsid w:val="00D2119C"/>
    <w:rsid w:val="00D21BCE"/>
    <w:rsid w:val="00D25354"/>
    <w:rsid w:val="00D301FE"/>
    <w:rsid w:val="00D306EE"/>
    <w:rsid w:val="00D31CF0"/>
    <w:rsid w:val="00D352FE"/>
    <w:rsid w:val="00D35AD7"/>
    <w:rsid w:val="00D36B47"/>
    <w:rsid w:val="00D375EE"/>
    <w:rsid w:val="00D3774B"/>
    <w:rsid w:val="00D41EA5"/>
    <w:rsid w:val="00D44C01"/>
    <w:rsid w:val="00D45484"/>
    <w:rsid w:val="00D45691"/>
    <w:rsid w:val="00D45F0B"/>
    <w:rsid w:val="00D46076"/>
    <w:rsid w:val="00D474B9"/>
    <w:rsid w:val="00D51747"/>
    <w:rsid w:val="00D549BC"/>
    <w:rsid w:val="00D570F6"/>
    <w:rsid w:val="00D61F21"/>
    <w:rsid w:val="00D66D36"/>
    <w:rsid w:val="00D6767B"/>
    <w:rsid w:val="00D7306A"/>
    <w:rsid w:val="00D76499"/>
    <w:rsid w:val="00D8241D"/>
    <w:rsid w:val="00D82633"/>
    <w:rsid w:val="00D8293F"/>
    <w:rsid w:val="00D83A5A"/>
    <w:rsid w:val="00D90C3A"/>
    <w:rsid w:val="00D912F6"/>
    <w:rsid w:val="00D95455"/>
    <w:rsid w:val="00DA008F"/>
    <w:rsid w:val="00DA1DD7"/>
    <w:rsid w:val="00DA2D95"/>
    <w:rsid w:val="00DA326D"/>
    <w:rsid w:val="00DA7264"/>
    <w:rsid w:val="00DA73FA"/>
    <w:rsid w:val="00DB0332"/>
    <w:rsid w:val="00DB0416"/>
    <w:rsid w:val="00DB0BBF"/>
    <w:rsid w:val="00DB0D70"/>
    <w:rsid w:val="00DB0DF1"/>
    <w:rsid w:val="00DB3650"/>
    <w:rsid w:val="00DB3932"/>
    <w:rsid w:val="00DB5AE2"/>
    <w:rsid w:val="00DB7A1B"/>
    <w:rsid w:val="00DB7B2B"/>
    <w:rsid w:val="00DC0229"/>
    <w:rsid w:val="00DC1BB5"/>
    <w:rsid w:val="00DC2061"/>
    <w:rsid w:val="00DC3ACD"/>
    <w:rsid w:val="00DC48BF"/>
    <w:rsid w:val="00DC4C10"/>
    <w:rsid w:val="00DC5DF3"/>
    <w:rsid w:val="00DC619E"/>
    <w:rsid w:val="00DC6E3D"/>
    <w:rsid w:val="00DC721D"/>
    <w:rsid w:val="00DD0A5F"/>
    <w:rsid w:val="00DD226D"/>
    <w:rsid w:val="00DD3526"/>
    <w:rsid w:val="00DD39F6"/>
    <w:rsid w:val="00DD3E71"/>
    <w:rsid w:val="00DD62ED"/>
    <w:rsid w:val="00DD6F85"/>
    <w:rsid w:val="00DE4632"/>
    <w:rsid w:val="00DE4FED"/>
    <w:rsid w:val="00DE761B"/>
    <w:rsid w:val="00DF0F80"/>
    <w:rsid w:val="00DF334A"/>
    <w:rsid w:val="00DF3A71"/>
    <w:rsid w:val="00DF4F9D"/>
    <w:rsid w:val="00DF5B60"/>
    <w:rsid w:val="00E00DC1"/>
    <w:rsid w:val="00E01BC5"/>
    <w:rsid w:val="00E0429C"/>
    <w:rsid w:val="00E043C7"/>
    <w:rsid w:val="00E119E3"/>
    <w:rsid w:val="00E140BE"/>
    <w:rsid w:val="00E14A88"/>
    <w:rsid w:val="00E14CC7"/>
    <w:rsid w:val="00E15458"/>
    <w:rsid w:val="00E20080"/>
    <w:rsid w:val="00E21748"/>
    <w:rsid w:val="00E24DFD"/>
    <w:rsid w:val="00E25558"/>
    <w:rsid w:val="00E25E9B"/>
    <w:rsid w:val="00E271C6"/>
    <w:rsid w:val="00E277B4"/>
    <w:rsid w:val="00E312D8"/>
    <w:rsid w:val="00E31EA1"/>
    <w:rsid w:val="00E32EC1"/>
    <w:rsid w:val="00E33A33"/>
    <w:rsid w:val="00E33F1F"/>
    <w:rsid w:val="00E35775"/>
    <w:rsid w:val="00E35BD4"/>
    <w:rsid w:val="00E43A17"/>
    <w:rsid w:val="00E43E57"/>
    <w:rsid w:val="00E44B13"/>
    <w:rsid w:val="00E4631D"/>
    <w:rsid w:val="00E47418"/>
    <w:rsid w:val="00E510E1"/>
    <w:rsid w:val="00E51112"/>
    <w:rsid w:val="00E51D88"/>
    <w:rsid w:val="00E52546"/>
    <w:rsid w:val="00E54AF8"/>
    <w:rsid w:val="00E5600B"/>
    <w:rsid w:val="00E5656E"/>
    <w:rsid w:val="00E60DA6"/>
    <w:rsid w:val="00E610A8"/>
    <w:rsid w:val="00E61E26"/>
    <w:rsid w:val="00E64665"/>
    <w:rsid w:val="00E6779B"/>
    <w:rsid w:val="00E7071A"/>
    <w:rsid w:val="00E71638"/>
    <w:rsid w:val="00E71FCE"/>
    <w:rsid w:val="00E7382A"/>
    <w:rsid w:val="00E73BA4"/>
    <w:rsid w:val="00E75FB5"/>
    <w:rsid w:val="00E77F54"/>
    <w:rsid w:val="00E804C0"/>
    <w:rsid w:val="00E96EC9"/>
    <w:rsid w:val="00EA16D0"/>
    <w:rsid w:val="00EA4A8A"/>
    <w:rsid w:val="00EA6A30"/>
    <w:rsid w:val="00EA7CDA"/>
    <w:rsid w:val="00EB0DAF"/>
    <w:rsid w:val="00EB3560"/>
    <w:rsid w:val="00EB3729"/>
    <w:rsid w:val="00EB3D6B"/>
    <w:rsid w:val="00EB4EB3"/>
    <w:rsid w:val="00EB4F91"/>
    <w:rsid w:val="00EB76E9"/>
    <w:rsid w:val="00EC3404"/>
    <w:rsid w:val="00EC359C"/>
    <w:rsid w:val="00EC472D"/>
    <w:rsid w:val="00EC51B4"/>
    <w:rsid w:val="00EC6196"/>
    <w:rsid w:val="00ED032C"/>
    <w:rsid w:val="00ED08D8"/>
    <w:rsid w:val="00ED1A1D"/>
    <w:rsid w:val="00EE06F2"/>
    <w:rsid w:val="00EE3C98"/>
    <w:rsid w:val="00EE4F48"/>
    <w:rsid w:val="00EE5499"/>
    <w:rsid w:val="00EE7344"/>
    <w:rsid w:val="00EF19C2"/>
    <w:rsid w:val="00EF2963"/>
    <w:rsid w:val="00EF398F"/>
    <w:rsid w:val="00EF3EE3"/>
    <w:rsid w:val="00EF7ACC"/>
    <w:rsid w:val="00F01095"/>
    <w:rsid w:val="00F01BB8"/>
    <w:rsid w:val="00F02059"/>
    <w:rsid w:val="00F02289"/>
    <w:rsid w:val="00F02B5B"/>
    <w:rsid w:val="00F04F62"/>
    <w:rsid w:val="00F05C15"/>
    <w:rsid w:val="00F05D3C"/>
    <w:rsid w:val="00F1107E"/>
    <w:rsid w:val="00F13D0B"/>
    <w:rsid w:val="00F20108"/>
    <w:rsid w:val="00F20956"/>
    <w:rsid w:val="00F20CEE"/>
    <w:rsid w:val="00F2296B"/>
    <w:rsid w:val="00F240B4"/>
    <w:rsid w:val="00F256BC"/>
    <w:rsid w:val="00F26FB3"/>
    <w:rsid w:val="00F273CC"/>
    <w:rsid w:val="00F30C5A"/>
    <w:rsid w:val="00F32495"/>
    <w:rsid w:val="00F4433C"/>
    <w:rsid w:val="00F45DAA"/>
    <w:rsid w:val="00F475ED"/>
    <w:rsid w:val="00F51CD4"/>
    <w:rsid w:val="00F54964"/>
    <w:rsid w:val="00F56A84"/>
    <w:rsid w:val="00F642E7"/>
    <w:rsid w:val="00F64FD7"/>
    <w:rsid w:val="00F65048"/>
    <w:rsid w:val="00F65DDB"/>
    <w:rsid w:val="00F70D07"/>
    <w:rsid w:val="00F713AD"/>
    <w:rsid w:val="00F74541"/>
    <w:rsid w:val="00F74919"/>
    <w:rsid w:val="00F7521A"/>
    <w:rsid w:val="00F75775"/>
    <w:rsid w:val="00F75D73"/>
    <w:rsid w:val="00F816D4"/>
    <w:rsid w:val="00F83A6B"/>
    <w:rsid w:val="00F84B8B"/>
    <w:rsid w:val="00F852E6"/>
    <w:rsid w:val="00F859A2"/>
    <w:rsid w:val="00F87CA5"/>
    <w:rsid w:val="00F944DE"/>
    <w:rsid w:val="00F95604"/>
    <w:rsid w:val="00F95CE9"/>
    <w:rsid w:val="00F971CA"/>
    <w:rsid w:val="00F972F9"/>
    <w:rsid w:val="00FA01C1"/>
    <w:rsid w:val="00FA27E3"/>
    <w:rsid w:val="00FA2D50"/>
    <w:rsid w:val="00FA2FD9"/>
    <w:rsid w:val="00FA5F83"/>
    <w:rsid w:val="00FA6012"/>
    <w:rsid w:val="00FA621F"/>
    <w:rsid w:val="00FB0F7D"/>
    <w:rsid w:val="00FB1198"/>
    <w:rsid w:val="00FB2670"/>
    <w:rsid w:val="00FB46DF"/>
    <w:rsid w:val="00FC3C72"/>
    <w:rsid w:val="00FC3EFA"/>
    <w:rsid w:val="00FC7B7C"/>
    <w:rsid w:val="00FD03F7"/>
    <w:rsid w:val="00FD2270"/>
    <w:rsid w:val="00FD2AF4"/>
    <w:rsid w:val="00FD45D0"/>
    <w:rsid w:val="00FE2042"/>
    <w:rsid w:val="00FE20BC"/>
    <w:rsid w:val="00FF67DD"/>
    <w:rsid w:val="00FF6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6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241F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D164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34B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34B1A"/>
  </w:style>
  <w:style w:type="character" w:styleId="FootnoteReference">
    <w:name w:val="footnote reference"/>
    <w:basedOn w:val="DefaultParagraphFont"/>
    <w:rsid w:val="00734B1A"/>
    <w:rPr>
      <w:vertAlign w:val="superscript"/>
    </w:rPr>
  </w:style>
  <w:style w:type="character" w:styleId="PageNumber">
    <w:name w:val="page number"/>
    <w:basedOn w:val="DefaultParagraphFont"/>
    <w:uiPriority w:val="99"/>
    <w:semiHidden/>
    <w:unhideWhenUsed/>
    <w:rsid w:val="00734B1A"/>
  </w:style>
  <w:style w:type="character" w:customStyle="1" w:styleId="ListParagraphChar">
    <w:name w:val="List Paragraph Char"/>
    <w:link w:val="ListParagraph"/>
    <w:uiPriority w:val="34"/>
    <w:locked/>
    <w:rsid w:val="0084624F"/>
    <w:rPr>
      <w:rFonts w:asciiTheme="minorHAnsi" w:eastAsiaTheme="minorHAnsi" w:hAnsiTheme="minorHAnsi" w:cstheme="minorBidi"/>
      <w:sz w:val="22"/>
      <w:szCs w:val="22"/>
    </w:rPr>
  </w:style>
  <w:style w:type="paragraph" w:styleId="NormalWeb">
    <w:name w:val="Normal (Web)"/>
    <w:basedOn w:val="Normal"/>
    <w:uiPriority w:val="99"/>
    <w:unhideWhenUsed/>
    <w:rsid w:val="00C5653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C5653A"/>
    <w:rPr>
      <w:i/>
      <w:iCs/>
    </w:rPr>
  </w:style>
  <w:style w:type="character" w:styleId="FollowedHyperlink">
    <w:name w:val="FollowedHyperlink"/>
    <w:basedOn w:val="DefaultParagraphFont"/>
    <w:rsid w:val="00C5653A"/>
    <w:rPr>
      <w:color w:val="800080" w:themeColor="followedHyperlink"/>
      <w:u w:val="single"/>
    </w:rPr>
  </w:style>
  <w:style w:type="character" w:customStyle="1" w:styleId="apple-converted-space">
    <w:name w:val="apple-converted-space"/>
    <w:basedOn w:val="DefaultParagraphFont"/>
    <w:rsid w:val="00C5653A"/>
  </w:style>
  <w:style w:type="table" w:customStyle="1" w:styleId="TableGrid5">
    <w:name w:val="Table Grid5"/>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C56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C56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56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C5653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C56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C56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53A"/>
    <w:pPr>
      <w:autoSpaceDE w:val="0"/>
      <w:autoSpaceDN w:val="0"/>
      <w:adjustRightInd w:val="0"/>
    </w:pPr>
    <w:rPr>
      <w:color w:val="000000"/>
      <w:sz w:val="24"/>
      <w:szCs w:val="24"/>
    </w:rPr>
  </w:style>
  <w:style w:type="paragraph" w:styleId="Revision">
    <w:name w:val="Revision"/>
    <w:hidden/>
    <w:uiPriority w:val="99"/>
    <w:semiHidden/>
    <w:rsid w:val="00C5653A"/>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C565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653A"/>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C5653A"/>
    <w:rPr>
      <w:vertAlign w:val="superscript"/>
    </w:rPr>
  </w:style>
  <w:style w:type="paragraph" w:customStyle="1" w:styleId="em">
    <w:name w:val="em"/>
    <w:basedOn w:val="Normal"/>
    <w:rsid w:val="00D375EE"/>
    <w:pPr>
      <w:spacing w:before="100" w:beforeAutospacing="1" w:after="100" w:afterAutospacing="1" w:line="240" w:lineRule="auto"/>
    </w:pPr>
    <w:rPr>
      <w:rFonts w:ascii="Georgia" w:eastAsia="Times New Roman" w:hAnsi="Georgia" w:cs="Times New Roman"/>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6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41F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D16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34B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34B1A"/>
  </w:style>
  <w:style w:type="character" w:styleId="FootnoteReference">
    <w:name w:val="footnote reference"/>
    <w:basedOn w:val="DefaultParagraphFont"/>
    <w:rsid w:val="00734B1A"/>
    <w:rPr>
      <w:vertAlign w:val="superscript"/>
    </w:rPr>
  </w:style>
  <w:style w:type="character" w:styleId="PageNumber">
    <w:name w:val="page number"/>
    <w:basedOn w:val="DefaultParagraphFont"/>
    <w:uiPriority w:val="99"/>
    <w:semiHidden/>
    <w:unhideWhenUsed/>
    <w:rsid w:val="00734B1A"/>
  </w:style>
  <w:style w:type="character" w:customStyle="1" w:styleId="ListParagraphChar">
    <w:name w:val="List Paragraph Char"/>
    <w:link w:val="ListParagraph"/>
    <w:locked/>
    <w:rsid w:val="0084624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image" Target="media/image3.png"/>
  <Relationship Id="rId14" Type="http://schemas.openxmlformats.org/officeDocument/2006/relationships/hyperlink" TargetMode="External" Target="http://www.doe.mass.edu/research/success/"/>
  <Relationship Id="rId15" Type="http://schemas.openxmlformats.org/officeDocument/2006/relationships/hyperlink" TargetMode="External" Target="http://www.doe.mass.edu/edeval/resources/presentations/SMARTGoals/Handout5.pdf"/>
  <Relationship Id="rId16" Type="http://schemas.openxmlformats.org/officeDocument/2006/relationships/hyperlink" TargetMode="External" Target="http://www.mass.gov/edu/docs/ese/accountability/dsac/focused-planning.pdf"/>
  <Relationship Id="rId17" Type="http://schemas.openxmlformats.org/officeDocument/2006/relationships/hyperlink" TargetMode="External" Target="http://www.doe.mass.edu/edeval/ddm/webinar/PartI-GapAnalysis.pdf"/>
  <Relationship Id="rId18" Type="http://schemas.openxmlformats.org/officeDocument/2006/relationships/hyperlink" TargetMode="External" Target="http://www.doe.mass.edu/edeval/resources/implementation/TeachersSurvey.pdf"/>
  <Relationship Id="rId19" Type="http://schemas.openxmlformats.org/officeDocument/2006/relationships/hyperlink" TargetMode="External" Target="http://www.doe.mass.edu/edeval/resources/implementation/AdministratorsSurvey.pdf"/>
  <Relationship Id="rId2" Type="http://schemas.openxmlformats.org/officeDocument/2006/relationships/numbering" Target="numbering.xml"/>
  <Relationship Id="rId20" Type="http://schemas.openxmlformats.org/officeDocument/2006/relationships/hyperlink" TargetMode="External" Target="http://www.doe.mass.edu/edeval/guidebook"/>
  <Relationship Id="rId21" Type="http://schemas.openxmlformats.org/officeDocument/2006/relationships/hyperlink" TargetMode="External" Target="http://www.doe.mass.edu/candi/observation/"/>
  <Relationship Id="rId22" Type="http://schemas.openxmlformats.org/officeDocument/2006/relationships/hyperlink" TargetMode="External" Target="http://www.doe.mass.edu/pd/standards.pdf"/>
  <Relationship Id="rId23" Type="http://schemas.openxmlformats.org/officeDocument/2006/relationships/hyperlink" TargetMode="External" Target="http://www.doe.mass.edu/edeval/resources/QRG-ProfessionalDevelopment.pdf"/>
  <Relationship Id="rId24" Type="http://schemas.openxmlformats.org/officeDocument/2006/relationships/hyperlink" TargetMode="External" Target="http://www.mass.gov/edu/docs/ese/accountability/dsac/professional-development-self-assessment-guide.pdf"/>
  <Relationship Id="rId25" Type="http://schemas.openxmlformats.org/officeDocument/2006/relationships/hyperlink" TargetMode="External" Target="http://www.gfoa.org/best-practices-school-district-budgeting"/>
  <Relationship Id="rId26" Type="http://schemas.openxmlformats.org/officeDocument/2006/relationships/hyperlink" TargetMode="External" Target="https://www.erstrategies.org/cms/files/2752-student-based-budgeting-guide.pdf"/>
  <Relationship Id="rId27" Type="http://schemas.openxmlformats.org/officeDocument/2006/relationships/hyperlink" TargetMode="External" Target="https://dmgroupk12.com/"/>
  <Relationship Id="rId28" Type="http://schemas.openxmlformats.org/officeDocument/2006/relationships/hyperlink" TargetMode="External" Target="http://smarterschoolspending.org/"/>
  <Relationship Id="rId29" Type="http://schemas.openxmlformats.org/officeDocument/2006/relationships/hyperlink" TargetMode="External" Target="http://www.doe.mass.edu/finance/statistics/ppx.html"/>
  <Relationship Id="rId3" Type="http://schemas.openxmlformats.org/officeDocument/2006/relationships/styles" Target="styles.xml"/>
  <Relationship Id="rId30" Type="http://schemas.openxmlformats.org/officeDocument/2006/relationships/hyperlink" TargetMode="External" Target="http://www.doe.mass.edu/finance/statistics/"/>
  <Relationship Id="rId31" Type="http://schemas.openxmlformats.org/officeDocument/2006/relationships/hyperlink" TargetMode="External" Target="http://www.doe.mass.edu/lawsregs/603cmr10.html?section=04"/>
  <Relationship Id="rId32" Type="http://schemas.openxmlformats.org/officeDocument/2006/relationships/hyperlink" TargetMode="External" Target="http://www.renniecenter.org/topics/smart_school_budgeting.html"/>
  <Relationship Id="rId33" Type="http://schemas.openxmlformats.org/officeDocument/2006/relationships/hyperlink" TargetMode="External" Target="http://www.gfoa.org/best-practices-school-district-budgeting"/>
  <Relationship Id="rId34" Type="http://schemas.openxmlformats.org/officeDocument/2006/relationships/footer" Target="footer1.xml"/>
  <Relationship Id="rId35" Type="http://schemas.openxmlformats.org/officeDocument/2006/relationships/hyperlink" TargetMode="External" Target="http://www.doe.mass.edu/finance/statistics/ppx.html"/>
  <Relationship Id="rId36" Type="http://schemas.openxmlformats.org/officeDocument/2006/relationships/footer" Target="footer2.xml"/>
  <Relationship Id="rId37" Type="http://schemas.openxmlformats.org/officeDocument/2006/relationships/fontTable" Target="fontTable.xml"/>
  <Relationship Id="rId38" Type="http://schemas.openxmlformats.org/officeDocument/2006/relationships/theme" Target="theme/theme1.xml"/>
  <Relationship Id="rId4" Type="http://schemas.openxmlformats.org/officeDocument/2006/relationships/settings" Target="settings.xml"/>
  <Relationship Id="rId45" Type="http://schemas.microsoft.com/office/2011/relationships/commentsExtended" Target="commentsExtended.xml"/>
  <Relationship Id="rId46" Type="http://schemas.microsoft.com/office/2007/relationships/stylesWithEffects" Target="stylesWithEffects.xml"/>
  <Relationship Id="rId47" Type="http://schemas.openxmlformats.org/officeDocument/2006/relationships/customXml" Target="../customXml/item2.xml"/>
  <Relationship Id="rId48" Type="http://schemas.openxmlformats.org/officeDocument/2006/relationships/customXml" Target="../customXml/item3.xml"/>
  <Relationship Id="rId49" Type="http://schemas.openxmlformats.org/officeDocument/2006/relationships/customXml" Target="../customXml/item4.xml"/>
  <Relationship Id="rId5" Type="http://schemas.openxmlformats.org/officeDocument/2006/relationships/webSettings" Target="webSettings.xml"/>
  <Relationship Id="rId50" Type="http://schemas.openxmlformats.org/officeDocument/2006/relationships/customXml" Target="../customXml/item5.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doe.mass.edu"/>
  <Relationship Id="rId9" Type="http://schemas.openxmlformats.org/officeDocument/2006/relationships/image" Target="media/image1.png"/>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DESE-231-32657</_dlc_DocId>
    <_dlc_DocIdUrl xmlns="733efe1c-5bbe-4968-87dc-d400e65c879f">
      <Url>https://sharepoint.doemass.org/ese/webteam/cps/_layouts/DocIdRedir.aspx?ID=DESE-231-32657</Url>
      <Description>DESE-231-32657</Description>
    </_dlc_DocIdUrl>
  </documentManagement>
</p:properties>
</file>

<file path=customXml/itemProps1.xml><?xml version="1.0" encoding="utf-8"?>
<ds:datastoreItem xmlns:ds="http://schemas.openxmlformats.org/officeDocument/2006/customXml" ds:itemID="{A1E23626-DD97-4F38-ABA1-4C751C9F6422}"/>
</file>

<file path=customXml/itemProps2.xml><?xml version="1.0" encoding="utf-8"?>
<ds:datastoreItem xmlns:ds="http://schemas.openxmlformats.org/officeDocument/2006/customXml" ds:itemID="{275D7FA5-C63D-4E50-A36B-B89B4132339F}"/>
</file>

<file path=customXml/itemProps3.xml><?xml version="1.0" encoding="utf-8"?>
<ds:datastoreItem xmlns:ds="http://schemas.openxmlformats.org/officeDocument/2006/customXml" ds:itemID="{FB5CC32B-1046-47DB-9FD3-7600FAAFA6FD}"/>
</file>

<file path=customXml/itemProps4.xml><?xml version="1.0" encoding="utf-8"?>
<ds:datastoreItem xmlns:ds="http://schemas.openxmlformats.org/officeDocument/2006/customXml" ds:itemID="{48EA335C-AD3E-4195-A090-4A2C1066D198}"/>
</file>

<file path=customXml/itemProps5.xml><?xml version="1.0" encoding="utf-8"?>
<ds:datastoreItem xmlns:ds="http://schemas.openxmlformats.org/officeDocument/2006/customXml" ds:itemID="{C2044504-B97D-411F-963F-2E9C5883A4E5}"/>
</file>

<file path=docProps/app.xml><?xml version="1.0" encoding="utf-8"?>
<Properties xmlns="http://schemas.openxmlformats.org/officeDocument/2006/extended-properties" xmlns:vt="http://schemas.openxmlformats.org/officeDocument/2006/docPropsVTypes">
  <Template>Normal</Template>
  <TotalTime>0</TotalTime>
  <Pages>75</Pages>
  <Words>23455</Words>
  <Characters>133695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Winchendon District Review Report, 2016 onsite</vt:lpstr>
    </vt:vector>
  </TitlesOfParts>
  <Company>Microsoft</Company>
  <LinksUpToDate>false</LinksUpToDate>
  <CharactersWithSpaces>156837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2017-04-18T17:47:00Z</dcterms:created>
  <dc:creator>lxr</dc:creator>
  <lastModifiedBy>xsj</lastModifiedBy>
  <lastPrinted>2017-02-23T18:37:00Z</lastPrinted>
  <dcterms:modified xsi:type="dcterms:W3CDTF">2017-04-18T17:47:00Z</dcterms:modified>
  <revision>2</revision>
  <dc:title>Winchendon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31b0202b-f5eb-4d07-952e-9ef3b13cbc17</vt:lpwstr>
  </property>
</Properties>
</file>