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62A6" w14:textId="4B5FB6A7" w:rsidR="00BF0E60" w:rsidRPr="00690806" w:rsidRDefault="00336A2A" w:rsidP="007262E4">
      <w:pPr>
        <w:pStyle w:val="Title"/>
        <w:rPr>
          <w:sz w:val="40"/>
          <w:szCs w:val="40"/>
        </w:rPr>
      </w:pPr>
      <w:r w:rsidRPr="00690806">
        <w:rPr>
          <w:noProof/>
        </w:rPr>
        <w:drawing>
          <wp:inline distT="0" distB="0" distL="0" distR="0" wp14:anchorId="31EF0E18" wp14:editId="273F3859">
            <wp:extent cx="2916382" cy="614434"/>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9094" cy="623433"/>
                    </a:xfrm>
                    <a:prstGeom prst="rect">
                      <a:avLst/>
                    </a:prstGeom>
                  </pic:spPr>
                </pic:pic>
              </a:graphicData>
            </a:graphic>
          </wp:inline>
        </w:drawing>
      </w:r>
      <w:r w:rsidR="00BF0E60" w:rsidRPr="00690806">
        <w:br/>
      </w:r>
    </w:p>
    <w:p w14:paraId="13C8DCF7" w14:textId="7C41F82A" w:rsidR="00CD756A" w:rsidRPr="00931F63" w:rsidRDefault="0099704C" w:rsidP="007262E4">
      <w:pPr>
        <w:pStyle w:val="Heading1"/>
      </w:pPr>
      <w:r w:rsidRPr="00931F63">
        <w:t xml:space="preserve">District Review </w:t>
      </w:r>
      <w:r w:rsidR="001615B2" w:rsidRPr="00931F63">
        <w:t>Best Practices</w:t>
      </w:r>
      <w:r w:rsidRPr="00931F63">
        <w:t xml:space="preserve"> </w:t>
      </w:r>
      <w:r w:rsidR="006E7AA1" w:rsidRPr="00931F63">
        <w:t>Summary</w:t>
      </w:r>
      <w:r w:rsidRPr="00931F63">
        <w:t xml:space="preserve"> (202</w:t>
      </w:r>
      <w:r w:rsidR="00690806" w:rsidRPr="00931F63">
        <w:t>4</w:t>
      </w:r>
      <w:r w:rsidRPr="00931F63">
        <w:t>-</w:t>
      </w:r>
      <w:r w:rsidR="00931F63" w:rsidRPr="00931F63">
        <w:t>20</w:t>
      </w:r>
      <w:r w:rsidR="00B610D9" w:rsidRPr="00931F63">
        <w:t>2</w:t>
      </w:r>
      <w:r w:rsidR="00690806" w:rsidRPr="00931F63">
        <w:t>5</w:t>
      </w:r>
      <w:r w:rsidR="00CD756A" w:rsidRPr="00931F63">
        <w:t>)</w:t>
      </w:r>
    </w:p>
    <w:p w14:paraId="23CD8215" w14:textId="77777777" w:rsidR="0054771B" w:rsidRPr="00690806" w:rsidRDefault="0054771B" w:rsidP="007262E4"/>
    <w:p w14:paraId="28E2BFC1" w14:textId="0F895D50" w:rsidR="00CD756A" w:rsidRPr="004C7080" w:rsidRDefault="00CD756A" w:rsidP="007262E4">
      <w:pPr>
        <w:rPr>
          <w:b/>
          <w:bCs/>
        </w:rPr>
      </w:pPr>
      <w:r w:rsidRPr="004C7080">
        <w:rPr>
          <w:b/>
          <w:bCs/>
        </w:rPr>
        <w:t>Purpose:</w:t>
      </w:r>
    </w:p>
    <w:p w14:paraId="7D232248" w14:textId="25B9F70F" w:rsidR="0079255E" w:rsidRPr="00690806" w:rsidRDefault="0079255E" w:rsidP="007262E4">
      <w:r w:rsidRPr="00690806">
        <w:t>T</w:t>
      </w:r>
      <w:r w:rsidR="0043401D" w:rsidRPr="00690806">
        <w:t xml:space="preserve">his report </w:t>
      </w:r>
      <w:r w:rsidR="0043710F" w:rsidRPr="00690806">
        <w:t>summarizes some</w:t>
      </w:r>
      <w:r w:rsidR="0073353A" w:rsidRPr="00690806">
        <w:t xml:space="preserve"> of the strengths, areas for growth, and</w:t>
      </w:r>
      <w:r w:rsidR="0043401D" w:rsidRPr="00690806">
        <w:t xml:space="preserve"> </w:t>
      </w:r>
      <w:r w:rsidR="00A143C0" w:rsidRPr="00690806">
        <w:t xml:space="preserve">recommendations </w:t>
      </w:r>
      <w:r w:rsidR="00641DFD" w:rsidRPr="00690806">
        <w:t>included</w:t>
      </w:r>
      <w:r w:rsidR="00390B66" w:rsidRPr="00690806">
        <w:t xml:space="preserve"> in the </w:t>
      </w:r>
      <w:r w:rsidR="009127B2" w:rsidRPr="00690806">
        <w:t>202</w:t>
      </w:r>
      <w:r w:rsidR="00690806" w:rsidRPr="00690806">
        <w:t>4</w:t>
      </w:r>
      <w:r w:rsidR="009127B2" w:rsidRPr="00690806">
        <w:t>-</w:t>
      </w:r>
      <w:r w:rsidR="00B610D9" w:rsidRPr="00690806">
        <w:t>2</w:t>
      </w:r>
      <w:r w:rsidR="00690806" w:rsidRPr="00690806">
        <w:t>025</w:t>
      </w:r>
      <w:r w:rsidR="009127B2" w:rsidRPr="00690806">
        <w:t xml:space="preserve"> </w:t>
      </w:r>
      <w:hyperlink r:id="rId12" w:history="1">
        <w:r w:rsidR="005248FA" w:rsidRPr="00B50F96">
          <w:rPr>
            <w:rStyle w:val="Hyperlink"/>
          </w:rPr>
          <w:t>district review reports</w:t>
        </w:r>
      </w:hyperlink>
      <w:r w:rsidR="005248FA" w:rsidRPr="00690806">
        <w:t xml:space="preserve"> </w:t>
      </w:r>
      <w:r w:rsidR="00A143C0" w:rsidRPr="00690806">
        <w:t>issued by the Massachusetts Department of Elementary and Secondary Education (DESE)</w:t>
      </w:r>
      <w:r w:rsidR="00F868C6" w:rsidRPr="00690806">
        <w:t xml:space="preserve">. These </w:t>
      </w:r>
      <w:r w:rsidR="004A7705" w:rsidRPr="00690806">
        <w:t>findings highlight</w:t>
      </w:r>
      <w:r w:rsidR="00F868C6" w:rsidRPr="00690806">
        <w:t xml:space="preserve"> </w:t>
      </w:r>
      <w:r w:rsidR="004A7705" w:rsidRPr="00690806">
        <w:t>key</w:t>
      </w:r>
      <w:r w:rsidR="00F868C6" w:rsidRPr="00690806">
        <w:t xml:space="preserve"> practices in the areas of district leadership and governance, curriculum and instruction, assessment, human resources and professional development, </w:t>
      </w:r>
      <w:r w:rsidR="00E83F85" w:rsidRPr="00690806">
        <w:t xml:space="preserve">student support, </w:t>
      </w:r>
      <w:r w:rsidR="00F868C6" w:rsidRPr="00690806">
        <w:t>and financial and asset management</w:t>
      </w:r>
      <w:r w:rsidR="004A7705" w:rsidRPr="00690806">
        <w:t xml:space="preserve"> that support strong district systems</w:t>
      </w:r>
      <w:r w:rsidR="00B17A1D" w:rsidRPr="00690806">
        <w:t xml:space="preserve"> and student outcomes</w:t>
      </w:r>
      <w:r w:rsidR="00F868C6" w:rsidRPr="00690806">
        <w:t xml:space="preserve">. </w:t>
      </w:r>
      <w:r w:rsidR="00721346" w:rsidRPr="00690806">
        <w:t xml:space="preserve">This </w:t>
      </w:r>
      <w:r w:rsidR="00893302">
        <w:t xml:space="preserve">report </w:t>
      </w:r>
      <w:r w:rsidR="00DA7B90" w:rsidRPr="00690806">
        <w:t xml:space="preserve">fulfills </w:t>
      </w:r>
      <w:r w:rsidR="00D70851" w:rsidRPr="00690806">
        <w:t xml:space="preserve">DESE’s </w:t>
      </w:r>
      <w:r w:rsidR="00DA7B90" w:rsidRPr="00690806">
        <w:t xml:space="preserve">statutory requirement to disseminate a </w:t>
      </w:r>
      <w:r w:rsidR="00721B48" w:rsidRPr="00690806">
        <w:t>report on best practices identified in each district review cycle (</w:t>
      </w:r>
      <w:r w:rsidR="00DA776C" w:rsidRPr="00690806">
        <w:t>M.G.L. ch.</w:t>
      </w:r>
      <w:r w:rsidR="00E60C93" w:rsidRPr="00690806">
        <w:t>15</w:t>
      </w:r>
      <w:r w:rsidR="00DA776C" w:rsidRPr="00690806">
        <w:t xml:space="preserve"> §</w:t>
      </w:r>
      <w:r w:rsidR="00E60C93" w:rsidRPr="00690806">
        <w:t>55A</w:t>
      </w:r>
      <w:r w:rsidR="00DA776C" w:rsidRPr="00690806">
        <w:t>)</w:t>
      </w:r>
      <w:r w:rsidR="00E60C93" w:rsidRPr="00690806">
        <w:t>.</w:t>
      </w:r>
    </w:p>
    <w:p w14:paraId="7C8EFC55" w14:textId="094D61E6" w:rsidR="00721B48" w:rsidRPr="004C7080" w:rsidRDefault="00721B48" w:rsidP="007262E4">
      <w:pPr>
        <w:rPr>
          <w:b/>
          <w:bCs/>
        </w:rPr>
      </w:pPr>
      <w:r w:rsidRPr="004C7080">
        <w:rPr>
          <w:b/>
          <w:bCs/>
        </w:rPr>
        <w:t xml:space="preserve">Format: </w:t>
      </w:r>
    </w:p>
    <w:p w14:paraId="08E60003" w14:textId="1935A9D0" w:rsidR="001E6299" w:rsidRDefault="00E41CE4" w:rsidP="001E6299">
      <w:r w:rsidRPr="002A7AEB">
        <w:t>T</w:t>
      </w:r>
      <w:r w:rsidR="002A3261" w:rsidRPr="002A7AEB">
        <w:t xml:space="preserve">his document highlights themes across </w:t>
      </w:r>
      <w:r w:rsidR="00367C4A" w:rsidRPr="002A7AEB">
        <w:t xml:space="preserve">our findings in </w:t>
      </w:r>
      <w:r w:rsidR="002A3261" w:rsidRPr="002A7AEB">
        <w:t xml:space="preserve">each of the </w:t>
      </w:r>
      <w:r w:rsidR="002A3261" w:rsidRPr="00B50F96">
        <w:t>district review standards</w:t>
      </w:r>
      <w:r w:rsidR="00367C4A" w:rsidRPr="002A7AEB">
        <w:t xml:space="preserve">. These themes </w:t>
      </w:r>
      <w:r w:rsidR="001A2BF8" w:rsidRPr="002A7AEB">
        <w:t xml:space="preserve">are matched to </w:t>
      </w:r>
      <w:r w:rsidRPr="002A7AEB">
        <w:t>an</w:t>
      </w:r>
      <w:r w:rsidR="001A2BF8" w:rsidRPr="002A7AEB">
        <w:t xml:space="preserve"> indicator and </w:t>
      </w:r>
      <w:r w:rsidRPr="002A7AEB">
        <w:t xml:space="preserve">a </w:t>
      </w:r>
      <w:r w:rsidR="001A2BF8" w:rsidRPr="002A7AEB">
        <w:t>key practice</w:t>
      </w:r>
      <w:r w:rsidR="00403E0B" w:rsidRPr="002A7AEB">
        <w:t xml:space="preserve"> drawn from</w:t>
      </w:r>
      <w:r w:rsidR="005E08B3" w:rsidRPr="002A7AEB">
        <w:t xml:space="preserve"> </w:t>
      </w:r>
      <w:r w:rsidR="00FB35CB">
        <w:t>the</w:t>
      </w:r>
      <w:r w:rsidR="00FB35CB" w:rsidRPr="002A7AEB">
        <w:t xml:space="preserve"> </w:t>
      </w:r>
      <w:hyperlink r:id="rId13" w:history="1">
        <w:r w:rsidR="00DF3195" w:rsidRPr="00B50F96">
          <w:rPr>
            <w:rStyle w:val="Hyperlink"/>
          </w:rPr>
          <w:t>District Standards and Indicators</w:t>
        </w:r>
      </w:hyperlink>
      <w:r w:rsidR="00627EAD">
        <w:t xml:space="preserve">, which serve as DESE’s definition of strong district </w:t>
      </w:r>
      <w:r w:rsidR="00FB35CB">
        <w:t>systems, policies, and practices</w:t>
      </w:r>
      <w:r w:rsidR="0079445F" w:rsidRPr="002A7AEB">
        <w:t>.</w:t>
      </w:r>
      <w:r w:rsidR="004B40B7" w:rsidRPr="002A7AEB">
        <w:t xml:space="preserve"> </w:t>
      </w:r>
      <w:r w:rsidRPr="002A7AEB">
        <w:t>Beneath each key practice</w:t>
      </w:r>
      <w:r w:rsidR="00484752" w:rsidRPr="002A7AEB">
        <w:t>,</w:t>
      </w:r>
      <w:r w:rsidRPr="002A7AEB">
        <w:t xml:space="preserve"> </w:t>
      </w:r>
      <w:r w:rsidR="00403E0B" w:rsidRPr="002A7AEB">
        <w:t xml:space="preserve">there is </w:t>
      </w:r>
      <w:r w:rsidRPr="002A7AEB">
        <w:t xml:space="preserve">a table </w:t>
      </w:r>
      <w:r w:rsidR="007B154B" w:rsidRPr="002A7AEB">
        <w:t>with excerpts from district reviews in which a district implemented the practice well (strengths</w:t>
      </w:r>
      <w:r w:rsidR="0042031C" w:rsidRPr="002A7AEB">
        <w:t>)</w:t>
      </w:r>
      <w:r w:rsidR="00403E0B" w:rsidRPr="002A7AEB">
        <w:t xml:space="preserve"> </w:t>
      </w:r>
      <w:r w:rsidR="000E4421" w:rsidRPr="002A7AEB">
        <w:t xml:space="preserve">and a chart with examples </w:t>
      </w:r>
      <w:r w:rsidR="008078F8" w:rsidRPr="002A7AEB">
        <w:t>from</w:t>
      </w:r>
      <w:r w:rsidR="000E4421" w:rsidRPr="002A7AEB">
        <w:t xml:space="preserve"> </w:t>
      </w:r>
      <w:r w:rsidR="00CA4D16" w:rsidRPr="002A7AEB">
        <w:t>reports</w:t>
      </w:r>
      <w:r w:rsidR="008078F8" w:rsidRPr="002A7AEB">
        <w:t xml:space="preserve"> that identified relevant </w:t>
      </w:r>
      <w:r w:rsidR="000E4421" w:rsidRPr="002A7AEB">
        <w:t xml:space="preserve">areas for growth. These areas for growth are paired with DESE’s corresponding </w:t>
      </w:r>
      <w:r w:rsidR="00CA4D16" w:rsidRPr="002A7AEB">
        <w:t>recommendation to the district around how they might operationalize the key practice.</w:t>
      </w:r>
      <w:r w:rsidR="00ED70A2" w:rsidRPr="002A7AEB">
        <w:t xml:space="preserve"> Finally, below the tables, there is a short summary explaining why the key practice </w:t>
      </w:r>
      <w:r w:rsidR="006D3912" w:rsidRPr="002A7AEB">
        <w:t>should</w:t>
      </w:r>
      <w:r w:rsidR="00ED70A2" w:rsidRPr="002A7AEB">
        <w:t xml:space="preserve"> be prioritized.</w:t>
      </w:r>
      <w:r w:rsidR="00CA4D16" w:rsidRPr="002A7AEB">
        <w:t xml:space="preserve"> </w:t>
      </w:r>
      <w:r w:rsidR="00DD2A93" w:rsidRPr="002A7AEB">
        <w:t>Although these strengths,</w:t>
      </w:r>
      <w:r w:rsidR="00EF7CC4" w:rsidRPr="002A7AEB">
        <w:t xml:space="preserve"> a</w:t>
      </w:r>
      <w:r w:rsidR="00CD0A3C" w:rsidRPr="002A7AEB">
        <w:t>re</w:t>
      </w:r>
      <w:r w:rsidR="00125301" w:rsidRPr="002A7AEB">
        <w:t>as</w:t>
      </w:r>
      <w:r w:rsidR="00CD0A3C" w:rsidRPr="002A7AEB">
        <w:t xml:space="preserve"> for growth</w:t>
      </w:r>
      <w:r w:rsidR="00DD2A93" w:rsidRPr="002A7AEB">
        <w:t>,</w:t>
      </w:r>
      <w:r w:rsidR="00CD0A3C" w:rsidRPr="002A7AEB">
        <w:t xml:space="preserve"> and recommendations are taken directly from district review reports issued in 202</w:t>
      </w:r>
      <w:r w:rsidR="00690806" w:rsidRPr="002A7AEB">
        <w:t>4</w:t>
      </w:r>
      <w:r w:rsidR="00624997" w:rsidRPr="002A7AEB">
        <w:t>-</w:t>
      </w:r>
      <w:r w:rsidR="00690806" w:rsidRPr="002A7AEB">
        <w:t>2025</w:t>
      </w:r>
      <w:r w:rsidR="00CD0A3C" w:rsidRPr="002A7AEB">
        <w:t>,</w:t>
      </w:r>
      <w:r w:rsidR="00DD2A93" w:rsidRPr="002A7AEB">
        <w:t xml:space="preserve"> all</w:t>
      </w:r>
      <w:r w:rsidR="00CD0A3C" w:rsidRPr="002A7AEB">
        <w:t xml:space="preserve"> district names and</w:t>
      </w:r>
      <w:r w:rsidR="00585485" w:rsidRPr="002A7AEB">
        <w:t xml:space="preserve"> other</w:t>
      </w:r>
      <w:r w:rsidR="00CD0A3C" w:rsidRPr="002A7AEB">
        <w:t xml:space="preserve"> identifiers have been removed</w:t>
      </w:r>
      <w:r w:rsidR="00A351D1">
        <w:t xml:space="preserve"> from this report</w:t>
      </w:r>
      <w:r w:rsidR="00CD0A3C" w:rsidRPr="002A7AEB">
        <w:t>.</w:t>
      </w:r>
    </w:p>
    <w:p w14:paraId="22CA70FE" w14:textId="7CE6B771" w:rsidR="008F2875" w:rsidRPr="001E6299" w:rsidRDefault="00303730" w:rsidP="001E6299">
      <w:pPr>
        <w:pStyle w:val="Heading2"/>
        <w:rPr>
          <w:b w:val="0"/>
          <w:bCs w:val="0"/>
        </w:rPr>
      </w:pPr>
      <w:r w:rsidRPr="001E6299">
        <w:br w:type="page"/>
      </w:r>
      <w:r w:rsidR="001F428B" w:rsidRPr="001E6299">
        <w:rPr>
          <w:rStyle w:val="Heading2Char"/>
          <w:b/>
          <w:bCs/>
        </w:rPr>
        <w:lastRenderedPageBreak/>
        <w:t>Leadership and Governance</w:t>
      </w:r>
    </w:p>
    <w:p w14:paraId="2E87BB33" w14:textId="1BD006DA" w:rsidR="00255028" w:rsidRDefault="008F2875" w:rsidP="007262E4">
      <w:r w:rsidRPr="00447ADE">
        <w:rPr>
          <w:b/>
          <w:bCs/>
        </w:rPr>
        <w:t>Stakeholder engagement</w:t>
      </w:r>
      <w:r w:rsidRPr="008F2875">
        <w:t xml:space="preserve"> in </w:t>
      </w:r>
      <w:r w:rsidR="0018029E">
        <w:t xml:space="preserve">decision-making </w:t>
      </w:r>
      <w:r w:rsidRPr="008F2875">
        <w:t xml:space="preserve">and </w:t>
      </w:r>
      <w:r w:rsidR="0018029E" w:rsidRPr="00447ADE">
        <w:rPr>
          <w:b/>
          <w:bCs/>
        </w:rPr>
        <w:t>assessing and communicating around progress</w:t>
      </w:r>
      <w:r w:rsidR="0018029E">
        <w:t xml:space="preserve"> toward </w:t>
      </w:r>
      <w:r w:rsidR="00447ADE">
        <w:t xml:space="preserve">district goals </w:t>
      </w:r>
      <w:r w:rsidRPr="008F2875">
        <w:t>were commonly identified areas for growth under the Leadership and Governance standard among districts reviewed in 202</w:t>
      </w:r>
      <w:r w:rsidR="00E61BA4">
        <w:t>4</w:t>
      </w:r>
      <w:r w:rsidRPr="008F2875">
        <w:t>-</w:t>
      </w:r>
      <w:r w:rsidR="00E61BA4">
        <w:t>2025</w:t>
      </w:r>
      <w:r w:rsidRPr="008F2875">
        <w:t>. The following section highlights key practices that districts can leverage to strengthen their work in these areas.</w:t>
      </w:r>
      <w:bookmarkStart w:id="0" w:name="_Hlk138927000"/>
    </w:p>
    <w:p w14:paraId="3AB737F9" w14:textId="1534B662" w:rsidR="00F0734B" w:rsidRPr="00F0734B" w:rsidRDefault="00DA74B4" w:rsidP="00162E7B">
      <w:pPr>
        <w:pStyle w:val="Heading3"/>
        <w:spacing w:after="120"/>
        <w:jc w:val="center"/>
      </w:pPr>
      <w:r w:rsidRPr="00F0734B">
        <w:t xml:space="preserve">Indicator: </w:t>
      </w:r>
      <w:r w:rsidR="006D57E7" w:rsidRPr="00F0734B">
        <w:t>District</w:t>
      </w:r>
      <w:r w:rsidR="0024758C">
        <w:t xml:space="preserve"> Culture</w:t>
      </w:r>
    </w:p>
    <w:bookmarkEnd w:id="0"/>
    <w:p w14:paraId="29893CD6" w14:textId="240C2095" w:rsidR="000F1BAE" w:rsidRPr="000F1BAE" w:rsidRDefault="000F1BAE" w:rsidP="00AD6009">
      <w:pPr>
        <w:pBdr>
          <w:top w:val="single" w:sz="12" w:space="1" w:color="0070C0"/>
          <w:left w:val="single" w:sz="12" w:space="4" w:color="0070C0"/>
          <w:bottom w:val="single" w:sz="12" w:space="1" w:color="0070C0"/>
          <w:right w:val="single" w:sz="12" w:space="4" w:color="0070C0"/>
        </w:pBdr>
        <w:spacing w:before="120" w:after="120"/>
        <w:rPr>
          <w:b/>
          <w:bCs/>
        </w:rPr>
      </w:pPr>
      <w:r w:rsidRPr="000F1BAE">
        <w:rPr>
          <w:b/>
          <w:bCs/>
        </w:rPr>
        <w:t>Stakeholder Engagement</w:t>
      </w:r>
    </w:p>
    <w:p w14:paraId="6A166F10" w14:textId="10EF9C3C" w:rsidR="000F1BAE" w:rsidRDefault="000F1BAE" w:rsidP="00AD6009">
      <w:pPr>
        <w:pBdr>
          <w:top w:val="single" w:sz="12" w:space="1" w:color="0070C0"/>
          <w:left w:val="single" w:sz="12" w:space="4" w:color="0070C0"/>
          <w:bottom w:val="single" w:sz="12" w:space="1" w:color="0070C0"/>
          <w:right w:val="single" w:sz="12" w:space="4" w:color="0070C0"/>
        </w:pBdr>
        <w:spacing w:before="120" w:after="120"/>
      </w:pPr>
      <w:r w:rsidRPr="000F1BAE">
        <w:t>The district partners with all key stakeholders and intentionally reaches out to underserved communities and groups to seek their involvement in district decision-making.</w:t>
      </w:r>
    </w:p>
    <w:p w14:paraId="5D6F91D7" w14:textId="2E6FF4A3" w:rsidR="00571D3C" w:rsidRDefault="00DB6D6E" w:rsidP="00905497">
      <w:pPr>
        <w:spacing w:before="120" w:after="120"/>
      </w:pPr>
      <w:r>
        <w:rPr>
          <w:noProof/>
        </w:rPr>
        <mc:AlternateContent>
          <mc:Choice Requires="wps">
            <w:drawing>
              <wp:anchor distT="0" distB="0" distL="114300" distR="114300" simplePos="0" relativeHeight="251659264" behindDoc="1" locked="0" layoutInCell="1" allowOverlap="1" wp14:anchorId="1808E2E4" wp14:editId="14ACFFD3">
                <wp:simplePos x="0" y="0"/>
                <wp:positionH relativeFrom="margin">
                  <wp:posOffset>-110836</wp:posOffset>
                </wp:positionH>
                <wp:positionV relativeFrom="paragraph">
                  <wp:posOffset>410441</wp:posOffset>
                </wp:positionV>
                <wp:extent cx="6171988" cy="1156854"/>
                <wp:effectExtent l="0" t="0" r="635" b="5715"/>
                <wp:wrapNone/>
                <wp:docPr id="214684645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988" cy="1156854"/>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6E5CF" id="Rectangle 1" o:spid="_x0000_s1026" alt="&quot;&quot;" style="position:absolute;margin-left:-8.75pt;margin-top:32.3pt;width:486pt;height:91.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" fillcolor="#deeaf6 [664]" stroked="f" strokeweight="1pt">
                <w10:wrap anchorx="margin"/>
              </v:rect>
            </w:pict>
          </mc:Fallback>
        </mc:AlternateContent>
      </w:r>
      <w:r w:rsidR="00607A4F" w:rsidRPr="00690806">
        <w:t>Some districts implement this key practice already. Below are selected strengths identified in 202</w:t>
      </w:r>
      <w:r w:rsidR="001063A7">
        <w:t>4</w:t>
      </w:r>
      <w:r w:rsidR="00474B68" w:rsidRPr="00690806">
        <w:t>-</w:t>
      </w:r>
      <w:r w:rsidR="001063A7">
        <w:t>2025</w:t>
      </w:r>
      <w:r w:rsidR="001C512B" w:rsidRPr="00690806">
        <w:t xml:space="preserve"> district</w:t>
      </w:r>
      <w:r w:rsidR="00607A4F" w:rsidRPr="00690806">
        <w:t xml:space="preserve"> reviews. </w:t>
      </w:r>
    </w:p>
    <w:p w14:paraId="03477821" w14:textId="77777777" w:rsidR="00DB6D6E" w:rsidRPr="00DB6D6E" w:rsidRDefault="00DB6D6E" w:rsidP="00DB6D6E">
      <w:pPr>
        <w:spacing w:before="120" w:after="120"/>
        <w:rPr>
          <w:b/>
          <w:bCs/>
        </w:rPr>
      </w:pPr>
      <w:r w:rsidRPr="00DB6D6E">
        <w:rPr>
          <w:b/>
          <w:bCs/>
        </w:rPr>
        <w:t>Strengths</w:t>
      </w:r>
    </w:p>
    <w:p w14:paraId="1EF12459" w14:textId="77777777" w:rsidR="00DB6D6E" w:rsidRDefault="00DB6D6E" w:rsidP="00DB6D6E">
      <w:pPr>
        <w:pStyle w:val="ListParagraph"/>
        <w:numPr>
          <w:ilvl w:val="0"/>
          <w:numId w:val="23"/>
        </w:numPr>
        <w:spacing w:before="120" w:after="120"/>
      </w:pPr>
      <w:r>
        <w:t>The district uses two-way communication between district leaders and various stakeholder groups</w:t>
      </w:r>
    </w:p>
    <w:p w14:paraId="42A3877A" w14:textId="2A1912C0" w:rsidR="00DB6D6E" w:rsidRPr="00690806" w:rsidRDefault="00DB6D6E" w:rsidP="00DB6D6E">
      <w:pPr>
        <w:pStyle w:val="ListParagraph"/>
        <w:numPr>
          <w:ilvl w:val="0"/>
          <w:numId w:val="23"/>
        </w:numPr>
        <w:spacing w:before="120" w:after="120"/>
      </w:pPr>
      <w:r>
        <w:t>District leaders are intentionally leveraging stakeholder feedback to inform district initiatives.</w:t>
      </w:r>
    </w:p>
    <w:p w14:paraId="0BFCC216" w14:textId="2AC9BDF9" w:rsidR="006542D1" w:rsidRPr="00690806" w:rsidRDefault="00174009" w:rsidP="00DB6D6E">
      <w:pPr>
        <w:spacing w:before="120" w:after="120"/>
      </w:pPr>
      <w:r w:rsidRPr="00690806">
        <w:t>However, many districts are still working to implement this key practice</w:t>
      </w:r>
      <w:r w:rsidR="00FA2D5D" w:rsidRPr="00690806">
        <w:t xml:space="preserve">. </w:t>
      </w:r>
      <w:r w:rsidR="00B75953" w:rsidRPr="00690806">
        <w:t xml:space="preserve">Below are </w:t>
      </w:r>
      <w:r w:rsidR="46EA7251" w:rsidRPr="00690806">
        <w:t xml:space="preserve">selected </w:t>
      </w:r>
      <w:r w:rsidR="003E6CBC">
        <w:t>areas for growth</w:t>
      </w:r>
      <w:r w:rsidR="000933BE" w:rsidRPr="00690806">
        <w:t xml:space="preserve"> </w:t>
      </w:r>
      <w:r w:rsidR="281F22B9" w:rsidRPr="00690806">
        <w:t xml:space="preserve">related to this </w:t>
      </w:r>
      <w:r w:rsidR="392881EC" w:rsidRPr="00690806">
        <w:t>k</w:t>
      </w:r>
      <w:r w:rsidR="281F22B9" w:rsidRPr="00690806">
        <w:t xml:space="preserve">ey </w:t>
      </w:r>
      <w:r w:rsidR="7010909D" w:rsidRPr="00690806">
        <w:t>p</w:t>
      </w:r>
      <w:r w:rsidR="281F22B9" w:rsidRPr="00690806">
        <w:t xml:space="preserve">ractice </w:t>
      </w:r>
      <w:r w:rsidR="000933BE" w:rsidRPr="00690806">
        <w:t xml:space="preserve">and DESE’s corresponding recommendations issued </w:t>
      </w:r>
      <w:r w:rsidR="239CDD85" w:rsidRPr="00690806">
        <w:t xml:space="preserve">in </w:t>
      </w:r>
      <w:r w:rsidR="002A463C" w:rsidRPr="00690806">
        <w:t>202</w:t>
      </w:r>
      <w:r w:rsidR="001063A7">
        <w:t>4</w:t>
      </w:r>
      <w:r w:rsidR="00474B68" w:rsidRPr="00690806">
        <w:t>-</w:t>
      </w:r>
      <w:r w:rsidR="001063A7">
        <w:t>2025</w:t>
      </w:r>
      <w:r w:rsidR="00DA74B4" w:rsidRPr="00690806">
        <w:t xml:space="preserve"> district</w:t>
      </w:r>
      <w:r w:rsidR="6A480205" w:rsidRPr="00690806">
        <w:t xml:space="preserve"> reviews</w:t>
      </w:r>
      <w:r w:rsidR="002A463C" w:rsidRPr="00690806">
        <w:t>.</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4050"/>
        <w:gridCol w:w="5305"/>
      </w:tblGrid>
      <w:tr w:rsidR="004637DC" w:rsidRPr="00690806" w14:paraId="4AABE291" w14:textId="77777777" w:rsidTr="006803C0">
        <w:trPr>
          <w:trHeight w:val="92"/>
          <w:tblHeader/>
        </w:trPr>
        <w:tc>
          <w:tcPr>
            <w:tcW w:w="4050" w:type="dxa"/>
            <w:shd w:val="clear" w:color="auto" w:fill="FFE599" w:themeFill="accent4" w:themeFillTint="66"/>
            <w:vAlign w:val="center"/>
          </w:tcPr>
          <w:p w14:paraId="7433261A" w14:textId="7FEC09C2" w:rsidR="004637DC" w:rsidRPr="002F3451" w:rsidRDefault="00F6509E" w:rsidP="006932EF">
            <w:pPr>
              <w:rPr>
                <w:b/>
                <w:bCs/>
              </w:rPr>
            </w:pPr>
            <w:r w:rsidRPr="002F3451">
              <w:rPr>
                <w:b/>
                <w:bCs/>
              </w:rPr>
              <w:t>Area</w:t>
            </w:r>
            <w:r w:rsidR="00C74468">
              <w:rPr>
                <w:b/>
                <w:bCs/>
              </w:rPr>
              <w:t>s</w:t>
            </w:r>
            <w:r w:rsidRPr="002F3451">
              <w:rPr>
                <w:b/>
                <w:bCs/>
              </w:rPr>
              <w:t xml:space="preserve"> for Growth</w:t>
            </w:r>
          </w:p>
        </w:tc>
        <w:tc>
          <w:tcPr>
            <w:tcW w:w="5305" w:type="dxa"/>
            <w:shd w:val="clear" w:color="auto" w:fill="FFE599" w:themeFill="accent4" w:themeFillTint="66"/>
            <w:vAlign w:val="center"/>
          </w:tcPr>
          <w:p w14:paraId="6949AE2D" w14:textId="3BE9C88B" w:rsidR="004637DC" w:rsidRPr="002F3451" w:rsidRDefault="00F6509E" w:rsidP="006932EF">
            <w:pPr>
              <w:rPr>
                <w:b/>
                <w:bCs/>
              </w:rPr>
            </w:pPr>
            <w:r w:rsidRPr="002F3451">
              <w:rPr>
                <w:b/>
                <w:bCs/>
              </w:rPr>
              <w:t>DESE’s Recommendations</w:t>
            </w:r>
          </w:p>
        </w:tc>
      </w:tr>
      <w:tr w:rsidR="004637DC" w:rsidRPr="00690806" w14:paraId="0750A282" w14:textId="77777777" w:rsidTr="00B7688B">
        <w:trPr>
          <w:trHeight w:val="659"/>
          <w:tblHeader/>
        </w:trPr>
        <w:tc>
          <w:tcPr>
            <w:tcW w:w="4050" w:type="dxa"/>
            <w:shd w:val="clear" w:color="auto" w:fill="FFE599" w:themeFill="accent4" w:themeFillTint="66"/>
            <w:vAlign w:val="center"/>
          </w:tcPr>
          <w:p w14:paraId="6B1C2DFE" w14:textId="620AE907" w:rsidR="006932EF" w:rsidRPr="006932EF" w:rsidRDefault="00B23426" w:rsidP="006932EF">
            <w:r w:rsidRPr="00B23426">
              <w:t>Actively recruiting participation in district governance and removing barriers to participation for historically underserved groups</w:t>
            </w:r>
          </w:p>
        </w:tc>
        <w:tc>
          <w:tcPr>
            <w:tcW w:w="5305" w:type="dxa"/>
            <w:shd w:val="clear" w:color="auto" w:fill="FFE599" w:themeFill="accent4" w:themeFillTint="66"/>
            <w:vAlign w:val="center"/>
          </w:tcPr>
          <w:p w14:paraId="331D54F2" w14:textId="1A3B36D3" w:rsidR="004637DC" w:rsidRPr="00690806" w:rsidRDefault="00B23426" w:rsidP="006932EF">
            <w:r w:rsidRPr="00B23426">
              <w:t>The district should systematically identify and remove barriers to participation in district-level decision-making for families who have been historically underrepresented in the district.</w:t>
            </w:r>
          </w:p>
        </w:tc>
      </w:tr>
      <w:tr w:rsidR="00CA7C34" w:rsidRPr="00690806" w14:paraId="5D16FF4A" w14:textId="77777777" w:rsidTr="00B7688B">
        <w:trPr>
          <w:trHeight w:val="587"/>
          <w:tblHeader/>
        </w:trPr>
        <w:tc>
          <w:tcPr>
            <w:tcW w:w="4050" w:type="dxa"/>
            <w:shd w:val="clear" w:color="auto" w:fill="FFE599" w:themeFill="accent4" w:themeFillTint="66"/>
            <w:vAlign w:val="center"/>
          </w:tcPr>
          <w:p w14:paraId="38A44CE1" w14:textId="3F214D91" w:rsidR="00CA7C34" w:rsidRPr="00690806" w:rsidRDefault="007516CF" w:rsidP="006932EF">
            <w:r w:rsidRPr="007516CF">
              <w:t>Increasing student voice and participation in decision-making</w:t>
            </w:r>
          </w:p>
        </w:tc>
        <w:tc>
          <w:tcPr>
            <w:tcW w:w="5305" w:type="dxa"/>
            <w:shd w:val="clear" w:color="auto" w:fill="FFE599" w:themeFill="accent4" w:themeFillTint="66"/>
            <w:vAlign w:val="center"/>
          </w:tcPr>
          <w:p w14:paraId="1226299C" w14:textId="1560E8E7" w:rsidR="00CA7C34" w:rsidRPr="00690806" w:rsidRDefault="007516CF" w:rsidP="007516CF">
            <w:pPr>
              <w:rPr>
                <w:color w:val="CE5E12"/>
                <w:sz w:val="18"/>
                <w:szCs w:val="18"/>
              </w:rPr>
            </w:pPr>
            <w:r w:rsidRPr="007516CF">
              <w:t>The district should promote student voice and participation by including a student on the school committee as a non-voting member.</w:t>
            </w:r>
          </w:p>
        </w:tc>
      </w:tr>
    </w:tbl>
    <w:p w14:paraId="176D2C49" w14:textId="17FA0389" w:rsidR="00DA74B4" w:rsidRDefault="4E8AC435" w:rsidP="00905497">
      <w:pPr>
        <w:spacing w:before="120" w:after="120"/>
        <w:rPr>
          <w:i/>
          <w:iCs/>
        </w:rPr>
      </w:pPr>
      <w:r w:rsidRPr="00DD24EB">
        <w:rPr>
          <w:i/>
          <w:iCs/>
        </w:rPr>
        <w:t>C</w:t>
      </w:r>
      <w:r w:rsidR="004B3B46" w:rsidRPr="00DD24EB">
        <w:rPr>
          <w:i/>
          <w:iCs/>
        </w:rPr>
        <w:t>ollaborative decision-making processes result in higher levels of stakeholder buy-in and can strengthen program and policy implementation. Additionally, engaging students and families</w:t>
      </w:r>
      <w:r w:rsidR="00272C7F">
        <w:rPr>
          <w:i/>
          <w:iCs/>
        </w:rPr>
        <w:t>, particularly those who have been historically underserved,</w:t>
      </w:r>
      <w:r w:rsidR="004B3B46" w:rsidRPr="00DD24EB">
        <w:rPr>
          <w:i/>
          <w:iCs/>
        </w:rPr>
        <w:t xml:space="preserve"> in decision-making increases the likelihood that school and district improvement plans represent and address </w:t>
      </w:r>
      <w:r w:rsidR="009B59F6" w:rsidRPr="00DD24EB">
        <w:rPr>
          <w:i/>
          <w:iCs/>
        </w:rPr>
        <w:t>the</w:t>
      </w:r>
      <w:r w:rsidR="004B3B46" w:rsidRPr="00DD24EB">
        <w:rPr>
          <w:i/>
          <w:iCs/>
        </w:rPr>
        <w:t xml:space="preserve"> community’s needs</w:t>
      </w:r>
      <w:r w:rsidR="00FC5183" w:rsidRPr="00DD24EB">
        <w:rPr>
          <w:i/>
          <w:iCs/>
        </w:rPr>
        <w:t>.</w:t>
      </w:r>
    </w:p>
    <w:p w14:paraId="243C3FBF" w14:textId="1F476DF2" w:rsidR="00905497" w:rsidRPr="00F0734B" w:rsidRDefault="00905497" w:rsidP="00905497">
      <w:pPr>
        <w:pStyle w:val="Heading3"/>
        <w:spacing w:after="120"/>
        <w:jc w:val="center"/>
      </w:pPr>
      <w:r w:rsidRPr="00905497">
        <w:lastRenderedPageBreak/>
        <w:t>Indicator: Strategic Planning, Implementation, and Monitoring</w:t>
      </w:r>
    </w:p>
    <w:p w14:paraId="7D97D5F8" w14:textId="3A49640A" w:rsidR="00AD6009" w:rsidRDefault="00AD6009" w:rsidP="00AD6009">
      <w:pPr>
        <w:pBdr>
          <w:top w:val="single" w:sz="12" w:space="1" w:color="0070C0"/>
          <w:left w:val="single" w:sz="12" w:space="1" w:color="0070C0"/>
          <w:bottom w:val="single" w:sz="12" w:space="1" w:color="0070C0"/>
          <w:right w:val="single" w:sz="12" w:space="1" w:color="0070C0"/>
        </w:pBdr>
        <w:spacing w:before="120" w:after="120"/>
        <w:rPr>
          <w:b/>
          <w:bCs/>
        </w:rPr>
      </w:pPr>
      <w:r w:rsidRPr="00AD6009">
        <w:rPr>
          <w:b/>
          <w:bCs/>
        </w:rPr>
        <w:t>Implementation and Progress Monitoring</w:t>
      </w:r>
    </w:p>
    <w:p w14:paraId="60352638" w14:textId="38DB94FB" w:rsidR="00AD6009" w:rsidRDefault="00AD6009" w:rsidP="00AD6009">
      <w:pPr>
        <w:pBdr>
          <w:top w:val="single" w:sz="12" w:space="1" w:color="0070C0"/>
          <w:left w:val="single" w:sz="12" w:space="1" w:color="0070C0"/>
          <w:bottom w:val="single" w:sz="12" w:space="1" w:color="0070C0"/>
          <w:right w:val="single" w:sz="12" w:space="1" w:color="0070C0"/>
        </w:pBdr>
        <w:spacing w:before="120" w:after="120"/>
      </w:pPr>
      <w:r w:rsidRPr="00AD6009">
        <w:t>District and school leaders act upon existing plans and have formal processes in place to assess implementation and success and communicate progress with their communities.</w:t>
      </w:r>
    </w:p>
    <w:p w14:paraId="583D4D57" w14:textId="560346F3" w:rsidR="00905497" w:rsidRDefault="00DB43EC" w:rsidP="00905497">
      <w:pPr>
        <w:spacing w:before="120" w:after="120"/>
      </w:pPr>
      <w:r>
        <w:rPr>
          <w:noProof/>
        </w:rPr>
        <mc:AlternateContent>
          <mc:Choice Requires="wps">
            <w:drawing>
              <wp:anchor distT="0" distB="0" distL="114300" distR="114300" simplePos="0" relativeHeight="251661312" behindDoc="1" locked="0" layoutInCell="1" allowOverlap="1" wp14:anchorId="1FE44ABF" wp14:editId="4651836C">
                <wp:simplePos x="0" y="0"/>
                <wp:positionH relativeFrom="margin">
                  <wp:posOffset>-110067</wp:posOffset>
                </wp:positionH>
                <wp:positionV relativeFrom="paragraph">
                  <wp:posOffset>408093</wp:posOffset>
                </wp:positionV>
                <wp:extent cx="6167967" cy="1143000"/>
                <wp:effectExtent l="0" t="0" r="4445" b="0"/>
                <wp:wrapNone/>
                <wp:docPr id="84022517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67967" cy="11430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2029C" id="Rectangle 1" o:spid="_x0000_s1026" alt="&quot;&quot;" style="position:absolute;margin-left:-8.65pt;margin-top:32.15pt;width:485.65pt;height:9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" fillcolor="#deeaf6 [664]" stroked="f" strokeweight="1pt">
                <w10:wrap anchorx="margin"/>
              </v:rect>
            </w:pict>
          </mc:Fallback>
        </mc:AlternateContent>
      </w:r>
      <w:r w:rsidR="00905497" w:rsidRPr="00690806">
        <w:t>Some districts implement this key practice already. Below are selected strengths identified in 202</w:t>
      </w:r>
      <w:r w:rsidR="00905497">
        <w:t>4</w:t>
      </w:r>
      <w:r w:rsidR="00905497" w:rsidRPr="00690806">
        <w:t>-</w:t>
      </w:r>
      <w:r w:rsidR="00905497">
        <w:t>2025</w:t>
      </w:r>
      <w:r w:rsidR="00905497" w:rsidRPr="00690806">
        <w:t xml:space="preserve"> district reviews. </w:t>
      </w:r>
    </w:p>
    <w:p w14:paraId="668FAC88" w14:textId="39B0FDBE" w:rsidR="00DB43EC" w:rsidRPr="00DB43EC" w:rsidRDefault="00DB43EC" w:rsidP="00DB43EC">
      <w:pPr>
        <w:spacing w:before="120" w:after="120"/>
        <w:rPr>
          <w:b/>
          <w:bCs/>
        </w:rPr>
      </w:pPr>
      <w:r w:rsidRPr="00DB43EC">
        <w:rPr>
          <w:b/>
          <w:bCs/>
        </w:rPr>
        <w:t>Strengths</w:t>
      </w:r>
    </w:p>
    <w:p w14:paraId="05029FD4" w14:textId="77777777" w:rsidR="00DB43EC" w:rsidRDefault="00DB43EC" w:rsidP="00DB43EC">
      <w:pPr>
        <w:pStyle w:val="ListParagraph"/>
        <w:numPr>
          <w:ilvl w:val="0"/>
          <w:numId w:val="23"/>
        </w:numPr>
        <w:spacing w:before="120" w:after="120"/>
      </w:pPr>
      <w:r>
        <w:t>The district has clear processes for monitoring progress toward the goals stated in its district improvement plan.</w:t>
      </w:r>
    </w:p>
    <w:p w14:paraId="71FDA2A7" w14:textId="247704DF" w:rsidR="00DB43EC" w:rsidRPr="00690806" w:rsidRDefault="00DB43EC" w:rsidP="00DB43EC">
      <w:pPr>
        <w:pStyle w:val="ListParagraph"/>
        <w:numPr>
          <w:ilvl w:val="0"/>
          <w:numId w:val="23"/>
        </w:numPr>
        <w:spacing w:before="120" w:after="120"/>
      </w:pPr>
      <w:r>
        <w:t>The district uses progress monitoring data to inform continuous adjustments to district initiatives in support of the district’s mission.</w:t>
      </w:r>
    </w:p>
    <w:p w14:paraId="7E8BC56F"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3510"/>
        <w:gridCol w:w="5845"/>
      </w:tblGrid>
      <w:tr w:rsidR="00905497" w:rsidRPr="00690806" w14:paraId="035B13DA" w14:textId="77777777" w:rsidTr="008C1D33">
        <w:trPr>
          <w:trHeight w:val="92"/>
          <w:tblHeader/>
        </w:trPr>
        <w:tc>
          <w:tcPr>
            <w:tcW w:w="3510" w:type="dxa"/>
            <w:shd w:val="clear" w:color="auto" w:fill="FFE599" w:themeFill="accent4" w:themeFillTint="66"/>
            <w:vAlign w:val="center"/>
          </w:tcPr>
          <w:p w14:paraId="2A775BD7" w14:textId="77777777" w:rsidR="00905497" w:rsidRPr="002F3451" w:rsidRDefault="00905497" w:rsidP="00E61BA4">
            <w:pPr>
              <w:rPr>
                <w:b/>
                <w:bCs/>
              </w:rPr>
            </w:pPr>
            <w:r w:rsidRPr="002F3451">
              <w:rPr>
                <w:b/>
                <w:bCs/>
              </w:rPr>
              <w:t>Area</w:t>
            </w:r>
            <w:r>
              <w:rPr>
                <w:b/>
                <w:bCs/>
              </w:rPr>
              <w:t>s</w:t>
            </w:r>
            <w:r w:rsidRPr="002F3451">
              <w:rPr>
                <w:b/>
                <w:bCs/>
              </w:rPr>
              <w:t xml:space="preserve"> for Growth</w:t>
            </w:r>
          </w:p>
        </w:tc>
        <w:tc>
          <w:tcPr>
            <w:tcW w:w="5845" w:type="dxa"/>
            <w:shd w:val="clear" w:color="auto" w:fill="FFE599" w:themeFill="accent4" w:themeFillTint="66"/>
            <w:vAlign w:val="center"/>
          </w:tcPr>
          <w:p w14:paraId="400B0F69" w14:textId="77777777" w:rsidR="00905497" w:rsidRPr="002F3451" w:rsidRDefault="00905497" w:rsidP="00E61BA4">
            <w:pPr>
              <w:rPr>
                <w:b/>
                <w:bCs/>
              </w:rPr>
            </w:pPr>
            <w:r w:rsidRPr="002F3451">
              <w:rPr>
                <w:b/>
                <w:bCs/>
              </w:rPr>
              <w:t>DESE’s Recommendations</w:t>
            </w:r>
          </w:p>
        </w:tc>
      </w:tr>
      <w:tr w:rsidR="00B512D0" w:rsidRPr="00690806" w14:paraId="07F234A5" w14:textId="77777777" w:rsidTr="008C1D33">
        <w:trPr>
          <w:trHeight w:val="92"/>
          <w:tblHeader/>
        </w:trPr>
        <w:tc>
          <w:tcPr>
            <w:tcW w:w="3510" w:type="dxa"/>
            <w:shd w:val="clear" w:color="auto" w:fill="FFE599" w:themeFill="accent4" w:themeFillTint="66"/>
            <w:vAlign w:val="center"/>
          </w:tcPr>
          <w:p w14:paraId="2469F373" w14:textId="26A660D6" w:rsidR="00B512D0" w:rsidRPr="00B512D0" w:rsidRDefault="00B512D0" w:rsidP="00E61BA4">
            <w:r w:rsidRPr="00B512D0">
              <w:t>Effectively monitoring progress toward improvement priorities</w:t>
            </w:r>
          </w:p>
        </w:tc>
        <w:tc>
          <w:tcPr>
            <w:tcW w:w="5845" w:type="dxa"/>
            <w:shd w:val="clear" w:color="auto" w:fill="FFE599" w:themeFill="accent4" w:themeFillTint="66"/>
            <w:vAlign w:val="center"/>
          </w:tcPr>
          <w:p w14:paraId="0FAD5713" w14:textId="1EE131D9" w:rsidR="00B512D0" w:rsidRPr="00B512D0" w:rsidRDefault="008C1D33" w:rsidP="00E61BA4">
            <w:r w:rsidRPr="008C1D33">
              <w:t>The district should include performance indicators in its strategic plan and, as part of that progress monitoring, work with school leaders to implement regular instructional observations.</w:t>
            </w:r>
          </w:p>
        </w:tc>
      </w:tr>
      <w:tr w:rsidR="00905497" w:rsidRPr="00690806" w14:paraId="1BE6B5ED" w14:textId="77777777" w:rsidTr="008C1D33">
        <w:trPr>
          <w:trHeight w:val="659"/>
          <w:tblHeader/>
        </w:trPr>
        <w:tc>
          <w:tcPr>
            <w:tcW w:w="3510" w:type="dxa"/>
            <w:shd w:val="clear" w:color="auto" w:fill="FFE599" w:themeFill="accent4" w:themeFillTint="66"/>
            <w:vAlign w:val="center"/>
          </w:tcPr>
          <w:p w14:paraId="58154A77" w14:textId="350690C8" w:rsidR="00905497" w:rsidRPr="006932EF" w:rsidRDefault="00626BF3" w:rsidP="00E61BA4">
            <w:r w:rsidRPr="00626BF3">
              <w:t>Sharing progress regarding district improvement goals with families on a regular basis</w:t>
            </w:r>
          </w:p>
        </w:tc>
        <w:tc>
          <w:tcPr>
            <w:tcW w:w="5845" w:type="dxa"/>
            <w:shd w:val="clear" w:color="auto" w:fill="FFE599" w:themeFill="accent4" w:themeFillTint="66"/>
            <w:vAlign w:val="center"/>
          </w:tcPr>
          <w:p w14:paraId="43D6A0E1" w14:textId="5B3D80DA" w:rsidR="00905497" w:rsidRPr="00690806" w:rsidRDefault="00B512D0" w:rsidP="00E61BA4">
            <w:r w:rsidRPr="00B512D0">
              <w:t>The district should develop and implement a system for regularly sharing progress toward district-level improvement goals with families.</w:t>
            </w:r>
          </w:p>
        </w:tc>
      </w:tr>
    </w:tbl>
    <w:p w14:paraId="16117FE0" w14:textId="05E8B011" w:rsidR="006A2184" w:rsidRDefault="0000004B" w:rsidP="00905497">
      <w:pPr>
        <w:spacing w:before="120" w:after="120"/>
        <w:rPr>
          <w:i/>
          <w:iCs/>
        </w:rPr>
      </w:pPr>
      <w:r w:rsidRPr="0000004B">
        <w:rPr>
          <w:i/>
          <w:iCs/>
        </w:rPr>
        <w:t>Strategic planning, implementation, and progress monitoring ensure that district goals lead to meaningful action and continuous improvement. Clear systems for tracking and communicating progress help districts make data-informed adjustments and maintain alignment with their mission. Regularly sharing results with families and the community builds transparency, trust, and shared accountability for student success.</w:t>
      </w:r>
    </w:p>
    <w:p w14:paraId="3A302901" w14:textId="77777777" w:rsidR="006A2184" w:rsidRDefault="006A2184">
      <w:pPr>
        <w:rPr>
          <w:i/>
          <w:iCs/>
        </w:rPr>
      </w:pPr>
      <w:r>
        <w:rPr>
          <w:i/>
          <w:iCs/>
        </w:rPr>
        <w:br w:type="page"/>
      </w:r>
    </w:p>
    <w:p w14:paraId="1689D82C" w14:textId="2CC91CE6" w:rsidR="00447ADE" w:rsidRDefault="00447ADE" w:rsidP="00447ADE">
      <w:pPr>
        <w:pStyle w:val="Heading2"/>
      </w:pPr>
      <w:r>
        <w:lastRenderedPageBreak/>
        <w:t>Curriculum and Instruction</w:t>
      </w:r>
    </w:p>
    <w:p w14:paraId="2655B8EE" w14:textId="37A763A2" w:rsidR="00447ADE" w:rsidRDefault="00AD6861" w:rsidP="00447ADE">
      <w:r>
        <w:t xml:space="preserve">Creating and implementing an </w:t>
      </w:r>
      <w:r w:rsidRPr="00AD1795">
        <w:rPr>
          <w:b/>
          <w:bCs/>
        </w:rPr>
        <w:t>instructional vision</w:t>
      </w:r>
      <w:r>
        <w:t xml:space="preserve"> and </w:t>
      </w:r>
      <w:r w:rsidR="00136E08">
        <w:t xml:space="preserve">providing </w:t>
      </w:r>
      <w:r w:rsidR="00136E08" w:rsidRPr="00AD1795">
        <w:rPr>
          <w:b/>
          <w:bCs/>
        </w:rPr>
        <w:t>high quality academic interventions</w:t>
      </w:r>
      <w:r w:rsidR="00136E08">
        <w:t xml:space="preserve"> to students </w:t>
      </w:r>
      <w:r w:rsidR="00447ADE" w:rsidRPr="00447ADE">
        <w:t>were commonly identified areas for growth under the Curriculum and Instruction standard among districts reviewed in 202</w:t>
      </w:r>
      <w:r w:rsidR="00136E08">
        <w:t>4</w:t>
      </w:r>
      <w:r w:rsidR="00447ADE" w:rsidRPr="00447ADE">
        <w:t>-</w:t>
      </w:r>
      <w:r w:rsidR="00136E08">
        <w:t>2025</w:t>
      </w:r>
      <w:r w:rsidR="00447ADE" w:rsidRPr="00447ADE">
        <w:t xml:space="preserve">. The following section highlights key practices that districts can leverage to strengthen their work in these areas. </w:t>
      </w:r>
    </w:p>
    <w:p w14:paraId="70C0EBD3" w14:textId="23E1E425" w:rsidR="00447ADE" w:rsidRPr="00F0734B" w:rsidRDefault="00447ADE" w:rsidP="00447ADE">
      <w:pPr>
        <w:pStyle w:val="Heading3"/>
        <w:spacing w:after="120"/>
        <w:jc w:val="center"/>
      </w:pPr>
      <w:r w:rsidRPr="00F0734B">
        <w:t xml:space="preserve">Indicator: </w:t>
      </w:r>
      <w:r w:rsidR="00F749E7">
        <w:t>Instructional Leadership</w:t>
      </w:r>
    </w:p>
    <w:p w14:paraId="103CA665" w14:textId="5CFADB0F" w:rsidR="00AD6009" w:rsidRDefault="00AD6009" w:rsidP="00AD6009">
      <w:pPr>
        <w:pBdr>
          <w:top w:val="single" w:sz="12" w:space="1" w:color="0070C0"/>
          <w:left w:val="single" w:sz="12" w:space="1" w:color="0070C0"/>
          <w:bottom w:val="single" w:sz="12" w:space="1" w:color="0070C0"/>
          <w:right w:val="single" w:sz="12" w:space="1" w:color="0070C0"/>
        </w:pBdr>
        <w:spacing w:before="120" w:after="120"/>
        <w:rPr>
          <w:b/>
          <w:bCs/>
        </w:rPr>
      </w:pPr>
      <w:r>
        <w:rPr>
          <w:b/>
          <w:bCs/>
        </w:rPr>
        <w:t>In</w:t>
      </w:r>
      <w:r w:rsidR="00E53FF8">
        <w:rPr>
          <w:b/>
          <w:bCs/>
        </w:rPr>
        <w:t>structional Vision</w:t>
      </w:r>
      <w:r>
        <w:rPr>
          <w:b/>
          <w:bCs/>
        </w:rPr>
        <w:t>:</w:t>
      </w:r>
    </w:p>
    <w:p w14:paraId="6A566A65" w14:textId="169B6210" w:rsidR="00AD6009" w:rsidRDefault="00E53FF8" w:rsidP="00E53FF8">
      <w:pPr>
        <w:pBdr>
          <w:top w:val="single" w:sz="12" w:space="1" w:color="0070C0"/>
          <w:left w:val="single" w:sz="12" w:space="1" w:color="0070C0"/>
          <w:bottom w:val="single" w:sz="12" w:space="1" w:color="0070C0"/>
          <w:right w:val="single" w:sz="12" w:space="1" w:color="0070C0"/>
        </w:pBdr>
        <w:spacing w:before="120" w:after="120"/>
      </w:pPr>
      <w:r w:rsidRPr="00E53FF8">
        <w:t>The district has a clear instructional vision that centers the needs and experiences of all students, particularly students from historically underserved groups and communities.</w:t>
      </w:r>
    </w:p>
    <w:p w14:paraId="150D5810" w14:textId="2BFA20DB" w:rsidR="00811DE9" w:rsidRDefault="002F08B7" w:rsidP="00447ADE">
      <w:pPr>
        <w:spacing w:before="120" w:after="120"/>
      </w:pPr>
      <w:r>
        <w:rPr>
          <w:noProof/>
        </w:rPr>
        <mc:AlternateContent>
          <mc:Choice Requires="wps">
            <w:drawing>
              <wp:anchor distT="0" distB="0" distL="114300" distR="114300" simplePos="0" relativeHeight="251663360" behindDoc="1" locked="0" layoutInCell="1" allowOverlap="1" wp14:anchorId="236F6EFC" wp14:editId="66D9515B">
                <wp:simplePos x="0" y="0"/>
                <wp:positionH relativeFrom="margin">
                  <wp:posOffset>-110836</wp:posOffset>
                </wp:positionH>
                <wp:positionV relativeFrom="paragraph">
                  <wp:posOffset>433416</wp:posOffset>
                </wp:positionV>
                <wp:extent cx="6171988" cy="1080655"/>
                <wp:effectExtent l="0" t="0" r="635" b="5715"/>
                <wp:wrapNone/>
                <wp:docPr id="1984879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988" cy="1080655"/>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47A47" id="Rectangle 1" o:spid="_x0000_s1026" alt="&quot;&quot;" style="position:absolute;margin-left:-8.75pt;margin-top:34.15pt;width:486pt;height:85.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" fillcolor="#deeaf6 [664]" stroked="f" strokeweight="1pt">
                <w10:wrap anchorx="margin"/>
              </v:rect>
            </w:pict>
          </mc:Fallback>
        </mc:AlternateContent>
      </w:r>
      <w:r w:rsidR="00447ADE" w:rsidRPr="00690806">
        <w:t>Some districts implement this key practice already. Below are selected strengths identified in 202</w:t>
      </w:r>
      <w:r w:rsidR="00447ADE">
        <w:t>4</w:t>
      </w:r>
      <w:r w:rsidR="00447ADE" w:rsidRPr="00690806">
        <w:t>-</w:t>
      </w:r>
      <w:r w:rsidR="00447ADE">
        <w:t>2025</w:t>
      </w:r>
      <w:r w:rsidR="00447ADE" w:rsidRPr="00690806">
        <w:t xml:space="preserve"> district reviews.</w:t>
      </w:r>
    </w:p>
    <w:p w14:paraId="4912E24B" w14:textId="4B120ABF" w:rsidR="00811DE9" w:rsidRPr="00811DE9" w:rsidRDefault="00811DE9" w:rsidP="00811DE9">
      <w:pPr>
        <w:spacing w:before="120" w:after="120"/>
        <w:rPr>
          <w:b/>
          <w:bCs/>
        </w:rPr>
      </w:pPr>
      <w:r w:rsidRPr="00811DE9">
        <w:rPr>
          <w:b/>
          <w:bCs/>
        </w:rPr>
        <w:t>Strengths</w:t>
      </w:r>
    </w:p>
    <w:p w14:paraId="49B8B0C4" w14:textId="77777777" w:rsidR="00811DE9" w:rsidRDefault="00811DE9" w:rsidP="00811DE9">
      <w:pPr>
        <w:pStyle w:val="ListParagraph"/>
        <w:numPr>
          <w:ilvl w:val="0"/>
          <w:numId w:val="23"/>
        </w:numPr>
        <w:spacing w:before="120" w:after="120"/>
      </w:pPr>
      <w:r>
        <w:t>The district has a districtwide instructional framework that aligns with the district’s strategic priorities.</w:t>
      </w:r>
    </w:p>
    <w:p w14:paraId="4A185184" w14:textId="41789353" w:rsidR="00447ADE" w:rsidRPr="00690806" w:rsidRDefault="00811DE9" w:rsidP="00811DE9">
      <w:pPr>
        <w:pStyle w:val="ListParagraph"/>
        <w:numPr>
          <w:ilvl w:val="0"/>
          <w:numId w:val="23"/>
        </w:numPr>
        <w:spacing w:before="120" w:after="120"/>
      </w:pPr>
      <w:r>
        <w:t>The district’s instructional priorities are collaboratively determined, including parent and student input.</w:t>
      </w:r>
    </w:p>
    <w:p w14:paraId="37ADA5CC"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4050"/>
        <w:gridCol w:w="5305"/>
      </w:tblGrid>
      <w:tr w:rsidR="00447ADE" w:rsidRPr="00690806" w14:paraId="26DE481C" w14:textId="77777777" w:rsidTr="00E61BA4">
        <w:trPr>
          <w:trHeight w:val="92"/>
          <w:tblHeader/>
        </w:trPr>
        <w:tc>
          <w:tcPr>
            <w:tcW w:w="4050" w:type="dxa"/>
            <w:shd w:val="clear" w:color="auto" w:fill="FFE599" w:themeFill="accent4" w:themeFillTint="66"/>
            <w:vAlign w:val="center"/>
          </w:tcPr>
          <w:p w14:paraId="623055FA" w14:textId="77777777" w:rsidR="00447ADE" w:rsidRPr="002F3451" w:rsidRDefault="00447ADE" w:rsidP="00E61BA4">
            <w:pPr>
              <w:rPr>
                <w:b/>
                <w:bCs/>
              </w:rPr>
            </w:pPr>
            <w:r w:rsidRPr="002F3451">
              <w:rPr>
                <w:b/>
                <w:bCs/>
              </w:rPr>
              <w:t>Area</w:t>
            </w:r>
            <w:r>
              <w:rPr>
                <w:b/>
                <w:bCs/>
              </w:rPr>
              <w:t>s</w:t>
            </w:r>
            <w:r w:rsidRPr="002F3451">
              <w:rPr>
                <w:b/>
                <w:bCs/>
              </w:rPr>
              <w:t xml:space="preserve"> for Growth</w:t>
            </w:r>
          </w:p>
        </w:tc>
        <w:tc>
          <w:tcPr>
            <w:tcW w:w="5305" w:type="dxa"/>
            <w:shd w:val="clear" w:color="auto" w:fill="FFE599" w:themeFill="accent4" w:themeFillTint="66"/>
            <w:vAlign w:val="center"/>
          </w:tcPr>
          <w:p w14:paraId="735F376D" w14:textId="77777777" w:rsidR="00447ADE" w:rsidRPr="002F3451" w:rsidRDefault="00447ADE" w:rsidP="00E61BA4">
            <w:pPr>
              <w:rPr>
                <w:b/>
                <w:bCs/>
              </w:rPr>
            </w:pPr>
            <w:r w:rsidRPr="002F3451">
              <w:rPr>
                <w:b/>
                <w:bCs/>
              </w:rPr>
              <w:t>DESE’s Recommendations</w:t>
            </w:r>
          </w:p>
        </w:tc>
      </w:tr>
      <w:tr w:rsidR="00447ADE" w:rsidRPr="00690806" w14:paraId="6C4E09F9" w14:textId="77777777" w:rsidTr="0003475D">
        <w:trPr>
          <w:trHeight w:val="1091"/>
          <w:tblHeader/>
        </w:trPr>
        <w:tc>
          <w:tcPr>
            <w:tcW w:w="4050" w:type="dxa"/>
            <w:shd w:val="clear" w:color="auto" w:fill="FFE599" w:themeFill="accent4" w:themeFillTint="66"/>
            <w:vAlign w:val="center"/>
          </w:tcPr>
          <w:p w14:paraId="38812939" w14:textId="6A5F5AB7" w:rsidR="00447ADE" w:rsidRPr="006932EF" w:rsidRDefault="00BC6203" w:rsidP="00E61BA4">
            <w:r w:rsidRPr="00BC6203">
              <w:t>Implementing a consistent instructional vision that is known and supported throughout the district</w:t>
            </w:r>
          </w:p>
        </w:tc>
        <w:tc>
          <w:tcPr>
            <w:tcW w:w="5305" w:type="dxa"/>
            <w:shd w:val="clear" w:color="auto" w:fill="FFE599" w:themeFill="accent4" w:themeFillTint="66"/>
            <w:vAlign w:val="center"/>
          </w:tcPr>
          <w:p w14:paraId="4E173B62" w14:textId="45858670" w:rsidR="00447ADE" w:rsidRPr="00690806" w:rsidRDefault="00CD5ACB" w:rsidP="00E61BA4">
            <w:r w:rsidRPr="00CD5ACB">
              <w:t>The district should work with school leaders to support instructional staff in better understanding and implementing the district’s instructional vision.</w:t>
            </w:r>
          </w:p>
        </w:tc>
      </w:tr>
      <w:tr w:rsidR="00447ADE" w:rsidRPr="00690806" w14:paraId="72AFAD40" w14:textId="77777777" w:rsidTr="0003475D">
        <w:trPr>
          <w:trHeight w:val="1019"/>
          <w:tblHeader/>
        </w:trPr>
        <w:tc>
          <w:tcPr>
            <w:tcW w:w="4050" w:type="dxa"/>
            <w:shd w:val="clear" w:color="auto" w:fill="FFE599" w:themeFill="accent4" w:themeFillTint="66"/>
            <w:vAlign w:val="center"/>
          </w:tcPr>
          <w:p w14:paraId="08E17A77" w14:textId="6F572FC0" w:rsidR="00447ADE" w:rsidRPr="00690806" w:rsidRDefault="00AD6861" w:rsidP="00E61BA4">
            <w:r w:rsidRPr="00AD6861">
              <w:t>Communicating and supporting implementation of a specific instructional vision across all schools</w:t>
            </w:r>
          </w:p>
        </w:tc>
        <w:tc>
          <w:tcPr>
            <w:tcW w:w="5305" w:type="dxa"/>
            <w:shd w:val="clear" w:color="auto" w:fill="FFE599" w:themeFill="accent4" w:themeFillTint="66"/>
            <w:vAlign w:val="center"/>
          </w:tcPr>
          <w:p w14:paraId="4D23D503" w14:textId="0894AD41" w:rsidR="00447ADE" w:rsidRPr="00690806" w:rsidRDefault="00AD6861" w:rsidP="00E61BA4">
            <w:pPr>
              <w:rPr>
                <w:color w:val="CE5E12"/>
                <w:sz w:val="18"/>
                <w:szCs w:val="18"/>
              </w:rPr>
            </w:pPr>
            <w:r w:rsidRPr="00AD6861">
              <w:t>The district should clarify the instructional vision and develop a plan to disseminate this vision to all staff members, students, and families.</w:t>
            </w:r>
          </w:p>
        </w:tc>
      </w:tr>
    </w:tbl>
    <w:p w14:paraId="5896764C" w14:textId="2E216DB6" w:rsidR="00447ADE" w:rsidRDefault="00E56CB8" w:rsidP="00447ADE">
      <w:pPr>
        <w:spacing w:before="120" w:after="120"/>
        <w:rPr>
          <w:i/>
          <w:iCs/>
        </w:rPr>
      </w:pPr>
      <w:r w:rsidRPr="00E56CB8">
        <w:rPr>
          <w:i/>
          <w:iCs/>
        </w:rPr>
        <w:t>A clear instructional vision ensures that teaching and learning consistently reflect the district’s priorities and the needs of all students. When educators, students, and families share an understanding of this vision, instruction becomes more coherent, equitable, and impactful across schools. Ongoing communication and collaboration help sustain this shared focus and support high-quality instruction for every learner.</w:t>
      </w:r>
    </w:p>
    <w:p w14:paraId="1F4519CD" w14:textId="256D8CEE" w:rsidR="00447ADE" w:rsidRPr="00F0734B" w:rsidRDefault="00447ADE" w:rsidP="00447ADE">
      <w:pPr>
        <w:pStyle w:val="Heading3"/>
        <w:spacing w:after="120"/>
        <w:jc w:val="center"/>
      </w:pPr>
      <w:r w:rsidRPr="00905497">
        <w:lastRenderedPageBreak/>
        <w:t xml:space="preserve">Indicator: </w:t>
      </w:r>
      <w:r w:rsidR="00BF228F">
        <w:t>Equitable Practices and Access</w:t>
      </w:r>
    </w:p>
    <w:p w14:paraId="290F1C3B" w14:textId="07589761" w:rsidR="00E53FF8" w:rsidRDefault="002B06C4" w:rsidP="00E53FF8">
      <w:pPr>
        <w:pBdr>
          <w:top w:val="single" w:sz="12" w:space="1" w:color="0070C0"/>
          <w:left w:val="single" w:sz="12" w:space="1" w:color="0070C0"/>
          <w:bottom w:val="single" w:sz="12" w:space="1" w:color="0070C0"/>
          <w:right w:val="single" w:sz="12" w:space="1" w:color="0070C0"/>
        </w:pBdr>
        <w:spacing w:before="120" w:after="120"/>
        <w:rPr>
          <w:b/>
          <w:bCs/>
        </w:rPr>
      </w:pPr>
      <w:r>
        <w:rPr>
          <w:b/>
          <w:bCs/>
        </w:rPr>
        <w:t>Academic Interventions</w:t>
      </w:r>
    </w:p>
    <w:p w14:paraId="37C8AFDA" w14:textId="676D61FE" w:rsidR="00E53FF8" w:rsidRDefault="002B06C4" w:rsidP="002B06C4">
      <w:pPr>
        <w:pBdr>
          <w:top w:val="single" w:sz="12" w:space="1" w:color="0070C0"/>
          <w:left w:val="single" w:sz="12" w:space="1" w:color="0070C0"/>
          <w:bottom w:val="single" w:sz="12" w:space="1" w:color="0070C0"/>
          <w:right w:val="single" w:sz="12" w:space="1" w:color="0070C0"/>
        </w:pBdr>
        <w:spacing w:before="120" w:after="120"/>
      </w:pPr>
      <w:r w:rsidRPr="005A1695">
        <w:t>The district applies academic interventions as part of an adaptable Multi-Tiered System of Support (MTSS) that targets students’ specific needs, challenges all learners, and supports all students in accessing the general curriculum (</w:t>
      </w:r>
      <w:r w:rsidRPr="0050241E">
        <w:t>s</w:t>
      </w:r>
      <w:r w:rsidRPr="005A1695">
        <w:t xml:space="preserve">ee </w:t>
      </w:r>
      <w:r w:rsidRPr="00BF228F">
        <w:t>Student Support</w:t>
      </w:r>
      <w:r w:rsidRPr="005A1695">
        <w:t>).</w:t>
      </w:r>
    </w:p>
    <w:p w14:paraId="53D87A77" w14:textId="09517397" w:rsidR="00447ADE" w:rsidRDefault="002F08B7" w:rsidP="00447ADE">
      <w:pPr>
        <w:spacing w:before="120" w:after="120"/>
      </w:pPr>
      <w:r>
        <w:rPr>
          <w:noProof/>
        </w:rPr>
        <mc:AlternateContent>
          <mc:Choice Requires="wps">
            <w:drawing>
              <wp:anchor distT="0" distB="0" distL="114300" distR="114300" simplePos="0" relativeHeight="251665408" behindDoc="1" locked="0" layoutInCell="1" allowOverlap="1" wp14:anchorId="020A0CA1" wp14:editId="02E04B84">
                <wp:simplePos x="0" y="0"/>
                <wp:positionH relativeFrom="margin">
                  <wp:posOffset>-110067</wp:posOffset>
                </wp:positionH>
                <wp:positionV relativeFrom="paragraph">
                  <wp:posOffset>425027</wp:posOffset>
                </wp:positionV>
                <wp:extent cx="6171988" cy="918633"/>
                <wp:effectExtent l="0" t="0" r="635" b="0"/>
                <wp:wrapNone/>
                <wp:docPr id="13189088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988" cy="918633"/>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52765" id="Rectangle 1" o:spid="_x0000_s1026" alt="&quot;&quot;" style="position:absolute;margin-left:-8.65pt;margin-top:33.45pt;width:486pt;height:72.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" fillcolor="#deeaf6 [664]" stroked="f" strokeweight="1pt">
                <w10:wrap anchorx="margin"/>
              </v:rect>
            </w:pict>
          </mc:Fallback>
        </mc:AlternateContent>
      </w:r>
      <w:r w:rsidR="00447ADE" w:rsidRPr="00690806">
        <w:t>Some districts implement this key practice already. Below are selected strengths identified in 202</w:t>
      </w:r>
      <w:r w:rsidR="00447ADE">
        <w:t>4</w:t>
      </w:r>
      <w:r w:rsidR="00447ADE" w:rsidRPr="00690806">
        <w:t>-</w:t>
      </w:r>
      <w:r w:rsidR="00447ADE">
        <w:t>2025</w:t>
      </w:r>
      <w:r w:rsidR="00447ADE" w:rsidRPr="00690806">
        <w:t xml:space="preserve"> district reviews. </w:t>
      </w:r>
    </w:p>
    <w:p w14:paraId="39E8C026" w14:textId="17E5A6AC" w:rsidR="00811DE9" w:rsidRPr="00811DE9" w:rsidRDefault="00811DE9" w:rsidP="00811DE9">
      <w:pPr>
        <w:spacing w:before="120" w:after="120"/>
        <w:rPr>
          <w:b/>
          <w:bCs/>
        </w:rPr>
      </w:pPr>
      <w:r w:rsidRPr="00811DE9">
        <w:rPr>
          <w:b/>
          <w:bCs/>
        </w:rPr>
        <w:t>Strengths</w:t>
      </w:r>
    </w:p>
    <w:p w14:paraId="6531BA4F" w14:textId="6FC8E6F7" w:rsidR="00811DE9" w:rsidRDefault="00811DE9" w:rsidP="00811DE9">
      <w:pPr>
        <w:pStyle w:val="ListParagraph"/>
        <w:numPr>
          <w:ilvl w:val="0"/>
          <w:numId w:val="23"/>
        </w:numPr>
        <w:spacing w:before="120" w:after="120"/>
      </w:pPr>
      <w:r>
        <w:t>The district offers an array of academic interventions across all grade levels.</w:t>
      </w:r>
    </w:p>
    <w:p w14:paraId="67F94B34" w14:textId="66D71AF3" w:rsidR="00811DE9" w:rsidRPr="00690806" w:rsidRDefault="00811DE9" w:rsidP="00811DE9">
      <w:pPr>
        <w:pStyle w:val="ListParagraph"/>
        <w:numPr>
          <w:ilvl w:val="0"/>
          <w:numId w:val="23"/>
        </w:numPr>
        <w:spacing w:before="120" w:after="120"/>
      </w:pPr>
      <w:r>
        <w:t>At the high school level, students are regularly involved in decision-making and the delivery of tiered supports through the pod structure.</w:t>
      </w:r>
    </w:p>
    <w:p w14:paraId="070F4FE3"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3870"/>
        <w:gridCol w:w="5485"/>
      </w:tblGrid>
      <w:tr w:rsidR="00447ADE" w:rsidRPr="00690806" w14:paraId="22A45209" w14:textId="77777777" w:rsidTr="00551BB0">
        <w:trPr>
          <w:trHeight w:val="92"/>
          <w:tblHeader/>
        </w:trPr>
        <w:tc>
          <w:tcPr>
            <w:tcW w:w="3870" w:type="dxa"/>
            <w:shd w:val="clear" w:color="auto" w:fill="FFE599" w:themeFill="accent4" w:themeFillTint="66"/>
            <w:vAlign w:val="center"/>
          </w:tcPr>
          <w:p w14:paraId="1720853F" w14:textId="77777777" w:rsidR="00447ADE" w:rsidRPr="002F3451" w:rsidRDefault="00447ADE" w:rsidP="00E61BA4">
            <w:pPr>
              <w:rPr>
                <w:b/>
                <w:bCs/>
              </w:rPr>
            </w:pPr>
            <w:r w:rsidRPr="002F3451">
              <w:rPr>
                <w:b/>
                <w:bCs/>
              </w:rPr>
              <w:t>Area</w:t>
            </w:r>
            <w:r>
              <w:rPr>
                <w:b/>
                <w:bCs/>
              </w:rPr>
              <w:t>s</w:t>
            </w:r>
            <w:r w:rsidRPr="002F3451">
              <w:rPr>
                <w:b/>
                <w:bCs/>
              </w:rPr>
              <w:t xml:space="preserve"> for Growth</w:t>
            </w:r>
          </w:p>
        </w:tc>
        <w:tc>
          <w:tcPr>
            <w:tcW w:w="5485" w:type="dxa"/>
            <w:shd w:val="clear" w:color="auto" w:fill="FFE599" w:themeFill="accent4" w:themeFillTint="66"/>
            <w:vAlign w:val="center"/>
          </w:tcPr>
          <w:p w14:paraId="55A47EE1" w14:textId="77777777" w:rsidR="00447ADE" w:rsidRPr="002F3451" w:rsidRDefault="00447ADE" w:rsidP="00E61BA4">
            <w:pPr>
              <w:rPr>
                <w:b/>
                <w:bCs/>
              </w:rPr>
            </w:pPr>
            <w:r w:rsidRPr="002F3451">
              <w:rPr>
                <w:b/>
                <w:bCs/>
              </w:rPr>
              <w:t>DESE’s Recommendations</w:t>
            </w:r>
          </w:p>
        </w:tc>
      </w:tr>
      <w:tr w:rsidR="00447ADE" w:rsidRPr="00690806" w14:paraId="12BB627D" w14:textId="77777777" w:rsidTr="00551BB0">
        <w:trPr>
          <w:trHeight w:val="92"/>
          <w:tblHeader/>
        </w:trPr>
        <w:tc>
          <w:tcPr>
            <w:tcW w:w="3870" w:type="dxa"/>
            <w:shd w:val="clear" w:color="auto" w:fill="FFE599" w:themeFill="accent4" w:themeFillTint="66"/>
            <w:vAlign w:val="center"/>
          </w:tcPr>
          <w:p w14:paraId="14EBE403" w14:textId="50733485" w:rsidR="00447ADE" w:rsidRPr="00B512D0" w:rsidRDefault="005F10A5" w:rsidP="00E61BA4">
            <w:r w:rsidRPr="005F10A5">
              <w:t>Creating a districtwide approach that consistently connects students at all levels to academic interventions</w:t>
            </w:r>
          </w:p>
        </w:tc>
        <w:tc>
          <w:tcPr>
            <w:tcW w:w="5485" w:type="dxa"/>
            <w:shd w:val="clear" w:color="auto" w:fill="FFE599" w:themeFill="accent4" w:themeFillTint="66"/>
            <w:vAlign w:val="center"/>
          </w:tcPr>
          <w:p w14:paraId="3896F82B" w14:textId="020AC6FA" w:rsidR="00447ADE" w:rsidRPr="00B512D0" w:rsidRDefault="007A2B73" w:rsidP="007A2B73">
            <w:r w:rsidRPr="007A2B73">
              <w:t>The district should examine its MTSS and implement a consistent approach to identifying student needs and connecting students to interventions.</w:t>
            </w:r>
          </w:p>
        </w:tc>
      </w:tr>
      <w:tr w:rsidR="00447ADE" w:rsidRPr="00690806" w14:paraId="70EC4A44" w14:textId="77777777" w:rsidTr="00551BB0">
        <w:trPr>
          <w:trHeight w:val="659"/>
          <w:tblHeader/>
        </w:trPr>
        <w:tc>
          <w:tcPr>
            <w:tcW w:w="3870" w:type="dxa"/>
            <w:shd w:val="clear" w:color="auto" w:fill="FFE599" w:themeFill="accent4" w:themeFillTint="66"/>
            <w:vAlign w:val="center"/>
          </w:tcPr>
          <w:p w14:paraId="39BE1939" w14:textId="4E191C21" w:rsidR="00447ADE" w:rsidRPr="006932EF" w:rsidRDefault="007516DD" w:rsidP="00E61BA4">
            <w:r w:rsidRPr="007516DD">
              <w:t>Enhancing and implementing specific evidence-based Tier 2 and Tier 3 interventions to support student learning</w:t>
            </w:r>
          </w:p>
        </w:tc>
        <w:tc>
          <w:tcPr>
            <w:tcW w:w="5485" w:type="dxa"/>
            <w:shd w:val="clear" w:color="auto" w:fill="FFE599" w:themeFill="accent4" w:themeFillTint="66"/>
            <w:vAlign w:val="center"/>
          </w:tcPr>
          <w:p w14:paraId="4CDA61F1" w14:textId="17B3645F" w:rsidR="00447ADE" w:rsidRPr="00690806" w:rsidRDefault="00551BB0" w:rsidP="00E61BA4">
            <w:r w:rsidRPr="00551BB0">
              <w:t>The district should adopt evidence-based Tier 2 and 3 academic interventions to support students in accessing the general curriculum.</w:t>
            </w:r>
          </w:p>
        </w:tc>
      </w:tr>
    </w:tbl>
    <w:p w14:paraId="33EA0C3D" w14:textId="44956245" w:rsidR="00551BB0" w:rsidRDefault="005E4B23" w:rsidP="00447ADE">
      <w:pPr>
        <w:spacing w:before="120" w:after="120"/>
        <w:rPr>
          <w:i/>
          <w:iCs/>
        </w:rPr>
      </w:pPr>
      <w:r w:rsidRPr="005E4B23">
        <w:rPr>
          <w:i/>
          <w:iCs/>
        </w:rPr>
        <w:t>Academic interventions within a Multi-Tiered System of Support (MTSS) help ensure that all students receive the targeted support they need to succeed in the general curriculum. When districts provide consistent, evidence-based interventions and involve students in the process, learning becomes more personalized and equitable. A coordinated, districtwide approach strengthens student outcomes and helps every learner reach their full potential.</w:t>
      </w:r>
    </w:p>
    <w:p w14:paraId="7BE242C3" w14:textId="77777777" w:rsidR="00551BB0" w:rsidRDefault="00551BB0">
      <w:pPr>
        <w:rPr>
          <w:i/>
          <w:iCs/>
        </w:rPr>
      </w:pPr>
      <w:r>
        <w:rPr>
          <w:i/>
          <w:iCs/>
        </w:rPr>
        <w:br w:type="page"/>
      </w:r>
    </w:p>
    <w:p w14:paraId="5D8EB13D" w14:textId="1262FF73" w:rsidR="00AD1795" w:rsidRDefault="00AD1795" w:rsidP="00AD1795">
      <w:pPr>
        <w:pStyle w:val="Heading2"/>
      </w:pPr>
      <w:r>
        <w:lastRenderedPageBreak/>
        <w:t>Assessment</w:t>
      </w:r>
    </w:p>
    <w:p w14:paraId="46326453" w14:textId="7C02C064" w:rsidR="00AD1795" w:rsidRDefault="004142A4" w:rsidP="00AD1795">
      <w:r>
        <w:t xml:space="preserve">Consistently </w:t>
      </w:r>
      <w:r w:rsidRPr="00E4672E">
        <w:rPr>
          <w:b/>
          <w:bCs/>
        </w:rPr>
        <w:t>reviewing student data and adjusting instruction</w:t>
      </w:r>
      <w:r>
        <w:t xml:space="preserve"> and </w:t>
      </w:r>
      <w:r w:rsidRPr="00E4672E">
        <w:rPr>
          <w:b/>
          <w:bCs/>
        </w:rPr>
        <w:t>sharing data with students</w:t>
      </w:r>
      <w:r>
        <w:t xml:space="preserve"> </w:t>
      </w:r>
      <w:r w:rsidR="00AD1795" w:rsidRPr="00447ADE">
        <w:t>were commonly identified areas for growth under the Curriculum and Instruction standard among districts reviewed in 202</w:t>
      </w:r>
      <w:r w:rsidR="00AD1795">
        <w:t>4</w:t>
      </w:r>
      <w:r w:rsidR="00AD1795" w:rsidRPr="00447ADE">
        <w:t>-</w:t>
      </w:r>
      <w:r w:rsidR="00AD1795">
        <w:t>2025</w:t>
      </w:r>
      <w:r w:rsidR="00AD1795" w:rsidRPr="00447ADE">
        <w:t xml:space="preserve">. The following section highlights key practices that districts can leverage to strengthen their work in these areas. </w:t>
      </w:r>
    </w:p>
    <w:p w14:paraId="163FA4F6" w14:textId="1AEA7454" w:rsidR="00AD1795" w:rsidRPr="00F0734B" w:rsidRDefault="00AD1795" w:rsidP="00AD1795">
      <w:pPr>
        <w:pStyle w:val="Heading3"/>
        <w:spacing w:after="120"/>
        <w:jc w:val="center"/>
      </w:pPr>
      <w:r w:rsidRPr="00F0734B">
        <w:t xml:space="preserve">Indicator: </w:t>
      </w:r>
      <w:r w:rsidR="008C0964">
        <w:t>Data Use and Culture</w:t>
      </w:r>
    </w:p>
    <w:p w14:paraId="0C5E6DD8" w14:textId="57DD18FC" w:rsidR="002B06C4" w:rsidRDefault="002B06C4" w:rsidP="002B06C4">
      <w:pPr>
        <w:pBdr>
          <w:top w:val="single" w:sz="12" w:space="1" w:color="0070C0"/>
          <w:left w:val="single" w:sz="12" w:space="1" w:color="0070C0"/>
          <w:bottom w:val="single" w:sz="12" w:space="1" w:color="0070C0"/>
          <w:right w:val="single" w:sz="12" w:space="1" w:color="0070C0"/>
        </w:pBdr>
        <w:spacing w:before="120" w:after="120"/>
        <w:rPr>
          <w:b/>
          <w:bCs/>
        </w:rPr>
      </w:pPr>
      <w:r>
        <w:rPr>
          <w:b/>
          <w:bCs/>
        </w:rPr>
        <w:t>Data Review and Implementation</w:t>
      </w:r>
    </w:p>
    <w:p w14:paraId="21EFECDC" w14:textId="4678ADA4" w:rsidR="002B06C4" w:rsidRDefault="002B06C4" w:rsidP="002B06C4">
      <w:pPr>
        <w:pBdr>
          <w:top w:val="single" w:sz="12" w:space="1" w:color="0070C0"/>
          <w:left w:val="single" w:sz="12" w:space="1" w:color="0070C0"/>
          <w:bottom w:val="single" w:sz="12" w:space="1" w:color="0070C0"/>
          <w:right w:val="single" w:sz="12" w:space="1" w:color="0070C0"/>
        </w:pBdr>
        <w:spacing w:before="120" w:after="120"/>
      </w:pPr>
      <w:r w:rsidRPr="005A1695">
        <w:t xml:space="preserve">The </w:t>
      </w:r>
      <w:r w:rsidRPr="00D66149">
        <w:rPr>
          <w:rFonts w:cstheme="minorHAnsi"/>
        </w:rPr>
        <w:t>district sets expectations around reviewing student data and facilitates regular cycles of data review and adjustments to instruction.</w:t>
      </w:r>
    </w:p>
    <w:p w14:paraId="5A03BA61" w14:textId="37C3629D" w:rsidR="00AD1795" w:rsidRDefault="000D2CB4" w:rsidP="00AD1795">
      <w:pPr>
        <w:spacing w:before="120" w:after="120"/>
      </w:pPr>
      <w:r>
        <w:rPr>
          <w:noProof/>
        </w:rPr>
        <mc:AlternateContent>
          <mc:Choice Requires="wps">
            <w:drawing>
              <wp:anchor distT="0" distB="0" distL="114300" distR="114300" simplePos="0" relativeHeight="251667456" behindDoc="1" locked="0" layoutInCell="1" allowOverlap="1" wp14:anchorId="6108523A" wp14:editId="151C115B">
                <wp:simplePos x="0" y="0"/>
                <wp:positionH relativeFrom="margin">
                  <wp:posOffset>-110836</wp:posOffset>
                </wp:positionH>
                <wp:positionV relativeFrom="paragraph">
                  <wp:posOffset>384925</wp:posOffset>
                </wp:positionV>
                <wp:extent cx="6171565" cy="1170421"/>
                <wp:effectExtent l="0" t="0" r="635" b="0"/>
                <wp:wrapNone/>
                <wp:docPr id="79212802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1170421"/>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14D6" id="Rectangle 1" o:spid="_x0000_s1026" alt="&quot;&quot;" style="position:absolute;margin-left:-8.75pt;margin-top:30.3pt;width:485.95pt;height:92.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" fillcolor="#deeaf6 [664]" stroked="f" strokeweight="1pt">
                <w10:wrap anchorx="margin"/>
              </v:rect>
            </w:pict>
          </mc:Fallback>
        </mc:AlternateContent>
      </w:r>
      <w:r w:rsidR="00AD1795" w:rsidRPr="00690806">
        <w:t>Some districts implement this key practice already. Below are selected strengths identified in 202</w:t>
      </w:r>
      <w:r w:rsidR="00AD1795">
        <w:t>4</w:t>
      </w:r>
      <w:r w:rsidR="00AD1795" w:rsidRPr="00690806">
        <w:t>-</w:t>
      </w:r>
      <w:r w:rsidR="00AD1795">
        <w:t>2025</w:t>
      </w:r>
      <w:r w:rsidR="00AD1795" w:rsidRPr="00690806">
        <w:t xml:space="preserve"> district reviews. </w:t>
      </w:r>
    </w:p>
    <w:p w14:paraId="17A313E5" w14:textId="62E64A75" w:rsidR="00811DE9" w:rsidRPr="00811DE9" w:rsidRDefault="00811DE9" w:rsidP="00811DE9">
      <w:pPr>
        <w:spacing w:before="120" w:after="120"/>
        <w:rPr>
          <w:b/>
          <w:bCs/>
        </w:rPr>
      </w:pPr>
      <w:r w:rsidRPr="00811DE9">
        <w:rPr>
          <w:b/>
          <w:bCs/>
        </w:rPr>
        <w:t>Strengths</w:t>
      </w:r>
    </w:p>
    <w:p w14:paraId="4E9F76C5" w14:textId="77777777" w:rsidR="00811DE9" w:rsidRDefault="00811DE9" w:rsidP="00811DE9">
      <w:pPr>
        <w:pStyle w:val="ListParagraph"/>
        <w:numPr>
          <w:ilvl w:val="0"/>
          <w:numId w:val="23"/>
        </w:numPr>
        <w:spacing w:before="120" w:after="120"/>
      </w:pPr>
      <w:r>
        <w:t>The district has established many formal structures to support data use across the district and schools.</w:t>
      </w:r>
    </w:p>
    <w:p w14:paraId="22027E7C" w14:textId="416EB195" w:rsidR="00811DE9" w:rsidRPr="00690806" w:rsidRDefault="00811DE9" w:rsidP="00811DE9">
      <w:pPr>
        <w:pStyle w:val="ListParagraph"/>
        <w:numPr>
          <w:ilvl w:val="0"/>
          <w:numId w:val="23"/>
        </w:numPr>
        <w:spacing w:before="120" w:after="120"/>
      </w:pPr>
      <w:r>
        <w:t>The district implements systems and structures (e.g. professional development, collaboration time) for teachers to meaningfully review student data.</w:t>
      </w:r>
    </w:p>
    <w:p w14:paraId="00F2A6FE"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4050"/>
        <w:gridCol w:w="5305"/>
      </w:tblGrid>
      <w:tr w:rsidR="00AD1795" w:rsidRPr="00690806" w14:paraId="53C270AD" w14:textId="77777777" w:rsidTr="00E61BA4">
        <w:trPr>
          <w:trHeight w:val="92"/>
          <w:tblHeader/>
        </w:trPr>
        <w:tc>
          <w:tcPr>
            <w:tcW w:w="4050" w:type="dxa"/>
            <w:shd w:val="clear" w:color="auto" w:fill="FFE599" w:themeFill="accent4" w:themeFillTint="66"/>
            <w:vAlign w:val="center"/>
          </w:tcPr>
          <w:p w14:paraId="6598390D" w14:textId="77777777" w:rsidR="00AD1795" w:rsidRPr="002F3451" w:rsidRDefault="00AD1795" w:rsidP="00E61BA4">
            <w:pPr>
              <w:rPr>
                <w:b/>
                <w:bCs/>
              </w:rPr>
            </w:pPr>
            <w:r w:rsidRPr="002F3451">
              <w:rPr>
                <w:b/>
                <w:bCs/>
              </w:rPr>
              <w:t>Area</w:t>
            </w:r>
            <w:r>
              <w:rPr>
                <w:b/>
                <w:bCs/>
              </w:rPr>
              <w:t>s</w:t>
            </w:r>
            <w:r w:rsidRPr="002F3451">
              <w:rPr>
                <w:b/>
                <w:bCs/>
              </w:rPr>
              <w:t xml:space="preserve"> for Growth</w:t>
            </w:r>
          </w:p>
        </w:tc>
        <w:tc>
          <w:tcPr>
            <w:tcW w:w="5305" w:type="dxa"/>
            <w:shd w:val="clear" w:color="auto" w:fill="FFE599" w:themeFill="accent4" w:themeFillTint="66"/>
            <w:vAlign w:val="center"/>
          </w:tcPr>
          <w:p w14:paraId="1BD19EB6" w14:textId="77777777" w:rsidR="00AD1795" w:rsidRPr="002F3451" w:rsidRDefault="00AD1795" w:rsidP="00E61BA4">
            <w:pPr>
              <w:rPr>
                <w:b/>
                <w:bCs/>
              </w:rPr>
            </w:pPr>
            <w:r w:rsidRPr="002F3451">
              <w:rPr>
                <w:b/>
                <w:bCs/>
              </w:rPr>
              <w:t>DESE’s Recommendations</w:t>
            </w:r>
          </w:p>
        </w:tc>
      </w:tr>
      <w:tr w:rsidR="00AD1795" w:rsidRPr="00690806" w14:paraId="2DE747CD" w14:textId="77777777" w:rsidTr="00E61BA4">
        <w:trPr>
          <w:trHeight w:val="659"/>
          <w:tblHeader/>
        </w:trPr>
        <w:tc>
          <w:tcPr>
            <w:tcW w:w="4050" w:type="dxa"/>
            <w:shd w:val="clear" w:color="auto" w:fill="FFE599" w:themeFill="accent4" w:themeFillTint="66"/>
            <w:vAlign w:val="center"/>
          </w:tcPr>
          <w:p w14:paraId="65697E67" w14:textId="587C92A8" w:rsidR="00AD1795" w:rsidRPr="006932EF" w:rsidRDefault="00AE6BB3" w:rsidP="00E61BA4">
            <w:r w:rsidRPr="00AE6BB3">
              <w:t>Creating a robust districtwide system to support teachers in using academic and nonacademic data to inform instruction</w:t>
            </w:r>
          </w:p>
        </w:tc>
        <w:tc>
          <w:tcPr>
            <w:tcW w:w="5305" w:type="dxa"/>
            <w:shd w:val="clear" w:color="auto" w:fill="FFE599" w:themeFill="accent4" w:themeFillTint="66"/>
            <w:vAlign w:val="center"/>
          </w:tcPr>
          <w:p w14:paraId="1B23224B" w14:textId="6525D93B" w:rsidR="00AD1795" w:rsidRPr="00690806" w:rsidRDefault="007D330C" w:rsidP="00E61BA4">
            <w:r w:rsidRPr="007D330C">
              <w:t xml:space="preserve">The district should develop a robust system for data analysis and use that empowers teachers to utilize academic and nonacademic </w:t>
            </w:r>
            <w:r w:rsidR="00CD5066">
              <w:t xml:space="preserve">data </w:t>
            </w:r>
            <w:proofErr w:type="gramStart"/>
            <w:r w:rsidRPr="007D330C">
              <w:t>to  drive</w:t>
            </w:r>
            <w:proofErr w:type="gramEnd"/>
            <w:r w:rsidRPr="007D330C">
              <w:t xml:space="preserve"> instructional decision-making.</w:t>
            </w:r>
          </w:p>
        </w:tc>
      </w:tr>
      <w:tr w:rsidR="00AD1795" w:rsidRPr="00690806" w14:paraId="2FED014F" w14:textId="77777777" w:rsidTr="00E61BA4">
        <w:trPr>
          <w:trHeight w:val="587"/>
          <w:tblHeader/>
        </w:trPr>
        <w:tc>
          <w:tcPr>
            <w:tcW w:w="4050" w:type="dxa"/>
            <w:shd w:val="clear" w:color="auto" w:fill="FFE599" w:themeFill="accent4" w:themeFillTint="66"/>
            <w:vAlign w:val="center"/>
          </w:tcPr>
          <w:p w14:paraId="1CBA51ED" w14:textId="33B8D443" w:rsidR="00AD1795" w:rsidRPr="00690806" w:rsidRDefault="00286F4B" w:rsidP="00E61BA4">
            <w:r w:rsidRPr="00286F4B">
              <w:t>Providing time for teachers at the middle and high school levels to review data regularly</w:t>
            </w:r>
          </w:p>
        </w:tc>
        <w:tc>
          <w:tcPr>
            <w:tcW w:w="5305" w:type="dxa"/>
            <w:shd w:val="clear" w:color="auto" w:fill="FFE599" w:themeFill="accent4" w:themeFillTint="66"/>
            <w:vAlign w:val="center"/>
          </w:tcPr>
          <w:p w14:paraId="32E5AB65" w14:textId="0E0E9459" w:rsidR="00AD1795" w:rsidRPr="00690806" w:rsidRDefault="00286F4B" w:rsidP="00E61BA4">
            <w:pPr>
              <w:rPr>
                <w:color w:val="CE5E12"/>
                <w:sz w:val="18"/>
                <w:szCs w:val="18"/>
              </w:rPr>
            </w:pPr>
            <w:r w:rsidRPr="00286F4B">
              <w:t>Where feasible, the district should build time into the middle high school schedule for data review and discussion around adjustments to practice.</w:t>
            </w:r>
          </w:p>
        </w:tc>
      </w:tr>
    </w:tbl>
    <w:p w14:paraId="60BE2911" w14:textId="1C8EA961" w:rsidR="00DE4113" w:rsidRPr="00DE4113" w:rsidRDefault="00DE4113" w:rsidP="00DE4113">
      <w:pPr>
        <w:spacing w:before="120" w:after="120"/>
        <w:rPr>
          <w:i/>
          <w:iCs/>
        </w:rPr>
      </w:pPr>
      <w:r w:rsidRPr="00DE4113">
        <w:rPr>
          <w:i/>
          <w:iCs/>
        </w:rPr>
        <w:t>Regular data review helps districts use student information to guide instruction and improve outcomes. When teachers have structured opportunities and support to analyze both academic and nonacademic data, they can make informed decisions that meet the needs of all learners. Establishing a robust, districtwide data culture ensures that instructional adjustments are timely, targeted, and effective.</w:t>
      </w:r>
    </w:p>
    <w:p w14:paraId="7285CCEC" w14:textId="3DD2F2EC" w:rsidR="00AD1795" w:rsidRPr="00F0734B" w:rsidRDefault="00AD1795" w:rsidP="00AD1795">
      <w:pPr>
        <w:pStyle w:val="Heading3"/>
        <w:spacing w:after="120"/>
        <w:jc w:val="center"/>
      </w:pPr>
      <w:r w:rsidRPr="00905497">
        <w:lastRenderedPageBreak/>
        <w:t xml:space="preserve">Indicator: </w:t>
      </w:r>
      <w:r w:rsidR="00B67A62">
        <w:t>Sharing Data</w:t>
      </w:r>
    </w:p>
    <w:p w14:paraId="258AEA93" w14:textId="7B91D021" w:rsidR="00B84959" w:rsidRDefault="00B84959" w:rsidP="00B84959">
      <w:pPr>
        <w:pBdr>
          <w:top w:val="single" w:sz="12" w:space="1" w:color="0070C0"/>
          <w:left w:val="single" w:sz="12" w:space="1" w:color="0070C0"/>
          <w:bottom w:val="single" w:sz="12" w:space="1" w:color="0070C0"/>
          <w:right w:val="single" w:sz="12" w:space="1" w:color="0070C0"/>
        </w:pBdr>
        <w:spacing w:before="120" w:after="120"/>
        <w:rPr>
          <w:b/>
          <w:bCs/>
        </w:rPr>
      </w:pPr>
      <w:r>
        <w:rPr>
          <w:b/>
          <w:bCs/>
        </w:rPr>
        <w:t>Communication with Students</w:t>
      </w:r>
    </w:p>
    <w:p w14:paraId="6F4AD99A" w14:textId="4E1AFDBA" w:rsidR="00B84959" w:rsidRDefault="00B84959" w:rsidP="00BF3D32">
      <w:pPr>
        <w:pBdr>
          <w:top w:val="single" w:sz="12" w:space="1" w:color="0070C0"/>
          <w:left w:val="single" w:sz="12" w:space="1" w:color="0070C0"/>
          <w:bottom w:val="single" w:sz="12" w:space="1" w:color="0070C0"/>
          <w:right w:val="single" w:sz="12" w:space="1" w:color="0070C0"/>
        </w:pBdr>
        <w:spacing w:before="120" w:after="120"/>
      </w:pPr>
      <w:r w:rsidRPr="005A1695">
        <w:t xml:space="preserve">The </w:t>
      </w:r>
      <w:r w:rsidRPr="00BA36B3">
        <w:t>district communicates expectations for engaging all students in goal setting and data reviews in ways that are developmentally appropriate and promote student agency</w:t>
      </w:r>
      <w:r w:rsidRPr="00D66149">
        <w:rPr>
          <w:rFonts w:cstheme="minorHAnsi"/>
        </w:rPr>
        <w:t>.</w:t>
      </w:r>
    </w:p>
    <w:p w14:paraId="442F5640" w14:textId="422B36DA" w:rsidR="00AD1795" w:rsidRDefault="000D2CB4" w:rsidP="00AD1795">
      <w:pPr>
        <w:spacing w:before="120" w:after="120"/>
      </w:pPr>
      <w:r>
        <w:rPr>
          <w:noProof/>
        </w:rPr>
        <mc:AlternateContent>
          <mc:Choice Requires="wps">
            <w:drawing>
              <wp:anchor distT="0" distB="0" distL="114300" distR="114300" simplePos="0" relativeHeight="251669504" behindDoc="1" locked="0" layoutInCell="1" allowOverlap="1" wp14:anchorId="046149CD" wp14:editId="58CD5C44">
                <wp:simplePos x="0" y="0"/>
                <wp:positionH relativeFrom="margin">
                  <wp:posOffset>-110067</wp:posOffset>
                </wp:positionH>
                <wp:positionV relativeFrom="paragraph">
                  <wp:posOffset>389890</wp:posOffset>
                </wp:positionV>
                <wp:extent cx="6171565" cy="1151043"/>
                <wp:effectExtent l="0" t="0" r="635" b="0"/>
                <wp:wrapNone/>
                <wp:docPr id="130626338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1151043"/>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1618C" id="Rectangle 1" o:spid="_x0000_s1026" alt="&quot;&quot;" style="position:absolute;margin-left:-8.65pt;margin-top:30.7pt;width:485.95pt;height:90.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" fillcolor="#deeaf6 [664]" stroked="f" strokeweight="1pt">
                <w10:wrap anchorx="margin"/>
              </v:rect>
            </w:pict>
          </mc:Fallback>
        </mc:AlternateContent>
      </w:r>
      <w:r w:rsidR="00AD1795" w:rsidRPr="00690806">
        <w:t>Some districts implement this key practice already. Below are selected strengths identified in 202</w:t>
      </w:r>
      <w:r w:rsidR="00AD1795">
        <w:t>4</w:t>
      </w:r>
      <w:r w:rsidR="00AD1795" w:rsidRPr="00690806">
        <w:t>-</w:t>
      </w:r>
      <w:r w:rsidR="00AD1795">
        <w:t>2025</w:t>
      </w:r>
      <w:r w:rsidR="00AD1795" w:rsidRPr="00690806">
        <w:t xml:space="preserve"> district reviews. </w:t>
      </w:r>
    </w:p>
    <w:p w14:paraId="39281A53" w14:textId="5EFD9ADF" w:rsidR="00811DE9" w:rsidRPr="00811DE9" w:rsidRDefault="00811DE9" w:rsidP="00811DE9">
      <w:pPr>
        <w:spacing w:before="120" w:after="120"/>
        <w:rPr>
          <w:b/>
          <w:bCs/>
        </w:rPr>
      </w:pPr>
      <w:r w:rsidRPr="00811DE9">
        <w:rPr>
          <w:b/>
          <w:bCs/>
        </w:rPr>
        <w:t>Strengths</w:t>
      </w:r>
    </w:p>
    <w:p w14:paraId="694483D6" w14:textId="416642DB" w:rsidR="00811DE9" w:rsidRDefault="00811DE9" w:rsidP="00811DE9">
      <w:pPr>
        <w:pStyle w:val="ListParagraph"/>
        <w:numPr>
          <w:ilvl w:val="0"/>
          <w:numId w:val="23"/>
        </w:numPr>
        <w:spacing w:before="120" w:after="120"/>
      </w:pPr>
      <w:r>
        <w:t>The district engages students in data reviews and goal setting in a way that promotes student agency.</w:t>
      </w:r>
    </w:p>
    <w:p w14:paraId="13C97B52" w14:textId="24A857FE" w:rsidR="00811DE9" w:rsidRPr="00690806" w:rsidRDefault="00811DE9" w:rsidP="00811DE9">
      <w:pPr>
        <w:pStyle w:val="ListParagraph"/>
        <w:numPr>
          <w:ilvl w:val="0"/>
          <w:numId w:val="23"/>
        </w:numPr>
        <w:spacing w:before="120" w:after="120"/>
      </w:pPr>
      <w:r>
        <w:t>Students can take ownership of their learning by setting their own academic goals.</w:t>
      </w:r>
    </w:p>
    <w:p w14:paraId="3920792F"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4230"/>
        <w:gridCol w:w="5125"/>
      </w:tblGrid>
      <w:tr w:rsidR="00AD1795" w:rsidRPr="00690806" w14:paraId="73DF6EE1" w14:textId="77777777" w:rsidTr="00466466">
        <w:trPr>
          <w:trHeight w:val="92"/>
          <w:tblHeader/>
        </w:trPr>
        <w:tc>
          <w:tcPr>
            <w:tcW w:w="4230" w:type="dxa"/>
            <w:shd w:val="clear" w:color="auto" w:fill="FFE599" w:themeFill="accent4" w:themeFillTint="66"/>
            <w:vAlign w:val="center"/>
          </w:tcPr>
          <w:p w14:paraId="32A17EFB" w14:textId="77777777" w:rsidR="00AD1795" w:rsidRPr="002F3451" w:rsidRDefault="00AD1795" w:rsidP="00E61BA4">
            <w:pPr>
              <w:rPr>
                <w:b/>
                <w:bCs/>
              </w:rPr>
            </w:pPr>
            <w:r w:rsidRPr="002F3451">
              <w:rPr>
                <w:b/>
                <w:bCs/>
              </w:rPr>
              <w:t>Area</w:t>
            </w:r>
            <w:r>
              <w:rPr>
                <w:b/>
                <w:bCs/>
              </w:rPr>
              <w:t>s</w:t>
            </w:r>
            <w:r w:rsidRPr="002F3451">
              <w:rPr>
                <w:b/>
                <w:bCs/>
              </w:rPr>
              <w:t xml:space="preserve"> for Growth</w:t>
            </w:r>
          </w:p>
        </w:tc>
        <w:tc>
          <w:tcPr>
            <w:tcW w:w="5125" w:type="dxa"/>
            <w:shd w:val="clear" w:color="auto" w:fill="FFE599" w:themeFill="accent4" w:themeFillTint="66"/>
            <w:vAlign w:val="center"/>
          </w:tcPr>
          <w:p w14:paraId="78912904" w14:textId="77777777" w:rsidR="00AD1795" w:rsidRPr="002F3451" w:rsidRDefault="00AD1795" w:rsidP="00E61BA4">
            <w:pPr>
              <w:rPr>
                <w:b/>
                <w:bCs/>
              </w:rPr>
            </w:pPr>
            <w:r w:rsidRPr="002F3451">
              <w:rPr>
                <w:b/>
                <w:bCs/>
              </w:rPr>
              <w:t>DESE’s Recommendations</w:t>
            </w:r>
          </w:p>
        </w:tc>
      </w:tr>
      <w:tr w:rsidR="00AD1795" w:rsidRPr="00690806" w14:paraId="282280E8" w14:textId="77777777" w:rsidTr="00466466">
        <w:trPr>
          <w:trHeight w:val="92"/>
          <w:tblHeader/>
        </w:trPr>
        <w:tc>
          <w:tcPr>
            <w:tcW w:w="4230" w:type="dxa"/>
            <w:shd w:val="clear" w:color="auto" w:fill="FFE599" w:themeFill="accent4" w:themeFillTint="66"/>
            <w:vAlign w:val="center"/>
          </w:tcPr>
          <w:p w14:paraId="5DADB009" w14:textId="63977184" w:rsidR="00AD1795" w:rsidRPr="00B512D0" w:rsidRDefault="00893EFC" w:rsidP="00E61BA4">
            <w:r w:rsidRPr="00893EFC">
              <w:t>Establishing consistent expectations for sharing information with students and parents on how students are doing in their classes</w:t>
            </w:r>
          </w:p>
        </w:tc>
        <w:tc>
          <w:tcPr>
            <w:tcW w:w="5125" w:type="dxa"/>
            <w:shd w:val="clear" w:color="auto" w:fill="FFE599" w:themeFill="accent4" w:themeFillTint="66"/>
            <w:vAlign w:val="center"/>
          </w:tcPr>
          <w:p w14:paraId="6B4744AD" w14:textId="0BBC75A0" w:rsidR="00AD1795" w:rsidRPr="00B512D0" w:rsidRDefault="00893EFC" w:rsidP="00E61BA4">
            <w:r w:rsidRPr="00893EFC">
              <w:t>The district should establish clear expectations for teachers to update students and their families on academic progress regularly.</w:t>
            </w:r>
          </w:p>
        </w:tc>
      </w:tr>
      <w:tr w:rsidR="00AD1795" w:rsidRPr="00690806" w14:paraId="5C0DF5A6" w14:textId="77777777" w:rsidTr="00466466">
        <w:trPr>
          <w:trHeight w:val="659"/>
          <w:tblHeader/>
        </w:trPr>
        <w:tc>
          <w:tcPr>
            <w:tcW w:w="4230" w:type="dxa"/>
            <w:shd w:val="clear" w:color="auto" w:fill="FFE599" w:themeFill="accent4" w:themeFillTint="66"/>
            <w:vAlign w:val="center"/>
          </w:tcPr>
          <w:p w14:paraId="4EB81906" w14:textId="63ADFC85" w:rsidR="00AD1795" w:rsidRPr="006932EF" w:rsidRDefault="00CB271A" w:rsidP="00E61BA4">
            <w:r w:rsidRPr="00CB271A">
              <w:t>Providing students with developmentally appropriate ways to set learning goals and review their own data</w:t>
            </w:r>
          </w:p>
        </w:tc>
        <w:tc>
          <w:tcPr>
            <w:tcW w:w="5125" w:type="dxa"/>
            <w:shd w:val="clear" w:color="auto" w:fill="FFE599" w:themeFill="accent4" w:themeFillTint="66"/>
            <w:vAlign w:val="center"/>
          </w:tcPr>
          <w:p w14:paraId="07A4E5BB" w14:textId="3F8DEFFA" w:rsidR="00AD1795" w:rsidRPr="00690806" w:rsidRDefault="00466466" w:rsidP="00E61BA4">
            <w:r w:rsidRPr="00466466">
              <w:t>The district should set expectations around consistently sharing academic data and collaboratively setting goals with students to promote agency over learning.</w:t>
            </w:r>
          </w:p>
        </w:tc>
      </w:tr>
    </w:tbl>
    <w:p w14:paraId="1E95BC6B" w14:textId="239C49D4" w:rsidR="00AD1795" w:rsidRDefault="00D12444" w:rsidP="00AD1795">
      <w:pPr>
        <w:spacing w:before="120" w:after="120"/>
        <w:rPr>
          <w:i/>
          <w:iCs/>
        </w:rPr>
      </w:pPr>
      <w:r w:rsidRPr="00D12444">
        <w:rPr>
          <w:i/>
          <w:iCs/>
        </w:rPr>
        <w:t>Engaging students in goal setting and data reviews fosters ownership of their learning and encourages student agency. When students understand their progress and participate in setting goals, they can make informed decisions to improve their outcomes. Clear, consistent communication with students—and their families—ensures that this process supports growth and accountability at every grade level.</w:t>
      </w:r>
    </w:p>
    <w:p w14:paraId="19ED04C1" w14:textId="77777777" w:rsidR="00447ADE" w:rsidRDefault="00447ADE" w:rsidP="00447ADE">
      <w:pPr>
        <w:spacing w:before="120" w:after="120"/>
        <w:rPr>
          <w:i/>
          <w:iCs/>
        </w:rPr>
      </w:pPr>
    </w:p>
    <w:p w14:paraId="6B78D996" w14:textId="77777777" w:rsidR="00905497" w:rsidRDefault="00905497" w:rsidP="00905497">
      <w:pPr>
        <w:spacing w:before="120" w:after="120"/>
        <w:rPr>
          <w:i/>
          <w:iCs/>
        </w:rPr>
      </w:pPr>
    </w:p>
    <w:p w14:paraId="1209FD04" w14:textId="77777777" w:rsidR="00905497" w:rsidRDefault="00905497" w:rsidP="00905497">
      <w:pPr>
        <w:spacing w:before="120" w:after="120"/>
        <w:rPr>
          <w:i/>
          <w:iCs/>
        </w:rPr>
      </w:pPr>
    </w:p>
    <w:p w14:paraId="5A495C9B" w14:textId="77777777" w:rsidR="00AC3BC7" w:rsidRDefault="00AC3BC7" w:rsidP="007262E4">
      <w:pPr>
        <w:rPr>
          <w:i/>
          <w:iCs/>
        </w:rPr>
      </w:pPr>
    </w:p>
    <w:p w14:paraId="2FBD5B2F" w14:textId="77777777" w:rsidR="00E4672E" w:rsidRDefault="00E4672E">
      <w:pPr>
        <w:rPr>
          <w:b/>
          <w:bCs/>
          <w:sz w:val="32"/>
          <w:szCs w:val="32"/>
        </w:rPr>
      </w:pPr>
      <w:r>
        <w:br w:type="page"/>
      </w:r>
    </w:p>
    <w:p w14:paraId="25BD50AE" w14:textId="5B3672F7" w:rsidR="00E4672E" w:rsidRDefault="00F75EED" w:rsidP="00E4672E">
      <w:pPr>
        <w:pStyle w:val="Heading2"/>
      </w:pPr>
      <w:r>
        <w:lastRenderedPageBreak/>
        <w:t>Human Resources and Professional Development</w:t>
      </w:r>
    </w:p>
    <w:p w14:paraId="6ACCDB8E" w14:textId="3CB63AD1" w:rsidR="00E4672E" w:rsidRDefault="0011194F" w:rsidP="00F75EED">
      <w:r>
        <w:t xml:space="preserve">Providing </w:t>
      </w:r>
      <w:r w:rsidRPr="000B611D">
        <w:rPr>
          <w:b/>
          <w:bCs/>
        </w:rPr>
        <w:t>constructive feedback in educator evaluations</w:t>
      </w:r>
      <w:r>
        <w:t xml:space="preserve"> and </w:t>
      </w:r>
      <w:r w:rsidR="000B611D" w:rsidRPr="000B611D">
        <w:rPr>
          <w:b/>
          <w:bCs/>
        </w:rPr>
        <w:t>high-quality</w:t>
      </w:r>
      <w:r w:rsidRPr="000B611D">
        <w:rPr>
          <w:b/>
          <w:bCs/>
        </w:rPr>
        <w:t xml:space="preserve"> professional development</w:t>
      </w:r>
      <w:r w:rsidR="00CD5DAB">
        <w:t xml:space="preserve"> opportunities</w:t>
      </w:r>
      <w:r w:rsidR="00E4672E">
        <w:t xml:space="preserve"> </w:t>
      </w:r>
      <w:r w:rsidR="00E4672E" w:rsidRPr="00447ADE">
        <w:t>were commonly identified areas for growth under the Curriculum and Instruction standard among districts reviewed in 202</w:t>
      </w:r>
      <w:r w:rsidR="00E4672E">
        <w:t>4</w:t>
      </w:r>
      <w:r w:rsidR="00E4672E" w:rsidRPr="00447ADE">
        <w:t>-</w:t>
      </w:r>
      <w:r w:rsidR="00E4672E">
        <w:t>2025</w:t>
      </w:r>
      <w:r w:rsidR="00E4672E" w:rsidRPr="00447ADE">
        <w:t xml:space="preserve">. The following section highlights key practices that districts can leverage to strengthen their work in these areas. </w:t>
      </w:r>
    </w:p>
    <w:p w14:paraId="500FC734" w14:textId="0F57A20D" w:rsidR="00E4672E" w:rsidRPr="00F0734B" w:rsidRDefault="00E4672E" w:rsidP="00E4672E">
      <w:pPr>
        <w:pStyle w:val="Heading3"/>
        <w:spacing w:after="120"/>
        <w:jc w:val="center"/>
      </w:pPr>
      <w:r w:rsidRPr="00F0734B">
        <w:t xml:space="preserve">Indicator: </w:t>
      </w:r>
      <w:r w:rsidR="009866D4">
        <w:t>Staffing</w:t>
      </w:r>
    </w:p>
    <w:p w14:paraId="16E12BB1" w14:textId="0235EFB6" w:rsidR="00BF3D32" w:rsidRDefault="00BF3D32" w:rsidP="00BF3D32">
      <w:pPr>
        <w:pBdr>
          <w:top w:val="single" w:sz="12" w:space="1" w:color="0070C0"/>
          <w:left w:val="single" w:sz="12" w:space="1" w:color="0070C0"/>
          <w:bottom w:val="single" w:sz="12" w:space="1" w:color="0070C0"/>
          <w:right w:val="single" w:sz="12" w:space="1" w:color="0070C0"/>
        </w:pBdr>
        <w:spacing w:before="120" w:after="120"/>
        <w:rPr>
          <w:b/>
          <w:bCs/>
        </w:rPr>
      </w:pPr>
      <w:r>
        <w:rPr>
          <w:b/>
          <w:bCs/>
        </w:rPr>
        <w:t>Educator Evaluation</w:t>
      </w:r>
    </w:p>
    <w:p w14:paraId="1FFBB87C" w14:textId="0B809906" w:rsidR="00BF3D32" w:rsidRDefault="00BF3D32" w:rsidP="00BF3D32">
      <w:pPr>
        <w:pBdr>
          <w:top w:val="single" w:sz="12" w:space="1" w:color="0070C0"/>
          <w:left w:val="single" w:sz="12" w:space="1" w:color="0070C0"/>
          <w:bottom w:val="single" w:sz="12" w:space="1" w:color="0070C0"/>
          <w:right w:val="single" w:sz="12" w:space="1" w:color="0070C0"/>
        </w:pBdr>
        <w:spacing w:before="120" w:after="120"/>
      </w:pPr>
      <w:r w:rsidRPr="005A1695">
        <w:t xml:space="preserve">The district implements a strategic, transparent system for evaluation that includes all required components of the </w:t>
      </w:r>
      <w:hyperlink r:id="rId14" w:history="1">
        <w:r w:rsidRPr="005A1695">
          <w:rPr>
            <w:rStyle w:val="Hyperlink"/>
          </w:rPr>
          <w:t>Massachusetts Educator Evaluation Framework</w:t>
        </w:r>
      </w:hyperlink>
      <w:r w:rsidRPr="005A1695">
        <w:t xml:space="preserve"> and promotes educators’ continuous improvement in support of the district’s vision and priorities</w:t>
      </w:r>
      <w:r>
        <w:t>.</w:t>
      </w:r>
    </w:p>
    <w:p w14:paraId="2B8B4324" w14:textId="55668B2B" w:rsidR="00E4672E" w:rsidRDefault="000D2CB4" w:rsidP="00E4672E">
      <w:pPr>
        <w:spacing w:before="120" w:after="120"/>
      </w:pPr>
      <w:r>
        <w:rPr>
          <w:noProof/>
        </w:rPr>
        <mc:AlternateContent>
          <mc:Choice Requires="wps">
            <w:drawing>
              <wp:anchor distT="0" distB="0" distL="114300" distR="114300" simplePos="0" relativeHeight="251671552" behindDoc="1" locked="0" layoutInCell="1" allowOverlap="1" wp14:anchorId="5FE79009" wp14:editId="597E74A6">
                <wp:simplePos x="0" y="0"/>
                <wp:positionH relativeFrom="margin">
                  <wp:posOffset>-109855</wp:posOffset>
                </wp:positionH>
                <wp:positionV relativeFrom="paragraph">
                  <wp:posOffset>430530</wp:posOffset>
                </wp:positionV>
                <wp:extent cx="6171565" cy="901700"/>
                <wp:effectExtent l="0" t="0" r="635" b="0"/>
                <wp:wrapNone/>
                <wp:docPr id="9568625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9017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E82D6" id="Rectangle 1" o:spid="_x0000_s1026" alt="&quot;&quot;" style="position:absolute;margin-left:-8.65pt;margin-top:33.9pt;width:485.95pt;height:71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" fillcolor="#deeaf6 [664]" stroked="f" strokeweight="1pt">
                <w10:wrap anchorx="margin"/>
              </v:rect>
            </w:pict>
          </mc:Fallback>
        </mc:AlternateContent>
      </w:r>
      <w:r w:rsidR="00E4672E" w:rsidRPr="00690806">
        <w:t xml:space="preserve">Some districts implement this key practice already. Below </w:t>
      </w:r>
      <w:r w:rsidR="00837490">
        <w:t>is a</w:t>
      </w:r>
      <w:r w:rsidR="00E4672E" w:rsidRPr="00690806">
        <w:t xml:space="preserve"> strength identified in 202</w:t>
      </w:r>
      <w:r w:rsidR="00E4672E">
        <w:t>4</w:t>
      </w:r>
      <w:r w:rsidR="00E4672E" w:rsidRPr="00690806">
        <w:t>-</w:t>
      </w:r>
      <w:r w:rsidR="00E4672E">
        <w:t>2025</w:t>
      </w:r>
      <w:r w:rsidR="00E4672E" w:rsidRPr="00690806">
        <w:t xml:space="preserve"> district reviews. </w:t>
      </w:r>
    </w:p>
    <w:p w14:paraId="22B051F3" w14:textId="449CFB6E" w:rsidR="00811DE9" w:rsidRPr="00811DE9" w:rsidRDefault="00811DE9" w:rsidP="00811DE9">
      <w:pPr>
        <w:spacing w:before="120" w:after="120"/>
        <w:rPr>
          <w:b/>
          <w:bCs/>
        </w:rPr>
      </w:pPr>
      <w:r w:rsidRPr="00811DE9">
        <w:rPr>
          <w:b/>
          <w:bCs/>
        </w:rPr>
        <w:t>Strengths</w:t>
      </w:r>
    </w:p>
    <w:p w14:paraId="73CC45E3" w14:textId="339AA781" w:rsidR="00811DE9" w:rsidRPr="00690806" w:rsidRDefault="00811DE9" w:rsidP="00811DE9">
      <w:pPr>
        <w:pStyle w:val="ListParagraph"/>
        <w:numPr>
          <w:ilvl w:val="0"/>
          <w:numId w:val="23"/>
        </w:numPr>
        <w:spacing w:before="120" w:after="120"/>
      </w:pPr>
      <w:r>
        <w:t>Teacher evaluation records show consistency in having SMART goals, multiple sources of evidence, and feedback for each standard, which included strengths and areas of growth.</w:t>
      </w:r>
    </w:p>
    <w:p w14:paraId="41DB0B01"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4050"/>
        <w:gridCol w:w="5305"/>
      </w:tblGrid>
      <w:tr w:rsidR="00E4672E" w:rsidRPr="00690806" w14:paraId="0004D9AB" w14:textId="77777777" w:rsidTr="00E61BA4">
        <w:trPr>
          <w:trHeight w:val="92"/>
          <w:tblHeader/>
        </w:trPr>
        <w:tc>
          <w:tcPr>
            <w:tcW w:w="4050" w:type="dxa"/>
            <w:shd w:val="clear" w:color="auto" w:fill="FFE599" w:themeFill="accent4" w:themeFillTint="66"/>
            <w:vAlign w:val="center"/>
          </w:tcPr>
          <w:p w14:paraId="0022D599" w14:textId="77777777" w:rsidR="00E4672E" w:rsidRPr="002F3451" w:rsidRDefault="00E4672E" w:rsidP="00E61BA4">
            <w:pPr>
              <w:rPr>
                <w:b/>
                <w:bCs/>
              </w:rPr>
            </w:pPr>
            <w:r w:rsidRPr="002F3451">
              <w:rPr>
                <w:b/>
                <w:bCs/>
              </w:rPr>
              <w:t>Area</w:t>
            </w:r>
            <w:r>
              <w:rPr>
                <w:b/>
                <w:bCs/>
              </w:rPr>
              <w:t>s</w:t>
            </w:r>
            <w:r w:rsidRPr="002F3451">
              <w:rPr>
                <w:b/>
                <w:bCs/>
              </w:rPr>
              <w:t xml:space="preserve"> for Growth</w:t>
            </w:r>
          </w:p>
        </w:tc>
        <w:tc>
          <w:tcPr>
            <w:tcW w:w="5305" w:type="dxa"/>
            <w:shd w:val="clear" w:color="auto" w:fill="FFE599" w:themeFill="accent4" w:themeFillTint="66"/>
            <w:vAlign w:val="center"/>
          </w:tcPr>
          <w:p w14:paraId="53690C2C" w14:textId="77777777" w:rsidR="00E4672E" w:rsidRPr="002F3451" w:rsidRDefault="00E4672E" w:rsidP="00E61BA4">
            <w:pPr>
              <w:rPr>
                <w:b/>
                <w:bCs/>
              </w:rPr>
            </w:pPr>
            <w:r w:rsidRPr="002F3451">
              <w:rPr>
                <w:b/>
                <w:bCs/>
              </w:rPr>
              <w:t>DESE’s Recommendations</w:t>
            </w:r>
          </w:p>
        </w:tc>
      </w:tr>
      <w:tr w:rsidR="00E4672E" w:rsidRPr="00690806" w14:paraId="5DE411A0" w14:textId="77777777" w:rsidTr="001D615B">
        <w:trPr>
          <w:trHeight w:val="1055"/>
          <w:tblHeader/>
        </w:trPr>
        <w:tc>
          <w:tcPr>
            <w:tcW w:w="4050" w:type="dxa"/>
            <w:shd w:val="clear" w:color="auto" w:fill="FFE599" w:themeFill="accent4" w:themeFillTint="66"/>
            <w:vAlign w:val="center"/>
          </w:tcPr>
          <w:p w14:paraId="551F2347" w14:textId="3DFE90AA" w:rsidR="00E4672E" w:rsidRPr="006932EF" w:rsidRDefault="00087FEA" w:rsidP="00E61BA4">
            <w:r w:rsidRPr="00087FEA">
              <w:t>Consistently providing feedback for teachers and articulating areas for improvement to encourage continuous development</w:t>
            </w:r>
          </w:p>
        </w:tc>
        <w:tc>
          <w:tcPr>
            <w:tcW w:w="5305" w:type="dxa"/>
            <w:shd w:val="clear" w:color="auto" w:fill="FFE599" w:themeFill="accent4" w:themeFillTint="66"/>
            <w:vAlign w:val="center"/>
          </w:tcPr>
          <w:p w14:paraId="26993070" w14:textId="0D7E9BC3" w:rsidR="00E4672E" w:rsidRPr="00690806" w:rsidRDefault="001D615B" w:rsidP="00E61BA4">
            <w:r w:rsidRPr="001D615B">
              <w:t>The district should set expectations around incorporating greater levels of constructive feedback on teacher evaluations.</w:t>
            </w:r>
          </w:p>
        </w:tc>
      </w:tr>
      <w:tr w:rsidR="00E4672E" w:rsidRPr="00690806" w14:paraId="4BCC4DCE" w14:textId="77777777" w:rsidTr="00E61BA4">
        <w:trPr>
          <w:trHeight w:val="587"/>
          <w:tblHeader/>
        </w:trPr>
        <w:tc>
          <w:tcPr>
            <w:tcW w:w="4050" w:type="dxa"/>
            <w:shd w:val="clear" w:color="auto" w:fill="FFE599" w:themeFill="accent4" w:themeFillTint="66"/>
            <w:vAlign w:val="center"/>
          </w:tcPr>
          <w:p w14:paraId="11851845" w14:textId="016BF239" w:rsidR="00E4672E" w:rsidRPr="00690806" w:rsidRDefault="00CB6A87" w:rsidP="00E61BA4">
            <w:r w:rsidRPr="00CB6A87">
              <w:t>Articulating areas for improvement to support teachers in continuous instructional and professional improvement</w:t>
            </w:r>
          </w:p>
        </w:tc>
        <w:tc>
          <w:tcPr>
            <w:tcW w:w="5305" w:type="dxa"/>
            <w:shd w:val="clear" w:color="auto" w:fill="FFE599" w:themeFill="accent4" w:themeFillTint="66"/>
            <w:vAlign w:val="center"/>
          </w:tcPr>
          <w:p w14:paraId="3A00CD2F" w14:textId="66314B32" w:rsidR="00E4672E" w:rsidRPr="00690806" w:rsidRDefault="004C4E24" w:rsidP="00E61BA4">
            <w:pPr>
              <w:rPr>
                <w:color w:val="CE5E12"/>
                <w:sz w:val="18"/>
                <w:szCs w:val="18"/>
              </w:rPr>
            </w:pPr>
            <w:r w:rsidRPr="004C4E24">
              <w:t>The district should issue clear guidance to evaluators that emphasizes the importance of including constructive feedback in teacher evaluations in addition to positive feedback.</w:t>
            </w:r>
          </w:p>
        </w:tc>
      </w:tr>
    </w:tbl>
    <w:p w14:paraId="2B7EFB64" w14:textId="77777777" w:rsidR="00A93978" w:rsidRDefault="00A93978" w:rsidP="00A93978">
      <w:pPr>
        <w:spacing w:before="120" w:after="120"/>
        <w:rPr>
          <w:i/>
          <w:iCs/>
        </w:rPr>
      </w:pPr>
      <w:r w:rsidRPr="00A93978">
        <w:rPr>
          <w:i/>
          <w:iCs/>
        </w:rPr>
        <w:t xml:space="preserve">Specific, actionable feedback on areas for growth is essential to educator and administrator improvement. The teacher and administrator supervision and evaluation systems provide opportunities for evaluators to provide this information and to steer their staff toward resources and professional development that can improve their practice. </w:t>
      </w:r>
    </w:p>
    <w:p w14:paraId="2D9D6D89" w14:textId="7ED6A570" w:rsidR="008C13B5" w:rsidRPr="00F0734B" w:rsidRDefault="008C13B5" w:rsidP="008C13B5">
      <w:pPr>
        <w:pStyle w:val="Heading3"/>
        <w:spacing w:after="120"/>
        <w:jc w:val="center"/>
      </w:pPr>
      <w:r w:rsidRPr="00F0734B">
        <w:lastRenderedPageBreak/>
        <w:t xml:space="preserve">Indicator: </w:t>
      </w:r>
      <w:r>
        <w:t>Professional Learning</w:t>
      </w:r>
    </w:p>
    <w:p w14:paraId="4944D7B7" w14:textId="50BE026D" w:rsidR="00BF3D32" w:rsidRDefault="00BF3D32" w:rsidP="00BF3D32">
      <w:pPr>
        <w:pBdr>
          <w:top w:val="single" w:sz="12" w:space="1" w:color="0070C0"/>
          <w:left w:val="single" w:sz="12" w:space="1" w:color="0070C0"/>
          <w:bottom w:val="single" w:sz="12" w:space="1" w:color="0070C0"/>
          <w:right w:val="single" w:sz="12" w:space="1" w:color="0070C0"/>
        </w:pBdr>
        <w:spacing w:before="120" w:after="120"/>
        <w:rPr>
          <w:b/>
          <w:bCs/>
        </w:rPr>
      </w:pPr>
      <w:r>
        <w:rPr>
          <w:b/>
          <w:bCs/>
        </w:rPr>
        <w:t>Professional Development Opportunities</w:t>
      </w:r>
    </w:p>
    <w:p w14:paraId="34700A38" w14:textId="416EB253" w:rsidR="00BF3D32" w:rsidRDefault="00BF3D32" w:rsidP="00BF3D32">
      <w:pPr>
        <w:pBdr>
          <w:top w:val="single" w:sz="12" w:space="1" w:color="0070C0"/>
          <w:left w:val="single" w:sz="12" w:space="1" w:color="0070C0"/>
          <w:bottom w:val="single" w:sz="12" w:space="1" w:color="0070C0"/>
          <w:right w:val="single" w:sz="12" w:space="1" w:color="0070C0"/>
        </w:pBdr>
        <w:spacing w:before="120" w:after="120"/>
      </w:pPr>
      <w:r w:rsidRPr="005A1695">
        <w:t xml:space="preserve">Based on classroom observations and educator evaluations, the district provides ongoing evidence-based, data-informed, and relevant professional development opportunities that are aligned with the </w:t>
      </w:r>
      <w:hyperlink r:id="rId15" w:history="1">
        <w:r w:rsidRPr="005A1695">
          <w:rPr>
            <w:rStyle w:val="Hyperlink"/>
          </w:rPr>
          <w:t>Massachusetts Professional Development Standards</w:t>
        </w:r>
      </w:hyperlink>
      <w:r w:rsidRPr="005A1695">
        <w:t>.</w:t>
      </w:r>
    </w:p>
    <w:p w14:paraId="39FDF616" w14:textId="0B0ECAE5" w:rsidR="008C13B5" w:rsidRDefault="000D2CB4" w:rsidP="008C13B5">
      <w:pPr>
        <w:spacing w:before="120" w:after="120"/>
      </w:pPr>
      <w:r>
        <w:rPr>
          <w:noProof/>
        </w:rPr>
        <mc:AlternateContent>
          <mc:Choice Requires="wps">
            <w:drawing>
              <wp:anchor distT="0" distB="0" distL="114300" distR="114300" simplePos="0" relativeHeight="251673600" behindDoc="1" locked="0" layoutInCell="1" allowOverlap="1" wp14:anchorId="46B2538A" wp14:editId="3DDFBCA6">
                <wp:simplePos x="0" y="0"/>
                <wp:positionH relativeFrom="margin">
                  <wp:posOffset>-103909</wp:posOffset>
                </wp:positionH>
                <wp:positionV relativeFrom="paragraph">
                  <wp:posOffset>417311</wp:posOffset>
                </wp:positionV>
                <wp:extent cx="6171565" cy="1308966"/>
                <wp:effectExtent l="0" t="0" r="635" b="5715"/>
                <wp:wrapNone/>
                <wp:docPr id="2003143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1308966"/>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95BEB" id="Rectangle 1" o:spid="_x0000_s1026" alt="&quot;&quot;" style="position:absolute;margin-left:-8.2pt;margin-top:32.85pt;width:485.95pt;height:103.0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" fillcolor="#deeaf6 [664]" stroked="f" strokeweight="1pt">
                <w10:wrap anchorx="margin"/>
              </v:rect>
            </w:pict>
          </mc:Fallback>
        </mc:AlternateContent>
      </w:r>
      <w:r w:rsidR="008C13B5" w:rsidRPr="00690806">
        <w:t>Some districts implement this key practice already. Below are selected strengths identified in 202</w:t>
      </w:r>
      <w:r w:rsidR="008C13B5">
        <w:t>4</w:t>
      </w:r>
      <w:r w:rsidR="008C13B5" w:rsidRPr="00690806">
        <w:t>-</w:t>
      </w:r>
      <w:r w:rsidR="008C13B5">
        <w:t>2025</w:t>
      </w:r>
      <w:r w:rsidR="008C13B5" w:rsidRPr="00690806">
        <w:t xml:space="preserve"> district reviews. </w:t>
      </w:r>
    </w:p>
    <w:p w14:paraId="6F012A56" w14:textId="0445F684" w:rsidR="00811DE9" w:rsidRPr="00811DE9" w:rsidRDefault="00811DE9" w:rsidP="00811DE9">
      <w:pPr>
        <w:spacing w:before="120" w:after="120"/>
        <w:rPr>
          <w:b/>
          <w:bCs/>
        </w:rPr>
      </w:pPr>
      <w:r w:rsidRPr="00811DE9">
        <w:rPr>
          <w:b/>
          <w:bCs/>
        </w:rPr>
        <w:t>Strengths</w:t>
      </w:r>
    </w:p>
    <w:p w14:paraId="7AFA2593" w14:textId="77777777" w:rsidR="00811DE9" w:rsidRDefault="00811DE9" w:rsidP="00811DE9">
      <w:pPr>
        <w:pStyle w:val="ListParagraph"/>
        <w:numPr>
          <w:ilvl w:val="0"/>
          <w:numId w:val="23"/>
        </w:numPr>
        <w:spacing w:before="120" w:after="120"/>
      </w:pPr>
      <w:r>
        <w:t>District leadership regularly reviews professional development opportunities to make sure that they meet the needs of teachers.</w:t>
      </w:r>
    </w:p>
    <w:p w14:paraId="4B4F4141" w14:textId="3A5C1E10" w:rsidR="00811DE9" w:rsidRPr="00690806" w:rsidRDefault="00811DE9" w:rsidP="00811DE9">
      <w:pPr>
        <w:pStyle w:val="ListParagraph"/>
        <w:numPr>
          <w:ilvl w:val="0"/>
          <w:numId w:val="23"/>
        </w:numPr>
        <w:spacing w:before="120" w:after="120"/>
      </w:pPr>
      <w:r>
        <w:t>The district facilitates teachers’ participation in specialized professional development that aligns with their career goals, professional practice needs, and certifications.</w:t>
      </w:r>
    </w:p>
    <w:p w14:paraId="3313BCEE"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3240"/>
        <w:gridCol w:w="6115"/>
      </w:tblGrid>
      <w:tr w:rsidR="008C13B5" w:rsidRPr="00690806" w14:paraId="72A530F5" w14:textId="77777777" w:rsidTr="00535F06">
        <w:trPr>
          <w:trHeight w:val="92"/>
          <w:tblHeader/>
        </w:trPr>
        <w:tc>
          <w:tcPr>
            <w:tcW w:w="3240" w:type="dxa"/>
            <w:shd w:val="clear" w:color="auto" w:fill="FFE599" w:themeFill="accent4" w:themeFillTint="66"/>
            <w:vAlign w:val="center"/>
          </w:tcPr>
          <w:p w14:paraId="57103042" w14:textId="77777777" w:rsidR="008C13B5" w:rsidRPr="002F3451" w:rsidRDefault="008C13B5" w:rsidP="00E61BA4">
            <w:pPr>
              <w:rPr>
                <w:b/>
                <w:bCs/>
              </w:rPr>
            </w:pPr>
            <w:r w:rsidRPr="002F3451">
              <w:rPr>
                <w:b/>
                <w:bCs/>
              </w:rPr>
              <w:t>Area</w:t>
            </w:r>
            <w:r>
              <w:rPr>
                <w:b/>
                <w:bCs/>
              </w:rPr>
              <w:t>s</w:t>
            </w:r>
            <w:r w:rsidRPr="002F3451">
              <w:rPr>
                <w:b/>
                <w:bCs/>
              </w:rPr>
              <w:t xml:space="preserve"> for Growth</w:t>
            </w:r>
          </w:p>
        </w:tc>
        <w:tc>
          <w:tcPr>
            <w:tcW w:w="6115" w:type="dxa"/>
            <w:shd w:val="clear" w:color="auto" w:fill="FFE599" w:themeFill="accent4" w:themeFillTint="66"/>
            <w:vAlign w:val="center"/>
          </w:tcPr>
          <w:p w14:paraId="23183490" w14:textId="77777777" w:rsidR="008C13B5" w:rsidRPr="002F3451" w:rsidRDefault="008C13B5" w:rsidP="00E61BA4">
            <w:pPr>
              <w:rPr>
                <w:b/>
                <w:bCs/>
              </w:rPr>
            </w:pPr>
            <w:r w:rsidRPr="002F3451">
              <w:rPr>
                <w:b/>
                <w:bCs/>
              </w:rPr>
              <w:t>DESE’s Recommendations</w:t>
            </w:r>
          </w:p>
        </w:tc>
      </w:tr>
      <w:tr w:rsidR="008C13B5" w:rsidRPr="00690806" w14:paraId="10AF6469" w14:textId="77777777" w:rsidTr="00535F06">
        <w:trPr>
          <w:trHeight w:val="1352"/>
          <w:tblHeader/>
        </w:trPr>
        <w:tc>
          <w:tcPr>
            <w:tcW w:w="3240" w:type="dxa"/>
            <w:shd w:val="clear" w:color="auto" w:fill="FFE599" w:themeFill="accent4" w:themeFillTint="66"/>
            <w:vAlign w:val="center"/>
          </w:tcPr>
          <w:p w14:paraId="46540D22" w14:textId="095B0B17" w:rsidR="008C13B5" w:rsidRPr="006932EF" w:rsidRDefault="001E17F8" w:rsidP="00E61BA4">
            <w:r w:rsidRPr="001E17F8">
              <w:t>Conducting systematic data collection on teachers’ professional development needs</w:t>
            </w:r>
          </w:p>
        </w:tc>
        <w:tc>
          <w:tcPr>
            <w:tcW w:w="6115" w:type="dxa"/>
            <w:shd w:val="clear" w:color="auto" w:fill="FFE599" w:themeFill="accent4" w:themeFillTint="66"/>
            <w:vAlign w:val="center"/>
          </w:tcPr>
          <w:p w14:paraId="21889B02" w14:textId="0E334687" w:rsidR="008C13B5" w:rsidRPr="00690806" w:rsidRDefault="001E17F8" w:rsidP="00E61BA4">
            <w:r w:rsidRPr="001E17F8">
              <w:t>The district should leverage data collected in informal observations, evaluations, and feedback from teachers to tailor its professional learning opportunities to the skills and knowledge teachers need to improve instructional practices.</w:t>
            </w:r>
          </w:p>
        </w:tc>
      </w:tr>
      <w:tr w:rsidR="008C13B5" w:rsidRPr="00690806" w14:paraId="7CB310FF" w14:textId="77777777" w:rsidTr="00535F06">
        <w:trPr>
          <w:trHeight w:val="740"/>
          <w:tblHeader/>
        </w:trPr>
        <w:tc>
          <w:tcPr>
            <w:tcW w:w="3240" w:type="dxa"/>
            <w:shd w:val="clear" w:color="auto" w:fill="FFE599" w:themeFill="accent4" w:themeFillTint="66"/>
            <w:vAlign w:val="center"/>
          </w:tcPr>
          <w:p w14:paraId="33ABCAF7" w14:textId="064CCC09" w:rsidR="008C13B5" w:rsidRPr="00690806" w:rsidRDefault="00535F06" w:rsidP="00E61BA4">
            <w:r w:rsidRPr="00535F06">
              <w:t>Creating a more consistent and coherent formal plan for professional development</w:t>
            </w:r>
          </w:p>
        </w:tc>
        <w:tc>
          <w:tcPr>
            <w:tcW w:w="6115" w:type="dxa"/>
            <w:shd w:val="clear" w:color="auto" w:fill="FFE599" w:themeFill="accent4" w:themeFillTint="66"/>
            <w:vAlign w:val="center"/>
          </w:tcPr>
          <w:p w14:paraId="60962FC2" w14:textId="3CB7C829" w:rsidR="008C13B5" w:rsidRPr="00690806" w:rsidRDefault="00535F06" w:rsidP="00E61BA4">
            <w:pPr>
              <w:rPr>
                <w:color w:val="CE5E12"/>
                <w:sz w:val="18"/>
                <w:szCs w:val="18"/>
              </w:rPr>
            </w:pPr>
            <w:r w:rsidRPr="00535F06">
              <w:t>The district should create a data-informed, formal professional development plan that is aligned with the district’s strategic priorities.</w:t>
            </w:r>
          </w:p>
        </w:tc>
      </w:tr>
    </w:tbl>
    <w:p w14:paraId="7C9FF993" w14:textId="19953B92" w:rsidR="008C13B5" w:rsidRPr="00A93978" w:rsidRDefault="00CF69EA" w:rsidP="008C13B5">
      <w:pPr>
        <w:spacing w:before="120" w:after="120"/>
        <w:rPr>
          <w:i/>
          <w:iCs/>
        </w:rPr>
      </w:pPr>
      <w:r w:rsidRPr="00CF69EA">
        <w:rPr>
          <w:i/>
          <w:iCs/>
        </w:rPr>
        <w:t>Ongoing, targeted professional development helps teachers strengthen their practice and better meet student needs. When districts use data from observations and evaluations to guide</w:t>
      </w:r>
      <w:r>
        <w:rPr>
          <w:i/>
          <w:iCs/>
        </w:rPr>
        <w:t xml:space="preserve"> educators’</w:t>
      </w:r>
      <w:r w:rsidRPr="00CF69EA">
        <w:rPr>
          <w:i/>
          <w:iCs/>
        </w:rPr>
        <w:t xml:space="preserve"> learning opportunities, professional development becomes more relevant, evidence-based, and aligned with district priorities. A coherent, strategic approach ensures that educators continuously grow and can apply new skills effectively in the classroom.</w:t>
      </w:r>
    </w:p>
    <w:p w14:paraId="2634E595" w14:textId="6FB409B8" w:rsidR="000F1E0F" w:rsidRDefault="000F1E0F">
      <w:pPr>
        <w:rPr>
          <w:i/>
          <w:iCs/>
        </w:rPr>
      </w:pPr>
      <w:r>
        <w:rPr>
          <w:i/>
          <w:iCs/>
        </w:rPr>
        <w:br w:type="page"/>
      </w:r>
    </w:p>
    <w:p w14:paraId="5489F6F0" w14:textId="3E16CCD2" w:rsidR="000F1E0F" w:rsidRDefault="009D6BFE" w:rsidP="000F1E0F">
      <w:pPr>
        <w:pStyle w:val="Heading2"/>
      </w:pPr>
      <w:r>
        <w:lastRenderedPageBreak/>
        <w:t>Student Support</w:t>
      </w:r>
    </w:p>
    <w:p w14:paraId="4BD32510" w14:textId="52C51BE0" w:rsidR="000F1E0F" w:rsidRDefault="00681889" w:rsidP="000F1E0F">
      <w:r>
        <w:t xml:space="preserve">Promoting </w:t>
      </w:r>
      <w:r w:rsidRPr="009B2937">
        <w:rPr>
          <w:b/>
          <w:bCs/>
        </w:rPr>
        <w:t>student voice</w:t>
      </w:r>
      <w:r>
        <w:t xml:space="preserve"> and</w:t>
      </w:r>
      <w:r w:rsidR="00F07CC1">
        <w:t xml:space="preserve"> implementing robust </w:t>
      </w:r>
      <w:r w:rsidR="00F07CC1" w:rsidRPr="009B2937">
        <w:rPr>
          <w:b/>
          <w:bCs/>
        </w:rPr>
        <w:t>multi-tiered systems of support</w:t>
      </w:r>
      <w:r w:rsidRPr="009B2937">
        <w:rPr>
          <w:b/>
          <w:bCs/>
        </w:rPr>
        <w:t xml:space="preserve"> </w:t>
      </w:r>
      <w:r w:rsidR="00F07CC1" w:rsidRPr="009B2937">
        <w:rPr>
          <w:b/>
          <w:bCs/>
        </w:rPr>
        <w:t>(MTSS)</w:t>
      </w:r>
      <w:r w:rsidR="00F07CC1">
        <w:t xml:space="preserve"> </w:t>
      </w:r>
      <w:r w:rsidR="000F1E0F" w:rsidRPr="00447ADE">
        <w:t>were commonly identified areas for growth under the Curriculum and Instruction standard among districts reviewed in 202</w:t>
      </w:r>
      <w:r w:rsidR="000F1E0F">
        <w:t>4</w:t>
      </w:r>
      <w:r w:rsidR="000F1E0F" w:rsidRPr="00447ADE">
        <w:t>-</w:t>
      </w:r>
      <w:r w:rsidR="000F1E0F">
        <w:t>2025</w:t>
      </w:r>
      <w:r w:rsidR="000F1E0F" w:rsidRPr="00447ADE">
        <w:t xml:space="preserve">. The following section highlights key practices that districts can leverage to strengthen their work in these areas. </w:t>
      </w:r>
    </w:p>
    <w:p w14:paraId="7E41A269" w14:textId="2081797D" w:rsidR="000F1E0F" w:rsidRPr="00F0734B" w:rsidRDefault="000F1E0F" w:rsidP="000F1E0F">
      <w:pPr>
        <w:pStyle w:val="Heading3"/>
        <w:spacing w:after="120"/>
        <w:jc w:val="center"/>
      </w:pPr>
      <w:r w:rsidRPr="00F0734B">
        <w:t>Indicator:</w:t>
      </w:r>
      <w:r w:rsidR="000B611D">
        <w:t xml:space="preserve"> </w:t>
      </w:r>
      <w:r w:rsidR="009B6AFF">
        <w:t>Safe and Supportive School Climate and Culture</w:t>
      </w:r>
    </w:p>
    <w:p w14:paraId="2DB422A5" w14:textId="6FF4863E" w:rsidR="00BF3D32" w:rsidRDefault="00BF3D32" w:rsidP="00BF3D32">
      <w:pPr>
        <w:pBdr>
          <w:top w:val="single" w:sz="12" w:space="1" w:color="0070C0"/>
          <w:left w:val="single" w:sz="12" w:space="1" w:color="0070C0"/>
          <w:bottom w:val="single" w:sz="12" w:space="1" w:color="0070C0"/>
          <w:right w:val="single" w:sz="12" w:space="1" w:color="0070C0"/>
        </w:pBdr>
        <w:spacing w:before="120" w:after="120"/>
        <w:rPr>
          <w:b/>
          <w:bCs/>
        </w:rPr>
      </w:pPr>
      <w:r>
        <w:rPr>
          <w:b/>
          <w:bCs/>
        </w:rPr>
        <w:t>Student Voice and Leadership</w:t>
      </w:r>
    </w:p>
    <w:p w14:paraId="6016E370" w14:textId="24FBB035" w:rsidR="00385E32" w:rsidRDefault="00385E32" w:rsidP="00385E32">
      <w:pPr>
        <w:pBdr>
          <w:top w:val="single" w:sz="12" w:space="1" w:color="0070C0"/>
          <w:left w:val="single" w:sz="12" w:space="1" w:color="0070C0"/>
          <w:bottom w:val="single" w:sz="12" w:space="1" w:color="0070C0"/>
          <w:right w:val="single" w:sz="12" w:space="1" w:color="0070C0"/>
        </w:pBdr>
        <w:spacing w:before="120" w:after="120"/>
      </w:pPr>
      <w:r w:rsidRPr="005A1695">
        <w:t>The district creates opportunities for all students to exercise voice and leadership at the classroom, school, district, community, and state levels.</w:t>
      </w:r>
    </w:p>
    <w:p w14:paraId="7FB0D5FB" w14:textId="12899F9C" w:rsidR="000B611D" w:rsidRDefault="000D2CB4" w:rsidP="000B611D">
      <w:pPr>
        <w:spacing w:before="120" w:after="120"/>
      </w:pPr>
      <w:r>
        <w:rPr>
          <w:noProof/>
        </w:rPr>
        <mc:AlternateContent>
          <mc:Choice Requires="wps">
            <w:drawing>
              <wp:anchor distT="0" distB="0" distL="114300" distR="114300" simplePos="0" relativeHeight="251675648" behindDoc="1" locked="0" layoutInCell="1" allowOverlap="1" wp14:anchorId="2A6B7848" wp14:editId="15A62477">
                <wp:simplePos x="0" y="0"/>
                <wp:positionH relativeFrom="margin">
                  <wp:posOffset>-110490</wp:posOffset>
                </wp:positionH>
                <wp:positionV relativeFrom="paragraph">
                  <wp:posOffset>435148</wp:posOffset>
                </wp:positionV>
                <wp:extent cx="6171565" cy="1122218"/>
                <wp:effectExtent l="0" t="0" r="635" b="1905"/>
                <wp:wrapNone/>
                <wp:docPr id="1281294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1122218"/>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C2DD0" id="Rectangle 1" o:spid="_x0000_s1026" alt="&quot;&quot;" style="position:absolute;margin-left:-8.7pt;margin-top:34.25pt;width:485.95pt;height:88.3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" fillcolor="#deeaf6 [664]" stroked="f" strokeweight="1pt">
                <w10:wrap anchorx="margin"/>
              </v:rect>
            </w:pict>
          </mc:Fallback>
        </mc:AlternateContent>
      </w:r>
      <w:r w:rsidR="000B611D" w:rsidRPr="00690806">
        <w:t>Some districts implement this key practice already. Below are selected strengths identified in 202</w:t>
      </w:r>
      <w:r w:rsidR="000B611D">
        <w:t>4</w:t>
      </w:r>
      <w:r w:rsidR="000B611D" w:rsidRPr="00690806">
        <w:t>-</w:t>
      </w:r>
      <w:r w:rsidR="000B611D">
        <w:t>2025</w:t>
      </w:r>
      <w:r w:rsidR="000B611D" w:rsidRPr="00690806">
        <w:t xml:space="preserve"> district reviews. </w:t>
      </w:r>
    </w:p>
    <w:p w14:paraId="5F83E2D6" w14:textId="3886481F" w:rsidR="00811DE9" w:rsidRPr="00811DE9" w:rsidRDefault="00811DE9" w:rsidP="00811DE9">
      <w:pPr>
        <w:spacing w:before="120" w:after="120"/>
        <w:rPr>
          <w:b/>
          <w:bCs/>
        </w:rPr>
      </w:pPr>
      <w:r w:rsidRPr="00811DE9">
        <w:rPr>
          <w:b/>
          <w:bCs/>
        </w:rPr>
        <w:t>Strengths</w:t>
      </w:r>
    </w:p>
    <w:p w14:paraId="4DF9B68B" w14:textId="77777777" w:rsidR="00811DE9" w:rsidRDefault="00811DE9" w:rsidP="00811DE9">
      <w:pPr>
        <w:pStyle w:val="ListParagraph"/>
        <w:numPr>
          <w:ilvl w:val="0"/>
          <w:numId w:val="23"/>
        </w:numPr>
        <w:spacing w:before="120" w:after="120"/>
      </w:pPr>
      <w:r>
        <w:t>The district provides a variety of opportunities for high school students to exercise leadership and decision-making.</w:t>
      </w:r>
    </w:p>
    <w:p w14:paraId="343B1359" w14:textId="7F0A6CB7" w:rsidR="00811DE9" w:rsidRPr="00690806" w:rsidRDefault="00811DE9" w:rsidP="00811DE9">
      <w:pPr>
        <w:pStyle w:val="ListParagraph"/>
        <w:numPr>
          <w:ilvl w:val="0"/>
          <w:numId w:val="23"/>
        </w:numPr>
        <w:spacing w:before="120" w:after="120"/>
      </w:pPr>
      <w:r>
        <w:t>The district creates meaningful opportunities for all students to exercise voice and leadership at the school, district, and community levels.</w:t>
      </w:r>
    </w:p>
    <w:p w14:paraId="085ACDD8"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3690"/>
        <w:gridCol w:w="5665"/>
      </w:tblGrid>
      <w:tr w:rsidR="000F1E0F" w:rsidRPr="00690806" w14:paraId="1A4182D2" w14:textId="77777777" w:rsidTr="00B522CD">
        <w:trPr>
          <w:trHeight w:val="92"/>
          <w:tblHeader/>
        </w:trPr>
        <w:tc>
          <w:tcPr>
            <w:tcW w:w="3690" w:type="dxa"/>
            <w:shd w:val="clear" w:color="auto" w:fill="FFE599" w:themeFill="accent4" w:themeFillTint="66"/>
            <w:vAlign w:val="center"/>
          </w:tcPr>
          <w:p w14:paraId="2C4F352B" w14:textId="77777777" w:rsidR="000F1E0F" w:rsidRPr="002F3451" w:rsidRDefault="000F1E0F" w:rsidP="00E61BA4">
            <w:pPr>
              <w:rPr>
                <w:b/>
                <w:bCs/>
              </w:rPr>
            </w:pPr>
            <w:r w:rsidRPr="002F3451">
              <w:rPr>
                <w:b/>
                <w:bCs/>
              </w:rPr>
              <w:t>Area</w:t>
            </w:r>
            <w:r>
              <w:rPr>
                <w:b/>
                <w:bCs/>
              </w:rPr>
              <w:t>s</w:t>
            </w:r>
            <w:r w:rsidRPr="002F3451">
              <w:rPr>
                <w:b/>
                <w:bCs/>
              </w:rPr>
              <w:t xml:space="preserve"> for Growth</w:t>
            </w:r>
          </w:p>
        </w:tc>
        <w:tc>
          <w:tcPr>
            <w:tcW w:w="5665" w:type="dxa"/>
            <w:shd w:val="clear" w:color="auto" w:fill="FFE599" w:themeFill="accent4" w:themeFillTint="66"/>
            <w:vAlign w:val="center"/>
          </w:tcPr>
          <w:p w14:paraId="75B77647" w14:textId="77777777" w:rsidR="000F1E0F" w:rsidRPr="002F3451" w:rsidRDefault="000F1E0F" w:rsidP="00E61BA4">
            <w:pPr>
              <w:rPr>
                <w:b/>
                <w:bCs/>
              </w:rPr>
            </w:pPr>
            <w:r w:rsidRPr="002F3451">
              <w:rPr>
                <w:b/>
                <w:bCs/>
              </w:rPr>
              <w:t>DESE’s Recommendations</w:t>
            </w:r>
          </w:p>
        </w:tc>
      </w:tr>
      <w:tr w:rsidR="000F1E0F" w:rsidRPr="00690806" w14:paraId="21054398" w14:textId="77777777" w:rsidTr="00B522CD">
        <w:trPr>
          <w:trHeight w:val="1055"/>
          <w:tblHeader/>
        </w:trPr>
        <w:tc>
          <w:tcPr>
            <w:tcW w:w="3690" w:type="dxa"/>
            <w:shd w:val="clear" w:color="auto" w:fill="FFE599" w:themeFill="accent4" w:themeFillTint="66"/>
            <w:vAlign w:val="center"/>
          </w:tcPr>
          <w:p w14:paraId="5E448409" w14:textId="25C0584D" w:rsidR="000F1E0F" w:rsidRPr="006932EF" w:rsidRDefault="004833C4" w:rsidP="00E61BA4">
            <w:r w:rsidRPr="004833C4">
              <w:t>Creating opportunities for the student representative to exercise voice and leadership on the school committee</w:t>
            </w:r>
          </w:p>
        </w:tc>
        <w:tc>
          <w:tcPr>
            <w:tcW w:w="5665" w:type="dxa"/>
            <w:shd w:val="clear" w:color="auto" w:fill="FFE599" w:themeFill="accent4" w:themeFillTint="66"/>
            <w:vAlign w:val="center"/>
          </w:tcPr>
          <w:p w14:paraId="058A2DA2" w14:textId="3EF04F3B" w:rsidR="000F1E0F" w:rsidRPr="00690806" w:rsidRDefault="004C40D2" w:rsidP="00E61BA4">
            <w:r w:rsidRPr="004C40D2">
              <w:t>The school committee should work with its student representatives to increase student voice, agency, and participation in school committee meetings.</w:t>
            </w:r>
          </w:p>
        </w:tc>
      </w:tr>
      <w:tr w:rsidR="004833C4" w:rsidRPr="00690806" w14:paraId="0E03B1AA" w14:textId="77777777" w:rsidTr="00B522CD">
        <w:trPr>
          <w:trHeight w:val="587"/>
          <w:tblHeader/>
        </w:trPr>
        <w:tc>
          <w:tcPr>
            <w:tcW w:w="3690" w:type="dxa"/>
            <w:shd w:val="clear" w:color="auto" w:fill="FFE599" w:themeFill="accent4" w:themeFillTint="66"/>
            <w:vAlign w:val="center"/>
          </w:tcPr>
          <w:p w14:paraId="61FEEA58" w14:textId="061BFC9C" w:rsidR="004833C4" w:rsidRPr="00690806" w:rsidRDefault="004833C4" w:rsidP="004833C4">
            <w:r w:rsidRPr="00FA1A62">
              <w:t>Developing a consistent process for gathering student feedback</w:t>
            </w:r>
          </w:p>
        </w:tc>
        <w:tc>
          <w:tcPr>
            <w:tcW w:w="5665" w:type="dxa"/>
            <w:shd w:val="clear" w:color="auto" w:fill="FFE599" w:themeFill="accent4" w:themeFillTint="66"/>
            <w:vAlign w:val="center"/>
          </w:tcPr>
          <w:p w14:paraId="0B7120CB" w14:textId="4B94FEB1" w:rsidR="004833C4" w:rsidRPr="00690806" w:rsidRDefault="004833C4" w:rsidP="004833C4">
            <w:pPr>
              <w:rPr>
                <w:color w:val="CE5E12"/>
                <w:sz w:val="18"/>
                <w:szCs w:val="18"/>
              </w:rPr>
            </w:pPr>
            <w:r w:rsidRPr="00FA1A62">
              <w:t>The district should develop a system for gathering and responding to student feedback on the learning environment and create authentic opportunities for students to be involved in decision-making at the school level.</w:t>
            </w:r>
          </w:p>
        </w:tc>
      </w:tr>
    </w:tbl>
    <w:p w14:paraId="0AFAE9A6" w14:textId="323515CA" w:rsidR="0034498C" w:rsidRPr="003A7B7B" w:rsidRDefault="00A864DD" w:rsidP="003A7B7B">
      <w:pPr>
        <w:spacing w:before="120" w:after="120"/>
        <w:rPr>
          <w:rFonts w:eastAsiaTheme="majorEastAsia"/>
          <w:i/>
          <w:iCs/>
          <w:sz w:val="30"/>
          <w:szCs w:val="30"/>
        </w:rPr>
      </w:pPr>
      <w:r w:rsidRPr="003A7B7B">
        <w:rPr>
          <w:i/>
          <w:iCs/>
        </w:rPr>
        <w:t xml:space="preserve">Opportunities for student voice and leadership empower learners to take an active role in their schools. When districts gather and respond to student feedback, students develop agency and leadership skills. This contributes to a school environment that reflects </w:t>
      </w:r>
      <w:r w:rsidR="003A7B7B">
        <w:rPr>
          <w:i/>
          <w:iCs/>
        </w:rPr>
        <w:t>students’</w:t>
      </w:r>
      <w:r w:rsidRPr="003A7B7B">
        <w:rPr>
          <w:i/>
          <w:iCs/>
        </w:rPr>
        <w:t xml:space="preserve"> needs and perspectives.</w:t>
      </w:r>
      <w:r w:rsidR="0034498C" w:rsidRPr="003A7B7B">
        <w:rPr>
          <w:i/>
          <w:iCs/>
        </w:rPr>
        <w:br w:type="page"/>
      </w:r>
    </w:p>
    <w:p w14:paraId="4627F76F" w14:textId="42F84661" w:rsidR="0066088A" w:rsidRPr="0066088A" w:rsidRDefault="000F1E0F" w:rsidP="009B1226">
      <w:pPr>
        <w:pStyle w:val="Heading3"/>
        <w:spacing w:after="120"/>
        <w:jc w:val="center"/>
      </w:pPr>
      <w:r w:rsidRPr="00F0734B">
        <w:lastRenderedPageBreak/>
        <w:t xml:space="preserve">Indicator: </w:t>
      </w:r>
      <w:r w:rsidR="00A274D8" w:rsidRPr="00A274D8">
        <w:t>Multi-Tiered Systems of Support (MTSS)</w:t>
      </w:r>
    </w:p>
    <w:p w14:paraId="2C8EDAA5" w14:textId="4BCDBD5D" w:rsidR="00385E32" w:rsidRDefault="00385E32" w:rsidP="00385E32">
      <w:pPr>
        <w:pBdr>
          <w:top w:val="single" w:sz="12" w:space="1" w:color="0070C0"/>
          <w:left w:val="single" w:sz="12" w:space="1" w:color="0070C0"/>
          <w:bottom w:val="single" w:sz="12" w:space="1" w:color="0070C0"/>
          <w:right w:val="single" w:sz="12" w:space="1" w:color="0070C0"/>
        </w:pBdr>
        <w:spacing w:before="120" w:after="120"/>
        <w:rPr>
          <w:b/>
          <w:bCs/>
        </w:rPr>
      </w:pPr>
      <w:r>
        <w:rPr>
          <w:b/>
          <w:bCs/>
        </w:rPr>
        <w:t>MTSS System</w:t>
      </w:r>
    </w:p>
    <w:p w14:paraId="71678CBB" w14:textId="18BC5821" w:rsidR="00385E32" w:rsidRDefault="00385E32" w:rsidP="00385E32">
      <w:pPr>
        <w:pBdr>
          <w:top w:val="single" w:sz="12" w:space="1" w:color="0070C0"/>
          <w:left w:val="single" w:sz="12" w:space="1" w:color="0070C0"/>
          <w:bottom w:val="single" w:sz="12" w:space="1" w:color="0070C0"/>
          <w:right w:val="single" w:sz="12" w:space="1" w:color="0070C0"/>
        </w:pBdr>
        <w:spacing w:before="120" w:after="120"/>
      </w:pPr>
      <w:r w:rsidRPr="005A1695">
        <w:t>The district implements an MTSS system aligned to the MTSS Blueprint</w:t>
      </w:r>
      <w:r w:rsidRPr="005A1695">
        <w:rPr>
          <w:rStyle w:val="Hyperlink"/>
        </w:rPr>
        <w:t xml:space="preserve"> </w:t>
      </w:r>
      <w:r w:rsidRPr="005A1695">
        <w:t>that proactively identifies and meets students’ academic, behavioral, and social emotional strengths and needs.</w:t>
      </w:r>
    </w:p>
    <w:p w14:paraId="42C9729E" w14:textId="629E81EB" w:rsidR="000F1E0F" w:rsidRDefault="000D2CB4" w:rsidP="000F1E0F">
      <w:pPr>
        <w:spacing w:before="120" w:after="120"/>
      </w:pPr>
      <w:r>
        <w:rPr>
          <w:noProof/>
        </w:rPr>
        <mc:AlternateContent>
          <mc:Choice Requires="wps">
            <w:drawing>
              <wp:anchor distT="0" distB="0" distL="114300" distR="114300" simplePos="0" relativeHeight="251677696" behindDoc="1" locked="0" layoutInCell="1" allowOverlap="1" wp14:anchorId="774BC243" wp14:editId="01578FC8">
                <wp:simplePos x="0" y="0"/>
                <wp:positionH relativeFrom="margin">
                  <wp:posOffset>-114300</wp:posOffset>
                </wp:positionH>
                <wp:positionV relativeFrom="paragraph">
                  <wp:posOffset>429260</wp:posOffset>
                </wp:positionV>
                <wp:extent cx="6171565" cy="1314450"/>
                <wp:effectExtent l="0" t="0" r="635" b="0"/>
                <wp:wrapNone/>
                <wp:docPr id="16367817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131445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65598" id="Rectangle 1" o:spid="_x0000_s1026" alt="&quot;&quot;" style="position:absolute;margin-left:-9pt;margin-top:33.8pt;width:485.95pt;height:103.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" fillcolor="#deeaf6 [664]" stroked="f" strokeweight="1pt">
                <w10:wrap anchorx="margin"/>
              </v:rect>
            </w:pict>
          </mc:Fallback>
        </mc:AlternateContent>
      </w:r>
      <w:r w:rsidR="000F1E0F" w:rsidRPr="00690806">
        <w:t>Some districts implement this key practice already. Below are selected strengths identified in 202</w:t>
      </w:r>
      <w:r w:rsidR="000F1E0F">
        <w:t>4</w:t>
      </w:r>
      <w:r w:rsidR="000F1E0F" w:rsidRPr="00690806">
        <w:t>-</w:t>
      </w:r>
      <w:r w:rsidR="000F1E0F">
        <w:t>2025</w:t>
      </w:r>
      <w:r w:rsidR="000F1E0F" w:rsidRPr="00690806">
        <w:t xml:space="preserve"> district reviews. </w:t>
      </w:r>
    </w:p>
    <w:p w14:paraId="04CB2AE6" w14:textId="2CD42BBB" w:rsidR="00811DE9" w:rsidRPr="00811DE9" w:rsidRDefault="00811DE9" w:rsidP="00811DE9">
      <w:pPr>
        <w:spacing w:before="120" w:after="120"/>
        <w:rPr>
          <w:b/>
          <w:bCs/>
        </w:rPr>
      </w:pPr>
      <w:r w:rsidRPr="00811DE9">
        <w:rPr>
          <w:b/>
          <w:bCs/>
        </w:rPr>
        <w:t>Strengths</w:t>
      </w:r>
    </w:p>
    <w:p w14:paraId="01397AAC" w14:textId="190A3363" w:rsidR="00811DE9" w:rsidRDefault="00811DE9" w:rsidP="00811DE9">
      <w:pPr>
        <w:pStyle w:val="ListParagraph"/>
        <w:numPr>
          <w:ilvl w:val="0"/>
          <w:numId w:val="23"/>
        </w:numPr>
        <w:spacing w:before="120" w:after="120"/>
      </w:pPr>
      <w:r>
        <w:t>The district’s SST guidebook outlines how the district applies an adaptable MTSS to implement academic and non-academic interventions and robust progress monitoring procedures across all school levels.</w:t>
      </w:r>
    </w:p>
    <w:p w14:paraId="48BE8DE6" w14:textId="277FBD82" w:rsidR="00811DE9" w:rsidRPr="00690806" w:rsidRDefault="00811DE9" w:rsidP="00811DE9">
      <w:pPr>
        <w:pStyle w:val="ListParagraph"/>
        <w:numPr>
          <w:ilvl w:val="0"/>
          <w:numId w:val="23"/>
        </w:numPr>
        <w:spacing w:before="120" w:after="120"/>
      </w:pPr>
      <w:r>
        <w:t>The clear and defined guidance and training concerning MTSS across all schools in the district allow for cohesive supports for students.</w:t>
      </w:r>
    </w:p>
    <w:p w14:paraId="47B93DF4"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3780"/>
        <w:gridCol w:w="5575"/>
      </w:tblGrid>
      <w:tr w:rsidR="000F1E0F" w:rsidRPr="00690806" w14:paraId="47AEAFD9" w14:textId="77777777" w:rsidTr="0064528A">
        <w:trPr>
          <w:trHeight w:val="92"/>
          <w:tblHeader/>
        </w:trPr>
        <w:tc>
          <w:tcPr>
            <w:tcW w:w="3780" w:type="dxa"/>
            <w:shd w:val="clear" w:color="auto" w:fill="FFE599" w:themeFill="accent4" w:themeFillTint="66"/>
            <w:vAlign w:val="center"/>
          </w:tcPr>
          <w:p w14:paraId="3B4CD09B" w14:textId="77777777" w:rsidR="000F1E0F" w:rsidRPr="002F3451" w:rsidRDefault="000F1E0F" w:rsidP="00E61BA4">
            <w:pPr>
              <w:rPr>
                <w:b/>
                <w:bCs/>
              </w:rPr>
            </w:pPr>
            <w:r w:rsidRPr="002F3451">
              <w:rPr>
                <w:b/>
                <w:bCs/>
              </w:rPr>
              <w:t>Area</w:t>
            </w:r>
            <w:r>
              <w:rPr>
                <w:b/>
                <w:bCs/>
              </w:rPr>
              <w:t>s</w:t>
            </w:r>
            <w:r w:rsidRPr="002F3451">
              <w:rPr>
                <w:b/>
                <w:bCs/>
              </w:rPr>
              <w:t xml:space="preserve"> for Growth</w:t>
            </w:r>
          </w:p>
        </w:tc>
        <w:tc>
          <w:tcPr>
            <w:tcW w:w="5575" w:type="dxa"/>
            <w:shd w:val="clear" w:color="auto" w:fill="FFE599" w:themeFill="accent4" w:themeFillTint="66"/>
            <w:vAlign w:val="center"/>
          </w:tcPr>
          <w:p w14:paraId="0CEBA892" w14:textId="77777777" w:rsidR="000F1E0F" w:rsidRPr="002F3451" w:rsidRDefault="000F1E0F" w:rsidP="00E61BA4">
            <w:pPr>
              <w:rPr>
                <w:b/>
                <w:bCs/>
              </w:rPr>
            </w:pPr>
            <w:r w:rsidRPr="002F3451">
              <w:rPr>
                <w:b/>
                <w:bCs/>
              </w:rPr>
              <w:t>DESE’s Recommendations</w:t>
            </w:r>
          </w:p>
        </w:tc>
      </w:tr>
      <w:tr w:rsidR="000F1E0F" w:rsidRPr="00690806" w14:paraId="2A923E7E" w14:textId="77777777" w:rsidTr="0064528A">
        <w:trPr>
          <w:trHeight w:val="1352"/>
          <w:tblHeader/>
        </w:trPr>
        <w:tc>
          <w:tcPr>
            <w:tcW w:w="3780" w:type="dxa"/>
            <w:shd w:val="clear" w:color="auto" w:fill="FFE599" w:themeFill="accent4" w:themeFillTint="66"/>
            <w:vAlign w:val="center"/>
          </w:tcPr>
          <w:p w14:paraId="139CE443" w14:textId="7AEC4016" w:rsidR="000F1E0F" w:rsidRPr="006932EF" w:rsidRDefault="00EA4A25" w:rsidP="00E61BA4">
            <w:r w:rsidRPr="00EA4A25">
              <w:t>Providing clear guidance for school leaders regarding how to implement each component of the MTSS at the school level</w:t>
            </w:r>
          </w:p>
        </w:tc>
        <w:tc>
          <w:tcPr>
            <w:tcW w:w="5575" w:type="dxa"/>
            <w:shd w:val="clear" w:color="auto" w:fill="FFE599" w:themeFill="accent4" w:themeFillTint="66"/>
            <w:vAlign w:val="center"/>
          </w:tcPr>
          <w:p w14:paraId="04ED9C4F" w14:textId="6CAD7A15" w:rsidR="000F1E0F" w:rsidRPr="00690806" w:rsidRDefault="00F67B3C" w:rsidP="00E61BA4">
            <w:r w:rsidRPr="00F67B3C">
              <w:t>The district should develop comprehensive guidance and provide professional development opportunities to support school leaders and educators in implementing each component of its tiered system of support.</w:t>
            </w:r>
          </w:p>
        </w:tc>
      </w:tr>
      <w:tr w:rsidR="000F1E0F" w:rsidRPr="00690806" w14:paraId="168938FD" w14:textId="77777777" w:rsidTr="0064528A">
        <w:trPr>
          <w:trHeight w:val="740"/>
          <w:tblHeader/>
        </w:trPr>
        <w:tc>
          <w:tcPr>
            <w:tcW w:w="3780" w:type="dxa"/>
            <w:shd w:val="clear" w:color="auto" w:fill="FFE599" w:themeFill="accent4" w:themeFillTint="66"/>
            <w:vAlign w:val="center"/>
          </w:tcPr>
          <w:p w14:paraId="47743FAA" w14:textId="0C3274BE" w:rsidR="000F1E0F" w:rsidRPr="00690806" w:rsidRDefault="0064528A" w:rsidP="00E61BA4">
            <w:r w:rsidRPr="0064528A">
              <w:t>Developing districtwide guidance for staff regarding how to support students, especially English Learners, who are receiving Tier 2 and Tier 3 services</w:t>
            </w:r>
          </w:p>
        </w:tc>
        <w:tc>
          <w:tcPr>
            <w:tcW w:w="5575" w:type="dxa"/>
            <w:shd w:val="clear" w:color="auto" w:fill="FFE599" w:themeFill="accent4" w:themeFillTint="66"/>
            <w:vAlign w:val="center"/>
          </w:tcPr>
          <w:p w14:paraId="51BB3912" w14:textId="5E413BD7" w:rsidR="000F1E0F" w:rsidRPr="00690806" w:rsidRDefault="00466668" w:rsidP="00E61BA4">
            <w:pPr>
              <w:rPr>
                <w:color w:val="CE5E12"/>
                <w:sz w:val="18"/>
                <w:szCs w:val="18"/>
              </w:rPr>
            </w:pPr>
            <w:r w:rsidRPr="00466668">
              <w:t>When refining its multi-tiered systems of support, the district should carefully consider the needs of its English Learner population, identify strategies for determining students’ needs, and implement interventions that effectively support all students, including English Learners.</w:t>
            </w:r>
          </w:p>
        </w:tc>
      </w:tr>
    </w:tbl>
    <w:p w14:paraId="3F3EC71D" w14:textId="354E0137" w:rsidR="0034498C" w:rsidRPr="009B1226" w:rsidRDefault="00F67B3C" w:rsidP="009B1226">
      <w:pPr>
        <w:spacing w:before="120" w:after="120"/>
        <w:rPr>
          <w:i/>
          <w:iCs/>
        </w:rPr>
      </w:pPr>
      <w:r w:rsidRPr="00F67B3C">
        <w:rPr>
          <w:i/>
          <w:iCs/>
        </w:rPr>
        <w:t>Implementing Multi-Tiered Systems of Support (MTSS) is vital for all districts as it provides a structured framework to address the diverse needs of every student. MTSS offers a proactive approach, combining academic, behavioral, and social-emotional support across multiple levels of intervention. By identifying and addressing issues early, schools can provide targeted assistance to students who need it most, ensuring that no one falls through the cracks. This approach not only promotes academic success but also fosters a positive school climate, reduces disparities in student outcomes, and equips educators with the tools to meet each student where they are, ultimately leading to a more inclusive and effective educational environment.</w:t>
      </w:r>
    </w:p>
    <w:p w14:paraId="38A5C994" w14:textId="56E23602" w:rsidR="00E2108D" w:rsidRDefault="00E2108D" w:rsidP="00E2108D">
      <w:pPr>
        <w:pStyle w:val="Heading2"/>
      </w:pPr>
      <w:r>
        <w:lastRenderedPageBreak/>
        <w:t>Financial and Asset Management</w:t>
      </w:r>
    </w:p>
    <w:p w14:paraId="734DD91C" w14:textId="3F70C6D8" w:rsidR="008C0EAF" w:rsidRPr="008C0EAF" w:rsidRDefault="00302396" w:rsidP="008C0EAF">
      <w:r>
        <w:t xml:space="preserve">Strengthening </w:t>
      </w:r>
      <w:r w:rsidRPr="00302396">
        <w:rPr>
          <w:b/>
          <w:bCs/>
        </w:rPr>
        <w:t>municipal relations</w:t>
      </w:r>
      <w:r>
        <w:t xml:space="preserve"> and </w:t>
      </w:r>
      <w:r w:rsidRPr="00302396">
        <w:rPr>
          <w:b/>
          <w:bCs/>
        </w:rPr>
        <w:t>budget development</w:t>
      </w:r>
      <w:r>
        <w:t xml:space="preserve"> processes were</w:t>
      </w:r>
      <w:r w:rsidR="008C0EAF" w:rsidRPr="00447ADE">
        <w:t xml:space="preserve"> commonly identified areas for growth under the Curriculum and Instruction standard among districts reviewed in 202</w:t>
      </w:r>
      <w:r w:rsidR="008C0EAF">
        <w:t>4</w:t>
      </w:r>
      <w:r w:rsidR="008C0EAF" w:rsidRPr="00447ADE">
        <w:t>-</w:t>
      </w:r>
      <w:r w:rsidR="008C0EAF">
        <w:t>2025</w:t>
      </w:r>
      <w:r w:rsidR="008C0EAF" w:rsidRPr="00447ADE">
        <w:t xml:space="preserve">. The following section highlights key practices that districts can leverage to strengthen their work in these areas. </w:t>
      </w:r>
    </w:p>
    <w:p w14:paraId="3F7FC369" w14:textId="77777777" w:rsidR="001161BC" w:rsidRPr="00F0734B" w:rsidRDefault="001161BC" w:rsidP="001161BC">
      <w:pPr>
        <w:pStyle w:val="Heading3"/>
        <w:spacing w:after="120"/>
        <w:jc w:val="center"/>
      </w:pPr>
      <w:r w:rsidRPr="00F0734B">
        <w:t xml:space="preserve">Indicator: </w:t>
      </w:r>
      <w:r>
        <w:t>Business Office Staffing and Infrastructure</w:t>
      </w:r>
    </w:p>
    <w:p w14:paraId="60E0BCDA" w14:textId="1E34E24A" w:rsidR="006E3ED8" w:rsidRDefault="006E3ED8" w:rsidP="006E3ED8">
      <w:pPr>
        <w:pBdr>
          <w:top w:val="single" w:sz="12" w:space="1" w:color="0070C0"/>
          <w:left w:val="single" w:sz="12" w:space="1" w:color="0070C0"/>
          <w:bottom w:val="single" w:sz="12" w:space="1" w:color="0070C0"/>
          <w:right w:val="single" w:sz="12" w:space="1" w:color="0070C0"/>
        </w:pBdr>
        <w:spacing w:before="120" w:after="120"/>
        <w:rPr>
          <w:b/>
          <w:bCs/>
        </w:rPr>
      </w:pPr>
      <w:r>
        <w:rPr>
          <w:b/>
          <w:bCs/>
        </w:rPr>
        <w:t>Municipal Relations</w:t>
      </w:r>
    </w:p>
    <w:p w14:paraId="28B9EA10" w14:textId="2C1BF75D" w:rsidR="006E3ED8" w:rsidRDefault="006E3ED8" w:rsidP="006E3ED8">
      <w:pPr>
        <w:pBdr>
          <w:top w:val="single" w:sz="12" w:space="1" w:color="0070C0"/>
          <w:left w:val="single" w:sz="12" w:space="1" w:color="0070C0"/>
          <w:bottom w:val="single" w:sz="12" w:space="1" w:color="0070C0"/>
          <w:right w:val="single" w:sz="12" w:space="1" w:color="0070C0"/>
        </w:pBdr>
        <w:spacing w:before="120" w:after="120"/>
      </w:pPr>
      <w:r w:rsidRPr="005A1695">
        <w:t xml:space="preserve">The </w:t>
      </w:r>
      <w:r w:rsidRPr="001161BC">
        <w:rPr>
          <w:rFonts w:cstheme="minorHAnsi"/>
        </w:rPr>
        <w:t>district and municipality have a strong working relationship in which roles and responsibilities are clearly defined</w:t>
      </w:r>
      <w:r w:rsidRPr="005A1695">
        <w:t>.</w:t>
      </w:r>
    </w:p>
    <w:p w14:paraId="45183534" w14:textId="486A56D3" w:rsidR="001161BC" w:rsidRDefault="000D2CB4" w:rsidP="001161BC">
      <w:pPr>
        <w:spacing w:before="120" w:after="120"/>
      </w:pPr>
      <w:r>
        <w:rPr>
          <w:noProof/>
        </w:rPr>
        <mc:AlternateContent>
          <mc:Choice Requires="wps">
            <w:drawing>
              <wp:anchor distT="0" distB="0" distL="114300" distR="114300" simplePos="0" relativeHeight="251679744" behindDoc="1" locked="0" layoutInCell="1" allowOverlap="1" wp14:anchorId="62489DB4" wp14:editId="063A3EA4">
                <wp:simplePos x="0" y="0"/>
                <wp:positionH relativeFrom="margin">
                  <wp:posOffset>-110490</wp:posOffset>
                </wp:positionH>
                <wp:positionV relativeFrom="paragraph">
                  <wp:posOffset>421178</wp:posOffset>
                </wp:positionV>
                <wp:extent cx="6171565" cy="1136073"/>
                <wp:effectExtent l="0" t="0" r="635" b="6985"/>
                <wp:wrapNone/>
                <wp:docPr id="306219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1136073"/>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4CDF8" id="Rectangle 1" o:spid="_x0000_s1026" alt="&quot;&quot;" style="position:absolute;margin-left:-8.7pt;margin-top:33.15pt;width:485.95pt;height:89.4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" fillcolor="#deeaf6 [664]" stroked="f" strokeweight="1pt">
                <w10:wrap anchorx="margin"/>
              </v:rect>
            </w:pict>
          </mc:Fallback>
        </mc:AlternateContent>
      </w:r>
      <w:r w:rsidR="001161BC" w:rsidRPr="00690806">
        <w:t>Some districts implement this key practice already. Below are selected strengths identified in 202</w:t>
      </w:r>
      <w:r w:rsidR="001161BC">
        <w:t>4</w:t>
      </w:r>
      <w:r w:rsidR="001161BC" w:rsidRPr="00690806">
        <w:t>-</w:t>
      </w:r>
      <w:r w:rsidR="001161BC">
        <w:t>2025</w:t>
      </w:r>
      <w:r w:rsidR="001161BC" w:rsidRPr="00690806">
        <w:t xml:space="preserve"> district reviews. </w:t>
      </w:r>
    </w:p>
    <w:p w14:paraId="6B0CCC76" w14:textId="17B2FB96" w:rsidR="00811DE9" w:rsidRPr="00811DE9" w:rsidRDefault="00811DE9" w:rsidP="00811DE9">
      <w:pPr>
        <w:spacing w:before="120" w:after="120"/>
        <w:rPr>
          <w:b/>
          <w:bCs/>
        </w:rPr>
      </w:pPr>
      <w:r w:rsidRPr="00811DE9">
        <w:rPr>
          <w:b/>
          <w:bCs/>
        </w:rPr>
        <w:t>Strengths</w:t>
      </w:r>
    </w:p>
    <w:p w14:paraId="1F4BB156" w14:textId="77777777" w:rsidR="00811DE9" w:rsidRDefault="00811DE9" w:rsidP="00811DE9">
      <w:pPr>
        <w:pStyle w:val="ListParagraph"/>
        <w:numPr>
          <w:ilvl w:val="0"/>
          <w:numId w:val="23"/>
        </w:numPr>
        <w:spacing w:before="120" w:after="120"/>
      </w:pPr>
      <w:r>
        <w:t>The district and town have a strong collaborative relationship, facilitating smooth operations and joint initiatives.</w:t>
      </w:r>
    </w:p>
    <w:p w14:paraId="7DAABAB9" w14:textId="497EC4AB" w:rsidR="00811DE9" w:rsidRPr="00690806" w:rsidRDefault="00811DE9" w:rsidP="00811DE9">
      <w:pPr>
        <w:pStyle w:val="ListParagraph"/>
        <w:numPr>
          <w:ilvl w:val="0"/>
          <w:numId w:val="23"/>
        </w:numPr>
        <w:spacing w:before="120" w:after="120"/>
      </w:pPr>
      <w:r>
        <w:t>District and town officials maintain a strong working relationship when attending to the business needs of the district.</w:t>
      </w:r>
    </w:p>
    <w:p w14:paraId="0539ABA8"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3780"/>
        <w:gridCol w:w="5575"/>
      </w:tblGrid>
      <w:tr w:rsidR="001161BC" w:rsidRPr="00690806" w14:paraId="285FB6C1" w14:textId="77777777" w:rsidTr="00E61BA4">
        <w:trPr>
          <w:trHeight w:val="92"/>
          <w:tblHeader/>
        </w:trPr>
        <w:tc>
          <w:tcPr>
            <w:tcW w:w="3780" w:type="dxa"/>
            <w:shd w:val="clear" w:color="auto" w:fill="FFE599" w:themeFill="accent4" w:themeFillTint="66"/>
            <w:vAlign w:val="center"/>
          </w:tcPr>
          <w:p w14:paraId="00D94071" w14:textId="77777777" w:rsidR="001161BC" w:rsidRPr="002F3451" w:rsidRDefault="001161BC" w:rsidP="00E61BA4">
            <w:pPr>
              <w:rPr>
                <w:b/>
                <w:bCs/>
              </w:rPr>
            </w:pPr>
            <w:r w:rsidRPr="002F3451">
              <w:rPr>
                <w:b/>
                <w:bCs/>
              </w:rPr>
              <w:t>Area</w:t>
            </w:r>
            <w:r>
              <w:rPr>
                <w:b/>
                <w:bCs/>
              </w:rPr>
              <w:t>s</w:t>
            </w:r>
            <w:r w:rsidRPr="002F3451">
              <w:rPr>
                <w:b/>
                <w:bCs/>
              </w:rPr>
              <w:t xml:space="preserve"> for Growth</w:t>
            </w:r>
          </w:p>
        </w:tc>
        <w:tc>
          <w:tcPr>
            <w:tcW w:w="5575" w:type="dxa"/>
            <w:shd w:val="clear" w:color="auto" w:fill="FFE599" w:themeFill="accent4" w:themeFillTint="66"/>
            <w:vAlign w:val="center"/>
          </w:tcPr>
          <w:p w14:paraId="2989D93D" w14:textId="77777777" w:rsidR="001161BC" w:rsidRPr="002F3451" w:rsidRDefault="001161BC" w:rsidP="00E61BA4">
            <w:pPr>
              <w:rPr>
                <w:b/>
                <w:bCs/>
              </w:rPr>
            </w:pPr>
            <w:r w:rsidRPr="002F3451">
              <w:rPr>
                <w:b/>
                <w:bCs/>
              </w:rPr>
              <w:t>DESE’s Recommendations</w:t>
            </w:r>
          </w:p>
        </w:tc>
      </w:tr>
      <w:tr w:rsidR="001161BC" w:rsidRPr="00690806" w14:paraId="29BABC6A" w14:textId="77777777" w:rsidTr="00E61BA4">
        <w:trPr>
          <w:trHeight w:val="1352"/>
          <w:tblHeader/>
        </w:trPr>
        <w:tc>
          <w:tcPr>
            <w:tcW w:w="3780" w:type="dxa"/>
            <w:shd w:val="clear" w:color="auto" w:fill="FFE599" w:themeFill="accent4" w:themeFillTint="66"/>
            <w:vAlign w:val="center"/>
          </w:tcPr>
          <w:p w14:paraId="7AF2D4ED" w14:textId="50EEF45D" w:rsidR="001161BC" w:rsidRPr="006932EF" w:rsidRDefault="007C554A" w:rsidP="00E61BA4">
            <w:r w:rsidRPr="007C554A">
              <w:t xml:space="preserve">Aligning technologies and procedures in financial processes with </w:t>
            </w:r>
            <w:r w:rsidR="00003128">
              <w:t>municipal</w:t>
            </w:r>
            <w:r w:rsidRPr="007C554A">
              <w:t xml:space="preserve"> partners, particularly in adopting technologies or procedures that could increase efficiency</w:t>
            </w:r>
          </w:p>
        </w:tc>
        <w:tc>
          <w:tcPr>
            <w:tcW w:w="5575" w:type="dxa"/>
            <w:shd w:val="clear" w:color="auto" w:fill="FFE599" w:themeFill="accent4" w:themeFillTint="66"/>
            <w:vAlign w:val="center"/>
          </w:tcPr>
          <w:p w14:paraId="50DF833E" w14:textId="3977D9F6" w:rsidR="001161BC" w:rsidRPr="00690806" w:rsidRDefault="0010162A" w:rsidP="00E61BA4">
            <w:r w:rsidRPr="0010162A">
              <w:t xml:space="preserve">The district should continue working with its municipal partners to </w:t>
            </w:r>
            <w:proofErr w:type="gramStart"/>
            <w:r w:rsidRPr="0010162A">
              <w:t>align on</w:t>
            </w:r>
            <w:proofErr w:type="gramEnd"/>
            <w:r w:rsidRPr="0010162A">
              <w:t xml:space="preserve"> policies and procedures that increase business office efficiency.</w:t>
            </w:r>
          </w:p>
        </w:tc>
      </w:tr>
      <w:tr w:rsidR="001161BC" w:rsidRPr="00690806" w14:paraId="0106EF56" w14:textId="77777777" w:rsidTr="00E61BA4">
        <w:trPr>
          <w:trHeight w:val="740"/>
          <w:tblHeader/>
        </w:trPr>
        <w:tc>
          <w:tcPr>
            <w:tcW w:w="3780" w:type="dxa"/>
            <w:shd w:val="clear" w:color="auto" w:fill="FFE599" w:themeFill="accent4" w:themeFillTint="66"/>
            <w:vAlign w:val="center"/>
          </w:tcPr>
          <w:p w14:paraId="7BDAEEA5" w14:textId="65021715" w:rsidR="001161BC" w:rsidRPr="00690806" w:rsidRDefault="00003128" w:rsidP="00E61BA4">
            <w:r w:rsidRPr="00003128">
              <w:t>Developing explicit documentation regarding fiscal management and responsibilities to codify operations procedures</w:t>
            </w:r>
          </w:p>
        </w:tc>
        <w:tc>
          <w:tcPr>
            <w:tcW w:w="5575" w:type="dxa"/>
            <w:shd w:val="clear" w:color="auto" w:fill="FFE599" w:themeFill="accent4" w:themeFillTint="66"/>
            <w:vAlign w:val="center"/>
          </w:tcPr>
          <w:p w14:paraId="19021C5E" w14:textId="4BA45E21" w:rsidR="001161BC" w:rsidRPr="00690806" w:rsidRDefault="008F2F25" w:rsidP="00E61BA4">
            <w:pPr>
              <w:rPr>
                <w:color w:val="CE5E12"/>
                <w:sz w:val="18"/>
                <w:szCs w:val="18"/>
              </w:rPr>
            </w:pPr>
            <w:r w:rsidRPr="008F2F25">
              <w:t>The district should document its fiscal management and business office operational procedures to support consistency in the event of staff turnover.</w:t>
            </w:r>
          </w:p>
        </w:tc>
      </w:tr>
    </w:tbl>
    <w:p w14:paraId="5A2B3BB7" w14:textId="08861289" w:rsidR="001161BC" w:rsidRPr="005111F1" w:rsidRDefault="00A7116A" w:rsidP="005111F1">
      <w:pPr>
        <w:spacing w:before="120" w:after="120"/>
        <w:rPr>
          <w:i/>
          <w:iCs/>
        </w:rPr>
      </w:pPr>
      <w:r w:rsidRPr="00A7116A">
        <w:rPr>
          <w:i/>
          <w:iCs/>
        </w:rPr>
        <w:t xml:space="preserve">A strong partnership between the district and </w:t>
      </w:r>
      <w:r w:rsidR="004F0FC3" w:rsidRPr="00A7116A">
        <w:rPr>
          <w:i/>
          <w:iCs/>
        </w:rPr>
        <w:t>municipality</w:t>
      </w:r>
      <w:r w:rsidR="004F0FC3">
        <w:rPr>
          <w:i/>
          <w:iCs/>
        </w:rPr>
        <w:t xml:space="preserve"> </w:t>
      </w:r>
      <w:r>
        <w:rPr>
          <w:i/>
          <w:iCs/>
        </w:rPr>
        <w:t>it serves</w:t>
      </w:r>
      <w:r w:rsidRPr="00A7116A">
        <w:rPr>
          <w:i/>
          <w:iCs/>
        </w:rPr>
        <w:t xml:space="preserve"> ensures smooth operations and effective management of business functions. Clear roles, collaborative practices, and aligned procedures help increase efficiency and maintain continuity. </w:t>
      </w:r>
      <w:r w:rsidR="00D41BB6">
        <w:rPr>
          <w:i/>
          <w:iCs/>
        </w:rPr>
        <w:t>Furthermore, formalizing</w:t>
      </w:r>
      <w:r w:rsidR="004F0FC3">
        <w:rPr>
          <w:i/>
          <w:iCs/>
        </w:rPr>
        <w:t xml:space="preserve"> shared services agreements and documenting</w:t>
      </w:r>
      <w:r w:rsidRPr="00A7116A">
        <w:rPr>
          <w:i/>
          <w:iCs/>
        </w:rPr>
        <w:t xml:space="preserve"> fiscal and operational processes further supports consistency and stability</w:t>
      </w:r>
      <w:r w:rsidR="004F0FC3">
        <w:rPr>
          <w:i/>
          <w:iCs/>
        </w:rPr>
        <w:t>.</w:t>
      </w:r>
    </w:p>
    <w:p w14:paraId="1F1211BC" w14:textId="5BDC9750" w:rsidR="00F67B3C" w:rsidRPr="00F0734B" w:rsidRDefault="00F67B3C" w:rsidP="00F67B3C">
      <w:pPr>
        <w:pStyle w:val="Heading3"/>
        <w:spacing w:after="120"/>
        <w:jc w:val="center"/>
      </w:pPr>
      <w:r w:rsidRPr="00F0734B">
        <w:lastRenderedPageBreak/>
        <w:t xml:space="preserve">Indicator: </w:t>
      </w:r>
      <w:r w:rsidR="00E2108D">
        <w:t>Budgeting and Budget Process</w:t>
      </w:r>
    </w:p>
    <w:p w14:paraId="79806153" w14:textId="5499C76D" w:rsidR="006E3ED8" w:rsidRDefault="006E3ED8" w:rsidP="006E3ED8">
      <w:pPr>
        <w:pBdr>
          <w:top w:val="single" w:sz="12" w:space="1" w:color="0070C0"/>
          <w:left w:val="single" w:sz="12" w:space="1" w:color="0070C0"/>
          <w:bottom w:val="single" w:sz="12" w:space="1" w:color="0070C0"/>
          <w:right w:val="single" w:sz="12" w:space="1" w:color="0070C0"/>
        </w:pBdr>
        <w:spacing w:before="120" w:after="120"/>
        <w:rPr>
          <w:b/>
          <w:bCs/>
        </w:rPr>
      </w:pPr>
      <w:r>
        <w:rPr>
          <w:b/>
          <w:bCs/>
        </w:rPr>
        <w:t>Budget Development and Approval</w:t>
      </w:r>
    </w:p>
    <w:p w14:paraId="4D22A557" w14:textId="0A3A57E2" w:rsidR="006E3ED8" w:rsidRDefault="006E3ED8" w:rsidP="006E3ED8">
      <w:pPr>
        <w:pBdr>
          <w:top w:val="single" w:sz="12" w:space="1" w:color="0070C0"/>
          <w:left w:val="single" w:sz="12" w:space="1" w:color="0070C0"/>
          <w:bottom w:val="single" w:sz="12" w:space="1" w:color="0070C0"/>
          <w:right w:val="single" w:sz="12" w:space="1" w:color="0070C0"/>
        </w:pBdr>
        <w:spacing w:before="120" w:after="120"/>
      </w:pPr>
      <w:r w:rsidRPr="005A1695">
        <w:t>The district regularly engages in a transparent budgeting process that is aligned with the district strategic plan and incorporates input from district administrators, school leaders, school councils, teachers, policymakers, and the community</w:t>
      </w:r>
      <w:r>
        <w:t>.</w:t>
      </w:r>
    </w:p>
    <w:p w14:paraId="3168F88A" w14:textId="1DAFEF2F" w:rsidR="00F67B3C" w:rsidRDefault="000D2CB4" w:rsidP="00F67B3C">
      <w:pPr>
        <w:spacing w:before="120" w:after="120"/>
      </w:pPr>
      <w:r>
        <w:rPr>
          <w:noProof/>
        </w:rPr>
        <mc:AlternateContent>
          <mc:Choice Requires="wps">
            <w:drawing>
              <wp:anchor distT="0" distB="0" distL="114300" distR="114300" simplePos="0" relativeHeight="251681792" behindDoc="1" locked="0" layoutInCell="1" allowOverlap="1" wp14:anchorId="799D18A2" wp14:editId="2543CF45">
                <wp:simplePos x="0" y="0"/>
                <wp:positionH relativeFrom="margin">
                  <wp:posOffset>-114300</wp:posOffset>
                </wp:positionH>
                <wp:positionV relativeFrom="paragraph">
                  <wp:posOffset>429260</wp:posOffset>
                </wp:positionV>
                <wp:extent cx="6171565" cy="1314450"/>
                <wp:effectExtent l="0" t="0" r="635" b="0"/>
                <wp:wrapNone/>
                <wp:docPr id="174593158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71565" cy="131445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58CE1" id="Rectangle 1" o:spid="_x0000_s1026" alt="&quot;&quot;" style="position:absolute;margin-left:-9pt;margin-top:33.8pt;width:485.95pt;height:103.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" fillcolor="#deeaf6 [664]" stroked="f" strokeweight="1pt">
                <w10:wrap anchorx="margin"/>
              </v:rect>
            </w:pict>
          </mc:Fallback>
        </mc:AlternateContent>
      </w:r>
      <w:r w:rsidR="00F67B3C" w:rsidRPr="00690806">
        <w:t>Some districts implement this key practice already. Below are selected strengths identified in 202</w:t>
      </w:r>
      <w:r w:rsidR="00F67B3C">
        <w:t>4</w:t>
      </w:r>
      <w:r w:rsidR="00F67B3C" w:rsidRPr="00690806">
        <w:t>-</w:t>
      </w:r>
      <w:r w:rsidR="00F67B3C">
        <w:t>2025</w:t>
      </w:r>
      <w:r w:rsidR="00F67B3C" w:rsidRPr="00690806">
        <w:t xml:space="preserve"> district reviews. </w:t>
      </w:r>
    </w:p>
    <w:p w14:paraId="1A4F9634" w14:textId="770BE07C" w:rsidR="00811DE9" w:rsidRPr="00811DE9" w:rsidRDefault="00811DE9" w:rsidP="00811DE9">
      <w:pPr>
        <w:spacing w:before="120" w:after="120"/>
        <w:rPr>
          <w:b/>
          <w:bCs/>
        </w:rPr>
      </w:pPr>
      <w:r w:rsidRPr="00811DE9">
        <w:rPr>
          <w:b/>
          <w:bCs/>
        </w:rPr>
        <w:t>Strengths</w:t>
      </w:r>
    </w:p>
    <w:p w14:paraId="0C7FCD46" w14:textId="77777777" w:rsidR="00811DE9" w:rsidRDefault="00811DE9" w:rsidP="00811DE9">
      <w:pPr>
        <w:pStyle w:val="ListParagraph"/>
        <w:numPr>
          <w:ilvl w:val="0"/>
          <w:numId w:val="23"/>
        </w:numPr>
        <w:spacing w:before="120" w:after="120"/>
      </w:pPr>
      <w:r>
        <w:t>The district reviews school leader and department leader requests, enrollment projections, and past budgets to create the basis for budget requests and evaluates the efficacy of previous investments to make budget decisions.</w:t>
      </w:r>
    </w:p>
    <w:p w14:paraId="1C06370E" w14:textId="65E13A20" w:rsidR="00811DE9" w:rsidRPr="00690806" w:rsidRDefault="00811DE9" w:rsidP="00811DE9">
      <w:pPr>
        <w:pStyle w:val="ListParagraph"/>
        <w:numPr>
          <w:ilvl w:val="0"/>
          <w:numId w:val="23"/>
        </w:numPr>
        <w:spacing w:before="120" w:after="120"/>
      </w:pPr>
      <w:r>
        <w:t>The budget development process is thorough, involving multiple stages of review and feedback from principals, school committees, town officials, and the public.</w:t>
      </w:r>
    </w:p>
    <w:p w14:paraId="14B0BDAB" w14:textId="77777777" w:rsidR="00FB35CB" w:rsidRPr="00690806" w:rsidRDefault="00FB35CB" w:rsidP="00FB35CB">
      <w:pPr>
        <w:spacing w:before="120" w:after="120"/>
      </w:pPr>
      <w:r w:rsidRPr="00690806">
        <w:t xml:space="preserve">However, many districts are still working to implement this key practice. Below are selected </w:t>
      </w:r>
      <w:r>
        <w:t>areas for growth</w:t>
      </w:r>
      <w:r w:rsidRPr="00690806">
        <w:t xml:space="preserve"> related to this key practice and DESE’s corresponding recommendations issued in 202</w:t>
      </w:r>
      <w:r>
        <w:t>4</w:t>
      </w:r>
      <w:r w:rsidRPr="00690806">
        <w:t>-</w:t>
      </w:r>
      <w:r>
        <w:t>2025</w:t>
      </w:r>
      <w:r w:rsidRPr="00690806">
        <w:t xml:space="preserve"> district reviews.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CellMar>
          <w:top w:w="115" w:type="dxa"/>
          <w:bottom w:w="115" w:type="dxa"/>
        </w:tblCellMar>
        <w:tblLook w:val="0420" w:firstRow="1" w:lastRow="0" w:firstColumn="0" w:lastColumn="0" w:noHBand="0" w:noVBand="1"/>
      </w:tblPr>
      <w:tblGrid>
        <w:gridCol w:w="3780"/>
        <w:gridCol w:w="5575"/>
      </w:tblGrid>
      <w:tr w:rsidR="00F67B3C" w:rsidRPr="00690806" w14:paraId="417A1A15" w14:textId="77777777" w:rsidTr="00E61BA4">
        <w:trPr>
          <w:trHeight w:val="92"/>
          <w:tblHeader/>
        </w:trPr>
        <w:tc>
          <w:tcPr>
            <w:tcW w:w="3780" w:type="dxa"/>
            <w:shd w:val="clear" w:color="auto" w:fill="FFE599" w:themeFill="accent4" w:themeFillTint="66"/>
            <w:vAlign w:val="center"/>
          </w:tcPr>
          <w:p w14:paraId="4BAD8A98" w14:textId="77777777" w:rsidR="00F67B3C" w:rsidRPr="002F3451" w:rsidRDefault="00F67B3C" w:rsidP="00E61BA4">
            <w:pPr>
              <w:rPr>
                <w:b/>
                <w:bCs/>
              </w:rPr>
            </w:pPr>
            <w:r w:rsidRPr="002F3451">
              <w:rPr>
                <w:b/>
                <w:bCs/>
              </w:rPr>
              <w:t>Area</w:t>
            </w:r>
            <w:r>
              <w:rPr>
                <w:b/>
                <w:bCs/>
              </w:rPr>
              <w:t>s</w:t>
            </w:r>
            <w:r w:rsidRPr="002F3451">
              <w:rPr>
                <w:b/>
                <w:bCs/>
              </w:rPr>
              <w:t xml:space="preserve"> for Growth</w:t>
            </w:r>
          </w:p>
        </w:tc>
        <w:tc>
          <w:tcPr>
            <w:tcW w:w="5575" w:type="dxa"/>
            <w:shd w:val="clear" w:color="auto" w:fill="FFE599" w:themeFill="accent4" w:themeFillTint="66"/>
            <w:vAlign w:val="center"/>
          </w:tcPr>
          <w:p w14:paraId="5BAAC5FB" w14:textId="77777777" w:rsidR="00F67B3C" w:rsidRPr="002F3451" w:rsidRDefault="00F67B3C" w:rsidP="00E61BA4">
            <w:pPr>
              <w:rPr>
                <w:b/>
                <w:bCs/>
              </w:rPr>
            </w:pPr>
            <w:r w:rsidRPr="002F3451">
              <w:rPr>
                <w:b/>
                <w:bCs/>
              </w:rPr>
              <w:t>DESE’s Recommendations</w:t>
            </w:r>
          </w:p>
        </w:tc>
      </w:tr>
      <w:tr w:rsidR="00F67B3C" w:rsidRPr="00690806" w14:paraId="739D9495" w14:textId="77777777" w:rsidTr="00E61BA4">
        <w:trPr>
          <w:trHeight w:val="1352"/>
          <w:tblHeader/>
        </w:trPr>
        <w:tc>
          <w:tcPr>
            <w:tcW w:w="3780" w:type="dxa"/>
            <w:shd w:val="clear" w:color="auto" w:fill="FFE599" w:themeFill="accent4" w:themeFillTint="66"/>
            <w:vAlign w:val="center"/>
          </w:tcPr>
          <w:p w14:paraId="044760B0" w14:textId="3FA543FA" w:rsidR="00F67B3C" w:rsidRPr="006932EF" w:rsidRDefault="0085727E" w:rsidP="00E61BA4">
            <w:r w:rsidRPr="0085727E">
              <w:t>Developing a long-term plan to address the budget gaps</w:t>
            </w:r>
          </w:p>
        </w:tc>
        <w:tc>
          <w:tcPr>
            <w:tcW w:w="5575" w:type="dxa"/>
            <w:shd w:val="clear" w:color="auto" w:fill="FFE599" w:themeFill="accent4" w:themeFillTint="66"/>
            <w:vAlign w:val="center"/>
          </w:tcPr>
          <w:p w14:paraId="4154F73C" w14:textId="2EF45273" w:rsidR="00F67B3C" w:rsidRPr="00690806" w:rsidRDefault="005D3556" w:rsidP="00E61BA4">
            <w:r w:rsidRPr="005D3556">
              <w:t>The district should develop and implement a sustainable long-term financial plan to address budget gaps and reduce reliance on reserves for funding educational programs</w:t>
            </w:r>
            <w:r>
              <w:t>.</w:t>
            </w:r>
          </w:p>
        </w:tc>
      </w:tr>
      <w:tr w:rsidR="00DD70B6" w:rsidRPr="00690806" w14:paraId="08E99622" w14:textId="77777777" w:rsidTr="00E61BA4">
        <w:trPr>
          <w:trHeight w:val="740"/>
          <w:tblHeader/>
        </w:trPr>
        <w:tc>
          <w:tcPr>
            <w:tcW w:w="3780" w:type="dxa"/>
            <w:shd w:val="clear" w:color="auto" w:fill="FFE599" w:themeFill="accent4" w:themeFillTint="66"/>
            <w:vAlign w:val="center"/>
          </w:tcPr>
          <w:p w14:paraId="7F5A0585" w14:textId="214E54BB" w:rsidR="00DD70B6" w:rsidRPr="00690806" w:rsidRDefault="00DD70B6" w:rsidP="00DD70B6">
            <w:r w:rsidRPr="008D0BD9">
              <w:t>Making the budget book more user friendly (e.g., additional narrative, more visuals)</w:t>
            </w:r>
          </w:p>
        </w:tc>
        <w:tc>
          <w:tcPr>
            <w:tcW w:w="5575" w:type="dxa"/>
            <w:shd w:val="clear" w:color="auto" w:fill="FFE599" w:themeFill="accent4" w:themeFillTint="66"/>
            <w:vAlign w:val="center"/>
          </w:tcPr>
          <w:p w14:paraId="3B92C703" w14:textId="17644526" w:rsidR="00DD70B6" w:rsidRPr="00690806" w:rsidRDefault="00DD70B6" w:rsidP="00DD70B6">
            <w:pPr>
              <w:rPr>
                <w:color w:val="CE5E12"/>
                <w:sz w:val="18"/>
                <w:szCs w:val="18"/>
              </w:rPr>
            </w:pPr>
            <w:r w:rsidRPr="00DD70B6">
              <w:t>The district should develop a new budget book template that includes more narrative explanations, graphics, and other elements that will make it more accessible to a general audience.</w:t>
            </w:r>
          </w:p>
        </w:tc>
      </w:tr>
    </w:tbl>
    <w:p w14:paraId="04315A3E" w14:textId="768323FB" w:rsidR="00F67B3C" w:rsidRPr="00A93978" w:rsidRDefault="006F1F4B" w:rsidP="00F67B3C">
      <w:pPr>
        <w:spacing w:before="120" w:after="120"/>
        <w:rPr>
          <w:i/>
          <w:iCs/>
        </w:rPr>
      </w:pPr>
      <w:r w:rsidRPr="006F1F4B">
        <w:rPr>
          <w:i/>
          <w:iCs/>
        </w:rPr>
        <w:t>A transparent, collaborative budgeting process</w:t>
      </w:r>
      <w:r w:rsidR="00797C00">
        <w:rPr>
          <w:i/>
          <w:iCs/>
        </w:rPr>
        <w:t xml:space="preserve"> supports alignment between</w:t>
      </w:r>
      <w:r w:rsidRPr="006F1F4B">
        <w:rPr>
          <w:i/>
          <w:iCs/>
        </w:rPr>
        <w:t xml:space="preserve"> financial decisions</w:t>
      </w:r>
      <w:r w:rsidR="00797C00">
        <w:rPr>
          <w:i/>
          <w:iCs/>
        </w:rPr>
        <w:t>,</w:t>
      </w:r>
      <w:r w:rsidRPr="006F1F4B">
        <w:rPr>
          <w:i/>
          <w:iCs/>
        </w:rPr>
        <w:t xml:space="preserve"> district priorities</w:t>
      </w:r>
      <w:r w:rsidR="00797C00">
        <w:rPr>
          <w:i/>
          <w:iCs/>
        </w:rPr>
        <w:t>,</w:t>
      </w:r>
      <w:r w:rsidRPr="006F1F4B">
        <w:rPr>
          <w:i/>
          <w:iCs/>
        </w:rPr>
        <w:t xml:space="preserve"> and community needs. Involving multiple stakeholders and reviewing past investments allows for informed, strategic planning. Creating a long-term financial plan and accessible budget materials further promotes sustainability and understanding across the district.</w:t>
      </w:r>
    </w:p>
    <w:sectPr w:rsidR="00F67B3C" w:rsidRPr="00A93978" w:rsidSect="00DF319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A97C" w14:textId="77777777" w:rsidR="00CC0ACE" w:rsidRDefault="00CC0ACE" w:rsidP="007262E4">
      <w:r>
        <w:separator/>
      </w:r>
    </w:p>
  </w:endnote>
  <w:endnote w:type="continuationSeparator" w:id="0">
    <w:p w14:paraId="5940C17A" w14:textId="77777777" w:rsidR="00CC0ACE" w:rsidRDefault="00CC0ACE" w:rsidP="007262E4">
      <w:r>
        <w:continuationSeparator/>
      </w:r>
    </w:p>
  </w:endnote>
  <w:endnote w:type="continuationNotice" w:id="1">
    <w:p w14:paraId="76C58DED" w14:textId="77777777" w:rsidR="00CC0ACE" w:rsidRDefault="00CC0ACE" w:rsidP="00726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F148" w14:textId="77777777" w:rsidR="00CC0ACE" w:rsidRDefault="00CC0ACE" w:rsidP="007262E4">
      <w:r>
        <w:separator/>
      </w:r>
    </w:p>
  </w:footnote>
  <w:footnote w:type="continuationSeparator" w:id="0">
    <w:p w14:paraId="3DBA5A40" w14:textId="77777777" w:rsidR="00CC0ACE" w:rsidRDefault="00CC0ACE" w:rsidP="007262E4">
      <w:r>
        <w:continuationSeparator/>
      </w:r>
    </w:p>
  </w:footnote>
  <w:footnote w:type="continuationNotice" w:id="1">
    <w:p w14:paraId="7672B589" w14:textId="77777777" w:rsidR="00CC0ACE" w:rsidRDefault="00CC0ACE" w:rsidP="007262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247"/>
    <w:multiLevelType w:val="hybridMultilevel"/>
    <w:tmpl w:val="A226F876"/>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1E132A"/>
    <w:multiLevelType w:val="hybridMultilevel"/>
    <w:tmpl w:val="608C6C20"/>
    <w:lvl w:ilvl="0" w:tplc="847AAD3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45C94"/>
    <w:multiLevelType w:val="hybridMultilevel"/>
    <w:tmpl w:val="EA02E048"/>
    <w:lvl w:ilvl="0" w:tplc="EFBA59E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22040"/>
    <w:multiLevelType w:val="hybridMultilevel"/>
    <w:tmpl w:val="C9A0A746"/>
    <w:lvl w:ilvl="0" w:tplc="AB1CE042">
      <w:start w:val="356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3615"/>
    <w:multiLevelType w:val="hybridMultilevel"/>
    <w:tmpl w:val="64BCEB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C61C2"/>
    <w:multiLevelType w:val="hybridMultilevel"/>
    <w:tmpl w:val="20C824A4"/>
    <w:lvl w:ilvl="0" w:tplc="1BFE562A">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D2F3E"/>
    <w:multiLevelType w:val="hybridMultilevel"/>
    <w:tmpl w:val="BC82456A"/>
    <w:lvl w:ilvl="0" w:tplc="AF62C6B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D798C"/>
    <w:multiLevelType w:val="hybridMultilevel"/>
    <w:tmpl w:val="6338FA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663CC5"/>
    <w:multiLevelType w:val="hybridMultilevel"/>
    <w:tmpl w:val="CE6E08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2C4048"/>
    <w:multiLevelType w:val="hybridMultilevel"/>
    <w:tmpl w:val="2DA6C6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014017"/>
    <w:multiLevelType w:val="hybridMultilevel"/>
    <w:tmpl w:val="D506CE62"/>
    <w:lvl w:ilvl="0" w:tplc="70CA80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F2092"/>
    <w:multiLevelType w:val="hybridMultilevel"/>
    <w:tmpl w:val="01D6E906"/>
    <w:lvl w:ilvl="0" w:tplc="E834A0F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C3527"/>
    <w:multiLevelType w:val="hybridMultilevel"/>
    <w:tmpl w:val="908E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D3E92"/>
    <w:multiLevelType w:val="hybridMultilevel"/>
    <w:tmpl w:val="FFFFFFFF"/>
    <w:lvl w:ilvl="0" w:tplc="37066F86">
      <w:start w:val="1"/>
      <w:numFmt w:val="bullet"/>
      <w:lvlText w:val=""/>
      <w:lvlJc w:val="left"/>
      <w:pPr>
        <w:ind w:left="720" w:hanging="360"/>
      </w:pPr>
      <w:rPr>
        <w:rFonts w:ascii="Symbol" w:hAnsi="Symbol" w:hint="default"/>
      </w:rPr>
    </w:lvl>
    <w:lvl w:ilvl="1" w:tplc="F940D706">
      <w:start w:val="1"/>
      <w:numFmt w:val="bullet"/>
      <w:lvlText w:val="o"/>
      <w:lvlJc w:val="left"/>
      <w:pPr>
        <w:ind w:left="1440" w:hanging="360"/>
      </w:pPr>
      <w:rPr>
        <w:rFonts w:ascii="Courier New" w:hAnsi="Courier New" w:hint="default"/>
      </w:rPr>
    </w:lvl>
    <w:lvl w:ilvl="2" w:tplc="A5C4BAFE">
      <w:start w:val="1"/>
      <w:numFmt w:val="bullet"/>
      <w:lvlText w:val=""/>
      <w:lvlJc w:val="left"/>
      <w:pPr>
        <w:ind w:left="2160" w:hanging="360"/>
      </w:pPr>
      <w:rPr>
        <w:rFonts w:ascii="Wingdings" w:hAnsi="Wingdings" w:hint="default"/>
      </w:rPr>
    </w:lvl>
    <w:lvl w:ilvl="3" w:tplc="30C2F30C">
      <w:start w:val="1"/>
      <w:numFmt w:val="bullet"/>
      <w:lvlText w:val=""/>
      <w:lvlJc w:val="left"/>
      <w:pPr>
        <w:ind w:left="2880" w:hanging="360"/>
      </w:pPr>
      <w:rPr>
        <w:rFonts w:ascii="Symbol" w:hAnsi="Symbol" w:hint="default"/>
      </w:rPr>
    </w:lvl>
    <w:lvl w:ilvl="4" w:tplc="9536E660">
      <w:start w:val="1"/>
      <w:numFmt w:val="bullet"/>
      <w:lvlText w:val="o"/>
      <w:lvlJc w:val="left"/>
      <w:pPr>
        <w:ind w:left="3600" w:hanging="360"/>
      </w:pPr>
      <w:rPr>
        <w:rFonts w:ascii="Courier New" w:hAnsi="Courier New" w:hint="default"/>
      </w:rPr>
    </w:lvl>
    <w:lvl w:ilvl="5" w:tplc="8A6616AE">
      <w:start w:val="1"/>
      <w:numFmt w:val="bullet"/>
      <w:lvlText w:val=""/>
      <w:lvlJc w:val="left"/>
      <w:pPr>
        <w:ind w:left="4320" w:hanging="360"/>
      </w:pPr>
      <w:rPr>
        <w:rFonts w:ascii="Wingdings" w:hAnsi="Wingdings" w:hint="default"/>
      </w:rPr>
    </w:lvl>
    <w:lvl w:ilvl="6" w:tplc="9A088960">
      <w:start w:val="1"/>
      <w:numFmt w:val="bullet"/>
      <w:lvlText w:val=""/>
      <w:lvlJc w:val="left"/>
      <w:pPr>
        <w:ind w:left="5040" w:hanging="360"/>
      </w:pPr>
      <w:rPr>
        <w:rFonts w:ascii="Symbol" w:hAnsi="Symbol" w:hint="default"/>
      </w:rPr>
    </w:lvl>
    <w:lvl w:ilvl="7" w:tplc="C6066968">
      <w:start w:val="1"/>
      <w:numFmt w:val="bullet"/>
      <w:lvlText w:val="o"/>
      <w:lvlJc w:val="left"/>
      <w:pPr>
        <w:ind w:left="5760" w:hanging="360"/>
      </w:pPr>
      <w:rPr>
        <w:rFonts w:ascii="Courier New" w:hAnsi="Courier New" w:hint="default"/>
      </w:rPr>
    </w:lvl>
    <w:lvl w:ilvl="8" w:tplc="40D8023A">
      <w:start w:val="1"/>
      <w:numFmt w:val="bullet"/>
      <w:lvlText w:val=""/>
      <w:lvlJc w:val="left"/>
      <w:pPr>
        <w:ind w:left="6480" w:hanging="360"/>
      </w:pPr>
      <w:rPr>
        <w:rFonts w:ascii="Wingdings" w:hAnsi="Wingdings" w:hint="default"/>
      </w:rPr>
    </w:lvl>
  </w:abstractNum>
  <w:abstractNum w:abstractNumId="14" w15:restartNumberingAfterBreak="0">
    <w:nsid w:val="57E22FA2"/>
    <w:multiLevelType w:val="hybridMultilevel"/>
    <w:tmpl w:val="251E31A0"/>
    <w:lvl w:ilvl="0" w:tplc="1BFE562A">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24704B"/>
    <w:multiLevelType w:val="hybridMultilevel"/>
    <w:tmpl w:val="0B24CC4C"/>
    <w:lvl w:ilvl="0" w:tplc="CB0AC75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515A3"/>
    <w:multiLevelType w:val="hybridMultilevel"/>
    <w:tmpl w:val="9BB26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A437E4"/>
    <w:multiLevelType w:val="hybridMultilevel"/>
    <w:tmpl w:val="79682044"/>
    <w:lvl w:ilvl="0" w:tplc="AA368AC6">
      <w:start w:val="1"/>
      <w:numFmt w:val="decimal"/>
      <w:lvlText w:val="%1."/>
      <w:lvlJc w:val="left"/>
      <w:pPr>
        <w:ind w:left="360" w:hanging="360"/>
      </w:pPr>
      <w:rPr>
        <w:rFonts w:ascii="Aptos" w:eastAsiaTheme="minorHAnsi" w:hAnsi="Aptos" w:cstheme="minorBidi" w:hint="default"/>
      </w:rPr>
    </w:lvl>
    <w:lvl w:ilvl="1" w:tplc="518A6E5E">
      <w:start w:val="1"/>
      <w:numFmt w:val="lowerLetter"/>
      <w:lvlText w:val="%2."/>
      <w:lvlJc w:val="left"/>
      <w:pPr>
        <w:ind w:left="1080" w:hanging="360"/>
      </w:pPr>
      <w:rPr>
        <w:b w:val="0"/>
        <w:bCs w:val="0"/>
      </w:rPr>
    </w:lvl>
    <w:lvl w:ilvl="2" w:tplc="7C1809EE">
      <w:start w:val="1"/>
      <w:numFmt w:val="lowerRoman"/>
      <w:lvlText w:val="%3."/>
      <w:lvlJc w:val="right"/>
      <w:pPr>
        <w:ind w:left="1800" w:hanging="180"/>
      </w:pPr>
      <w:rPr>
        <w:b w:val="0"/>
        <w:bCs w:val="0"/>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C400EC8"/>
    <w:multiLevelType w:val="hybridMultilevel"/>
    <w:tmpl w:val="6D12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61029"/>
    <w:multiLevelType w:val="hybridMultilevel"/>
    <w:tmpl w:val="452ADA2C"/>
    <w:lvl w:ilvl="0" w:tplc="8826B5C8">
      <w:start w:val="1"/>
      <w:numFmt w:val="decimal"/>
      <w:lvlText w:val="%1."/>
      <w:lvlJc w:val="left"/>
      <w:pPr>
        <w:ind w:left="1440" w:hanging="360"/>
      </w:pPr>
    </w:lvl>
    <w:lvl w:ilvl="1" w:tplc="6D56DD38">
      <w:start w:val="1"/>
      <w:numFmt w:val="decimal"/>
      <w:lvlText w:val="%2."/>
      <w:lvlJc w:val="left"/>
      <w:pPr>
        <w:ind w:left="1440" w:hanging="360"/>
      </w:pPr>
    </w:lvl>
    <w:lvl w:ilvl="2" w:tplc="4CE66E58">
      <w:start w:val="1"/>
      <w:numFmt w:val="decimal"/>
      <w:lvlText w:val="%3."/>
      <w:lvlJc w:val="left"/>
      <w:pPr>
        <w:ind w:left="1440" w:hanging="360"/>
      </w:pPr>
    </w:lvl>
    <w:lvl w:ilvl="3" w:tplc="C9A411BA">
      <w:start w:val="1"/>
      <w:numFmt w:val="decimal"/>
      <w:lvlText w:val="%4."/>
      <w:lvlJc w:val="left"/>
      <w:pPr>
        <w:ind w:left="1440" w:hanging="360"/>
      </w:pPr>
    </w:lvl>
    <w:lvl w:ilvl="4" w:tplc="742C2C32">
      <w:start w:val="1"/>
      <w:numFmt w:val="decimal"/>
      <w:lvlText w:val="%5."/>
      <w:lvlJc w:val="left"/>
      <w:pPr>
        <w:ind w:left="1440" w:hanging="360"/>
      </w:pPr>
    </w:lvl>
    <w:lvl w:ilvl="5" w:tplc="EBA84E08">
      <w:start w:val="1"/>
      <w:numFmt w:val="decimal"/>
      <w:lvlText w:val="%6."/>
      <w:lvlJc w:val="left"/>
      <w:pPr>
        <w:ind w:left="1440" w:hanging="360"/>
      </w:pPr>
    </w:lvl>
    <w:lvl w:ilvl="6" w:tplc="EB106BFC">
      <w:start w:val="1"/>
      <w:numFmt w:val="decimal"/>
      <w:lvlText w:val="%7."/>
      <w:lvlJc w:val="left"/>
      <w:pPr>
        <w:ind w:left="1440" w:hanging="360"/>
      </w:pPr>
    </w:lvl>
    <w:lvl w:ilvl="7" w:tplc="201EA58A">
      <w:start w:val="1"/>
      <w:numFmt w:val="decimal"/>
      <w:lvlText w:val="%8."/>
      <w:lvlJc w:val="left"/>
      <w:pPr>
        <w:ind w:left="1440" w:hanging="360"/>
      </w:pPr>
    </w:lvl>
    <w:lvl w:ilvl="8" w:tplc="19F66DFA">
      <w:start w:val="1"/>
      <w:numFmt w:val="decimal"/>
      <w:lvlText w:val="%9."/>
      <w:lvlJc w:val="left"/>
      <w:pPr>
        <w:ind w:left="1440" w:hanging="360"/>
      </w:pPr>
    </w:lvl>
  </w:abstractNum>
  <w:abstractNum w:abstractNumId="20" w15:restartNumberingAfterBreak="0">
    <w:nsid w:val="7792600A"/>
    <w:multiLevelType w:val="hybridMultilevel"/>
    <w:tmpl w:val="7D4C32A2"/>
    <w:lvl w:ilvl="0" w:tplc="193C91D0">
      <w:start w:val="35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02FE0"/>
    <w:multiLevelType w:val="hybridMultilevel"/>
    <w:tmpl w:val="A49EF2EC"/>
    <w:lvl w:ilvl="0" w:tplc="0DAE13CE">
      <w:start w:val="1"/>
      <w:numFmt w:val="decimal"/>
      <w:lvlText w:val="%1."/>
      <w:lvlJc w:val="left"/>
      <w:pPr>
        <w:ind w:left="1440" w:hanging="360"/>
      </w:pPr>
    </w:lvl>
    <w:lvl w:ilvl="1" w:tplc="1DFCD686">
      <w:start w:val="1"/>
      <w:numFmt w:val="decimal"/>
      <w:lvlText w:val="%2."/>
      <w:lvlJc w:val="left"/>
      <w:pPr>
        <w:ind w:left="1440" w:hanging="360"/>
      </w:pPr>
    </w:lvl>
    <w:lvl w:ilvl="2" w:tplc="65DE63FC">
      <w:start w:val="1"/>
      <w:numFmt w:val="decimal"/>
      <w:lvlText w:val="%3."/>
      <w:lvlJc w:val="left"/>
      <w:pPr>
        <w:ind w:left="1440" w:hanging="360"/>
      </w:pPr>
    </w:lvl>
    <w:lvl w:ilvl="3" w:tplc="4FB66986">
      <w:start w:val="1"/>
      <w:numFmt w:val="decimal"/>
      <w:lvlText w:val="%4."/>
      <w:lvlJc w:val="left"/>
      <w:pPr>
        <w:ind w:left="1440" w:hanging="360"/>
      </w:pPr>
    </w:lvl>
    <w:lvl w:ilvl="4" w:tplc="BDA87FD0">
      <w:start w:val="1"/>
      <w:numFmt w:val="decimal"/>
      <w:lvlText w:val="%5."/>
      <w:lvlJc w:val="left"/>
      <w:pPr>
        <w:ind w:left="1440" w:hanging="360"/>
      </w:pPr>
    </w:lvl>
    <w:lvl w:ilvl="5" w:tplc="B79EB706">
      <w:start w:val="1"/>
      <w:numFmt w:val="decimal"/>
      <w:lvlText w:val="%6."/>
      <w:lvlJc w:val="left"/>
      <w:pPr>
        <w:ind w:left="1440" w:hanging="360"/>
      </w:pPr>
    </w:lvl>
    <w:lvl w:ilvl="6" w:tplc="D50827A8">
      <w:start w:val="1"/>
      <w:numFmt w:val="decimal"/>
      <w:lvlText w:val="%7."/>
      <w:lvlJc w:val="left"/>
      <w:pPr>
        <w:ind w:left="1440" w:hanging="360"/>
      </w:pPr>
    </w:lvl>
    <w:lvl w:ilvl="7" w:tplc="E39A1BE6">
      <w:start w:val="1"/>
      <w:numFmt w:val="decimal"/>
      <w:lvlText w:val="%8."/>
      <w:lvlJc w:val="left"/>
      <w:pPr>
        <w:ind w:left="1440" w:hanging="360"/>
      </w:pPr>
    </w:lvl>
    <w:lvl w:ilvl="8" w:tplc="BA6EAD76">
      <w:start w:val="1"/>
      <w:numFmt w:val="decimal"/>
      <w:lvlText w:val="%9."/>
      <w:lvlJc w:val="left"/>
      <w:pPr>
        <w:ind w:left="1440" w:hanging="360"/>
      </w:pPr>
    </w:lvl>
  </w:abstractNum>
  <w:abstractNum w:abstractNumId="22" w15:restartNumberingAfterBreak="0">
    <w:nsid w:val="7CA64A1D"/>
    <w:multiLevelType w:val="hybridMultilevel"/>
    <w:tmpl w:val="9B0813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2863432">
    <w:abstractNumId w:val="13"/>
  </w:num>
  <w:num w:numId="2" w16cid:durableId="1780835357">
    <w:abstractNumId w:val="18"/>
  </w:num>
  <w:num w:numId="3" w16cid:durableId="998923563">
    <w:abstractNumId w:val="2"/>
  </w:num>
  <w:num w:numId="4" w16cid:durableId="30233374">
    <w:abstractNumId w:val="11"/>
  </w:num>
  <w:num w:numId="5" w16cid:durableId="1207645652">
    <w:abstractNumId w:val="3"/>
  </w:num>
  <w:num w:numId="6" w16cid:durableId="264962825">
    <w:abstractNumId w:val="20"/>
  </w:num>
  <w:num w:numId="7" w16cid:durableId="1048842742">
    <w:abstractNumId w:val="19"/>
  </w:num>
  <w:num w:numId="8" w16cid:durableId="119805390">
    <w:abstractNumId w:val="21"/>
  </w:num>
  <w:num w:numId="9" w16cid:durableId="135412307">
    <w:abstractNumId w:val="10"/>
  </w:num>
  <w:num w:numId="10" w16cid:durableId="906768929">
    <w:abstractNumId w:val="15"/>
  </w:num>
  <w:num w:numId="11" w16cid:durableId="714280692">
    <w:abstractNumId w:val="12"/>
  </w:num>
  <w:num w:numId="12" w16cid:durableId="1085035947">
    <w:abstractNumId w:val="1"/>
  </w:num>
  <w:num w:numId="13" w16cid:durableId="1813592205">
    <w:abstractNumId w:val="17"/>
  </w:num>
  <w:num w:numId="14" w16cid:durableId="2052147042">
    <w:abstractNumId w:val="22"/>
  </w:num>
  <w:num w:numId="15" w16cid:durableId="1211183816">
    <w:abstractNumId w:val="9"/>
  </w:num>
  <w:num w:numId="16" w16cid:durableId="1045905357">
    <w:abstractNumId w:val="7"/>
  </w:num>
  <w:num w:numId="17" w16cid:durableId="1410274799">
    <w:abstractNumId w:val="5"/>
  </w:num>
  <w:num w:numId="18" w16cid:durableId="1861897361">
    <w:abstractNumId w:val="14"/>
  </w:num>
  <w:num w:numId="19" w16cid:durableId="1351180628">
    <w:abstractNumId w:val="4"/>
  </w:num>
  <w:num w:numId="20" w16cid:durableId="1778980747">
    <w:abstractNumId w:val="0"/>
  </w:num>
  <w:num w:numId="21" w16cid:durableId="903376239">
    <w:abstractNumId w:val="16"/>
  </w:num>
  <w:num w:numId="22" w16cid:durableId="1711539778">
    <w:abstractNumId w:val="8"/>
  </w:num>
  <w:num w:numId="23" w16cid:durableId="1030453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FF"/>
    <w:rsid w:val="0000004B"/>
    <w:rsid w:val="00003128"/>
    <w:rsid w:val="00013505"/>
    <w:rsid w:val="00014781"/>
    <w:rsid w:val="000148FE"/>
    <w:rsid w:val="00016B5B"/>
    <w:rsid w:val="00020C3A"/>
    <w:rsid w:val="000225A3"/>
    <w:rsid w:val="00025595"/>
    <w:rsid w:val="00025B55"/>
    <w:rsid w:val="00025CF8"/>
    <w:rsid w:val="00027278"/>
    <w:rsid w:val="00033C9E"/>
    <w:rsid w:val="0003475D"/>
    <w:rsid w:val="00034B34"/>
    <w:rsid w:val="00036B46"/>
    <w:rsid w:val="000421BD"/>
    <w:rsid w:val="00042FB0"/>
    <w:rsid w:val="0004371C"/>
    <w:rsid w:val="00044F99"/>
    <w:rsid w:val="000464FC"/>
    <w:rsid w:val="00047B17"/>
    <w:rsid w:val="00051C2C"/>
    <w:rsid w:val="00052DCD"/>
    <w:rsid w:val="00057D81"/>
    <w:rsid w:val="00057F2B"/>
    <w:rsid w:val="00063AC0"/>
    <w:rsid w:val="00065E6C"/>
    <w:rsid w:val="00067854"/>
    <w:rsid w:val="00067A00"/>
    <w:rsid w:val="00067D0D"/>
    <w:rsid w:val="00067D25"/>
    <w:rsid w:val="0007123C"/>
    <w:rsid w:val="0007148D"/>
    <w:rsid w:val="0007243B"/>
    <w:rsid w:val="00073884"/>
    <w:rsid w:val="00085F72"/>
    <w:rsid w:val="00086213"/>
    <w:rsid w:val="00087A77"/>
    <w:rsid w:val="00087FEA"/>
    <w:rsid w:val="00090F26"/>
    <w:rsid w:val="00091CD4"/>
    <w:rsid w:val="0009280A"/>
    <w:rsid w:val="000933BE"/>
    <w:rsid w:val="00093ACD"/>
    <w:rsid w:val="000A4656"/>
    <w:rsid w:val="000B1DE2"/>
    <w:rsid w:val="000B4E16"/>
    <w:rsid w:val="000B611D"/>
    <w:rsid w:val="000B6BB7"/>
    <w:rsid w:val="000C1EAC"/>
    <w:rsid w:val="000C35B5"/>
    <w:rsid w:val="000C3981"/>
    <w:rsid w:val="000C6B4C"/>
    <w:rsid w:val="000C6ED8"/>
    <w:rsid w:val="000C7081"/>
    <w:rsid w:val="000C776B"/>
    <w:rsid w:val="000C777F"/>
    <w:rsid w:val="000D1AFA"/>
    <w:rsid w:val="000D29D3"/>
    <w:rsid w:val="000D2CB4"/>
    <w:rsid w:val="000E4421"/>
    <w:rsid w:val="000E4AB8"/>
    <w:rsid w:val="000F0AB7"/>
    <w:rsid w:val="000F1BAE"/>
    <w:rsid w:val="000F1E0F"/>
    <w:rsid w:val="000F315D"/>
    <w:rsid w:val="000F4447"/>
    <w:rsid w:val="000F78AB"/>
    <w:rsid w:val="0010059D"/>
    <w:rsid w:val="0010162A"/>
    <w:rsid w:val="00101CFD"/>
    <w:rsid w:val="00103EB1"/>
    <w:rsid w:val="001050A7"/>
    <w:rsid w:val="001061F0"/>
    <w:rsid w:val="001063A7"/>
    <w:rsid w:val="00107844"/>
    <w:rsid w:val="00107AAB"/>
    <w:rsid w:val="00107B75"/>
    <w:rsid w:val="001103BF"/>
    <w:rsid w:val="0011194F"/>
    <w:rsid w:val="00111DC6"/>
    <w:rsid w:val="001127E1"/>
    <w:rsid w:val="00113D94"/>
    <w:rsid w:val="00114C5B"/>
    <w:rsid w:val="001161BC"/>
    <w:rsid w:val="001242B5"/>
    <w:rsid w:val="00124F6C"/>
    <w:rsid w:val="00125301"/>
    <w:rsid w:val="00125A4D"/>
    <w:rsid w:val="00126843"/>
    <w:rsid w:val="00127FB1"/>
    <w:rsid w:val="00132C99"/>
    <w:rsid w:val="001333D4"/>
    <w:rsid w:val="0013390B"/>
    <w:rsid w:val="0013447F"/>
    <w:rsid w:val="00136E08"/>
    <w:rsid w:val="00137BBA"/>
    <w:rsid w:val="001443CD"/>
    <w:rsid w:val="0015008A"/>
    <w:rsid w:val="00152A48"/>
    <w:rsid w:val="00155C2F"/>
    <w:rsid w:val="00155D22"/>
    <w:rsid w:val="00161061"/>
    <w:rsid w:val="001615B2"/>
    <w:rsid w:val="00162D6D"/>
    <w:rsid w:val="00162E7B"/>
    <w:rsid w:val="001642BF"/>
    <w:rsid w:val="00165241"/>
    <w:rsid w:val="00167B0D"/>
    <w:rsid w:val="00173005"/>
    <w:rsid w:val="00173A31"/>
    <w:rsid w:val="00174009"/>
    <w:rsid w:val="001750AB"/>
    <w:rsid w:val="001773F0"/>
    <w:rsid w:val="00177A3A"/>
    <w:rsid w:val="00177BAC"/>
    <w:rsid w:val="0018029E"/>
    <w:rsid w:val="00183AB7"/>
    <w:rsid w:val="00185188"/>
    <w:rsid w:val="001858D3"/>
    <w:rsid w:val="00192184"/>
    <w:rsid w:val="0019337B"/>
    <w:rsid w:val="00193CD0"/>
    <w:rsid w:val="001A0524"/>
    <w:rsid w:val="001A0CB9"/>
    <w:rsid w:val="001A1C6C"/>
    <w:rsid w:val="001A2BF8"/>
    <w:rsid w:val="001A2EAA"/>
    <w:rsid w:val="001A4BDE"/>
    <w:rsid w:val="001A4F11"/>
    <w:rsid w:val="001A54FE"/>
    <w:rsid w:val="001B0587"/>
    <w:rsid w:val="001B0E26"/>
    <w:rsid w:val="001B2640"/>
    <w:rsid w:val="001B2733"/>
    <w:rsid w:val="001B3B4C"/>
    <w:rsid w:val="001B549E"/>
    <w:rsid w:val="001B5BC5"/>
    <w:rsid w:val="001C3E54"/>
    <w:rsid w:val="001C512B"/>
    <w:rsid w:val="001C66D2"/>
    <w:rsid w:val="001C767B"/>
    <w:rsid w:val="001D0C07"/>
    <w:rsid w:val="001D2DCE"/>
    <w:rsid w:val="001D460C"/>
    <w:rsid w:val="001D615B"/>
    <w:rsid w:val="001D6176"/>
    <w:rsid w:val="001E0FB6"/>
    <w:rsid w:val="001E1364"/>
    <w:rsid w:val="001E17F8"/>
    <w:rsid w:val="001E205A"/>
    <w:rsid w:val="001E3886"/>
    <w:rsid w:val="001E3BD0"/>
    <w:rsid w:val="001E41D3"/>
    <w:rsid w:val="001E4683"/>
    <w:rsid w:val="001E6299"/>
    <w:rsid w:val="001E757A"/>
    <w:rsid w:val="001F0B18"/>
    <w:rsid w:val="001F2766"/>
    <w:rsid w:val="001F428B"/>
    <w:rsid w:val="001F70CF"/>
    <w:rsid w:val="001F7E38"/>
    <w:rsid w:val="00200248"/>
    <w:rsid w:val="00210143"/>
    <w:rsid w:val="002110AA"/>
    <w:rsid w:val="00212364"/>
    <w:rsid w:val="002126D4"/>
    <w:rsid w:val="00214C82"/>
    <w:rsid w:val="002156DB"/>
    <w:rsid w:val="002178FC"/>
    <w:rsid w:val="00220FFA"/>
    <w:rsid w:val="0022303F"/>
    <w:rsid w:val="002260B1"/>
    <w:rsid w:val="00230ACC"/>
    <w:rsid w:val="002337B9"/>
    <w:rsid w:val="002340C4"/>
    <w:rsid w:val="00234139"/>
    <w:rsid w:val="0023585B"/>
    <w:rsid w:val="002360D2"/>
    <w:rsid w:val="00236105"/>
    <w:rsid w:val="00236FE7"/>
    <w:rsid w:val="0024131A"/>
    <w:rsid w:val="00241C3D"/>
    <w:rsid w:val="00243465"/>
    <w:rsid w:val="00243D8D"/>
    <w:rsid w:val="002455FB"/>
    <w:rsid w:val="0024579D"/>
    <w:rsid w:val="00247533"/>
    <w:rsid w:val="0024758C"/>
    <w:rsid w:val="00252AD8"/>
    <w:rsid w:val="002544E9"/>
    <w:rsid w:val="00255028"/>
    <w:rsid w:val="00262317"/>
    <w:rsid w:val="00263B22"/>
    <w:rsid w:val="002645B3"/>
    <w:rsid w:val="00265095"/>
    <w:rsid w:val="00266B31"/>
    <w:rsid w:val="00267385"/>
    <w:rsid w:val="00267400"/>
    <w:rsid w:val="0026757A"/>
    <w:rsid w:val="00271E62"/>
    <w:rsid w:val="0027231E"/>
    <w:rsid w:val="00272C7F"/>
    <w:rsid w:val="002747D9"/>
    <w:rsid w:val="00285449"/>
    <w:rsid w:val="00286F4B"/>
    <w:rsid w:val="00287FE3"/>
    <w:rsid w:val="00292011"/>
    <w:rsid w:val="00293D12"/>
    <w:rsid w:val="00295FB9"/>
    <w:rsid w:val="00296438"/>
    <w:rsid w:val="00296C6E"/>
    <w:rsid w:val="00297F1D"/>
    <w:rsid w:val="002A1448"/>
    <w:rsid w:val="002A3261"/>
    <w:rsid w:val="002A32FF"/>
    <w:rsid w:val="002A463C"/>
    <w:rsid w:val="002A490B"/>
    <w:rsid w:val="002A6D83"/>
    <w:rsid w:val="002A7AEB"/>
    <w:rsid w:val="002B06C4"/>
    <w:rsid w:val="002B3750"/>
    <w:rsid w:val="002C1560"/>
    <w:rsid w:val="002C1A32"/>
    <w:rsid w:val="002C1F05"/>
    <w:rsid w:val="002C2F81"/>
    <w:rsid w:val="002C5184"/>
    <w:rsid w:val="002C58E2"/>
    <w:rsid w:val="002C67DA"/>
    <w:rsid w:val="002C7182"/>
    <w:rsid w:val="002D118F"/>
    <w:rsid w:val="002D1906"/>
    <w:rsid w:val="002E0318"/>
    <w:rsid w:val="002E0C56"/>
    <w:rsid w:val="002E1C68"/>
    <w:rsid w:val="002E3DBF"/>
    <w:rsid w:val="002E4314"/>
    <w:rsid w:val="002E487A"/>
    <w:rsid w:val="002F05EE"/>
    <w:rsid w:val="002F08B7"/>
    <w:rsid w:val="002F2DC3"/>
    <w:rsid w:val="002F3451"/>
    <w:rsid w:val="002F4233"/>
    <w:rsid w:val="00300A03"/>
    <w:rsid w:val="00301154"/>
    <w:rsid w:val="00302396"/>
    <w:rsid w:val="00303730"/>
    <w:rsid w:val="00303F40"/>
    <w:rsid w:val="00305EA0"/>
    <w:rsid w:val="0030702C"/>
    <w:rsid w:val="003071F5"/>
    <w:rsid w:val="00307D32"/>
    <w:rsid w:val="00310345"/>
    <w:rsid w:val="003138F2"/>
    <w:rsid w:val="00313D1E"/>
    <w:rsid w:val="003143AA"/>
    <w:rsid w:val="0031517F"/>
    <w:rsid w:val="00315C4A"/>
    <w:rsid w:val="00324268"/>
    <w:rsid w:val="00326B0D"/>
    <w:rsid w:val="003302A4"/>
    <w:rsid w:val="003310F9"/>
    <w:rsid w:val="00332183"/>
    <w:rsid w:val="0033294F"/>
    <w:rsid w:val="003347AF"/>
    <w:rsid w:val="00335A96"/>
    <w:rsid w:val="00336A2A"/>
    <w:rsid w:val="00340633"/>
    <w:rsid w:val="003407DD"/>
    <w:rsid w:val="00341314"/>
    <w:rsid w:val="003415A1"/>
    <w:rsid w:val="00342113"/>
    <w:rsid w:val="00342424"/>
    <w:rsid w:val="0034332C"/>
    <w:rsid w:val="0034498C"/>
    <w:rsid w:val="00344F01"/>
    <w:rsid w:val="00346BCE"/>
    <w:rsid w:val="0035184F"/>
    <w:rsid w:val="00351F04"/>
    <w:rsid w:val="00352A32"/>
    <w:rsid w:val="003531E0"/>
    <w:rsid w:val="0035561E"/>
    <w:rsid w:val="0035654F"/>
    <w:rsid w:val="003568C2"/>
    <w:rsid w:val="00357A3B"/>
    <w:rsid w:val="003647C9"/>
    <w:rsid w:val="00367C4A"/>
    <w:rsid w:val="0037088B"/>
    <w:rsid w:val="00372614"/>
    <w:rsid w:val="0037638B"/>
    <w:rsid w:val="00381974"/>
    <w:rsid w:val="00381CFF"/>
    <w:rsid w:val="00381D62"/>
    <w:rsid w:val="00385E32"/>
    <w:rsid w:val="00386ADA"/>
    <w:rsid w:val="00387392"/>
    <w:rsid w:val="00390B66"/>
    <w:rsid w:val="00391BDD"/>
    <w:rsid w:val="00391EA9"/>
    <w:rsid w:val="00394D3F"/>
    <w:rsid w:val="00395290"/>
    <w:rsid w:val="003A0166"/>
    <w:rsid w:val="003A0437"/>
    <w:rsid w:val="003A0A1E"/>
    <w:rsid w:val="003A43CF"/>
    <w:rsid w:val="003A4487"/>
    <w:rsid w:val="003A47D9"/>
    <w:rsid w:val="003A5FB8"/>
    <w:rsid w:val="003A717F"/>
    <w:rsid w:val="003A7B7B"/>
    <w:rsid w:val="003B0FA0"/>
    <w:rsid w:val="003B14DB"/>
    <w:rsid w:val="003B2759"/>
    <w:rsid w:val="003B58DC"/>
    <w:rsid w:val="003B5AB8"/>
    <w:rsid w:val="003B5ED4"/>
    <w:rsid w:val="003B6223"/>
    <w:rsid w:val="003B6897"/>
    <w:rsid w:val="003B7C77"/>
    <w:rsid w:val="003C0187"/>
    <w:rsid w:val="003C1D24"/>
    <w:rsid w:val="003C28A3"/>
    <w:rsid w:val="003C6418"/>
    <w:rsid w:val="003C7978"/>
    <w:rsid w:val="003D0950"/>
    <w:rsid w:val="003D0FFE"/>
    <w:rsid w:val="003D3ACB"/>
    <w:rsid w:val="003D4A02"/>
    <w:rsid w:val="003E1950"/>
    <w:rsid w:val="003E683F"/>
    <w:rsid w:val="003E69E0"/>
    <w:rsid w:val="003E6CBC"/>
    <w:rsid w:val="003F017A"/>
    <w:rsid w:val="003F1677"/>
    <w:rsid w:val="003F433E"/>
    <w:rsid w:val="003F65BB"/>
    <w:rsid w:val="00403E0B"/>
    <w:rsid w:val="00407F1B"/>
    <w:rsid w:val="00411086"/>
    <w:rsid w:val="00412843"/>
    <w:rsid w:val="00412C11"/>
    <w:rsid w:val="00412ED0"/>
    <w:rsid w:val="00413F6B"/>
    <w:rsid w:val="004142A4"/>
    <w:rsid w:val="0041444E"/>
    <w:rsid w:val="00415A97"/>
    <w:rsid w:val="004170EC"/>
    <w:rsid w:val="0042031C"/>
    <w:rsid w:val="004215C1"/>
    <w:rsid w:val="004246B8"/>
    <w:rsid w:val="00431F06"/>
    <w:rsid w:val="0043401D"/>
    <w:rsid w:val="00434B48"/>
    <w:rsid w:val="00434C16"/>
    <w:rsid w:val="00434C44"/>
    <w:rsid w:val="0043710F"/>
    <w:rsid w:val="004375AB"/>
    <w:rsid w:val="00437852"/>
    <w:rsid w:val="00444D92"/>
    <w:rsid w:val="00447ADE"/>
    <w:rsid w:val="00447DAD"/>
    <w:rsid w:val="00450387"/>
    <w:rsid w:val="00456464"/>
    <w:rsid w:val="004637DC"/>
    <w:rsid w:val="00463B83"/>
    <w:rsid w:val="004646B9"/>
    <w:rsid w:val="00466466"/>
    <w:rsid w:val="00466668"/>
    <w:rsid w:val="004679B8"/>
    <w:rsid w:val="00467D97"/>
    <w:rsid w:val="00471B73"/>
    <w:rsid w:val="004721B3"/>
    <w:rsid w:val="0047424B"/>
    <w:rsid w:val="00474B68"/>
    <w:rsid w:val="00477E89"/>
    <w:rsid w:val="00481092"/>
    <w:rsid w:val="004833C4"/>
    <w:rsid w:val="004833C8"/>
    <w:rsid w:val="00484344"/>
    <w:rsid w:val="00484752"/>
    <w:rsid w:val="00484D5A"/>
    <w:rsid w:val="00486885"/>
    <w:rsid w:val="00487D1B"/>
    <w:rsid w:val="00487EA1"/>
    <w:rsid w:val="0049239E"/>
    <w:rsid w:val="00495408"/>
    <w:rsid w:val="004A1554"/>
    <w:rsid w:val="004A1BC8"/>
    <w:rsid w:val="004A4971"/>
    <w:rsid w:val="004A7705"/>
    <w:rsid w:val="004B1FFE"/>
    <w:rsid w:val="004B3B46"/>
    <w:rsid w:val="004B40B7"/>
    <w:rsid w:val="004B4BF7"/>
    <w:rsid w:val="004C3AD7"/>
    <w:rsid w:val="004C40D2"/>
    <w:rsid w:val="004C4E24"/>
    <w:rsid w:val="004C6624"/>
    <w:rsid w:val="004C7080"/>
    <w:rsid w:val="004D2FD3"/>
    <w:rsid w:val="004D4FAB"/>
    <w:rsid w:val="004E0B2D"/>
    <w:rsid w:val="004E365F"/>
    <w:rsid w:val="004E5937"/>
    <w:rsid w:val="004F002C"/>
    <w:rsid w:val="004F0CA2"/>
    <w:rsid w:val="004F0FC3"/>
    <w:rsid w:val="004F5868"/>
    <w:rsid w:val="004F5B07"/>
    <w:rsid w:val="00501EDA"/>
    <w:rsid w:val="00503CE5"/>
    <w:rsid w:val="00505260"/>
    <w:rsid w:val="005111F1"/>
    <w:rsid w:val="00514E61"/>
    <w:rsid w:val="00521E07"/>
    <w:rsid w:val="00522A45"/>
    <w:rsid w:val="005248FA"/>
    <w:rsid w:val="0053101A"/>
    <w:rsid w:val="005334C7"/>
    <w:rsid w:val="00534B3F"/>
    <w:rsid w:val="00535F06"/>
    <w:rsid w:val="0054015B"/>
    <w:rsid w:val="0054126F"/>
    <w:rsid w:val="00543E22"/>
    <w:rsid w:val="0054771B"/>
    <w:rsid w:val="005478D6"/>
    <w:rsid w:val="00551019"/>
    <w:rsid w:val="00551BB0"/>
    <w:rsid w:val="005537A0"/>
    <w:rsid w:val="00553C1D"/>
    <w:rsid w:val="00554BAC"/>
    <w:rsid w:val="005600F0"/>
    <w:rsid w:val="005603CD"/>
    <w:rsid w:val="0056077B"/>
    <w:rsid w:val="005671A8"/>
    <w:rsid w:val="00567596"/>
    <w:rsid w:val="005718F3"/>
    <w:rsid w:val="00571D3C"/>
    <w:rsid w:val="005729C3"/>
    <w:rsid w:val="0057302F"/>
    <w:rsid w:val="00575443"/>
    <w:rsid w:val="00580E4A"/>
    <w:rsid w:val="005815CF"/>
    <w:rsid w:val="00584D8A"/>
    <w:rsid w:val="00585485"/>
    <w:rsid w:val="00585BA9"/>
    <w:rsid w:val="00592E09"/>
    <w:rsid w:val="00593182"/>
    <w:rsid w:val="005938F2"/>
    <w:rsid w:val="00594347"/>
    <w:rsid w:val="005A28C9"/>
    <w:rsid w:val="005A28F8"/>
    <w:rsid w:val="005A3464"/>
    <w:rsid w:val="005A34E7"/>
    <w:rsid w:val="005B1436"/>
    <w:rsid w:val="005B2A12"/>
    <w:rsid w:val="005B45FB"/>
    <w:rsid w:val="005B61D8"/>
    <w:rsid w:val="005B7FA2"/>
    <w:rsid w:val="005C34C4"/>
    <w:rsid w:val="005C3FAF"/>
    <w:rsid w:val="005C5239"/>
    <w:rsid w:val="005C5529"/>
    <w:rsid w:val="005C5904"/>
    <w:rsid w:val="005C7AE1"/>
    <w:rsid w:val="005D263E"/>
    <w:rsid w:val="005D3556"/>
    <w:rsid w:val="005D3DE6"/>
    <w:rsid w:val="005D5E7F"/>
    <w:rsid w:val="005E03BD"/>
    <w:rsid w:val="005E08B3"/>
    <w:rsid w:val="005E2233"/>
    <w:rsid w:val="005E4B23"/>
    <w:rsid w:val="005E5503"/>
    <w:rsid w:val="005E7845"/>
    <w:rsid w:val="005F10A5"/>
    <w:rsid w:val="005F3814"/>
    <w:rsid w:val="005F3EC3"/>
    <w:rsid w:val="005F715D"/>
    <w:rsid w:val="00601A13"/>
    <w:rsid w:val="00601C4A"/>
    <w:rsid w:val="00603417"/>
    <w:rsid w:val="00607A4F"/>
    <w:rsid w:val="00610BD4"/>
    <w:rsid w:val="00611B2D"/>
    <w:rsid w:val="00611DBD"/>
    <w:rsid w:val="00615621"/>
    <w:rsid w:val="00617796"/>
    <w:rsid w:val="00617E86"/>
    <w:rsid w:val="00620505"/>
    <w:rsid w:val="0062056D"/>
    <w:rsid w:val="0062437A"/>
    <w:rsid w:val="00624997"/>
    <w:rsid w:val="00625746"/>
    <w:rsid w:val="00626BF3"/>
    <w:rsid w:val="00627EAD"/>
    <w:rsid w:val="006300AC"/>
    <w:rsid w:val="00630BC9"/>
    <w:rsid w:val="0063158F"/>
    <w:rsid w:val="006322A4"/>
    <w:rsid w:val="00632466"/>
    <w:rsid w:val="00636AEA"/>
    <w:rsid w:val="006379FF"/>
    <w:rsid w:val="00640655"/>
    <w:rsid w:val="0064110B"/>
    <w:rsid w:val="00641501"/>
    <w:rsid w:val="00641DFD"/>
    <w:rsid w:val="00644C1E"/>
    <w:rsid w:val="0064528A"/>
    <w:rsid w:val="00647FF6"/>
    <w:rsid w:val="00650DE0"/>
    <w:rsid w:val="006532D5"/>
    <w:rsid w:val="00653C0A"/>
    <w:rsid w:val="006542D1"/>
    <w:rsid w:val="00656B45"/>
    <w:rsid w:val="006605F8"/>
    <w:rsid w:val="00660761"/>
    <w:rsid w:val="0066088A"/>
    <w:rsid w:val="00661D9F"/>
    <w:rsid w:val="0066257A"/>
    <w:rsid w:val="00662CC8"/>
    <w:rsid w:val="00664532"/>
    <w:rsid w:val="00670B7B"/>
    <w:rsid w:val="00671BF2"/>
    <w:rsid w:val="006726D1"/>
    <w:rsid w:val="00672A5C"/>
    <w:rsid w:val="00672E95"/>
    <w:rsid w:val="006768EA"/>
    <w:rsid w:val="006803C0"/>
    <w:rsid w:val="00680A88"/>
    <w:rsid w:val="006815A4"/>
    <w:rsid w:val="00681889"/>
    <w:rsid w:val="006856DD"/>
    <w:rsid w:val="00690806"/>
    <w:rsid w:val="0069171A"/>
    <w:rsid w:val="006932EF"/>
    <w:rsid w:val="006938EE"/>
    <w:rsid w:val="00693F8C"/>
    <w:rsid w:val="006944FF"/>
    <w:rsid w:val="00694D82"/>
    <w:rsid w:val="006A1203"/>
    <w:rsid w:val="006A2184"/>
    <w:rsid w:val="006A3295"/>
    <w:rsid w:val="006A56B7"/>
    <w:rsid w:val="006A6D56"/>
    <w:rsid w:val="006B0A95"/>
    <w:rsid w:val="006C414F"/>
    <w:rsid w:val="006C7F4E"/>
    <w:rsid w:val="006D2BDC"/>
    <w:rsid w:val="006D3912"/>
    <w:rsid w:val="006D57E7"/>
    <w:rsid w:val="006D631E"/>
    <w:rsid w:val="006D72E9"/>
    <w:rsid w:val="006E235F"/>
    <w:rsid w:val="006E396F"/>
    <w:rsid w:val="006E3ED8"/>
    <w:rsid w:val="006E45C6"/>
    <w:rsid w:val="006E7AA1"/>
    <w:rsid w:val="006F1F4B"/>
    <w:rsid w:val="006F3176"/>
    <w:rsid w:val="006F4E49"/>
    <w:rsid w:val="006F4E62"/>
    <w:rsid w:val="006F50C0"/>
    <w:rsid w:val="006F59C4"/>
    <w:rsid w:val="006F619D"/>
    <w:rsid w:val="006F7BC2"/>
    <w:rsid w:val="00703C86"/>
    <w:rsid w:val="007071C9"/>
    <w:rsid w:val="00710E0A"/>
    <w:rsid w:val="00713C50"/>
    <w:rsid w:val="00714285"/>
    <w:rsid w:val="00714CA3"/>
    <w:rsid w:val="00716285"/>
    <w:rsid w:val="007165BB"/>
    <w:rsid w:val="0071799C"/>
    <w:rsid w:val="00721346"/>
    <w:rsid w:val="00721B48"/>
    <w:rsid w:val="00722CA1"/>
    <w:rsid w:val="00723C79"/>
    <w:rsid w:val="007252FC"/>
    <w:rsid w:val="007256D1"/>
    <w:rsid w:val="007262E4"/>
    <w:rsid w:val="00730CB6"/>
    <w:rsid w:val="0073353A"/>
    <w:rsid w:val="00734075"/>
    <w:rsid w:val="0073752E"/>
    <w:rsid w:val="0074132C"/>
    <w:rsid w:val="00742C7F"/>
    <w:rsid w:val="00744CDA"/>
    <w:rsid w:val="00745302"/>
    <w:rsid w:val="0074618B"/>
    <w:rsid w:val="00746ABD"/>
    <w:rsid w:val="00750E3F"/>
    <w:rsid w:val="007516CF"/>
    <w:rsid w:val="007516DD"/>
    <w:rsid w:val="00754DA7"/>
    <w:rsid w:val="0075665E"/>
    <w:rsid w:val="007622F3"/>
    <w:rsid w:val="00764C8A"/>
    <w:rsid w:val="00774606"/>
    <w:rsid w:val="007765E3"/>
    <w:rsid w:val="00781149"/>
    <w:rsid w:val="00782C54"/>
    <w:rsid w:val="0079255E"/>
    <w:rsid w:val="0079445F"/>
    <w:rsid w:val="00797C00"/>
    <w:rsid w:val="007A21BC"/>
    <w:rsid w:val="007A2B73"/>
    <w:rsid w:val="007A2F48"/>
    <w:rsid w:val="007A3393"/>
    <w:rsid w:val="007A429A"/>
    <w:rsid w:val="007A5F1E"/>
    <w:rsid w:val="007A63F9"/>
    <w:rsid w:val="007A78F3"/>
    <w:rsid w:val="007A7A55"/>
    <w:rsid w:val="007B0927"/>
    <w:rsid w:val="007B0961"/>
    <w:rsid w:val="007B1259"/>
    <w:rsid w:val="007B154B"/>
    <w:rsid w:val="007B4BB9"/>
    <w:rsid w:val="007C0313"/>
    <w:rsid w:val="007C0458"/>
    <w:rsid w:val="007C29CF"/>
    <w:rsid w:val="007C2CD2"/>
    <w:rsid w:val="007C3888"/>
    <w:rsid w:val="007C554A"/>
    <w:rsid w:val="007D330C"/>
    <w:rsid w:val="007D386D"/>
    <w:rsid w:val="007E01D3"/>
    <w:rsid w:val="007E1C1C"/>
    <w:rsid w:val="007E582B"/>
    <w:rsid w:val="007F0CC7"/>
    <w:rsid w:val="007F1322"/>
    <w:rsid w:val="007F4CCA"/>
    <w:rsid w:val="007F5D68"/>
    <w:rsid w:val="007F5DF6"/>
    <w:rsid w:val="007F786F"/>
    <w:rsid w:val="0080260B"/>
    <w:rsid w:val="00803517"/>
    <w:rsid w:val="00804D31"/>
    <w:rsid w:val="00805616"/>
    <w:rsid w:val="00806F31"/>
    <w:rsid w:val="00806FCE"/>
    <w:rsid w:val="0080743A"/>
    <w:rsid w:val="008078F8"/>
    <w:rsid w:val="0081166A"/>
    <w:rsid w:val="00811975"/>
    <w:rsid w:val="00811DE9"/>
    <w:rsid w:val="0081424D"/>
    <w:rsid w:val="0081437F"/>
    <w:rsid w:val="00814EEF"/>
    <w:rsid w:val="00816E0C"/>
    <w:rsid w:val="00820143"/>
    <w:rsid w:val="00820688"/>
    <w:rsid w:val="00820D0A"/>
    <w:rsid w:val="0082296A"/>
    <w:rsid w:val="008233A0"/>
    <w:rsid w:val="00824095"/>
    <w:rsid w:val="0082476A"/>
    <w:rsid w:val="0082748B"/>
    <w:rsid w:val="008314E2"/>
    <w:rsid w:val="00833CE0"/>
    <w:rsid w:val="0083702F"/>
    <w:rsid w:val="00837490"/>
    <w:rsid w:val="00837856"/>
    <w:rsid w:val="00837881"/>
    <w:rsid w:val="00837D59"/>
    <w:rsid w:val="00841DB5"/>
    <w:rsid w:val="00843A60"/>
    <w:rsid w:val="00846BB3"/>
    <w:rsid w:val="00847723"/>
    <w:rsid w:val="00850B1B"/>
    <w:rsid w:val="008520C2"/>
    <w:rsid w:val="00853423"/>
    <w:rsid w:val="00855F6C"/>
    <w:rsid w:val="0085727E"/>
    <w:rsid w:val="00857BDD"/>
    <w:rsid w:val="00857F99"/>
    <w:rsid w:val="00861237"/>
    <w:rsid w:val="00863069"/>
    <w:rsid w:val="00863B02"/>
    <w:rsid w:val="008667AC"/>
    <w:rsid w:val="0086781C"/>
    <w:rsid w:val="00867871"/>
    <w:rsid w:val="00867EAE"/>
    <w:rsid w:val="0087069E"/>
    <w:rsid w:val="008722F3"/>
    <w:rsid w:val="00873C4F"/>
    <w:rsid w:val="008741BA"/>
    <w:rsid w:val="0087592B"/>
    <w:rsid w:val="00877D5C"/>
    <w:rsid w:val="00880DE9"/>
    <w:rsid w:val="008811F7"/>
    <w:rsid w:val="00885A56"/>
    <w:rsid w:val="00887003"/>
    <w:rsid w:val="00891A45"/>
    <w:rsid w:val="008931B3"/>
    <w:rsid w:val="00893302"/>
    <w:rsid w:val="00893B26"/>
    <w:rsid w:val="00893EFC"/>
    <w:rsid w:val="008962C3"/>
    <w:rsid w:val="00896D89"/>
    <w:rsid w:val="0089756D"/>
    <w:rsid w:val="008A6DE5"/>
    <w:rsid w:val="008A7051"/>
    <w:rsid w:val="008B21D1"/>
    <w:rsid w:val="008B29C0"/>
    <w:rsid w:val="008B3CC5"/>
    <w:rsid w:val="008B41F0"/>
    <w:rsid w:val="008B43CB"/>
    <w:rsid w:val="008B7280"/>
    <w:rsid w:val="008C031C"/>
    <w:rsid w:val="008C0483"/>
    <w:rsid w:val="008C0964"/>
    <w:rsid w:val="008C0EAF"/>
    <w:rsid w:val="008C13B5"/>
    <w:rsid w:val="008C17FF"/>
    <w:rsid w:val="008C1D33"/>
    <w:rsid w:val="008C3373"/>
    <w:rsid w:val="008C4403"/>
    <w:rsid w:val="008C5EE7"/>
    <w:rsid w:val="008C72A7"/>
    <w:rsid w:val="008D0BD9"/>
    <w:rsid w:val="008D1FF4"/>
    <w:rsid w:val="008D47C7"/>
    <w:rsid w:val="008D676B"/>
    <w:rsid w:val="008D78F4"/>
    <w:rsid w:val="008D792A"/>
    <w:rsid w:val="008E23D0"/>
    <w:rsid w:val="008E30EF"/>
    <w:rsid w:val="008E449A"/>
    <w:rsid w:val="008E4E2B"/>
    <w:rsid w:val="008E67CA"/>
    <w:rsid w:val="008E73E1"/>
    <w:rsid w:val="008E775D"/>
    <w:rsid w:val="008F0D69"/>
    <w:rsid w:val="008F2875"/>
    <w:rsid w:val="008F2F25"/>
    <w:rsid w:val="008F32C2"/>
    <w:rsid w:val="008F3524"/>
    <w:rsid w:val="008F6764"/>
    <w:rsid w:val="008F707B"/>
    <w:rsid w:val="00905497"/>
    <w:rsid w:val="00905513"/>
    <w:rsid w:val="00906E2E"/>
    <w:rsid w:val="00911164"/>
    <w:rsid w:val="009127B2"/>
    <w:rsid w:val="00914241"/>
    <w:rsid w:val="00914738"/>
    <w:rsid w:val="00915AE7"/>
    <w:rsid w:val="00916BE8"/>
    <w:rsid w:val="00916C06"/>
    <w:rsid w:val="00927759"/>
    <w:rsid w:val="00931F63"/>
    <w:rsid w:val="0093531A"/>
    <w:rsid w:val="009358A6"/>
    <w:rsid w:val="009364BC"/>
    <w:rsid w:val="00940255"/>
    <w:rsid w:val="009418C7"/>
    <w:rsid w:val="00947903"/>
    <w:rsid w:val="00950212"/>
    <w:rsid w:val="009526E7"/>
    <w:rsid w:val="00953C67"/>
    <w:rsid w:val="00955B7F"/>
    <w:rsid w:val="009607C9"/>
    <w:rsid w:val="009633EA"/>
    <w:rsid w:val="009708BD"/>
    <w:rsid w:val="00971AEC"/>
    <w:rsid w:val="009724AC"/>
    <w:rsid w:val="009735D7"/>
    <w:rsid w:val="00973A50"/>
    <w:rsid w:val="009753E7"/>
    <w:rsid w:val="009759B0"/>
    <w:rsid w:val="00980601"/>
    <w:rsid w:val="00983155"/>
    <w:rsid w:val="009832DC"/>
    <w:rsid w:val="00983D3D"/>
    <w:rsid w:val="0098469B"/>
    <w:rsid w:val="009862DB"/>
    <w:rsid w:val="009866D4"/>
    <w:rsid w:val="00986DC1"/>
    <w:rsid w:val="00987D8A"/>
    <w:rsid w:val="00990133"/>
    <w:rsid w:val="00990236"/>
    <w:rsid w:val="009902B9"/>
    <w:rsid w:val="00990923"/>
    <w:rsid w:val="00992FA1"/>
    <w:rsid w:val="009951F3"/>
    <w:rsid w:val="00995AD8"/>
    <w:rsid w:val="0099704C"/>
    <w:rsid w:val="009A0935"/>
    <w:rsid w:val="009A3FB0"/>
    <w:rsid w:val="009A4CC0"/>
    <w:rsid w:val="009A54CF"/>
    <w:rsid w:val="009B1226"/>
    <w:rsid w:val="009B20D4"/>
    <w:rsid w:val="009B2937"/>
    <w:rsid w:val="009B2957"/>
    <w:rsid w:val="009B59F6"/>
    <w:rsid w:val="009B5AF3"/>
    <w:rsid w:val="009B63D8"/>
    <w:rsid w:val="009B6AFF"/>
    <w:rsid w:val="009C0235"/>
    <w:rsid w:val="009C1DCC"/>
    <w:rsid w:val="009C206E"/>
    <w:rsid w:val="009C4BEB"/>
    <w:rsid w:val="009C6975"/>
    <w:rsid w:val="009D19AA"/>
    <w:rsid w:val="009D26E5"/>
    <w:rsid w:val="009D2ACD"/>
    <w:rsid w:val="009D32E1"/>
    <w:rsid w:val="009D3843"/>
    <w:rsid w:val="009D49A5"/>
    <w:rsid w:val="009D55EC"/>
    <w:rsid w:val="009D6BFE"/>
    <w:rsid w:val="009D6D71"/>
    <w:rsid w:val="009D7703"/>
    <w:rsid w:val="009E70D9"/>
    <w:rsid w:val="009F0190"/>
    <w:rsid w:val="009F0219"/>
    <w:rsid w:val="009F03CF"/>
    <w:rsid w:val="009F2713"/>
    <w:rsid w:val="009F3050"/>
    <w:rsid w:val="009F7BA2"/>
    <w:rsid w:val="00A00A55"/>
    <w:rsid w:val="00A02793"/>
    <w:rsid w:val="00A04198"/>
    <w:rsid w:val="00A042B7"/>
    <w:rsid w:val="00A111B8"/>
    <w:rsid w:val="00A135A0"/>
    <w:rsid w:val="00A13819"/>
    <w:rsid w:val="00A143C0"/>
    <w:rsid w:val="00A149A8"/>
    <w:rsid w:val="00A158FA"/>
    <w:rsid w:val="00A16B77"/>
    <w:rsid w:val="00A170EF"/>
    <w:rsid w:val="00A17655"/>
    <w:rsid w:val="00A208F6"/>
    <w:rsid w:val="00A20A8E"/>
    <w:rsid w:val="00A2200F"/>
    <w:rsid w:val="00A22083"/>
    <w:rsid w:val="00A2334C"/>
    <w:rsid w:val="00A274D8"/>
    <w:rsid w:val="00A34964"/>
    <w:rsid w:val="00A351D1"/>
    <w:rsid w:val="00A373BB"/>
    <w:rsid w:val="00A40814"/>
    <w:rsid w:val="00A40F64"/>
    <w:rsid w:val="00A4393E"/>
    <w:rsid w:val="00A4541F"/>
    <w:rsid w:val="00A47976"/>
    <w:rsid w:val="00A513D6"/>
    <w:rsid w:val="00A516BB"/>
    <w:rsid w:val="00A53460"/>
    <w:rsid w:val="00A54BB8"/>
    <w:rsid w:val="00A54DD8"/>
    <w:rsid w:val="00A55CEF"/>
    <w:rsid w:val="00A56144"/>
    <w:rsid w:val="00A60A77"/>
    <w:rsid w:val="00A60DCB"/>
    <w:rsid w:val="00A654D9"/>
    <w:rsid w:val="00A65751"/>
    <w:rsid w:val="00A70D84"/>
    <w:rsid w:val="00A7116A"/>
    <w:rsid w:val="00A72E89"/>
    <w:rsid w:val="00A765B5"/>
    <w:rsid w:val="00A7697A"/>
    <w:rsid w:val="00A8049B"/>
    <w:rsid w:val="00A81223"/>
    <w:rsid w:val="00A849AC"/>
    <w:rsid w:val="00A84A8F"/>
    <w:rsid w:val="00A85446"/>
    <w:rsid w:val="00A86122"/>
    <w:rsid w:val="00A8614D"/>
    <w:rsid w:val="00A864DD"/>
    <w:rsid w:val="00A878BA"/>
    <w:rsid w:val="00A90DD0"/>
    <w:rsid w:val="00A9127E"/>
    <w:rsid w:val="00A93978"/>
    <w:rsid w:val="00A96E0D"/>
    <w:rsid w:val="00AA2F14"/>
    <w:rsid w:val="00AA69D8"/>
    <w:rsid w:val="00AA7750"/>
    <w:rsid w:val="00AB1984"/>
    <w:rsid w:val="00AB26BF"/>
    <w:rsid w:val="00AB3A45"/>
    <w:rsid w:val="00AB737F"/>
    <w:rsid w:val="00AC2FB4"/>
    <w:rsid w:val="00AC3BC7"/>
    <w:rsid w:val="00AC453E"/>
    <w:rsid w:val="00AD1795"/>
    <w:rsid w:val="00AD5DF1"/>
    <w:rsid w:val="00AD6009"/>
    <w:rsid w:val="00AD6828"/>
    <w:rsid w:val="00AD6861"/>
    <w:rsid w:val="00AD7409"/>
    <w:rsid w:val="00AD7992"/>
    <w:rsid w:val="00AE1149"/>
    <w:rsid w:val="00AE3DC5"/>
    <w:rsid w:val="00AE6BB3"/>
    <w:rsid w:val="00AE726A"/>
    <w:rsid w:val="00AF0587"/>
    <w:rsid w:val="00AF1403"/>
    <w:rsid w:val="00AF1B2A"/>
    <w:rsid w:val="00AF28CD"/>
    <w:rsid w:val="00AF3140"/>
    <w:rsid w:val="00AF3903"/>
    <w:rsid w:val="00AF446E"/>
    <w:rsid w:val="00AF505C"/>
    <w:rsid w:val="00AF54FC"/>
    <w:rsid w:val="00AF589F"/>
    <w:rsid w:val="00AF5A78"/>
    <w:rsid w:val="00AF6157"/>
    <w:rsid w:val="00AF6BA7"/>
    <w:rsid w:val="00AF7D8C"/>
    <w:rsid w:val="00B01165"/>
    <w:rsid w:val="00B01CAA"/>
    <w:rsid w:val="00B0248C"/>
    <w:rsid w:val="00B02692"/>
    <w:rsid w:val="00B05D68"/>
    <w:rsid w:val="00B07C17"/>
    <w:rsid w:val="00B157CA"/>
    <w:rsid w:val="00B15FA6"/>
    <w:rsid w:val="00B17A1D"/>
    <w:rsid w:val="00B17B4F"/>
    <w:rsid w:val="00B20ED9"/>
    <w:rsid w:val="00B21E8F"/>
    <w:rsid w:val="00B23426"/>
    <w:rsid w:val="00B310AB"/>
    <w:rsid w:val="00B34208"/>
    <w:rsid w:val="00B3684D"/>
    <w:rsid w:val="00B43976"/>
    <w:rsid w:val="00B45DB5"/>
    <w:rsid w:val="00B46F1A"/>
    <w:rsid w:val="00B474E7"/>
    <w:rsid w:val="00B50382"/>
    <w:rsid w:val="00B50DE8"/>
    <w:rsid w:val="00B50F96"/>
    <w:rsid w:val="00B51097"/>
    <w:rsid w:val="00B512D0"/>
    <w:rsid w:val="00B51B61"/>
    <w:rsid w:val="00B522CD"/>
    <w:rsid w:val="00B5604F"/>
    <w:rsid w:val="00B610D9"/>
    <w:rsid w:val="00B63A4F"/>
    <w:rsid w:val="00B63EB8"/>
    <w:rsid w:val="00B642DC"/>
    <w:rsid w:val="00B643C9"/>
    <w:rsid w:val="00B6734B"/>
    <w:rsid w:val="00B6779E"/>
    <w:rsid w:val="00B67A62"/>
    <w:rsid w:val="00B7003B"/>
    <w:rsid w:val="00B7132F"/>
    <w:rsid w:val="00B73CF1"/>
    <w:rsid w:val="00B75953"/>
    <w:rsid w:val="00B7688B"/>
    <w:rsid w:val="00B80108"/>
    <w:rsid w:val="00B802F8"/>
    <w:rsid w:val="00B837F8"/>
    <w:rsid w:val="00B84959"/>
    <w:rsid w:val="00B84B01"/>
    <w:rsid w:val="00B85A0C"/>
    <w:rsid w:val="00B907E8"/>
    <w:rsid w:val="00B92177"/>
    <w:rsid w:val="00B92B3A"/>
    <w:rsid w:val="00B95391"/>
    <w:rsid w:val="00B9601A"/>
    <w:rsid w:val="00B964BB"/>
    <w:rsid w:val="00BA0A8C"/>
    <w:rsid w:val="00BA1927"/>
    <w:rsid w:val="00BA36B3"/>
    <w:rsid w:val="00BA6E80"/>
    <w:rsid w:val="00BB32D3"/>
    <w:rsid w:val="00BB4D7F"/>
    <w:rsid w:val="00BB4E2C"/>
    <w:rsid w:val="00BB73EF"/>
    <w:rsid w:val="00BB7B1A"/>
    <w:rsid w:val="00BB7B4E"/>
    <w:rsid w:val="00BC02E9"/>
    <w:rsid w:val="00BC0608"/>
    <w:rsid w:val="00BC33EE"/>
    <w:rsid w:val="00BC3A51"/>
    <w:rsid w:val="00BC5A3A"/>
    <w:rsid w:val="00BC5CFA"/>
    <w:rsid w:val="00BC6203"/>
    <w:rsid w:val="00BC7C35"/>
    <w:rsid w:val="00BD372E"/>
    <w:rsid w:val="00BD467C"/>
    <w:rsid w:val="00BD482A"/>
    <w:rsid w:val="00BD6880"/>
    <w:rsid w:val="00BD7448"/>
    <w:rsid w:val="00BD7DB8"/>
    <w:rsid w:val="00BE1184"/>
    <w:rsid w:val="00BE15EA"/>
    <w:rsid w:val="00BE2FB7"/>
    <w:rsid w:val="00BF0D8B"/>
    <w:rsid w:val="00BF0E60"/>
    <w:rsid w:val="00BF166F"/>
    <w:rsid w:val="00BF1BA8"/>
    <w:rsid w:val="00BF228F"/>
    <w:rsid w:val="00BF3D32"/>
    <w:rsid w:val="00BF4425"/>
    <w:rsid w:val="00BF528A"/>
    <w:rsid w:val="00C01A62"/>
    <w:rsid w:val="00C01E83"/>
    <w:rsid w:val="00C02D95"/>
    <w:rsid w:val="00C053FD"/>
    <w:rsid w:val="00C055C3"/>
    <w:rsid w:val="00C0619D"/>
    <w:rsid w:val="00C07E39"/>
    <w:rsid w:val="00C1754C"/>
    <w:rsid w:val="00C208F6"/>
    <w:rsid w:val="00C22146"/>
    <w:rsid w:val="00C22C1E"/>
    <w:rsid w:val="00C22FB3"/>
    <w:rsid w:val="00C279FB"/>
    <w:rsid w:val="00C3064D"/>
    <w:rsid w:val="00C36242"/>
    <w:rsid w:val="00C405C5"/>
    <w:rsid w:val="00C42D83"/>
    <w:rsid w:val="00C46A62"/>
    <w:rsid w:val="00C47BF3"/>
    <w:rsid w:val="00C54814"/>
    <w:rsid w:val="00C55B1E"/>
    <w:rsid w:val="00C56740"/>
    <w:rsid w:val="00C60CDA"/>
    <w:rsid w:val="00C6123F"/>
    <w:rsid w:val="00C74468"/>
    <w:rsid w:val="00C763B8"/>
    <w:rsid w:val="00C80C58"/>
    <w:rsid w:val="00C82A43"/>
    <w:rsid w:val="00C87C12"/>
    <w:rsid w:val="00C906E3"/>
    <w:rsid w:val="00C906F9"/>
    <w:rsid w:val="00C9198D"/>
    <w:rsid w:val="00C9316D"/>
    <w:rsid w:val="00C94F34"/>
    <w:rsid w:val="00C95C10"/>
    <w:rsid w:val="00C9632F"/>
    <w:rsid w:val="00C97EE8"/>
    <w:rsid w:val="00CA27F3"/>
    <w:rsid w:val="00CA355E"/>
    <w:rsid w:val="00CA3991"/>
    <w:rsid w:val="00CA4D16"/>
    <w:rsid w:val="00CA5273"/>
    <w:rsid w:val="00CA6A06"/>
    <w:rsid w:val="00CA7521"/>
    <w:rsid w:val="00CA7C34"/>
    <w:rsid w:val="00CB271A"/>
    <w:rsid w:val="00CB3C81"/>
    <w:rsid w:val="00CB68D9"/>
    <w:rsid w:val="00CB6A87"/>
    <w:rsid w:val="00CB77FF"/>
    <w:rsid w:val="00CC0ACE"/>
    <w:rsid w:val="00CC1BD0"/>
    <w:rsid w:val="00CC52E1"/>
    <w:rsid w:val="00CC5D30"/>
    <w:rsid w:val="00CC6E93"/>
    <w:rsid w:val="00CC6F01"/>
    <w:rsid w:val="00CC771E"/>
    <w:rsid w:val="00CC7BDB"/>
    <w:rsid w:val="00CD0A3C"/>
    <w:rsid w:val="00CD306C"/>
    <w:rsid w:val="00CD5066"/>
    <w:rsid w:val="00CD5ACB"/>
    <w:rsid w:val="00CD5DAB"/>
    <w:rsid w:val="00CD5F14"/>
    <w:rsid w:val="00CD5F46"/>
    <w:rsid w:val="00CD6A22"/>
    <w:rsid w:val="00CD756A"/>
    <w:rsid w:val="00CE0908"/>
    <w:rsid w:val="00CE1861"/>
    <w:rsid w:val="00CE25FA"/>
    <w:rsid w:val="00CE5A55"/>
    <w:rsid w:val="00CF0F8A"/>
    <w:rsid w:val="00CF34F4"/>
    <w:rsid w:val="00CF5503"/>
    <w:rsid w:val="00CF69EA"/>
    <w:rsid w:val="00D01D93"/>
    <w:rsid w:val="00D043D0"/>
    <w:rsid w:val="00D045C8"/>
    <w:rsid w:val="00D04BC6"/>
    <w:rsid w:val="00D05CC2"/>
    <w:rsid w:val="00D06451"/>
    <w:rsid w:val="00D10919"/>
    <w:rsid w:val="00D12444"/>
    <w:rsid w:val="00D146FC"/>
    <w:rsid w:val="00D14844"/>
    <w:rsid w:val="00D23D2C"/>
    <w:rsid w:val="00D26A65"/>
    <w:rsid w:val="00D31E2C"/>
    <w:rsid w:val="00D41BB6"/>
    <w:rsid w:val="00D434F2"/>
    <w:rsid w:val="00D4529B"/>
    <w:rsid w:val="00D459B9"/>
    <w:rsid w:val="00D46E6C"/>
    <w:rsid w:val="00D51073"/>
    <w:rsid w:val="00D520C8"/>
    <w:rsid w:val="00D535DB"/>
    <w:rsid w:val="00D546E0"/>
    <w:rsid w:val="00D568C7"/>
    <w:rsid w:val="00D56E3D"/>
    <w:rsid w:val="00D640BE"/>
    <w:rsid w:val="00D66149"/>
    <w:rsid w:val="00D67751"/>
    <w:rsid w:val="00D7019A"/>
    <w:rsid w:val="00D70851"/>
    <w:rsid w:val="00D720FC"/>
    <w:rsid w:val="00D72A7A"/>
    <w:rsid w:val="00D73407"/>
    <w:rsid w:val="00D752A5"/>
    <w:rsid w:val="00D756B3"/>
    <w:rsid w:val="00D7703D"/>
    <w:rsid w:val="00D80152"/>
    <w:rsid w:val="00D82208"/>
    <w:rsid w:val="00D83B1B"/>
    <w:rsid w:val="00D8659D"/>
    <w:rsid w:val="00D87A6C"/>
    <w:rsid w:val="00D94002"/>
    <w:rsid w:val="00D94234"/>
    <w:rsid w:val="00D94C71"/>
    <w:rsid w:val="00D94D84"/>
    <w:rsid w:val="00D96642"/>
    <w:rsid w:val="00DA11E3"/>
    <w:rsid w:val="00DA2D87"/>
    <w:rsid w:val="00DA41AD"/>
    <w:rsid w:val="00DA4B65"/>
    <w:rsid w:val="00DA5785"/>
    <w:rsid w:val="00DA64FC"/>
    <w:rsid w:val="00DA74B4"/>
    <w:rsid w:val="00DA776C"/>
    <w:rsid w:val="00DA7B90"/>
    <w:rsid w:val="00DB0B5B"/>
    <w:rsid w:val="00DB1EDB"/>
    <w:rsid w:val="00DB32EA"/>
    <w:rsid w:val="00DB43EC"/>
    <w:rsid w:val="00DB589F"/>
    <w:rsid w:val="00DB61E2"/>
    <w:rsid w:val="00DB6D6E"/>
    <w:rsid w:val="00DC034F"/>
    <w:rsid w:val="00DC0E83"/>
    <w:rsid w:val="00DC13FA"/>
    <w:rsid w:val="00DC230D"/>
    <w:rsid w:val="00DC3046"/>
    <w:rsid w:val="00DC47FC"/>
    <w:rsid w:val="00DC594C"/>
    <w:rsid w:val="00DC6A1D"/>
    <w:rsid w:val="00DC7793"/>
    <w:rsid w:val="00DD17ED"/>
    <w:rsid w:val="00DD24EB"/>
    <w:rsid w:val="00DD2A93"/>
    <w:rsid w:val="00DD438C"/>
    <w:rsid w:val="00DD51A5"/>
    <w:rsid w:val="00DD70B6"/>
    <w:rsid w:val="00DE31EE"/>
    <w:rsid w:val="00DE3745"/>
    <w:rsid w:val="00DE4113"/>
    <w:rsid w:val="00DE4D97"/>
    <w:rsid w:val="00DE5603"/>
    <w:rsid w:val="00DE69CA"/>
    <w:rsid w:val="00DF0342"/>
    <w:rsid w:val="00DF1373"/>
    <w:rsid w:val="00DF27C0"/>
    <w:rsid w:val="00DF3195"/>
    <w:rsid w:val="00DF4FC3"/>
    <w:rsid w:val="00DF743A"/>
    <w:rsid w:val="00E0284E"/>
    <w:rsid w:val="00E02E8F"/>
    <w:rsid w:val="00E04691"/>
    <w:rsid w:val="00E06DCC"/>
    <w:rsid w:val="00E07464"/>
    <w:rsid w:val="00E13AFA"/>
    <w:rsid w:val="00E17730"/>
    <w:rsid w:val="00E2108D"/>
    <w:rsid w:val="00E2313E"/>
    <w:rsid w:val="00E24F8B"/>
    <w:rsid w:val="00E26545"/>
    <w:rsid w:val="00E30BA6"/>
    <w:rsid w:val="00E316B0"/>
    <w:rsid w:val="00E31BDD"/>
    <w:rsid w:val="00E37660"/>
    <w:rsid w:val="00E41518"/>
    <w:rsid w:val="00E41B95"/>
    <w:rsid w:val="00E41CE4"/>
    <w:rsid w:val="00E440AB"/>
    <w:rsid w:val="00E452C4"/>
    <w:rsid w:val="00E465A6"/>
    <w:rsid w:val="00E4672E"/>
    <w:rsid w:val="00E5114F"/>
    <w:rsid w:val="00E521B4"/>
    <w:rsid w:val="00E53017"/>
    <w:rsid w:val="00E53FF8"/>
    <w:rsid w:val="00E55768"/>
    <w:rsid w:val="00E55DFA"/>
    <w:rsid w:val="00E56CB8"/>
    <w:rsid w:val="00E60C93"/>
    <w:rsid w:val="00E612BE"/>
    <w:rsid w:val="00E61BA4"/>
    <w:rsid w:val="00E651FB"/>
    <w:rsid w:val="00E71A34"/>
    <w:rsid w:val="00E74F9D"/>
    <w:rsid w:val="00E8052E"/>
    <w:rsid w:val="00E829A9"/>
    <w:rsid w:val="00E83022"/>
    <w:rsid w:val="00E83F85"/>
    <w:rsid w:val="00E84887"/>
    <w:rsid w:val="00E91120"/>
    <w:rsid w:val="00E91AC6"/>
    <w:rsid w:val="00E93B94"/>
    <w:rsid w:val="00E93C8D"/>
    <w:rsid w:val="00E94561"/>
    <w:rsid w:val="00E978E1"/>
    <w:rsid w:val="00EA27A7"/>
    <w:rsid w:val="00EA335D"/>
    <w:rsid w:val="00EA4A25"/>
    <w:rsid w:val="00EA6E0E"/>
    <w:rsid w:val="00EB0867"/>
    <w:rsid w:val="00EB0D52"/>
    <w:rsid w:val="00EB4777"/>
    <w:rsid w:val="00EB4C6E"/>
    <w:rsid w:val="00EB6472"/>
    <w:rsid w:val="00EC3DCB"/>
    <w:rsid w:val="00EC4F49"/>
    <w:rsid w:val="00EC7735"/>
    <w:rsid w:val="00EC7EBD"/>
    <w:rsid w:val="00ED28E1"/>
    <w:rsid w:val="00ED3D50"/>
    <w:rsid w:val="00ED5DA3"/>
    <w:rsid w:val="00ED5EA1"/>
    <w:rsid w:val="00ED6149"/>
    <w:rsid w:val="00ED6581"/>
    <w:rsid w:val="00ED70A2"/>
    <w:rsid w:val="00ED76E0"/>
    <w:rsid w:val="00EE3992"/>
    <w:rsid w:val="00EE3BC8"/>
    <w:rsid w:val="00EE579D"/>
    <w:rsid w:val="00EE5A03"/>
    <w:rsid w:val="00EF0FD1"/>
    <w:rsid w:val="00EF1C22"/>
    <w:rsid w:val="00EF450D"/>
    <w:rsid w:val="00EF53B1"/>
    <w:rsid w:val="00EF7CC4"/>
    <w:rsid w:val="00F005D7"/>
    <w:rsid w:val="00F00D98"/>
    <w:rsid w:val="00F029A8"/>
    <w:rsid w:val="00F03A14"/>
    <w:rsid w:val="00F04AA5"/>
    <w:rsid w:val="00F04F47"/>
    <w:rsid w:val="00F058E1"/>
    <w:rsid w:val="00F0734B"/>
    <w:rsid w:val="00F07CC1"/>
    <w:rsid w:val="00F1212F"/>
    <w:rsid w:val="00F12825"/>
    <w:rsid w:val="00F1479E"/>
    <w:rsid w:val="00F20DB1"/>
    <w:rsid w:val="00F2121E"/>
    <w:rsid w:val="00F2528A"/>
    <w:rsid w:val="00F27463"/>
    <w:rsid w:val="00F306A6"/>
    <w:rsid w:val="00F317BE"/>
    <w:rsid w:val="00F328E8"/>
    <w:rsid w:val="00F36746"/>
    <w:rsid w:val="00F41668"/>
    <w:rsid w:val="00F45397"/>
    <w:rsid w:val="00F467EF"/>
    <w:rsid w:val="00F50824"/>
    <w:rsid w:val="00F512B9"/>
    <w:rsid w:val="00F51A41"/>
    <w:rsid w:val="00F52FA9"/>
    <w:rsid w:val="00F531D3"/>
    <w:rsid w:val="00F5325F"/>
    <w:rsid w:val="00F537CE"/>
    <w:rsid w:val="00F54DBB"/>
    <w:rsid w:val="00F56E6D"/>
    <w:rsid w:val="00F57BF5"/>
    <w:rsid w:val="00F63038"/>
    <w:rsid w:val="00F6509E"/>
    <w:rsid w:val="00F662C3"/>
    <w:rsid w:val="00F66F2C"/>
    <w:rsid w:val="00F67B3C"/>
    <w:rsid w:val="00F710B3"/>
    <w:rsid w:val="00F721EE"/>
    <w:rsid w:val="00F73C66"/>
    <w:rsid w:val="00F749E7"/>
    <w:rsid w:val="00F75EED"/>
    <w:rsid w:val="00F76B12"/>
    <w:rsid w:val="00F777A5"/>
    <w:rsid w:val="00F81DFF"/>
    <w:rsid w:val="00F84F51"/>
    <w:rsid w:val="00F85678"/>
    <w:rsid w:val="00F868C6"/>
    <w:rsid w:val="00F86FC7"/>
    <w:rsid w:val="00F92589"/>
    <w:rsid w:val="00F92733"/>
    <w:rsid w:val="00F92EE1"/>
    <w:rsid w:val="00F93332"/>
    <w:rsid w:val="00F936FA"/>
    <w:rsid w:val="00F9391E"/>
    <w:rsid w:val="00F95B44"/>
    <w:rsid w:val="00F96640"/>
    <w:rsid w:val="00F979C3"/>
    <w:rsid w:val="00FA1A62"/>
    <w:rsid w:val="00FA2D12"/>
    <w:rsid w:val="00FA2D5D"/>
    <w:rsid w:val="00FA4106"/>
    <w:rsid w:val="00FA5496"/>
    <w:rsid w:val="00FA641E"/>
    <w:rsid w:val="00FB018E"/>
    <w:rsid w:val="00FB1ADA"/>
    <w:rsid w:val="00FB35CB"/>
    <w:rsid w:val="00FB36DD"/>
    <w:rsid w:val="00FB3CC4"/>
    <w:rsid w:val="00FB59C1"/>
    <w:rsid w:val="00FB7299"/>
    <w:rsid w:val="00FB79B6"/>
    <w:rsid w:val="00FC5183"/>
    <w:rsid w:val="00FC5362"/>
    <w:rsid w:val="00FD27B7"/>
    <w:rsid w:val="00FD32FF"/>
    <w:rsid w:val="00FD3E4E"/>
    <w:rsid w:val="00FD4E7B"/>
    <w:rsid w:val="00FD51C8"/>
    <w:rsid w:val="00FE0BB9"/>
    <w:rsid w:val="00FE0C7B"/>
    <w:rsid w:val="00FF368F"/>
    <w:rsid w:val="00FF3E34"/>
    <w:rsid w:val="00FF4A20"/>
    <w:rsid w:val="00FF7635"/>
    <w:rsid w:val="00FF7791"/>
    <w:rsid w:val="01DF485E"/>
    <w:rsid w:val="020E68E5"/>
    <w:rsid w:val="057D75D7"/>
    <w:rsid w:val="0B771ADC"/>
    <w:rsid w:val="0B87539F"/>
    <w:rsid w:val="0BD0C719"/>
    <w:rsid w:val="0DD61C0F"/>
    <w:rsid w:val="104786E6"/>
    <w:rsid w:val="14714CA0"/>
    <w:rsid w:val="17E3A5BF"/>
    <w:rsid w:val="186220AD"/>
    <w:rsid w:val="1A32B423"/>
    <w:rsid w:val="1B3BDEDE"/>
    <w:rsid w:val="1CDABDB6"/>
    <w:rsid w:val="1ED8DA1E"/>
    <w:rsid w:val="226D887C"/>
    <w:rsid w:val="239CDD85"/>
    <w:rsid w:val="281F22B9"/>
    <w:rsid w:val="2989ADB5"/>
    <w:rsid w:val="2E0AE967"/>
    <w:rsid w:val="2E248E8A"/>
    <w:rsid w:val="2F98B12C"/>
    <w:rsid w:val="302AC4B2"/>
    <w:rsid w:val="368D6D82"/>
    <w:rsid w:val="368F8C3F"/>
    <w:rsid w:val="392881EC"/>
    <w:rsid w:val="39920117"/>
    <w:rsid w:val="3A3302DF"/>
    <w:rsid w:val="3B40B273"/>
    <w:rsid w:val="3C4B5B7A"/>
    <w:rsid w:val="3C919EAF"/>
    <w:rsid w:val="3ED0BF13"/>
    <w:rsid w:val="3F5EBFC7"/>
    <w:rsid w:val="42738B1D"/>
    <w:rsid w:val="42C408A0"/>
    <w:rsid w:val="462C0D75"/>
    <w:rsid w:val="46B9B277"/>
    <w:rsid w:val="46BBF0B7"/>
    <w:rsid w:val="46EA7251"/>
    <w:rsid w:val="4A017CE6"/>
    <w:rsid w:val="4C3E9285"/>
    <w:rsid w:val="4E39CCE6"/>
    <w:rsid w:val="4E8AC435"/>
    <w:rsid w:val="4F78DF8F"/>
    <w:rsid w:val="52CEB6A6"/>
    <w:rsid w:val="550C4D65"/>
    <w:rsid w:val="55496E08"/>
    <w:rsid w:val="5550F5EC"/>
    <w:rsid w:val="562D2B30"/>
    <w:rsid w:val="56F0F582"/>
    <w:rsid w:val="59145CB7"/>
    <w:rsid w:val="5ABA3D72"/>
    <w:rsid w:val="5EA5B09B"/>
    <w:rsid w:val="5ED3F62C"/>
    <w:rsid w:val="62C1B81A"/>
    <w:rsid w:val="63DBF74C"/>
    <w:rsid w:val="64A6827A"/>
    <w:rsid w:val="64E01EB6"/>
    <w:rsid w:val="6A480205"/>
    <w:rsid w:val="6B24839F"/>
    <w:rsid w:val="6CB34642"/>
    <w:rsid w:val="7010909D"/>
    <w:rsid w:val="71830E3C"/>
    <w:rsid w:val="749C3D78"/>
    <w:rsid w:val="7592BFE8"/>
    <w:rsid w:val="76A981E8"/>
    <w:rsid w:val="7A6E77D1"/>
    <w:rsid w:val="7F729C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DB4A5"/>
  <w15:chartTrackingRefBased/>
  <w15:docId w15:val="{DD461DA9-DEC5-4BB2-BC1A-C6FF4BA0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E4"/>
    <w:rPr>
      <w:rFonts w:ascii="Arial" w:hAnsi="Arial" w:cs="Arial"/>
      <w:sz w:val="24"/>
      <w:szCs w:val="24"/>
    </w:rPr>
  </w:style>
  <w:style w:type="paragraph" w:styleId="Heading1">
    <w:name w:val="heading 1"/>
    <w:basedOn w:val="Normal"/>
    <w:next w:val="Normal"/>
    <w:link w:val="Heading1Char"/>
    <w:uiPriority w:val="9"/>
    <w:qFormat/>
    <w:rsid w:val="00931F63"/>
    <w:pPr>
      <w:outlineLvl w:val="0"/>
    </w:pPr>
    <w:rPr>
      <w:b/>
      <w:bCs/>
      <w:sz w:val="40"/>
      <w:szCs w:val="40"/>
    </w:rPr>
  </w:style>
  <w:style w:type="paragraph" w:styleId="Heading2">
    <w:name w:val="heading 2"/>
    <w:basedOn w:val="Normal"/>
    <w:next w:val="Normal"/>
    <w:link w:val="Heading2Char"/>
    <w:uiPriority w:val="9"/>
    <w:unhideWhenUsed/>
    <w:qFormat/>
    <w:rsid w:val="008F2875"/>
    <w:pPr>
      <w:jc w:val="center"/>
      <w:outlineLvl w:val="1"/>
    </w:pPr>
    <w:rPr>
      <w:b/>
      <w:bCs/>
      <w:sz w:val="32"/>
      <w:szCs w:val="32"/>
    </w:rPr>
  </w:style>
  <w:style w:type="paragraph" w:styleId="Heading3">
    <w:name w:val="heading 3"/>
    <w:basedOn w:val="Normal"/>
    <w:next w:val="Normal"/>
    <w:link w:val="Heading3Char"/>
    <w:uiPriority w:val="9"/>
    <w:unhideWhenUsed/>
    <w:qFormat/>
    <w:rsid w:val="00255028"/>
    <w:pPr>
      <w:keepNext/>
      <w:keepLines/>
      <w:spacing w:before="40" w:after="0"/>
      <w:outlineLvl w:val="2"/>
    </w:pPr>
    <w:rPr>
      <w:rFonts w:eastAsiaTheme="majorEastAsi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1DFF"/>
    <w:pPr>
      <w:ind w:left="720"/>
      <w:contextualSpacing/>
    </w:pPr>
  </w:style>
  <w:style w:type="character" w:styleId="Hyperlink">
    <w:name w:val="Hyperlink"/>
    <w:basedOn w:val="DefaultParagraphFont"/>
    <w:uiPriority w:val="99"/>
    <w:unhideWhenUsed/>
    <w:rsid w:val="00914241"/>
    <w:rPr>
      <w:color w:val="0563C1" w:themeColor="hyperlink"/>
      <w:u w:val="single"/>
    </w:rPr>
  </w:style>
  <w:style w:type="character" w:styleId="UnresolvedMention">
    <w:name w:val="Unresolved Mention"/>
    <w:basedOn w:val="DefaultParagraphFont"/>
    <w:uiPriority w:val="99"/>
    <w:semiHidden/>
    <w:unhideWhenUsed/>
    <w:rsid w:val="00914241"/>
    <w:rPr>
      <w:color w:val="605E5C"/>
      <w:shd w:val="clear" w:color="auto" w:fill="E1DFDD"/>
    </w:rPr>
  </w:style>
  <w:style w:type="paragraph" w:styleId="Header">
    <w:name w:val="header"/>
    <w:basedOn w:val="Normal"/>
    <w:link w:val="HeaderChar"/>
    <w:uiPriority w:val="99"/>
    <w:unhideWhenUsed/>
    <w:rsid w:val="00247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33"/>
  </w:style>
  <w:style w:type="paragraph" w:styleId="Footer">
    <w:name w:val="footer"/>
    <w:basedOn w:val="Normal"/>
    <w:link w:val="FooterChar"/>
    <w:uiPriority w:val="99"/>
    <w:unhideWhenUsed/>
    <w:rsid w:val="00247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3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A27A7"/>
    <w:rPr>
      <w:b/>
      <w:bCs/>
    </w:rPr>
  </w:style>
  <w:style w:type="character" w:customStyle="1" w:styleId="CommentSubjectChar">
    <w:name w:val="Comment Subject Char"/>
    <w:basedOn w:val="CommentTextChar"/>
    <w:link w:val="CommentSubject"/>
    <w:uiPriority w:val="99"/>
    <w:semiHidden/>
    <w:rsid w:val="00EA27A7"/>
    <w:rPr>
      <w:b/>
      <w:bCs/>
      <w:sz w:val="20"/>
      <w:szCs w:val="20"/>
    </w:rPr>
  </w:style>
  <w:style w:type="character" w:styleId="FollowedHyperlink">
    <w:name w:val="FollowedHyperlink"/>
    <w:basedOn w:val="DefaultParagraphFont"/>
    <w:uiPriority w:val="99"/>
    <w:semiHidden/>
    <w:unhideWhenUsed/>
    <w:rsid w:val="00BC3A51"/>
    <w:rPr>
      <w:color w:val="954F72" w:themeColor="followedHyperlink"/>
      <w:u w:val="single"/>
    </w:rPr>
  </w:style>
  <w:style w:type="paragraph" w:styleId="NoSpacing">
    <w:name w:val="No Spacing"/>
    <w:uiPriority w:val="1"/>
    <w:qFormat/>
    <w:rsid w:val="001C767B"/>
    <w:pPr>
      <w:spacing w:after="0" w:line="240" w:lineRule="auto"/>
    </w:pPr>
  </w:style>
  <w:style w:type="table" w:styleId="TableGrid">
    <w:name w:val="Table Grid"/>
    <w:basedOn w:val="TableNormal"/>
    <w:uiPriority w:val="39"/>
    <w:rsid w:val="00E1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4F8B"/>
    <w:pPr>
      <w:spacing w:after="0" w:line="240" w:lineRule="auto"/>
    </w:pPr>
  </w:style>
  <w:style w:type="character" w:customStyle="1" w:styleId="Heading1Char">
    <w:name w:val="Heading 1 Char"/>
    <w:basedOn w:val="DefaultParagraphFont"/>
    <w:link w:val="Heading1"/>
    <w:uiPriority w:val="9"/>
    <w:rsid w:val="00931F63"/>
    <w:rPr>
      <w:rFonts w:ascii="Arial" w:hAnsi="Arial" w:cs="Arial"/>
      <w:b/>
      <w:bCs/>
      <w:sz w:val="40"/>
      <w:szCs w:val="40"/>
    </w:rPr>
  </w:style>
  <w:style w:type="character" w:customStyle="1" w:styleId="Heading2Char">
    <w:name w:val="Heading 2 Char"/>
    <w:basedOn w:val="DefaultParagraphFont"/>
    <w:link w:val="Heading2"/>
    <w:uiPriority w:val="9"/>
    <w:rsid w:val="008F2875"/>
    <w:rPr>
      <w:rFonts w:ascii="Arial" w:hAnsi="Arial" w:cs="Arial"/>
      <w:b/>
      <w:bCs/>
      <w:sz w:val="32"/>
      <w:szCs w:val="32"/>
    </w:rPr>
  </w:style>
  <w:style w:type="character" w:styleId="Mention">
    <w:name w:val="Mention"/>
    <w:basedOn w:val="DefaultParagraphFont"/>
    <w:uiPriority w:val="99"/>
    <w:unhideWhenUsed/>
    <w:rsid w:val="00F52FA9"/>
    <w:rPr>
      <w:color w:val="2B579A"/>
      <w:shd w:val="clear" w:color="auto" w:fill="E1DFDD"/>
    </w:rPr>
  </w:style>
  <w:style w:type="paragraph" w:customStyle="1" w:styleId="ESEReportName">
    <w:name w:val="ESE Report Name"/>
    <w:basedOn w:val="Normal"/>
    <w:next w:val="Normal"/>
    <w:qFormat/>
    <w:rsid w:val="008E775D"/>
    <w:pPr>
      <w:spacing w:after="0" w:line="400" w:lineRule="exact"/>
    </w:pPr>
    <w:rPr>
      <w:rFonts w:eastAsia="Times New Roman" w:cs="Times New Roman"/>
      <w:b/>
      <w:color w:val="000000"/>
      <w:kern w:val="0"/>
      <w:sz w:val="36"/>
      <w14:ligatures w14:val="none"/>
    </w:rPr>
  </w:style>
  <w:style w:type="paragraph" w:customStyle="1" w:styleId="AgencyTitle">
    <w:name w:val="Agency Title"/>
    <w:basedOn w:val="Normal"/>
    <w:semiHidden/>
    <w:rsid w:val="008E775D"/>
    <w:pPr>
      <w:spacing w:after="0" w:line="240" w:lineRule="auto"/>
    </w:pPr>
    <w:rPr>
      <w:rFonts w:eastAsia="Times New Roman" w:cs="Times New Roman"/>
      <w:b/>
      <w:kern w:val="0"/>
      <w:sz w:val="18"/>
      <w14:ligatures w14:val="none"/>
    </w:rPr>
  </w:style>
  <w:style w:type="paragraph" w:customStyle="1" w:styleId="arial9">
    <w:name w:val="arial9"/>
    <w:basedOn w:val="Normal"/>
    <w:semiHidden/>
    <w:rsid w:val="008E775D"/>
    <w:pPr>
      <w:spacing w:after="0" w:line="240" w:lineRule="auto"/>
      <w:ind w:right="-108"/>
    </w:pPr>
    <w:rPr>
      <w:rFonts w:eastAsia="Times New Roman" w:cs="Times New Roman"/>
      <w:kern w:val="0"/>
      <w:sz w:val="18"/>
      <w14:ligatures w14:val="none"/>
    </w:rPr>
  </w:style>
  <w:style w:type="paragraph" w:styleId="Title">
    <w:name w:val="Title"/>
    <w:basedOn w:val="Normal"/>
    <w:next w:val="Normal"/>
    <w:link w:val="TitleChar"/>
    <w:uiPriority w:val="10"/>
    <w:qFormat/>
    <w:rsid w:val="00F058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8E1"/>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127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FB1"/>
    <w:rPr>
      <w:sz w:val="20"/>
      <w:szCs w:val="20"/>
    </w:rPr>
  </w:style>
  <w:style w:type="character" w:styleId="FootnoteReference">
    <w:name w:val="footnote reference"/>
    <w:basedOn w:val="DefaultParagraphFont"/>
    <w:uiPriority w:val="99"/>
    <w:semiHidden/>
    <w:unhideWhenUsed/>
    <w:rsid w:val="00127FB1"/>
    <w:rPr>
      <w:vertAlign w:val="superscript"/>
    </w:rPr>
  </w:style>
  <w:style w:type="character" w:customStyle="1" w:styleId="Heading3Char">
    <w:name w:val="Heading 3 Char"/>
    <w:basedOn w:val="DefaultParagraphFont"/>
    <w:link w:val="Heading3"/>
    <w:uiPriority w:val="9"/>
    <w:rsid w:val="00255028"/>
    <w:rPr>
      <w:rFonts w:ascii="Arial" w:eastAsiaTheme="majorEastAsia"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9998">
      <w:bodyDiv w:val="1"/>
      <w:marLeft w:val="0"/>
      <w:marRight w:val="0"/>
      <w:marTop w:val="0"/>
      <w:marBottom w:val="0"/>
      <w:divBdr>
        <w:top w:val="none" w:sz="0" w:space="0" w:color="auto"/>
        <w:left w:val="none" w:sz="0" w:space="0" w:color="auto"/>
        <w:bottom w:val="none" w:sz="0" w:space="0" w:color="auto"/>
        <w:right w:val="none" w:sz="0" w:space="0" w:color="auto"/>
      </w:divBdr>
    </w:div>
    <w:div w:id="149253706">
      <w:bodyDiv w:val="1"/>
      <w:marLeft w:val="0"/>
      <w:marRight w:val="0"/>
      <w:marTop w:val="0"/>
      <w:marBottom w:val="0"/>
      <w:divBdr>
        <w:top w:val="none" w:sz="0" w:space="0" w:color="auto"/>
        <w:left w:val="none" w:sz="0" w:space="0" w:color="auto"/>
        <w:bottom w:val="none" w:sz="0" w:space="0" w:color="auto"/>
        <w:right w:val="none" w:sz="0" w:space="0" w:color="auto"/>
      </w:divBdr>
    </w:div>
    <w:div w:id="204412619">
      <w:bodyDiv w:val="1"/>
      <w:marLeft w:val="0"/>
      <w:marRight w:val="0"/>
      <w:marTop w:val="0"/>
      <w:marBottom w:val="0"/>
      <w:divBdr>
        <w:top w:val="none" w:sz="0" w:space="0" w:color="auto"/>
        <w:left w:val="none" w:sz="0" w:space="0" w:color="auto"/>
        <w:bottom w:val="none" w:sz="0" w:space="0" w:color="auto"/>
        <w:right w:val="none" w:sz="0" w:space="0" w:color="auto"/>
      </w:divBdr>
    </w:div>
    <w:div w:id="327488480">
      <w:bodyDiv w:val="1"/>
      <w:marLeft w:val="0"/>
      <w:marRight w:val="0"/>
      <w:marTop w:val="0"/>
      <w:marBottom w:val="0"/>
      <w:divBdr>
        <w:top w:val="none" w:sz="0" w:space="0" w:color="auto"/>
        <w:left w:val="none" w:sz="0" w:space="0" w:color="auto"/>
        <w:bottom w:val="none" w:sz="0" w:space="0" w:color="auto"/>
        <w:right w:val="none" w:sz="0" w:space="0" w:color="auto"/>
      </w:divBdr>
    </w:div>
    <w:div w:id="460659838">
      <w:bodyDiv w:val="1"/>
      <w:marLeft w:val="0"/>
      <w:marRight w:val="0"/>
      <w:marTop w:val="0"/>
      <w:marBottom w:val="0"/>
      <w:divBdr>
        <w:top w:val="none" w:sz="0" w:space="0" w:color="auto"/>
        <w:left w:val="none" w:sz="0" w:space="0" w:color="auto"/>
        <w:bottom w:val="none" w:sz="0" w:space="0" w:color="auto"/>
        <w:right w:val="none" w:sz="0" w:space="0" w:color="auto"/>
      </w:divBdr>
    </w:div>
    <w:div w:id="555943256">
      <w:bodyDiv w:val="1"/>
      <w:marLeft w:val="0"/>
      <w:marRight w:val="0"/>
      <w:marTop w:val="0"/>
      <w:marBottom w:val="0"/>
      <w:divBdr>
        <w:top w:val="none" w:sz="0" w:space="0" w:color="auto"/>
        <w:left w:val="none" w:sz="0" w:space="0" w:color="auto"/>
        <w:bottom w:val="none" w:sz="0" w:space="0" w:color="auto"/>
        <w:right w:val="none" w:sz="0" w:space="0" w:color="auto"/>
      </w:divBdr>
    </w:div>
    <w:div w:id="608581753">
      <w:bodyDiv w:val="1"/>
      <w:marLeft w:val="0"/>
      <w:marRight w:val="0"/>
      <w:marTop w:val="0"/>
      <w:marBottom w:val="0"/>
      <w:divBdr>
        <w:top w:val="none" w:sz="0" w:space="0" w:color="auto"/>
        <w:left w:val="none" w:sz="0" w:space="0" w:color="auto"/>
        <w:bottom w:val="none" w:sz="0" w:space="0" w:color="auto"/>
        <w:right w:val="none" w:sz="0" w:space="0" w:color="auto"/>
      </w:divBdr>
    </w:div>
    <w:div w:id="680012237">
      <w:bodyDiv w:val="1"/>
      <w:marLeft w:val="0"/>
      <w:marRight w:val="0"/>
      <w:marTop w:val="0"/>
      <w:marBottom w:val="0"/>
      <w:divBdr>
        <w:top w:val="none" w:sz="0" w:space="0" w:color="auto"/>
        <w:left w:val="none" w:sz="0" w:space="0" w:color="auto"/>
        <w:bottom w:val="none" w:sz="0" w:space="0" w:color="auto"/>
        <w:right w:val="none" w:sz="0" w:space="0" w:color="auto"/>
      </w:divBdr>
    </w:div>
    <w:div w:id="749815175">
      <w:bodyDiv w:val="1"/>
      <w:marLeft w:val="0"/>
      <w:marRight w:val="0"/>
      <w:marTop w:val="0"/>
      <w:marBottom w:val="0"/>
      <w:divBdr>
        <w:top w:val="none" w:sz="0" w:space="0" w:color="auto"/>
        <w:left w:val="none" w:sz="0" w:space="0" w:color="auto"/>
        <w:bottom w:val="none" w:sz="0" w:space="0" w:color="auto"/>
        <w:right w:val="none" w:sz="0" w:space="0" w:color="auto"/>
      </w:divBdr>
    </w:div>
    <w:div w:id="946814093">
      <w:bodyDiv w:val="1"/>
      <w:marLeft w:val="0"/>
      <w:marRight w:val="0"/>
      <w:marTop w:val="0"/>
      <w:marBottom w:val="0"/>
      <w:divBdr>
        <w:top w:val="none" w:sz="0" w:space="0" w:color="auto"/>
        <w:left w:val="none" w:sz="0" w:space="0" w:color="auto"/>
        <w:bottom w:val="none" w:sz="0" w:space="0" w:color="auto"/>
        <w:right w:val="none" w:sz="0" w:space="0" w:color="auto"/>
      </w:divBdr>
    </w:div>
    <w:div w:id="1167595822">
      <w:bodyDiv w:val="1"/>
      <w:marLeft w:val="0"/>
      <w:marRight w:val="0"/>
      <w:marTop w:val="0"/>
      <w:marBottom w:val="0"/>
      <w:divBdr>
        <w:top w:val="none" w:sz="0" w:space="0" w:color="auto"/>
        <w:left w:val="none" w:sz="0" w:space="0" w:color="auto"/>
        <w:bottom w:val="none" w:sz="0" w:space="0" w:color="auto"/>
        <w:right w:val="none" w:sz="0" w:space="0" w:color="auto"/>
      </w:divBdr>
    </w:div>
    <w:div w:id="1270815297">
      <w:bodyDiv w:val="1"/>
      <w:marLeft w:val="0"/>
      <w:marRight w:val="0"/>
      <w:marTop w:val="0"/>
      <w:marBottom w:val="0"/>
      <w:divBdr>
        <w:top w:val="none" w:sz="0" w:space="0" w:color="auto"/>
        <w:left w:val="none" w:sz="0" w:space="0" w:color="auto"/>
        <w:bottom w:val="none" w:sz="0" w:space="0" w:color="auto"/>
        <w:right w:val="none" w:sz="0" w:space="0" w:color="auto"/>
      </w:divBdr>
    </w:div>
    <w:div w:id="1291088645">
      <w:bodyDiv w:val="1"/>
      <w:marLeft w:val="0"/>
      <w:marRight w:val="0"/>
      <w:marTop w:val="0"/>
      <w:marBottom w:val="0"/>
      <w:divBdr>
        <w:top w:val="none" w:sz="0" w:space="0" w:color="auto"/>
        <w:left w:val="none" w:sz="0" w:space="0" w:color="auto"/>
        <w:bottom w:val="none" w:sz="0" w:space="0" w:color="auto"/>
        <w:right w:val="none" w:sz="0" w:space="0" w:color="auto"/>
      </w:divBdr>
    </w:div>
    <w:div w:id="1293754446">
      <w:bodyDiv w:val="1"/>
      <w:marLeft w:val="0"/>
      <w:marRight w:val="0"/>
      <w:marTop w:val="0"/>
      <w:marBottom w:val="0"/>
      <w:divBdr>
        <w:top w:val="none" w:sz="0" w:space="0" w:color="auto"/>
        <w:left w:val="none" w:sz="0" w:space="0" w:color="auto"/>
        <w:bottom w:val="none" w:sz="0" w:space="0" w:color="auto"/>
        <w:right w:val="none" w:sz="0" w:space="0" w:color="auto"/>
      </w:divBdr>
    </w:div>
    <w:div w:id="1586957847">
      <w:bodyDiv w:val="1"/>
      <w:marLeft w:val="0"/>
      <w:marRight w:val="0"/>
      <w:marTop w:val="0"/>
      <w:marBottom w:val="0"/>
      <w:divBdr>
        <w:top w:val="none" w:sz="0" w:space="0" w:color="auto"/>
        <w:left w:val="none" w:sz="0" w:space="0" w:color="auto"/>
        <w:bottom w:val="none" w:sz="0" w:space="0" w:color="auto"/>
        <w:right w:val="none" w:sz="0" w:space="0" w:color="auto"/>
      </w:divBdr>
    </w:div>
    <w:div w:id="1846898978">
      <w:bodyDiv w:val="1"/>
      <w:marLeft w:val="0"/>
      <w:marRight w:val="0"/>
      <w:marTop w:val="0"/>
      <w:marBottom w:val="0"/>
      <w:divBdr>
        <w:top w:val="none" w:sz="0" w:space="0" w:color="auto"/>
        <w:left w:val="none" w:sz="0" w:space="0" w:color="auto"/>
        <w:bottom w:val="none" w:sz="0" w:space="0" w:color="auto"/>
        <w:right w:val="none" w:sz="0" w:space="0" w:color="auto"/>
      </w:divBdr>
    </w:div>
    <w:div w:id="1875463704">
      <w:bodyDiv w:val="1"/>
      <w:marLeft w:val="0"/>
      <w:marRight w:val="0"/>
      <w:marTop w:val="0"/>
      <w:marBottom w:val="0"/>
      <w:divBdr>
        <w:top w:val="none" w:sz="0" w:space="0" w:color="auto"/>
        <w:left w:val="none" w:sz="0" w:space="0" w:color="auto"/>
        <w:bottom w:val="none" w:sz="0" w:space="0" w:color="auto"/>
        <w:right w:val="none" w:sz="0" w:space="0" w:color="auto"/>
      </w:divBdr>
    </w:div>
    <w:div w:id="1936358433">
      <w:bodyDiv w:val="1"/>
      <w:marLeft w:val="0"/>
      <w:marRight w:val="0"/>
      <w:marTop w:val="0"/>
      <w:marBottom w:val="0"/>
      <w:divBdr>
        <w:top w:val="none" w:sz="0" w:space="0" w:color="auto"/>
        <w:left w:val="none" w:sz="0" w:space="0" w:color="auto"/>
        <w:bottom w:val="none" w:sz="0" w:space="0" w:color="auto"/>
        <w:right w:val="none" w:sz="0" w:space="0" w:color="auto"/>
      </w:divBdr>
    </w:div>
    <w:div w:id="2004431805">
      <w:bodyDiv w:val="1"/>
      <w:marLeft w:val="0"/>
      <w:marRight w:val="0"/>
      <w:marTop w:val="0"/>
      <w:marBottom w:val="0"/>
      <w:divBdr>
        <w:top w:val="none" w:sz="0" w:space="0" w:color="auto"/>
        <w:left w:val="none" w:sz="0" w:space="0" w:color="auto"/>
        <w:bottom w:val="none" w:sz="0" w:space="0" w:color="auto"/>
        <w:right w:val="none" w:sz="0" w:space="0" w:color="auto"/>
      </w:divBdr>
    </w:div>
    <w:div w:id="21039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www.doe.mass.edu%2Faccountability%2Fdistrict-review%2Fdistrict-standards-indicators.docx&amp;wdOrigin=BROWSEL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accountability/district-review/report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oe.mass.edu/pd/standard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edeval/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8" ma:contentTypeDescription="Create a new document." ma:contentTypeScope="" ma:versionID="588980644040ae74646611f837eeee05">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29af213cf14523fdeb1c121f249f8211"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602442-92ee-4d3a-8ce8-f0d739bf7d54">
      <UserInfo>
        <DisplayName>Havdala, Robert J.  (DESE)</DisplayName>
        <AccountId>76</AccountId>
        <AccountType/>
      </UserInfo>
      <UserInfo>
        <DisplayName>Gonzales, Erica (DESE)</DisplayName>
        <AccountId>57</AccountId>
        <AccountType/>
      </UserInfo>
    </SharedWithUsers>
    <lcf76f155ced4ddcb4097134ff3c332f xmlns="68b45241-2e0a-4324-b6cd-9efd2f11b483">
      <Terms xmlns="http://schemas.microsoft.com/office/infopath/2007/PartnerControls"/>
    </lcf76f155ced4ddcb4097134ff3c332f>
    <TaxCatchAll xmlns="22602442-92ee-4d3a-8ce8-f0d739bf7d54" xsi:nil="true"/>
    <Lorraine_x0020_Test xmlns="68b45241-2e0a-4324-b6cd-9efd2f11b483">true</Lorraine_x0020_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D132B-48BC-4875-9169-4B891AA6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4ABFB-424C-43BE-8527-554F6D7F4B3C}">
  <ds:schemaRefs>
    <ds:schemaRef ds:uri="http://schemas.microsoft.com/office/2006/metadata/properties"/>
    <ds:schemaRef ds:uri="http://schemas.microsoft.com/office/infopath/2007/PartnerControls"/>
    <ds:schemaRef ds:uri="22602442-92ee-4d3a-8ce8-f0d739bf7d54"/>
    <ds:schemaRef ds:uri="68b45241-2e0a-4324-b6cd-9efd2f11b483"/>
  </ds:schemaRefs>
</ds:datastoreItem>
</file>

<file path=customXml/itemProps3.xml><?xml version="1.0" encoding="utf-8"?>
<ds:datastoreItem xmlns:ds="http://schemas.openxmlformats.org/officeDocument/2006/customXml" ds:itemID="{84749EC3-DE16-4A6A-8DEC-58934069BE56}">
  <ds:schemaRefs>
    <ds:schemaRef ds:uri="http://schemas.microsoft.com/sharepoint/v3/contenttype/forms"/>
  </ds:schemaRefs>
</ds:datastoreItem>
</file>

<file path=customXml/itemProps4.xml><?xml version="1.0" encoding="utf-8"?>
<ds:datastoreItem xmlns:ds="http://schemas.openxmlformats.org/officeDocument/2006/customXml" ds:itemID="{AC106D9E-25DE-428F-8A06-2B2BF2934C8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13</Pages>
  <Words>3988</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District Review Best Practices Summary (2024-2025)</vt:lpstr>
    </vt:vector>
  </TitlesOfParts>
  <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Review Best Practices Summary (2024-2025)</dc:title>
  <dc:subject/>
  <dc:creator>DESE</dc:creator>
  <cp:keywords/>
  <dc:description/>
  <cp:lastModifiedBy>Zou, Dong (EOE)</cp:lastModifiedBy>
  <cp:revision>22</cp:revision>
  <dcterms:created xsi:type="dcterms:W3CDTF">2025-10-23T15:44:00Z</dcterms:created>
  <dcterms:modified xsi:type="dcterms:W3CDTF">2025-10-29T15:47:00Z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