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D86389">
      <w:pPr>
        <w:tabs>
          <w:tab w:val="left" w:pos="360"/>
          <w:tab w:val="left" w:pos="720"/>
          <w:tab w:val="left" w:pos="1080"/>
          <w:tab w:val="left" w:pos="1440"/>
          <w:tab w:val="left" w:pos="1800"/>
          <w:tab w:val="left" w:pos="2160"/>
          <w:tab w:val="left" w:pos="2520"/>
          <w:tab w:val="left" w:pos="2880"/>
        </w:tabs>
        <w:ind w:right="27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4279C9"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Minuteman R</w:t>
      </w:r>
      <w:r w:rsidR="00865B6B">
        <w:rPr>
          <w:sz w:val="36"/>
          <w:szCs w:val="40"/>
        </w:rPr>
        <w:t xml:space="preserve">egional </w:t>
      </w:r>
      <w:r>
        <w:rPr>
          <w:sz w:val="36"/>
          <w:szCs w:val="40"/>
        </w:rPr>
        <w:t>V</w:t>
      </w:r>
      <w:r w:rsidR="00865B6B">
        <w:rPr>
          <w:sz w:val="36"/>
          <w:szCs w:val="40"/>
        </w:rPr>
        <w:t xml:space="preserve">ocational </w:t>
      </w:r>
      <w:r>
        <w:rPr>
          <w:sz w:val="36"/>
          <w:szCs w:val="40"/>
        </w:rPr>
        <w:t>T</w:t>
      </w:r>
      <w:r w:rsidR="00865B6B">
        <w:rPr>
          <w:sz w:val="36"/>
          <w:szCs w:val="40"/>
        </w:rPr>
        <w:t xml:space="preserve">echnical </w:t>
      </w:r>
      <w:r>
        <w:rPr>
          <w:sz w:val="36"/>
          <w:szCs w:val="40"/>
        </w:rPr>
        <w:t>H</w:t>
      </w:r>
      <w:r w:rsidR="00865B6B">
        <w:rPr>
          <w:sz w:val="36"/>
          <w:szCs w:val="40"/>
        </w:rPr>
        <w:t xml:space="preserve">igh </w:t>
      </w:r>
      <w:r>
        <w:rPr>
          <w:sz w:val="36"/>
          <w:szCs w:val="40"/>
        </w:rPr>
        <w:t>S</w:t>
      </w:r>
      <w:r w:rsidR="00865B6B">
        <w:rPr>
          <w:sz w:val="36"/>
          <w:szCs w:val="40"/>
        </w:rPr>
        <w:t>chool</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A5CA7">
        <w:rPr>
          <w:sz w:val="32"/>
          <w:szCs w:val="40"/>
        </w:rPr>
        <w:t>May 9-11</w:t>
      </w:r>
      <w:r w:rsidR="004279C9">
        <w:rPr>
          <w:sz w:val="32"/>
          <w:szCs w:val="40"/>
        </w:rPr>
        <w:t>,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20D6B" w:rsidRDefault="004F5F6B">
      <w:pPr>
        <w:pStyle w:val="TOC1"/>
        <w:rPr>
          <w:rFonts w:eastAsiaTheme="minorEastAsia"/>
        </w:rPr>
      </w:pPr>
      <w:r>
        <w:fldChar w:fldCharType="begin"/>
      </w:r>
      <w:r w:rsidR="008E314D">
        <w:instrText xml:space="preserve"> TOC \h \z \t "Section,1" </w:instrText>
      </w:r>
      <w:r>
        <w:fldChar w:fldCharType="separate"/>
      </w:r>
      <w:hyperlink w:anchor="_Toc463271663" w:history="1">
        <w:r w:rsidR="00320D6B" w:rsidRPr="00D01943">
          <w:rPr>
            <w:rStyle w:val="Hyperlink"/>
          </w:rPr>
          <w:t>Executive Summary</w:t>
        </w:r>
        <w:r w:rsidR="00320D6B">
          <w:rPr>
            <w:webHidden/>
          </w:rPr>
          <w:tab/>
        </w:r>
        <w:r>
          <w:rPr>
            <w:webHidden/>
          </w:rPr>
          <w:fldChar w:fldCharType="begin"/>
        </w:r>
        <w:r w:rsidR="00320D6B">
          <w:rPr>
            <w:webHidden/>
          </w:rPr>
          <w:instrText xml:space="preserve"> PAGEREF _Toc463271663 \h </w:instrText>
        </w:r>
        <w:r>
          <w:rPr>
            <w:webHidden/>
          </w:rPr>
        </w:r>
        <w:r>
          <w:rPr>
            <w:webHidden/>
          </w:rPr>
          <w:fldChar w:fldCharType="separate"/>
        </w:r>
        <w:r w:rsidR="00320D6B">
          <w:rPr>
            <w:webHidden/>
          </w:rPr>
          <w:t>1</w:t>
        </w:r>
        <w:r>
          <w:rPr>
            <w:webHidden/>
          </w:rPr>
          <w:fldChar w:fldCharType="end"/>
        </w:r>
      </w:hyperlink>
    </w:p>
    <w:p w:rsidR="00320D6B" w:rsidRDefault="004F5F6B">
      <w:pPr>
        <w:pStyle w:val="TOC1"/>
        <w:rPr>
          <w:rFonts w:eastAsiaTheme="minorEastAsia"/>
        </w:rPr>
      </w:pPr>
      <w:hyperlink w:anchor="_Toc463271664" w:history="1">
        <w:r w:rsidR="00320D6B" w:rsidRPr="00D01943">
          <w:rPr>
            <w:rStyle w:val="Hyperlink"/>
          </w:rPr>
          <w:t>Minuteman RVTHS Targeted District Review Overview</w:t>
        </w:r>
        <w:r w:rsidR="00320D6B">
          <w:rPr>
            <w:webHidden/>
          </w:rPr>
          <w:tab/>
        </w:r>
        <w:r>
          <w:rPr>
            <w:webHidden/>
          </w:rPr>
          <w:fldChar w:fldCharType="begin"/>
        </w:r>
        <w:r w:rsidR="00320D6B">
          <w:rPr>
            <w:webHidden/>
          </w:rPr>
          <w:instrText xml:space="preserve"> PAGEREF _Toc463271664 \h </w:instrText>
        </w:r>
        <w:r>
          <w:rPr>
            <w:webHidden/>
          </w:rPr>
        </w:r>
        <w:r>
          <w:rPr>
            <w:webHidden/>
          </w:rPr>
          <w:fldChar w:fldCharType="separate"/>
        </w:r>
        <w:r w:rsidR="00320D6B">
          <w:rPr>
            <w:webHidden/>
          </w:rPr>
          <w:t>4</w:t>
        </w:r>
        <w:r>
          <w:rPr>
            <w:webHidden/>
          </w:rPr>
          <w:fldChar w:fldCharType="end"/>
        </w:r>
      </w:hyperlink>
    </w:p>
    <w:p w:rsidR="00320D6B" w:rsidRDefault="004F5F6B">
      <w:pPr>
        <w:pStyle w:val="TOC1"/>
        <w:rPr>
          <w:rFonts w:eastAsiaTheme="minorEastAsia"/>
        </w:rPr>
      </w:pPr>
      <w:hyperlink w:anchor="_Toc463271665" w:history="1">
        <w:r w:rsidR="00320D6B" w:rsidRPr="00D01943">
          <w:rPr>
            <w:rStyle w:val="Hyperlink"/>
          </w:rPr>
          <w:t>Curriculum and Instruction</w:t>
        </w:r>
        <w:r w:rsidR="00320D6B">
          <w:rPr>
            <w:webHidden/>
          </w:rPr>
          <w:tab/>
        </w:r>
        <w:r>
          <w:rPr>
            <w:webHidden/>
          </w:rPr>
          <w:fldChar w:fldCharType="begin"/>
        </w:r>
        <w:r w:rsidR="00320D6B">
          <w:rPr>
            <w:webHidden/>
          </w:rPr>
          <w:instrText xml:space="preserve"> PAGEREF _Toc463271665 \h </w:instrText>
        </w:r>
        <w:r>
          <w:rPr>
            <w:webHidden/>
          </w:rPr>
        </w:r>
        <w:r>
          <w:rPr>
            <w:webHidden/>
          </w:rPr>
          <w:fldChar w:fldCharType="separate"/>
        </w:r>
        <w:r w:rsidR="00320D6B">
          <w:rPr>
            <w:webHidden/>
          </w:rPr>
          <w:t>13</w:t>
        </w:r>
        <w:r>
          <w:rPr>
            <w:webHidden/>
          </w:rPr>
          <w:fldChar w:fldCharType="end"/>
        </w:r>
      </w:hyperlink>
    </w:p>
    <w:p w:rsidR="00320D6B" w:rsidRDefault="004F5F6B">
      <w:pPr>
        <w:pStyle w:val="TOC1"/>
        <w:rPr>
          <w:rFonts w:eastAsiaTheme="minorEastAsia"/>
        </w:rPr>
      </w:pPr>
      <w:hyperlink w:anchor="_Toc463271666" w:history="1">
        <w:r w:rsidR="00320D6B" w:rsidRPr="00D01943">
          <w:rPr>
            <w:rStyle w:val="Hyperlink"/>
          </w:rPr>
          <w:t>Assessment</w:t>
        </w:r>
        <w:r w:rsidR="00320D6B">
          <w:rPr>
            <w:webHidden/>
          </w:rPr>
          <w:tab/>
        </w:r>
        <w:r>
          <w:rPr>
            <w:webHidden/>
          </w:rPr>
          <w:fldChar w:fldCharType="begin"/>
        </w:r>
        <w:r w:rsidR="00320D6B">
          <w:rPr>
            <w:webHidden/>
          </w:rPr>
          <w:instrText xml:space="preserve"> PAGEREF _Toc463271666 \h </w:instrText>
        </w:r>
        <w:r>
          <w:rPr>
            <w:webHidden/>
          </w:rPr>
        </w:r>
        <w:r>
          <w:rPr>
            <w:webHidden/>
          </w:rPr>
          <w:fldChar w:fldCharType="separate"/>
        </w:r>
        <w:r w:rsidR="00320D6B">
          <w:rPr>
            <w:webHidden/>
          </w:rPr>
          <w:t>18</w:t>
        </w:r>
        <w:r>
          <w:rPr>
            <w:webHidden/>
          </w:rPr>
          <w:fldChar w:fldCharType="end"/>
        </w:r>
      </w:hyperlink>
    </w:p>
    <w:p w:rsidR="00320D6B" w:rsidRDefault="004F5F6B">
      <w:pPr>
        <w:pStyle w:val="TOC1"/>
        <w:rPr>
          <w:rFonts w:eastAsiaTheme="minorEastAsia"/>
        </w:rPr>
      </w:pPr>
      <w:hyperlink w:anchor="_Toc463271667" w:history="1">
        <w:r w:rsidR="00320D6B" w:rsidRPr="00D01943">
          <w:rPr>
            <w:rStyle w:val="Hyperlink"/>
          </w:rPr>
          <w:t>Student Support</w:t>
        </w:r>
        <w:r w:rsidR="00320D6B">
          <w:rPr>
            <w:webHidden/>
          </w:rPr>
          <w:tab/>
        </w:r>
        <w:r>
          <w:rPr>
            <w:webHidden/>
          </w:rPr>
          <w:fldChar w:fldCharType="begin"/>
        </w:r>
        <w:r w:rsidR="00320D6B">
          <w:rPr>
            <w:webHidden/>
          </w:rPr>
          <w:instrText xml:space="preserve"> PAGEREF _Toc463271667 \h </w:instrText>
        </w:r>
        <w:r>
          <w:rPr>
            <w:webHidden/>
          </w:rPr>
        </w:r>
        <w:r>
          <w:rPr>
            <w:webHidden/>
          </w:rPr>
          <w:fldChar w:fldCharType="separate"/>
        </w:r>
        <w:r w:rsidR="00320D6B">
          <w:rPr>
            <w:webHidden/>
          </w:rPr>
          <w:t>23</w:t>
        </w:r>
        <w:r>
          <w:rPr>
            <w:webHidden/>
          </w:rPr>
          <w:fldChar w:fldCharType="end"/>
        </w:r>
      </w:hyperlink>
    </w:p>
    <w:p w:rsidR="00320D6B" w:rsidRDefault="004F5F6B">
      <w:pPr>
        <w:pStyle w:val="TOC1"/>
        <w:rPr>
          <w:rFonts w:eastAsiaTheme="minorEastAsia"/>
        </w:rPr>
      </w:pPr>
      <w:hyperlink w:anchor="_Toc463271668" w:history="1">
        <w:r w:rsidR="00320D6B" w:rsidRPr="00D01943">
          <w:rPr>
            <w:rStyle w:val="Hyperlink"/>
          </w:rPr>
          <w:t>Appendix A: Review Team, Activities, Schedule, Site Visit</w:t>
        </w:r>
        <w:r w:rsidR="00320D6B">
          <w:rPr>
            <w:webHidden/>
          </w:rPr>
          <w:tab/>
        </w:r>
        <w:r>
          <w:rPr>
            <w:webHidden/>
          </w:rPr>
          <w:fldChar w:fldCharType="begin"/>
        </w:r>
        <w:r w:rsidR="00320D6B">
          <w:rPr>
            <w:webHidden/>
          </w:rPr>
          <w:instrText xml:space="preserve"> PAGEREF _Toc463271668 \h </w:instrText>
        </w:r>
        <w:r>
          <w:rPr>
            <w:webHidden/>
          </w:rPr>
        </w:r>
        <w:r>
          <w:rPr>
            <w:webHidden/>
          </w:rPr>
          <w:fldChar w:fldCharType="separate"/>
        </w:r>
        <w:r w:rsidR="00320D6B">
          <w:rPr>
            <w:webHidden/>
          </w:rPr>
          <w:t>28</w:t>
        </w:r>
        <w:r>
          <w:rPr>
            <w:webHidden/>
          </w:rPr>
          <w:fldChar w:fldCharType="end"/>
        </w:r>
      </w:hyperlink>
    </w:p>
    <w:p w:rsidR="00320D6B" w:rsidRDefault="004F5F6B">
      <w:pPr>
        <w:pStyle w:val="TOC1"/>
        <w:rPr>
          <w:rFonts w:eastAsiaTheme="minorEastAsia"/>
        </w:rPr>
      </w:pPr>
      <w:hyperlink w:anchor="_Toc463271669" w:history="1">
        <w:r w:rsidR="00320D6B" w:rsidRPr="00D01943">
          <w:rPr>
            <w:rStyle w:val="Hyperlink"/>
          </w:rPr>
          <w:t>Appendix B: Enrollment, Performance, Expenditures</w:t>
        </w:r>
        <w:r w:rsidR="00320D6B">
          <w:rPr>
            <w:webHidden/>
          </w:rPr>
          <w:tab/>
        </w:r>
        <w:r>
          <w:rPr>
            <w:webHidden/>
          </w:rPr>
          <w:fldChar w:fldCharType="begin"/>
        </w:r>
        <w:r w:rsidR="00320D6B">
          <w:rPr>
            <w:webHidden/>
          </w:rPr>
          <w:instrText xml:space="preserve"> PAGEREF _Toc463271669 \h </w:instrText>
        </w:r>
        <w:r>
          <w:rPr>
            <w:webHidden/>
          </w:rPr>
        </w:r>
        <w:r>
          <w:rPr>
            <w:webHidden/>
          </w:rPr>
          <w:fldChar w:fldCharType="separate"/>
        </w:r>
        <w:r w:rsidR="00320D6B">
          <w:rPr>
            <w:webHidden/>
          </w:rPr>
          <w:t>30</w:t>
        </w:r>
        <w:r>
          <w:rPr>
            <w:webHidden/>
          </w:rPr>
          <w:fldChar w:fldCharType="end"/>
        </w:r>
      </w:hyperlink>
    </w:p>
    <w:p w:rsidR="00320D6B" w:rsidRDefault="004F5F6B">
      <w:pPr>
        <w:pStyle w:val="TOC1"/>
        <w:rPr>
          <w:rFonts w:eastAsiaTheme="minorEastAsia"/>
        </w:rPr>
      </w:pPr>
      <w:hyperlink w:anchor="_Toc463271670" w:history="1">
        <w:r w:rsidR="00320D6B" w:rsidRPr="00D01943">
          <w:rPr>
            <w:rStyle w:val="Hyperlink"/>
          </w:rPr>
          <w:t>Appendix C: Instructional Inventory</w:t>
        </w:r>
        <w:r w:rsidR="00320D6B">
          <w:rPr>
            <w:webHidden/>
          </w:rPr>
          <w:tab/>
        </w:r>
        <w:r>
          <w:rPr>
            <w:webHidden/>
          </w:rPr>
          <w:fldChar w:fldCharType="begin"/>
        </w:r>
        <w:r w:rsidR="00320D6B">
          <w:rPr>
            <w:webHidden/>
          </w:rPr>
          <w:instrText xml:space="preserve"> PAGEREF _Toc463271670 \h </w:instrText>
        </w:r>
        <w:r>
          <w:rPr>
            <w:webHidden/>
          </w:rPr>
        </w:r>
        <w:r>
          <w:rPr>
            <w:webHidden/>
          </w:rPr>
          <w:fldChar w:fldCharType="separate"/>
        </w:r>
        <w:r w:rsidR="00320D6B">
          <w:rPr>
            <w:webHidden/>
          </w:rPr>
          <w:t>38</w:t>
        </w:r>
        <w:r>
          <w:rPr>
            <w:webHidden/>
          </w:rPr>
          <w:fldChar w:fldCharType="end"/>
        </w:r>
      </w:hyperlink>
    </w:p>
    <w:p w:rsidR="008E314D" w:rsidRDefault="004F5F6B"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F5F6B"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624B3C" w:rsidRDefault="008E314D" w:rsidP="00624B3C">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C744A" w:rsidRPr="004C744A" w:rsidRDefault="00624B3C" w:rsidP="004C744A">
      <w:pPr>
        <w:tabs>
          <w:tab w:val="left" w:pos="360"/>
          <w:tab w:val="left" w:pos="720"/>
          <w:tab w:val="left" w:pos="1080"/>
          <w:tab w:val="left" w:pos="1440"/>
          <w:tab w:val="left" w:pos="1800"/>
          <w:tab w:val="left" w:pos="2160"/>
          <w:tab w:val="left" w:pos="2520"/>
          <w:tab w:val="left" w:pos="2880"/>
        </w:tabs>
        <w:jc w:val="center"/>
        <w:rPr>
          <w:b/>
        </w:rPr>
      </w:pPr>
      <w:r w:rsidRPr="00624B3C">
        <w:rPr>
          <w:b/>
        </w:rPr>
        <w:t xml:space="preserve">Published </w:t>
      </w:r>
      <w:r w:rsidR="00B62B90">
        <w:rPr>
          <w:b/>
        </w:rPr>
        <w:t>October</w:t>
      </w:r>
      <w:r w:rsidR="00B62B90" w:rsidRPr="00624B3C">
        <w:rPr>
          <w:b/>
        </w:rPr>
        <w:t xml:space="preserve"> </w:t>
      </w:r>
      <w:r w:rsidRPr="00624B3C">
        <w:rPr>
          <w:b/>
        </w:rPr>
        <w:t>2016</w:t>
      </w:r>
    </w:p>
    <w:p w:rsidR="000E306E"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F5F6B"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51F3E" w:rsidRPr="00212DA9" w:rsidRDefault="00851F3E" w:rsidP="00212DA9">
      <w:pPr>
        <w:pStyle w:val="Section"/>
        <w:tabs>
          <w:tab w:val="left" w:pos="360"/>
          <w:tab w:val="left" w:pos="720"/>
          <w:tab w:val="left" w:pos="1080"/>
          <w:tab w:val="left" w:pos="1440"/>
          <w:tab w:val="left" w:pos="1800"/>
          <w:tab w:val="left" w:pos="2160"/>
          <w:tab w:val="left" w:pos="2520"/>
          <w:tab w:val="left" w:pos="2880"/>
        </w:tabs>
        <w:outlineLvl w:val="0"/>
      </w:pPr>
      <w:bookmarkStart w:id="0" w:name="_Toc463271663"/>
      <w:bookmarkStart w:id="1" w:name="_Toc350870260"/>
      <w:r w:rsidRPr="007C01ED">
        <w:lastRenderedPageBreak/>
        <w:t>Executive Summary</w:t>
      </w:r>
      <w:bookmarkEnd w:id="0"/>
    </w:p>
    <w:p w:rsidR="00F25F7D" w:rsidRDefault="00F25F7D" w:rsidP="00F25F7D">
      <w:pPr>
        <w:tabs>
          <w:tab w:val="left" w:pos="270"/>
        </w:tabs>
        <w:autoSpaceDE w:val="0"/>
        <w:autoSpaceDN w:val="0"/>
        <w:adjustRightInd w:val="0"/>
      </w:pPr>
      <w:r>
        <w:t xml:space="preserve">Minuteman’s </w:t>
      </w:r>
      <w:r w:rsidR="0036693A">
        <w:t xml:space="preserve">2013-2016 </w:t>
      </w:r>
      <w:r>
        <w:t xml:space="preserve">School Improvement Plan (SIP) </w:t>
      </w:r>
      <w:r w:rsidR="000010F9">
        <w:t xml:space="preserve">has </w:t>
      </w:r>
      <w:r>
        <w:t xml:space="preserve">9 goals </w:t>
      </w:r>
      <w:r w:rsidR="000010F9">
        <w:t xml:space="preserve">that </w:t>
      </w:r>
      <w:r>
        <w:t>were originally developed in 2010</w:t>
      </w:r>
      <w:r w:rsidR="000010F9">
        <w:t>;</w:t>
      </w:r>
      <w:r>
        <w:t xml:space="preserve"> the plan was updated in 2014. </w:t>
      </w:r>
      <w:r w:rsidR="005450BC">
        <w:t xml:space="preserve">The SIP includes goals to improve ELA and math achievement, to continue to analyze student performance and other data sources, and to create a professional development plan to train teachers of all academic and CVTE disciplines to adjust their practice to meet the needs identified; however, the plan does not set expectations for what high-quality instruction should look like in the school. </w:t>
      </w:r>
      <w:r>
        <w:t xml:space="preserve">The plan also has four school goals: reading consultancies, executive functioning, professional conversations, and integration [of the academic and vocational </w:t>
      </w:r>
      <w:r w:rsidR="00B85BCD">
        <w:t>areas</w:t>
      </w:r>
      <w:r>
        <w:t xml:space="preserve">]. It </w:t>
      </w:r>
      <w:r w:rsidR="001771B3">
        <w:t>appears</w:t>
      </w:r>
      <w:r>
        <w:t xml:space="preserve"> that the school has 13 goals (9 SIP goals and 4 school goals). And while some of the 13 goals appear to be related to the school’s initiatives, others do not </w:t>
      </w:r>
      <w:r w:rsidR="00B85BCD">
        <w:t xml:space="preserve">seem </w:t>
      </w:r>
      <w:r>
        <w:t>central to the school’s work.</w:t>
      </w:r>
    </w:p>
    <w:p w:rsidR="00F25F7D" w:rsidRDefault="00F25F7D" w:rsidP="00F25F7D">
      <w:pPr>
        <w:tabs>
          <w:tab w:val="left" w:pos="270"/>
        </w:tabs>
        <w:autoSpaceDE w:val="0"/>
        <w:autoSpaceDN w:val="0"/>
        <w:adjustRightInd w:val="0"/>
      </w:pPr>
      <w:r>
        <w:t xml:space="preserve">There is little correspondence between Minuteman’s SIP and the school’s current activities. At the time of the onsite, numerous references in the SIP were out of date: staff members’ roles had changed, committees no longer existed, some goals had been accomplished, and work toward others seemed limited. In effect, the school does not have an up-to-date planning document to guide and focus its work to improve </w:t>
      </w:r>
      <w:r w:rsidR="005450BC">
        <w:t xml:space="preserve">instruction and ultimately </w:t>
      </w:r>
      <w:r>
        <w:t xml:space="preserve">student achievement. </w:t>
      </w:r>
    </w:p>
    <w:p w:rsidR="000E0D99" w:rsidRDefault="000E0D99" w:rsidP="00F25F7D">
      <w:pPr>
        <w:tabs>
          <w:tab w:val="left" w:pos="270"/>
        </w:tabs>
        <w:autoSpaceDE w:val="0"/>
        <w:autoSpaceDN w:val="0"/>
        <w:adjustRightInd w:val="0"/>
      </w:pPr>
      <w:r>
        <w:t xml:space="preserve">The principal told the review team that he had inherited the SIP from his predecessor, was working to sharpen its focus, and planned </w:t>
      </w:r>
      <w:r w:rsidR="009B1F74">
        <w:t xml:space="preserve">with help from the school council </w:t>
      </w:r>
      <w:r>
        <w:t>“to develop a two-year plan</w:t>
      </w:r>
      <w:r w:rsidR="009B1F74">
        <w:t xml:space="preserve"> by September or October 2016</w:t>
      </w:r>
      <w:r>
        <w:t>.”</w:t>
      </w:r>
    </w:p>
    <w:p w:rsidR="00983A25" w:rsidRDefault="00851F3E" w:rsidP="00983A25">
      <w:pPr>
        <w:tabs>
          <w:tab w:val="left" w:pos="360"/>
          <w:tab w:val="left" w:pos="720"/>
          <w:tab w:val="left" w:pos="1080"/>
          <w:tab w:val="left" w:pos="1440"/>
          <w:tab w:val="left" w:pos="1800"/>
          <w:tab w:val="left" w:pos="2160"/>
        </w:tabs>
      </w:pPr>
      <w:r>
        <w:t xml:space="preserve">The targeted review by the Center for School and District Accountability (CDSA) focused on three standards: curriculum and instruction, assessment, and student support. </w:t>
      </w:r>
      <w:r w:rsidR="00983A25">
        <w:t xml:space="preserve">The team observed 48 classes in the </w:t>
      </w:r>
      <w:r w:rsidR="009F1825">
        <w:t>school</w:t>
      </w:r>
      <w:r w:rsidR="00983A25">
        <w:t>; 9 ELA classes, 7 mathematics classes, 10 classes in other subject areas, and 22 career/technical education classes. An inclusion model was in place for special education.  The observations were approximately 20 minutes in length.  All review team members collected data using ESE’s instructional inventory, a tool for recording observed characteristics of standards-based teaching. This data is presented in Appendix C.</w:t>
      </w:r>
    </w:p>
    <w:p w:rsidR="0062532B" w:rsidRDefault="0062532B" w:rsidP="0062532B">
      <w:pPr>
        <w:tabs>
          <w:tab w:val="left" w:pos="360"/>
          <w:tab w:val="left" w:pos="720"/>
          <w:tab w:val="left" w:pos="1080"/>
          <w:tab w:val="left" w:pos="1440"/>
          <w:tab w:val="left" w:pos="1800"/>
          <w:tab w:val="left" w:pos="2160"/>
          <w:tab w:val="left" w:pos="2520"/>
          <w:tab w:val="left" w:pos="2880"/>
        </w:tabs>
      </w:pPr>
      <w:r>
        <w:t>(</w:t>
      </w:r>
      <w:r w:rsidRPr="005E0B4E">
        <w:t xml:space="preserve">For purposes of this report and for clarity </w:t>
      </w:r>
      <w:r>
        <w:t>the Minuteman</w:t>
      </w:r>
      <w:r w:rsidRPr="005E0B4E">
        <w:t xml:space="preserve"> </w:t>
      </w:r>
      <w:r>
        <w:t xml:space="preserve">Regional Vocational Technical High School district is </w:t>
      </w:r>
      <w:r w:rsidRPr="005E0B4E">
        <w:t xml:space="preserve">referred to as </w:t>
      </w:r>
      <w:r w:rsidR="007815EC">
        <w:t>“</w:t>
      </w:r>
      <w:r w:rsidR="00341172">
        <w:t>Minuteman</w:t>
      </w:r>
      <w:r w:rsidR="007815EC">
        <w:t>”</w:t>
      </w:r>
      <w:r w:rsidR="009A634D">
        <w:t xml:space="preserve"> or </w:t>
      </w:r>
      <w:r w:rsidRPr="005E0B4E">
        <w:t xml:space="preserve">“the </w:t>
      </w:r>
      <w:r>
        <w:t>school</w:t>
      </w:r>
      <w:r w:rsidRPr="005E0B4E">
        <w:t>.”</w:t>
      </w:r>
      <w:r>
        <w:t>)</w:t>
      </w:r>
    </w:p>
    <w:p w:rsidR="00983A25" w:rsidRDefault="00983A25" w:rsidP="00983A25">
      <w:pPr>
        <w:rPr>
          <w:b/>
          <w:sz w:val="28"/>
        </w:rPr>
      </w:pPr>
      <w:r w:rsidRPr="007C01ED">
        <w:rPr>
          <w:b/>
          <w:sz w:val="28"/>
        </w:rPr>
        <w:t>Strengths</w:t>
      </w:r>
    </w:p>
    <w:p w:rsidR="00683E18" w:rsidRDefault="00DC03EF" w:rsidP="00683E18">
      <w:r>
        <w:t xml:space="preserve">Stakeholders reported </w:t>
      </w:r>
      <w:r w:rsidR="00F25F7D">
        <w:t xml:space="preserve">an informal, personalized approach to student support and </w:t>
      </w:r>
      <w:r>
        <w:t xml:space="preserve">strong </w:t>
      </w:r>
      <w:r w:rsidR="00A41061">
        <w:t>student-teacher</w:t>
      </w:r>
      <w:r>
        <w:t xml:space="preserve"> relationships </w:t>
      </w:r>
      <w:r w:rsidR="00CD4530">
        <w:t>at</w:t>
      </w:r>
      <w:r>
        <w:t xml:space="preserve"> </w:t>
      </w:r>
      <w:r w:rsidR="00983A25">
        <w:t>Minuteman</w:t>
      </w:r>
      <w:r w:rsidR="00CD4530">
        <w:t>.</w:t>
      </w:r>
      <w:r w:rsidR="00983A25">
        <w:t xml:space="preserve"> </w:t>
      </w:r>
      <w:r w:rsidR="00607409">
        <w:t xml:space="preserve">In observed classrooms </w:t>
      </w:r>
      <w:r w:rsidR="00983A25">
        <w:t xml:space="preserve">the climate was characterized by respectful behaviors, routines, tone, and discourse. </w:t>
      </w:r>
      <w:r w:rsidR="00CD4530">
        <w:t>T</w:t>
      </w:r>
      <w:r w:rsidR="00983A25">
        <w:t>he school has numerous assessments in place</w:t>
      </w:r>
      <w:r w:rsidR="007F19EE">
        <w:t>---</w:t>
      </w:r>
      <w:r w:rsidR="00983A25">
        <w:t xml:space="preserve">diagnostic, summative, and some formative. </w:t>
      </w:r>
      <w:r w:rsidR="00C26551">
        <w:t xml:space="preserve">In the vocational areas, teachers </w:t>
      </w:r>
      <w:r w:rsidR="00D33A23">
        <w:t xml:space="preserve">are </w:t>
      </w:r>
      <w:r w:rsidR="00C26551">
        <w:t xml:space="preserve">using the 2013 state vocational standards and implementing the formative and summative assessments built into the frameworks to determine each student’s progress. </w:t>
      </w:r>
      <w:r w:rsidR="00F25F7D" w:rsidDel="00983A25">
        <w:t xml:space="preserve"> </w:t>
      </w:r>
    </w:p>
    <w:p w:rsidR="00134CEF" w:rsidRDefault="00134CEF" w:rsidP="00683E18"/>
    <w:p w:rsidR="00013C46" w:rsidRDefault="00983A25">
      <w:pPr>
        <w:rPr>
          <w:b/>
          <w:sz w:val="28"/>
        </w:rPr>
      </w:pPr>
      <w:r w:rsidRPr="007C01ED">
        <w:rPr>
          <w:b/>
          <w:sz w:val="28"/>
        </w:rPr>
        <w:lastRenderedPageBreak/>
        <w:t xml:space="preserve">Challenges and Areas </w:t>
      </w:r>
      <w:r>
        <w:rPr>
          <w:b/>
          <w:sz w:val="28"/>
        </w:rPr>
        <w:t xml:space="preserve">for </w:t>
      </w:r>
      <w:r w:rsidRPr="007C01ED">
        <w:rPr>
          <w:b/>
          <w:sz w:val="28"/>
        </w:rPr>
        <w:t>Growth</w:t>
      </w:r>
    </w:p>
    <w:p w:rsidR="00013C46" w:rsidRDefault="008505FE">
      <w:pPr>
        <w:tabs>
          <w:tab w:val="left" w:pos="270"/>
        </w:tabs>
        <w:autoSpaceDE w:val="0"/>
        <w:autoSpaceDN w:val="0"/>
        <w:adjustRightInd w:val="0"/>
      </w:pPr>
      <w:r>
        <w:t xml:space="preserve">At the time of the site visit, </w:t>
      </w:r>
      <w:r w:rsidR="00F25F7D">
        <w:t xml:space="preserve">Minuteman </w:t>
      </w:r>
      <w:r>
        <w:t xml:space="preserve">was </w:t>
      </w:r>
      <w:r w:rsidR="00F25F7D">
        <w:t xml:space="preserve">facing a serious challenge to securing support for a new facility. The New England Association for Schools and Colleges (NEASC) </w:t>
      </w:r>
      <w:r>
        <w:t xml:space="preserve">had </w:t>
      </w:r>
      <w:r w:rsidR="00F25F7D">
        <w:t xml:space="preserve">made </w:t>
      </w:r>
      <w:r w:rsidR="006E3066">
        <w:t xml:space="preserve">the renovation or replacement of the current facility </w:t>
      </w:r>
      <w:r w:rsidR="00F25F7D">
        <w:t xml:space="preserve">a requirement for the school’s continuing accreditation. The school’s charter stipulates that for the school to go forward with a plan with major budgetary implications it must have the support of each of its 16 participating towns. At the time of the site visit, one member town had voted down approval of the building project and some approvals were pending. In effect, Minuteman’s path to the future </w:t>
      </w:r>
      <w:r>
        <w:t xml:space="preserve">was </w:t>
      </w:r>
      <w:r w:rsidR="00F25F7D">
        <w:t>unclear.</w:t>
      </w:r>
      <w:r w:rsidR="00014216">
        <w:rPr>
          <w:rStyle w:val="FootnoteReference"/>
        </w:rPr>
        <w:footnoteReference w:id="1"/>
      </w:r>
      <w:r w:rsidR="00F25F7D">
        <w:t xml:space="preserve"> </w:t>
      </w:r>
    </w:p>
    <w:p w:rsidR="005F4AF0" w:rsidRDefault="00987682" w:rsidP="005F4AF0">
      <w:pPr>
        <w:tabs>
          <w:tab w:val="left" w:pos="1080"/>
          <w:tab w:val="left" w:pos="1440"/>
        </w:tabs>
      </w:pPr>
      <w:r>
        <w:t xml:space="preserve">School leaders and staff told the team that they want to replicate </w:t>
      </w:r>
      <w:r w:rsidR="006A087B">
        <w:t>the Academy Model</w:t>
      </w:r>
      <w:r w:rsidR="005537A2">
        <w:t xml:space="preserve">, which </w:t>
      </w:r>
      <w:r>
        <w:t xml:space="preserve">is followed </w:t>
      </w:r>
      <w:r w:rsidR="005F4AF0">
        <w:t>by all</w:t>
      </w:r>
      <w:r>
        <w:t xml:space="preserve"> school</w:t>
      </w:r>
      <w:r w:rsidR="005F4AF0">
        <w:t>s</w:t>
      </w:r>
      <w:r>
        <w:t xml:space="preserve"> in </w:t>
      </w:r>
      <w:r w:rsidR="005F4AF0">
        <w:t xml:space="preserve">the </w:t>
      </w:r>
      <w:r>
        <w:t>Nashville, Tennessee</w:t>
      </w:r>
      <w:r w:rsidR="005F4AF0">
        <w:t xml:space="preserve"> Public School District</w:t>
      </w:r>
      <w:r>
        <w:t xml:space="preserve">.  They expressed the view that adoption of the Academy Model </w:t>
      </w:r>
      <w:r w:rsidR="0000483F">
        <w:t>likely w</w:t>
      </w:r>
      <w:r w:rsidR="005D748B">
        <w:t xml:space="preserve">ould </w:t>
      </w:r>
      <w:r w:rsidR="0000483F">
        <w:t>help</w:t>
      </w:r>
      <w:r w:rsidR="00851F3E">
        <w:t xml:space="preserve"> </w:t>
      </w:r>
      <w:r w:rsidR="00ED07C2">
        <w:t xml:space="preserve">further </w:t>
      </w:r>
      <w:r w:rsidR="0000483F">
        <w:t xml:space="preserve">integrate </w:t>
      </w:r>
      <w:r>
        <w:t xml:space="preserve">Minuteman’s </w:t>
      </w:r>
      <w:r w:rsidR="006A087B">
        <w:t xml:space="preserve">academic and vocational </w:t>
      </w:r>
      <w:r w:rsidR="00A94546">
        <w:t>areas</w:t>
      </w:r>
      <w:r>
        <w:t xml:space="preserve"> and help teachers in the two areas to structure learning more collaboratively</w:t>
      </w:r>
      <w:r w:rsidR="006A087B">
        <w:t>.</w:t>
      </w:r>
      <w:r w:rsidR="003A37D8">
        <w:t xml:space="preserve"> </w:t>
      </w:r>
      <w:r w:rsidR="008505FE">
        <w:t>District leaders reported that a</w:t>
      </w:r>
      <w:r w:rsidR="005F4AF0">
        <w:t xml:space="preserve">n Academy Development Team, composed primarily of teacher leaders, spent the better part of 18 months researching, visiting schools, and studying the efficacy of the Academy Model and its application to serving the learning needs of students at Minuteman High School.  School officials indicated that plans for the implementation of the Academy Model would move ahead, with or without a new school. </w:t>
      </w:r>
    </w:p>
    <w:p w:rsidR="00AB7B3A" w:rsidRDefault="00851F3E">
      <w:pPr>
        <w:tabs>
          <w:tab w:val="left" w:pos="360"/>
          <w:tab w:val="left" w:pos="720"/>
          <w:tab w:val="left" w:pos="1080"/>
          <w:tab w:val="left" w:pos="1440"/>
          <w:tab w:val="left" w:pos="1800"/>
          <w:tab w:val="left" w:pos="2160"/>
        </w:tabs>
      </w:pPr>
      <w:r>
        <w:t xml:space="preserve">The school </w:t>
      </w:r>
      <w:r w:rsidR="005537A2">
        <w:t xml:space="preserve">has </w:t>
      </w:r>
      <w:r>
        <w:t xml:space="preserve">promoted </w:t>
      </w:r>
      <w:r w:rsidR="003A37D8">
        <w:t xml:space="preserve">the Research for Better Teaching (RBT) instructional model </w:t>
      </w:r>
      <w:r>
        <w:t>and trained its administrators and teachers in</w:t>
      </w:r>
      <w:r w:rsidR="003A37D8">
        <w:t xml:space="preserve"> it</w:t>
      </w:r>
      <w:r>
        <w:t xml:space="preserve">, but interviewees </w:t>
      </w:r>
      <w:r w:rsidR="005537A2">
        <w:t xml:space="preserve">did not have a common understanding of </w:t>
      </w:r>
      <w:r>
        <w:t xml:space="preserve">the school’s </w:t>
      </w:r>
      <w:r w:rsidR="005537A2">
        <w:t xml:space="preserve">model </w:t>
      </w:r>
      <w:r>
        <w:t xml:space="preserve">for effective instruction. </w:t>
      </w:r>
      <w:r w:rsidR="001746AF">
        <w:t xml:space="preserve">In observed classrooms across the district, the characteristics of high-quality instruction were inconsistently implemented. Review team members noted that </w:t>
      </w:r>
      <w:r w:rsidR="00531586">
        <w:t xml:space="preserve">in observed classrooms </w:t>
      </w:r>
      <w:r w:rsidR="001746AF">
        <w:t>differentiated instruction was the least well-developed characteristic of instruction.</w:t>
      </w:r>
      <w:r w:rsidR="00452010">
        <w:t xml:space="preserve"> </w:t>
      </w:r>
      <w:r w:rsidR="00A55859">
        <w:t>T</w:t>
      </w:r>
      <w:r>
        <w:t xml:space="preserve">ime and training for analysis of assessment results and the implications </w:t>
      </w:r>
      <w:r w:rsidR="00A55859">
        <w:t xml:space="preserve">of these results </w:t>
      </w:r>
      <w:r>
        <w:t xml:space="preserve">for instruction </w:t>
      </w:r>
      <w:r w:rsidR="008855D5">
        <w:t xml:space="preserve">are </w:t>
      </w:r>
      <w:r w:rsidR="001A2BEF">
        <w:t>limited</w:t>
      </w:r>
      <w:r>
        <w:t xml:space="preserve">. </w:t>
      </w:r>
      <w:r w:rsidR="008855D5">
        <w:t xml:space="preserve">The school does not have </w:t>
      </w:r>
      <w:r w:rsidR="00FC5A35">
        <w:t xml:space="preserve">sufficient </w:t>
      </w:r>
      <w:r w:rsidR="008855D5">
        <w:t>regular</w:t>
      </w:r>
      <w:r w:rsidR="00FC5A35">
        <w:t>,</w:t>
      </w:r>
      <w:r w:rsidR="008855D5">
        <w:t xml:space="preserve"> </w:t>
      </w:r>
      <w:r w:rsidR="002E56D5">
        <w:t>scheduled</w:t>
      </w:r>
      <w:r w:rsidR="008855D5">
        <w:t xml:space="preserve"> time </w:t>
      </w:r>
      <w:r w:rsidR="002E56D5">
        <w:t xml:space="preserve">or organizational structures </w:t>
      </w:r>
      <w:r w:rsidR="00FC5A35">
        <w:t>for</w:t>
      </w:r>
      <w:r w:rsidR="008855D5">
        <w:t xml:space="preserve"> teachers </w:t>
      </w:r>
      <w:r w:rsidR="00FC5A35">
        <w:t xml:space="preserve">to </w:t>
      </w:r>
      <w:r w:rsidR="008855D5">
        <w:t>meet to review student work</w:t>
      </w:r>
      <w:r w:rsidR="002E56D5">
        <w:t xml:space="preserve">, </w:t>
      </w:r>
      <w:r w:rsidR="008855D5">
        <w:t>discuss assessment results</w:t>
      </w:r>
      <w:r w:rsidR="002E56D5">
        <w:t>, and make decisions about instruction</w:t>
      </w:r>
      <w:r w:rsidR="008855D5">
        <w:t xml:space="preserve">. </w:t>
      </w:r>
      <w:r w:rsidR="002256C5">
        <w:t xml:space="preserve">District leaders reported that since the 2011-2012 school year the school has increased opportunities for common planning time through delayed school openings and early release days. These efforts followed a year-long needs assessment conducted by the superintendent in the 2010-2011 school year. </w:t>
      </w:r>
      <w:r w:rsidR="00A75399">
        <w:t xml:space="preserve">In school year 2015-2016, 12 early release or delayed opening sessions were scheduled for professional development. Some interviewees referred to this professional learning time as common planning time. </w:t>
      </w:r>
    </w:p>
    <w:p w:rsidR="00851F3E" w:rsidRDefault="008855D5" w:rsidP="005F4AF0">
      <w:pPr>
        <w:tabs>
          <w:tab w:val="left" w:pos="1080"/>
          <w:tab w:val="left" w:pos="1440"/>
        </w:tabs>
      </w:pPr>
      <w:r>
        <w:lastRenderedPageBreak/>
        <w:t xml:space="preserve">Most attention to student work and data takes place informally between teachers. </w:t>
      </w:r>
      <w:r w:rsidR="004C55DD">
        <w:t>District leaders said that they planned to schedule early release time in 2016-2017 for common planning.</w:t>
      </w:r>
      <w:r w:rsidR="002256C5">
        <w:rPr>
          <w:rStyle w:val="FootnoteReference"/>
        </w:rPr>
        <w:footnoteReference w:id="2"/>
      </w:r>
      <w:r w:rsidR="009139AA">
        <w:t xml:space="preserve"> </w:t>
      </w:r>
      <w:r w:rsidR="00D33A23">
        <w:t>The team found</w:t>
      </w:r>
      <w:r w:rsidR="00851F3E">
        <w:t xml:space="preserve"> little evidence of academic teachers’ regular use of data to modify their instruction. Finally, the </w:t>
      </w:r>
      <w:r w:rsidR="007E7473">
        <w:t>school has not established</w:t>
      </w:r>
      <w:r w:rsidR="00851F3E">
        <w:t xml:space="preserve"> a </w:t>
      </w:r>
      <w:r w:rsidR="007E7473">
        <w:t xml:space="preserve">comprehensive, </w:t>
      </w:r>
      <w:r w:rsidR="00851F3E">
        <w:t xml:space="preserve">coordinated </w:t>
      </w:r>
      <w:r w:rsidR="00C15E82">
        <w:t xml:space="preserve">support </w:t>
      </w:r>
      <w:r w:rsidR="00851F3E">
        <w:t>system to plan and provide interventions and monitor their effectiveness.</w:t>
      </w:r>
    </w:p>
    <w:p w:rsidR="007C01ED" w:rsidRPr="007C01ED" w:rsidRDefault="003C3A59" w:rsidP="007C01ED">
      <w:pPr>
        <w:rPr>
          <w:b/>
          <w:sz w:val="28"/>
        </w:rPr>
      </w:pPr>
      <w:r>
        <w:t xml:space="preserve"> </w:t>
      </w:r>
      <w:r w:rsidR="007C01ED" w:rsidRPr="007C01ED">
        <w:rPr>
          <w:b/>
          <w:sz w:val="28"/>
        </w:rPr>
        <w:t>Recommendations</w:t>
      </w:r>
    </w:p>
    <w:p w:rsidR="0000483F" w:rsidRDefault="0033240E" w:rsidP="007E158D">
      <w:pPr>
        <w:pStyle w:val="ListParagraph"/>
        <w:numPr>
          <w:ilvl w:val="0"/>
          <w:numId w:val="40"/>
        </w:numPr>
        <w:contextualSpacing w:val="0"/>
      </w:pPr>
      <w:r>
        <w:t>As soon as possible, s</w:t>
      </w:r>
      <w:r w:rsidR="00400D42">
        <w:t xml:space="preserve">chool leaders should update the </w:t>
      </w:r>
      <w:r w:rsidR="000B46D0">
        <w:t xml:space="preserve">SIP, establishing a small number of objectives that the school will promote and support to improve the achievement of students; these priorities could be drawn from the goals in the 2013-2016 SIP. </w:t>
      </w:r>
    </w:p>
    <w:p w:rsidR="0000483F" w:rsidRDefault="00400D42" w:rsidP="007E158D">
      <w:pPr>
        <w:pStyle w:val="ListParagraph"/>
        <w:numPr>
          <w:ilvl w:val="0"/>
          <w:numId w:val="39"/>
        </w:numPr>
        <w:ind w:left="720"/>
        <w:contextualSpacing w:val="0"/>
      </w:pPr>
      <w:r>
        <w:t>They</w:t>
      </w:r>
      <w:r w:rsidR="00A03336">
        <w:t xml:space="preserve"> should further articulate</w:t>
      </w:r>
      <w:r w:rsidR="007926ED">
        <w:t xml:space="preserve"> </w:t>
      </w:r>
      <w:r w:rsidR="00A03336">
        <w:t xml:space="preserve">the school’s instructional model, especially skills associated with </w:t>
      </w:r>
      <w:r w:rsidR="007926ED">
        <w:t xml:space="preserve">differentiated instruction </w:t>
      </w:r>
      <w:r w:rsidR="00A03336">
        <w:t>and modifications to instruction</w:t>
      </w:r>
      <w:r w:rsidR="00B74EA7">
        <w:t>,</w:t>
      </w:r>
      <w:r w:rsidR="00A03336">
        <w:t xml:space="preserve"> </w:t>
      </w:r>
      <w:r w:rsidR="007926ED">
        <w:t xml:space="preserve">and support </w:t>
      </w:r>
      <w:r w:rsidR="00A03336">
        <w:t xml:space="preserve">teachers </w:t>
      </w:r>
      <w:r w:rsidR="007926ED">
        <w:t xml:space="preserve">in its implementation. </w:t>
      </w:r>
    </w:p>
    <w:p w:rsidR="0000483F" w:rsidRDefault="00400D42" w:rsidP="001022C0">
      <w:pPr>
        <w:pStyle w:val="ListParagraph"/>
        <w:numPr>
          <w:ilvl w:val="0"/>
          <w:numId w:val="39"/>
        </w:numPr>
        <w:ind w:left="720"/>
        <w:contextualSpacing w:val="0"/>
      </w:pPr>
      <w:r>
        <w:t>Also, t</w:t>
      </w:r>
      <w:r w:rsidR="00A03336">
        <w:t>he</w:t>
      </w:r>
      <w:r w:rsidR="007926ED">
        <w:t xml:space="preserve"> school </w:t>
      </w:r>
      <w:r w:rsidR="00A03336">
        <w:t>should develop uniform and integrated policies, structures, and practices for the continuous collection,</w:t>
      </w:r>
      <w:r w:rsidR="00187B90">
        <w:t xml:space="preserve"> analysis</w:t>
      </w:r>
      <w:r w:rsidR="00A03336">
        <w:t>, and dissemination</w:t>
      </w:r>
      <w:r w:rsidR="00187B90">
        <w:t xml:space="preserve"> of </w:t>
      </w:r>
      <w:r w:rsidR="00A03336">
        <w:t xml:space="preserve">student performance and other </w:t>
      </w:r>
      <w:r w:rsidR="00187B90">
        <w:t xml:space="preserve">data </w:t>
      </w:r>
      <w:r w:rsidR="00A03336">
        <w:t>sources</w:t>
      </w:r>
      <w:r w:rsidR="00187B90">
        <w:t xml:space="preserve">. </w:t>
      </w:r>
    </w:p>
    <w:p w:rsidR="008426B2" w:rsidRDefault="008855D5" w:rsidP="008426B2">
      <w:pPr>
        <w:pStyle w:val="ListParagraph"/>
        <w:numPr>
          <w:ilvl w:val="0"/>
          <w:numId w:val="39"/>
        </w:numPr>
        <w:ind w:left="720"/>
        <w:contextualSpacing w:val="0"/>
      </w:pPr>
      <w:r>
        <w:t>Building on existing practices</w:t>
      </w:r>
      <w:r w:rsidR="00187B90">
        <w:t xml:space="preserve">, the school should </w:t>
      </w:r>
      <w:r>
        <w:t xml:space="preserve">develop </w:t>
      </w:r>
      <w:r w:rsidR="00187B90">
        <w:t xml:space="preserve">a </w:t>
      </w:r>
      <w:r w:rsidR="00FE3469">
        <w:t xml:space="preserve">comprehensive </w:t>
      </w:r>
      <w:r w:rsidR="00187B90">
        <w:t xml:space="preserve">tiered system of support </w:t>
      </w:r>
      <w:proofErr w:type="spellStart"/>
      <w:r>
        <w:t>schoolwide</w:t>
      </w:r>
      <w:proofErr w:type="spellEnd"/>
      <w:r w:rsidR="00187B90">
        <w:t xml:space="preserve">. </w:t>
      </w:r>
    </w:p>
    <w:p w:rsidR="007C01ED" w:rsidRPr="008426B2" w:rsidRDefault="00706868" w:rsidP="008426B2">
      <w:pPr>
        <w:pStyle w:val="ListParagraph"/>
        <w:numPr>
          <w:ilvl w:val="0"/>
          <w:numId w:val="39"/>
        </w:numPr>
        <w:ind w:left="720"/>
        <w:contextualSpacing w:val="0"/>
      </w:pPr>
      <w:r>
        <w:t>T</w:t>
      </w:r>
      <w:r w:rsidR="00187B90">
        <w:t xml:space="preserve">he </w:t>
      </w:r>
      <w:r w:rsidR="00AA678A">
        <w:t>superintendent, principals, program leaders, and teachers</w:t>
      </w:r>
      <w:r w:rsidR="00187B90">
        <w:t xml:space="preserve"> should </w:t>
      </w:r>
      <w:r w:rsidR="002256C5">
        <w:t xml:space="preserve">continue to </w:t>
      </w:r>
      <w:r w:rsidR="00AA678A">
        <w:t>collaborate</w:t>
      </w:r>
      <w:r w:rsidR="00187B90">
        <w:t xml:space="preserve"> </w:t>
      </w:r>
      <w:r w:rsidR="00AA678A">
        <w:t xml:space="preserve">about </w:t>
      </w:r>
      <w:r w:rsidR="00FE542B">
        <w:t xml:space="preserve">the </w:t>
      </w:r>
      <w:r w:rsidR="00187B90">
        <w:t xml:space="preserve">use of the common planning time. </w:t>
      </w:r>
    </w:p>
    <w:p w:rsidR="008E314D" w:rsidRDefault="00A621CA"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63271664"/>
      <w:r>
        <w:lastRenderedPageBreak/>
        <w:t>Minuteman RVTHS</w:t>
      </w:r>
      <w:r w:rsidR="008E314D" w:rsidRPr="00E93DC7">
        <w:t xml:space="preserve">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624B3C" w:rsidRDefault="008E314D" w:rsidP="00624B3C">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00F27A34">
        <w:t xml:space="preserve">Minuteman </w:t>
      </w:r>
      <w:r w:rsidRPr="00E06B74">
        <w:t xml:space="preserve">was conducted from </w:t>
      </w:r>
      <w:r w:rsidR="00F27A34">
        <w:t xml:space="preserve">May 9-11, 2016. </w:t>
      </w:r>
      <w:r w:rsidRPr="00E06B74">
        <w:t xml:space="preserve">The site visit included </w:t>
      </w:r>
      <w:r w:rsidR="00D831BA">
        <w:t xml:space="preserve">16 </w:t>
      </w:r>
      <w:r w:rsidRPr="00E06B74">
        <w:t xml:space="preserve">hours of interviews and focus groups with </w:t>
      </w:r>
      <w:r>
        <w:t>approximately</w:t>
      </w:r>
      <w:r w:rsidR="001D5571">
        <w:t xml:space="preserve"> 59 </w:t>
      </w:r>
      <w:r w:rsidRPr="00E06B74">
        <w:t>stakeholders</w:t>
      </w:r>
      <w:r>
        <w:t>, including</w:t>
      </w:r>
      <w:r w:rsidRPr="00E06B74">
        <w:t xml:space="preserve"> school committee members</w:t>
      </w:r>
      <w:r>
        <w:t>,</w:t>
      </w:r>
      <w:r w:rsidRPr="00E06B74">
        <w:t xml:space="preserve"> </w:t>
      </w:r>
      <w:r w:rsidR="00341172">
        <w:t>school</w:t>
      </w:r>
      <w:r w:rsidR="00341172" w:rsidRPr="00E06B74">
        <w:t xml:space="preserve"> </w:t>
      </w:r>
      <w:r w:rsidRPr="00E06B74">
        <w:t>administrators</w:t>
      </w:r>
      <w:r>
        <w:t>,</w:t>
      </w:r>
      <w:r w:rsidRPr="00E06B74">
        <w:t xml:space="preserve"> staff</w:t>
      </w:r>
      <w:r w:rsidR="00194B31">
        <w:t>,</w:t>
      </w:r>
      <w:r w:rsidR="00F27A34">
        <w:t xml:space="preserve"> students, </w:t>
      </w:r>
      <w:r>
        <w:t>and</w:t>
      </w:r>
      <w:r w:rsidRPr="00E06B74">
        <w:t xml:space="preserve"> teachers’ association representatives. The review team conducted </w:t>
      </w:r>
      <w:r w:rsidR="00E93022">
        <w:t xml:space="preserve">one </w:t>
      </w:r>
      <w:r w:rsidR="00807FC7">
        <w:t>focus group</w:t>
      </w:r>
      <w:r w:rsidRPr="00E06B74">
        <w:t xml:space="preserve"> with </w:t>
      </w:r>
      <w:r w:rsidR="00E93022">
        <w:t xml:space="preserve">four </w:t>
      </w:r>
      <w:r w:rsidRPr="00E06B74">
        <w:t xml:space="preserve">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D65E71">
        <w:t xml:space="preserve"> </w:t>
      </w:r>
      <w:r w:rsidR="001D5571">
        <w:t xml:space="preserve">48 </w:t>
      </w:r>
      <w:r>
        <w:t>classrooms</w:t>
      </w:r>
      <w:r w:rsidRPr="00E06B74">
        <w:t xml:space="preserve">. </w:t>
      </w:r>
      <w:r>
        <w:t xml:space="preserve">The team collected </w:t>
      </w:r>
      <w:r>
        <w:lastRenderedPageBreak/>
        <w:t xml:space="preserve">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F27A34" w:rsidP="008E314D">
      <w:pPr>
        <w:tabs>
          <w:tab w:val="left" w:pos="360"/>
          <w:tab w:val="left" w:pos="720"/>
          <w:tab w:val="left" w:pos="1080"/>
          <w:tab w:val="left" w:pos="1440"/>
          <w:tab w:val="left" w:pos="1800"/>
          <w:tab w:val="left" w:pos="2160"/>
          <w:tab w:val="left" w:pos="2520"/>
          <w:tab w:val="left" w:pos="2880"/>
        </w:tabs>
      </w:pPr>
      <w:r>
        <w:t xml:space="preserve">Minuteman </w:t>
      </w:r>
      <w:r w:rsidR="008E314D" w:rsidRPr="00E06B74">
        <w:t xml:space="preserve">has a </w:t>
      </w:r>
      <w:r>
        <w:t>school committee form of governance with membership from each of the 16 member towns. T</w:t>
      </w:r>
      <w:r w:rsidR="008E314D" w:rsidRPr="00E06B74">
        <w:t xml:space="preserve">he chair of the school committee is </w:t>
      </w:r>
      <w:r>
        <w:t xml:space="preserve">elected by the committee. </w:t>
      </w:r>
      <w:r w:rsidR="008E314D" w:rsidRPr="00E06B74">
        <w:t>The</w:t>
      </w:r>
      <w:r w:rsidR="00E93022">
        <w:t xml:space="preserve"> </w:t>
      </w:r>
      <w:r>
        <w:t xml:space="preserve">16 </w:t>
      </w:r>
      <w:r w:rsidR="008E314D" w:rsidRPr="00E06B74">
        <w:t>member</w:t>
      </w:r>
      <w:r w:rsidR="008E314D">
        <w:t xml:space="preserve">s of the school committee </w:t>
      </w:r>
      <w:r w:rsidR="008E314D" w:rsidRPr="00E06B74">
        <w:t xml:space="preserve">meet </w:t>
      </w:r>
      <w:r w:rsidR="00221C04">
        <w:t>bi-weekly.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A0183">
        <w:t>2007</w:t>
      </w:r>
      <w:r w:rsidR="00767C74">
        <w:t xml:space="preserve">. </w:t>
      </w:r>
      <w:r w:rsidRPr="00E06B74">
        <w:t xml:space="preserve">The </w:t>
      </w:r>
      <w:r w:rsidR="00341172">
        <w:t>school</w:t>
      </w:r>
      <w:r w:rsidR="00341172" w:rsidRPr="00E06B74">
        <w:t xml:space="preserve"> </w:t>
      </w:r>
      <w:r w:rsidRPr="00E06B74">
        <w:t>leadership team include</w:t>
      </w:r>
      <w:r>
        <w:t>s</w:t>
      </w:r>
      <w:r w:rsidR="00E93022">
        <w:t>:</w:t>
      </w:r>
      <w:r w:rsidR="00BF2B0F">
        <w:t xml:space="preserve"> </w:t>
      </w:r>
      <w:r w:rsidR="00767C74">
        <w:t>an assistant superintendent</w:t>
      </w:r>
      <w:r w:rsidR="00E93022">
        <w:t xml:space="preserve">; </w:t>
      </w:r>
      <w:r w:rsidR="00767C74">
        <w:t>a director of career and technical education</w:t>
      </w:r>
      <w:r w:rsidR="00E93022">
        <w:t xml:space="preserve">; a </w:t>
      </w:r>
      <w:r w:rsidR="00767C74">
        <w:t>director of curriculum, instruction, and assessment</w:t>
      </w:r>
      <w:r w:rsidR="00E93022">
        <w:t xml:space="preserve">; a </w:t>
      </w:r>
      <w:r w:rsidR="00767C74">
        <w:t>principal</w:t>
      </w:r>
      <w:r w:rsidR="00E93022">
        <w:t xml:space="preserve">; </w:t>
      </w:r>
      <w:r w:rsidR="00767C74">
        <w:t>two assistant principals</w:t>
      </w:r>
      <w:r w:rsidR="008A0183">
        <w:t>, and a guidance director</w:t>
      </w:r>
      <w:r w:rsidR="00767C74">
        <w:t xml:space="preserve">. </w:t>
      </w:r>
      <w:r w:rsidRPr="00E06B74">
        <w:t xml:space="preserve">Central office positions </w:t>
      </w:r>
      <w:r>
        <w:t xml:space="preserve">have been </w:t>
      </w:r>
      <w:r w:rsidR="00767C74">
        <w:t xml:space="preserve">mostly stable </w:t>
      </w:r>
      <w:r w:rsidRPr="0058168A">
        <w:t>in number</w:t>
      </w:r>
      <w:r w:rsidR="00767C74">
        <w:t xml:space="preserve"> </w:t>
      </w:r>
      <w:r w:rsidRPr="00E06B74">
        <w:t xml:space="preserve">over the past </w:t>
      </w:r>
      <w:r w:rsidR="00767C74">
        <w:t xml:space="preserve">10 </w:t>
      </w:r>
      <w:r w:rsidRPr="00E06B74">
        <w:t xml:space="preserve">years. </w:t>
      </w:r>
      <w:r w:rsidR="00A621CA">
        <w:t xml:space="preserve">In </w:t>
      </w:r>
      <w:r w:rsidR="00E93022">
        <w:t>2015</w:t>
      </w:r>
      <w:r w:rsidR="00A621CA">
        <w:t>-</w:t>
      </w:r>
      <w:r w:rsidR="00E93022">
        <w:t xml:space="preserve">2016 </w:t>
      </w:r>
      <w:r w:rsidR="00A621CA">
        <w:t>t</w:t>
      </w:r>
      <w:r w:rsidRPr="00E06B74">
        <w:t xml:space="preserve">here </w:t>
      </w:r>
      <w:r w:rsidR="00A621CA">
        <w:t>were</w:t>
      </w:r>
      <w:r w:rsidRPr="00E06B74">
        <w:t xml:space="preserve"> </w:t>
      </w:r>
      <w:r w:rsidR="00E93022">
        <w:t>74</w:t>
      </w:r>
      <w:r w:rsidR="00FD7438">
        <w:t xml:space="preserve"> </w:t>
      </w:r>
      <w:r w:rsidRPr="00E06B74">
        <w:t xml:space="preserve">teachers in the </w:t>
      </w:r>
      <w:r w:rsidR="00341172">
        <w:t>school</w:t>
      </w:r>
      <w:r w:rsidRPr="00E06B74">
        <w: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t>school year,</w:t>
      </w:r>
      <w:r w:rsidR="00BF2B0F">
        <w:t xml:space="preserve"> </w:t>
      </w:r>
      <w:r w:rsidR="00FD7438">
        <w:t xml:space="preserve">624 </w:t>
      </w:r>
      <w:r w:rsidR="008E314D">
        <w:t>s</w:t>
      </w:r>
      <w:r w:rsidR="008E314D" w:rsidRPr="00E06B74">
        <w:t>tudent</w:t>
      </w:r>
      <w:r w:rsidR="008E314D">
        <w:t>s</w:t>
      </w:r>
      <w:r w:rsidR="00CC4C53">
        <w:t xml:space="preserve"> </w:t>
      </w:r>
      <w:r w:rsidR="008E314D">
        <w:t xml:space="preserve">were enrolled in </w:t>
      </w:r>
      <w:r w:rsidR="00D07B0A">
        <w:t>grades 9-12.</w:t>
      </w:r>
    </w:p>
    <w:p w:rsidR="00A75EA9" w:rsidRDefault="00A75EA9" w:rsidP="008E314D">
      <w:pPr>
        <w:tabs>
          <w:tab w:val="left" w:pos="360"/>
          <w:tab w:val="left" w:pos="720"/>
          <w:tab w:val="left" w:pos="1080"/>
          <w:tab w:val="left" w:pos="1440"/>
          <w:tab w:val="left" w:pos="1800"/>
          <w:tab w:val="left" w:pos="2160"/>
          <w:tab w:val="left" w:pos="2520"/>
          <w:tab w:val="left" w:pos="2880"/>
        </w:tabs>
      </w:pPr>
      <w:r>
        <w:t xml:space="preserve">Minuteman has the highest percentage of students with disabilities of any public school district in Massachusetts.  Some 46.6 percent of its student body is classified as students with disabilities.  The state average is 17.2 percent.  For the most recent statewide figures, see </w:t>
      </w:r>
      <w:hyperlink r:id="rId18" w:history="1">
        <w:r w:rsidRPr="00A75EA9">
          <w:rPr>
            <w:rStyle w:val="Hyperlink"/>
          </w:rPr>
          <w:t>2015-16 Enrollment by Selected Populations Report (District)</w:t>
        </w:r>
      </w:hyperlink>
      <w:r>
        <w:t>.</w:t>
      </w:r>
    </w:p>
    <w:p w:rsidR="008E314D" w:rsidRDefault="006C1313" w:rsidP="008E314D">
      <w:pPr>
        <w:tabs>
          <w:tab w:val="left" w:pos="360"/>
          <w:tab w:val="left" w:pos="720"/>
          <w:tab w:val="left" w:pos="1080"/>
          <w:tab w:val="left" w:pos="1440"/>
          <w:tab w:val="left" w:pos="1800"/>
          <w:tab w:val="left" w:pos="2160"/>
          <w:tab w:val="left" w:pos="2520"/>
          <w:tab w:val="left" w:pos="2880"/>
        </w:tabs>
      </w:pPr>
      <w:r>
        <w:t xml:space="preserve">Between </w:t>
      </w:r>
      <w:r w:rsidR="00E62D4E">
        <w:t xml:space="preserve">2012 </w:t>
      </w:r>
      <w:r w:rsidR="0058168A">
        <w:t>a</w:t>
      </w:r>
      <w:r>
        <w:t xml:space="preserve">nd </w:t>
      </w:r>
      <w:r w:rsidR="00E62D4E">
        <w:t xml:space="preserve">2016 </w:t>
      </w:r>
      <w:r w:rsidR="008E314D">
        <w:t xml:space="preserve">overall student enrollment </w:t>
      </w:r>
      <w:r>
        <w:t xml:space="preserve">increased </w:t>
      </w:r>
      <w:r w:rsidR="00D65E71">
        <w:t>by</w:t>
      </w:r>
      <w:r w:rsidR="00A621CA">
        <w:t xml:space="preserve"> </w:t>
      </w:r>
      <w:r w:rsidR="00E62D4E">
        <w:t>3.7</w:t>
      </w:r>
      <w:r>
        <w:t xml:space="preserve"> percent.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624B3C" w:rsidRPr="00624B3C">
        <w:t xml:space="preserve">higher than </w:t>
      </w:r>
      <w:r>
        <w:t xml:space="preserve">the median in-district per pupil expenditures for </w:t>
      </w:r>
      <w:r w:rsidR="00B51773">
        <w:t xml:space="preserve">5 </w:t>
      </w:r>
      <w:r w:rsidR="00221C04">
        <w:t xml:space="preserve">vocational/technical schools </w:t>
      </w:r>
      <w:r>
        <w:t xml:space="preserve">of similar size </w:t>
      </w:r>
      <w:r w:rsidR="00B51773">
        <w:t xml:space="preserve">(&lt;1,000 students) </w:t>
      </w:r>
      <w:r>
        <w:t>in fiscal year</w:t>
      </w:r>
      <w:r w:rsidR="00706882">
        <w:t xml:space="preserve"> </w:t>
      </w:r>
      <w:r w:rsidR="00B51773">
        <w:t>2014</w:t>
      </w:r>
      <w:r>
        <w:t>:  $</w:t>
      </w:r>
      <w:r w:rsidR="00B51773">
        <w:t>26,455</w:t>
      </w:r>
      <w:r w:rsidR="00B05FEE">
        <w:t xml:space="preserve"> </w:t>
      </w:r>
      <w:r>
        <w:t xml:space="preserve">as compared with </w:t>
      </w:r>
      <w:r w:rsidR="00624B3C" w:rsidRPr="00624B3C">
        <w:t xml:space="preserve">$22,159 </w:t>
      </w:r>
      <w:r w:rsidRPr="00B51773">
        <w:t>(</w:t>
      </w:r>
      <w:r>
        <w:t>see</w:t>
      </w:r>
      <w:r w:rsidR="00B05FEE">
        <w:t xml:space="preserve"> </w:t>
      </w:r>
      <w:hyperlink r:id="rId19" w:history="1">
        <w:r w:rsidR="00B05FEE" w:rsidRPr="00B05FEE">
          <w:rPr>
            <w:rStyle w:val="Hyperlink"/>
          </w:rPr>
          <w:t>District Analysis and Review Tool Detail: Staffing &amp; Finance</w:t>
        </w:r>
      </w:hyperlink>
      <w:r>
        <w:t xml:space="preserve">). Actual net school spending has been </w:t>
      </w:r>
      <w:r w:rsidR="00624B3C" w:rsidRPr="00624B3C">
        <w:t xml:space="preserve">well above </w:t>
      </w:r>
      <w:r>
        <w:t xml:space="preserve">what is required </w:t>
      </w:r>
      <w:r w:rsidR="00C96E5A">
        <w:t>by the Chapter 70 state education aid program</w:t>
      </w:r>
      <w:r w:rsidR="00C51113">
        <w:t>, as shown in Table B6</w:t>
      </w:r>
      <w:r>
        <w:t xml:space="preserve"> in Appendix B.</w:t>
      </w:r>
    </w:p>
    <w:p w:rsidR="00E35603" w:rsidRDefault="00E35603" w:rsidP="008E314D">
      <w:pPr>
        <w:tabs>
          <w:tab w:val="left" w:pos="360"/>
          <w:tab w:val="left" w:pos="720"/>
          <w:tab w:val="left" w:pos="1080"/>
          <w:tab w:val="left" w:pos="1440"/>
          <w:tab w:val="left" w:pos="1800"/>
          <w:tab w:val="left" w:pos="2160"/>
          <w:tab w:val="left" w:pos="2520"/>
          <w:tab w:val="left" w:pos="2880"/>
        </w:tabs>
      </w:pPr>
    </w:p>
    <w:p w:rsidR="00E35603" w:rsidRDefault="00E35603" w:rsidP="008E314D">
      <w:pPr>
        <w:tabs>
          <w:tab w:val="left" w:pos="360"/>
          <w:tab w:val="left" w:pos="720"/>
          <w:tab w:val="left" w:pos="1080"/>
          <w:tab w:val="left" w:pos="1440"/>
          <w:tab w:val="left" w:pos="1800"/>
          <w:tab w:val="left" w:pos="2160"/>
          <w:tab w:val="left" w:pos="2520"/>
          <w:tab w:val="left" w:pos="2880"/>
        </w:tabs>
      </w:pPr>
    </w:p>
    <w:p w:rsidR="00E35603" w:rsidRDefault="00E35603" w:rsidP="008E314D">
      <w:pPr>
        <w:tabs>
          <w:tab w:val="left" w:pos="360"/>
          <w:tab w:val="left" w:pos="720"/>
          <w:tab w:val="left" w:pos="1080"/>
          <w:tab w:val="left" w:pos="1440"/>
          <w:tab w:val="left" w:pos="1800"/>
          <w:tab w:val="left" w:pos="2160"/>
          <w:tab w:val="left" w:pos="2520"/>
          <w:tab w:val="left" w:pos="2880"/>
        </w:tabs>
      </w:pPr>
    </w:p>
    <w:p w:rsidR="00E35603" w:rsidRDefault="00E35603" w:rsidP="008E314D">
      <w:pPr>
        <w:tabs>
          <w:tab w:val="left" w:pos="360"/>
          <w:tab w:val="left" w:pos="720"/>
          <w:tab w:val="left" w:pos="1080"/>
          <w:tab w:val="left" w:pos="1440"/>
          <w:tab w:val="left" w:pos="1800"/>
          <w:tab w:val="left" w:pos="2160"/>
          <w:tab w:val="left" w:pos="2520"/>
          <w:tab w:val="left" w:pos="2880"/>
        </w:tabs>
      </w:pPr>
    </w:p>
    <w:p w:rsidR="00E35603" w:rsidRDefault="00E35603" w:rsidP="008E314D">
      <w:pPr>
        <w:tabs>
          <w:tab w:val="left" w:pos="360"/>
          <w:tab w:val="left" w:pos="720"/>
          <w:tab w:val="left" w:pos="1080"/>
          <w:tab w:val="left" w:pos="1440"/>
          <w:tab w:val="left" w:pos="1800"/>
          <w:tab w:val="left" w:pos="2160"/>
          <w:tab w:val="left" w:pos="2520"/>
          <w:tab w:val="left" w:pos="2880"/>
        </w:tabs>
      </w:pPr>
    </w:p>
    <w:p w:rsidR="00E35603" w:rsidRDefault="00E35603"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99627D" w:rsidRPr="0099627D" w:rsidRDefault="0099627D" w:rsidP="0099627D">
      <w:pPr>
        <w:spacing w:after="0" w:line="240" w:lineRule="auto"/>
        <w:rPr>
          <w:rFonts w:eastAsia="Times New Roman" w:cs="Times New Roman"/>
          <w:b/>
        </w:rPr>
      </w:pPr>
      <w:r w:rsidRPr="0099627D">
        <w:rPr>
          <w:rFonts w:eastAsia="Times New Roman" w:cs="Times New Roman"/>
          <w:b/>
        </w:rPr>
        <w:t>District and Subgroup Results</w:t>
      </w:r>
    </w:p>
    <w:p w:rsidR="0099627D" w:rsidRPr="0099627D" w:rsidRDefault="0099627D" w:rsidP="0099627D">
      <w:pPr>
        <w:spacing w:after="0" w:line="240" w:lineRule="auto"/>
        <w:jc w:val="center"/>
        <w:rPr>
          <w:rFonts w:eastAsia="Times New Roman" w:cs="Times New Roman"/>
        </w:rPr>
      </w:pPr>
    </w:p>
    <w:p w:rsidR="0099627D" w:rsidRPr="0099627D" w:rsidRDefault="0099627D" w:rsidP="0099627D">
      <w:pPr>
        <w:spacing w:after="0" w:line="240" w:lineRule="auto"/>
      </w:pPr>
      <w:r w:rsidRPr="0099627D">
        <w:rPr>
          <w:b/>
        </w:rPr>
        <w:t xml:space="preserve">Minuteman is a Level 2 district because Minuteman Regional </w:t>
      </w:r>
      <w:r w:rsidR="00B51773">
        <w:rPr>
          <w:b/>
        </w:rPr>
        <w:t>Vocational Technical High School did</w:t>
      </w:r>
      <w:r w:rsidRPr="0099627D">
        <w:rPr>
          <w:b/>
        </w:rPr>
        <w:t xml:space="preserve"> not meet its gap narrowing targets for all students with a cumulative PPI of 70 and 66 for high needs students</w:t>
      </w:r>
      <w:r w:rsidR="00B51773">
        <w:rPr>
          <w:b/>
        </w:rPr>
        <w:t xml:space="preserve">; </w:t>
      </w:r>
      <w:r w:rsidRPr="0099627D">
        <w:rPr>
          <w:b/>
        </w:rPr>
        <w:t>the target is 75.</w:t>
      </w:r>
      <w:r w:rsidR="00FF2281">
        <w:rPr>
          <w:rStyle w:val="FootnoteReference"/>
          <w:b/>
        </w:rPr>
        <w:footnoteReference w:id="3"/>
      </w:r>
    </w:p>
    <w:tbl>
      <w:tblPr>
        <w:tblStyle w:val="TableGrid5"/>
        <w:tblW w:w="0" w:type="auto"/>
        <w:tblLayout w:type="fixed"/>
        <w:tblLook w:val="04A0"/>
      </w:tblPr>
      <w:tblGrid>
        <w:gridCol w:w="2088"/>
        <w:gridCol w:w="1170"/>
        <w:gridCol w:w="810"/>
        <w:gridCol w:w="810"/>
        <w:gridCol w:w="765"/>
        <w:gridCol w:w="765"/>
        <w:gridCol w:w="1170"/>
        <w:gridCol w:w="1080"/>
        <w:gridCol w:w="918"/>
      </w:tblGrid>
      <w:tr w:rsidR="0099627D" w:rsidRPr="0099627D" w:rsidTr="009B15C2">
        <w:tc>
          <w:tcPr>
            <w:tcW w:w="9576" w:type="dxa"/>
            <w:gridSpan w:val="9"/>
            <w:tcBorders>
              <w:top w:val="nil"/>
              <w:left w:val="nil"/>
              <w:right w:val="nil"/>
            </w:tcBorders>
          </w:tcPr>
          <w:p w:rsidR="0099627D" w:rsidRPr="0099627D" w:rsidRDefault="0099627D" w:rsidP="0099627D">
            <w:pPr>
              <w:spacing w:after="0" w:line="240" w:lineRule="auto"/>
              <w:jc w:val="center"/>
              <w:rPr>
                <w:b/>
                <w:sz w:val="20"/>
                <w:szCs w:val="20"/>
              </w:rPr>
            </w:pPr>
            <w:r w:rsidRPr="0099627D">
              <w:rPr>
                <w:b/>
                <w:sz w:val="20"/>
                <w:szCs w:val="20"/>
              </w:rPr>
              <w:t xml:space="preserve">Table 2: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District and School PPI, Percentile, and Level 2012–2015</w:t>
            </w:r>
          </w:p>
        </w:tc>
      </w:tr>
      <w:tr w:rsidR="0099627D" w:rsidRPr="0099627D" w:rsidTr="009B15C2">
        <w:trPr>
          <w:trHeight w:val="270"/>
        </w:trPr>
        <w:tc>
          <w:tcPr>
            <w:tcW w:w="2088"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School</w:t>
            </w:r>
          </w:p>
        </w:tc>
        <w:tc>
          <w:tcPr>
            <w:tcW w:w="1170"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3150" w:type="dxa"/>
            <w:gridSpan w:val="4"/>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Annual PPI</w:t>
            </w:r>
          </w:p>
        </w:tc>
        <w:tc>
          <w:tcPr>
            <w:tcW w:w="1170"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Cumulative PPI</w:t>
            </w:r>
          </w:p>
        </w:tc>
        <w:tc>
          <w:tcPr>
            <w:tcW w:w="1080"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School</w:t>
            </w:r>
          </w:p>
          <w:p w:rsidR="0099627D" w:rsidRPr="0099627D" w:rsidRDefault="0099627D" w:rsidP="0099627D">
            <w:pPr>
              <w:spacing w:after="0" w:line="240" w:lineRule="auto"/>
              <w:jc w:val="center"/>
              <w:rPr>
                <w:b/>
                <w:sz w:val="20"/>
                <w:szCs w:val="20"/>
              </w:rPr>
            </w:pPr>
            <w:r w:rsidRPr="0099627D">
              <w:rPr>
                <w:b/>
                <w:sz w:val="20"/>
                <w:szCs w:val="20"/>
              </w:rPr>
              <w:t>Percentile</w:t>
            </w:r>
          </w:p>
        </w:tc>
        <w:tc>
          <w:tcPr>
            <w:tcW w:w="918"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Accountability</w:t>
            </w:r>
          </w:p>
          <w:p w:rsidR="0099627D" w:rsidRPr="0099627D" w:rsidRDefault="0099627D" w:rsidP="0099627D">
            <w:pPr>
              <w:spacing w:after="0" w:line="240" w:lineRule="auto"/>
              <w:jc w:val="center"/>
              <w:rPr>
                <w:b/>
                <w:sz w:val="20"/>
                <w:szCs w:val="20"/>
              </w:rPr>
            </w:pPr>
            <w:r w:rsidRPr="0099627D">
              <w:rPr>
                <w:b/>
                <w:sz w:val="20"/>
                <w:szCs w:val="20"/>
              </w:rPr>
              <w:t>Level</w:t>
            </w:r>
          </w:p>
        </w:tc>
      </w:tr>
      <w:tr w:rsidR="0099627D" w:rsidRPr="0099627D" w:rsidTr="009B15C2">
        <w:trPr>
          <w:trHeight w:val="270"/>
        </w:trPr>
        <w:tc>
          <w:tcPr>
            <w:tcW w:w="2088"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117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76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76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17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108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918"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r>
      <w:tr w:rsidR="0099627D" w:rsidRPr="0099627D" w:rsidTr="009B15C2">
        <w:tc>
          <w:tcPr>
            <w:tcW w:w="2088" w:type="dxa"/>
            <w:vMerge w:val="restart"/>
            <w:vAlign w:val="center"/>
          </w:tcPr>
          <w:p w:rsidR="0099627D" w:rsidRPr="0099627D" w:rsidRDefault="0099627D" w:rsidP="0099627D">
            <w:pPr>
              <w:spacing w:after="0" w:line="240" w:lineRule="auto"/>
              <w:jc w:val="center"/>
              <w:rPr>
                <w:sz w:val="20"/>
                <w:szCs w:val="20"/>
              </w:rPr>
            </w:pPr>
            <w:r w:rsidRPr="0099627D">
              <w:rPr>
                <w:rFonts w:eastAsia="Times New Roman" w:cs="Times New Roman"/>
                <w:sz w:val="20"/>
                <w:szCs w:val="20"/>
              </w:rPr>
              <w:t>HS: Minuteman RVT</w:t>
            </w:r>
          </w:p>
        </w:tc>
        <w:tc>
          <w:tcPr>
            <w:tcW w:w="1170" w:type="dxa"/>
          </w:tcPr>
          <w:p w:rsidR="0099627D" w:rsidRPr="0099627D" w:rsidRDefault="0099627D" w:rsidP="0099627D">
            <w:pPr>
              <w:spacing w:after="0" w:line="240" w:lineRule="auto"/>
              <w:rPr>
                <w:sz w:val="20"/>
                <w:szCs w:val="20"/>
              </w:rPr>
            </w:pPr>
            <w:r w:rsidRPr="0099627D">
              <w:rPr>
                <w:sz w:val="20"/>
                <w:szCs w:val="20"/>
              </w:rPr>
              <w:t>All</w:t>
            </w:r>
          </w:p>
        </w:tc>
        <w:tc>
          <w:tcPr>
            <w:tcW w:w="810"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75</w:t>
            </w:r>
          </w:p>
        </w:tc>
        <w:tc>
          <w:tcPr>
            <w:tcW w:w="810"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86</w:t>
            </w:r>
          </w:p>
        </w:tc>
        <w:tc>
          <w:tcPr>
            <w:tcW w:w="765"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46</w:t>
            </w:r>
          </w:p>
        </w:tc>
        <w:tc>
          <w:tcPr>
            <w:tcW w:w="765"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79</w:t>
            </w:r>
          </w:p>
        </w:tc>
        <w:tc>
          <w:tcPr>
            <w:tcW w:w="117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080" w:type="dxa"/>
            <w:vMerge w:val="restart"/>
            <w:vAlign w:val="center"/>
          </w:tcPr>
          <w:p w:rsidR="0099627D" w:rsidRPr="0099627D" w:rsidRDefault="0099627D" w:rsidP="0099627D">
            <w:pPr>
              <w:spacing w:after="0" w:line="240" w:lineRule="auto"/>
              <w:jc w:val="center"/>
              <w:rPr>
                <w:sz w:val="20"/>
                <w:szCs w:val="20"/>
              </w:rPr>
            </w:pPr>
            <w:r w:rsidRPr="0099627D">
              <w:rPr>
                <w:sz w:val="20"/>
                <w:szCs w:val="20"/>
              </w:rPr>
              <w:t>28</w:t>
            </w:r>
          </w:p>
        </w:tc>
        <w:tc>
          <w:tcPr>
            <w:tcW w:w="918" w:type="dxa"/>
            <w:vMerge w:val="restart"/>
            <w:vAlign w:val="center"/>
          </w:tcPr>
          <w:p w:rsidR="0099627D" w:rsidRPr="0099627D" w:rsidRDefault="0099627D" w:rsidP="0099627D">
            <w:pPr>
              <w:spacing w:after="0" w:line="240" w:lineRule="auto"/>
              <w:jc w:val="center"/>
              <w:rPr>
                <w:sz w:val="20"/>
                <w:szCs w:val="20"/>
              </w:rPr>
            </w:pPr>
            <w:r w:rsidRPr="0099627D">
              <w:rPr>
                <w:sz w:val="20"/>
                <w:szCs w:val="20"/>
              </w:rPr>
              <w:t>2</w:t>
            </w:r>
          </w:p>
        </w:tc>
      </w:tr>
      <w:tr w:rsidR="0099627D" w:rsidRPr="0099627D" w:rsidTr="009B15C2">
        <w:tc>
          <w:tcPr>
            <w:tcW w:w="2088" w:type="dxa"/>
            <w:vMerge/>
            <w:vAlign w:val="center"/>
          </w:tcPr>
          <w:p w:rsidR="0099627D" w:rsidRPr="0099627D" w:rsidRDefault="0099627D" w:rsidP="0099627D">
            <w:pPr>
              <w:spacing w:after="0" w:line="240" w:lineRule="auto"/>
              <w:jc w:val="center"/>
              <w:rPr>
                <w:sz w:val="20"/>
                <w:szCs w:val="20"/>
              </w:rPr>
            </w:pPr>
          </w:p>
        </w:tc>
        <w:tc>
          <w:tcPr>
            <w:tcW w:w="1170" w:type="dxa"/>
          </w:tcPr>
          <w:p w:rsidR="0099627D" w:rsidRPr="0099627D" w:rsidRDefault="0099627D" w:rsidP="0099627D">
            <w:pPr>
              <w:spacing w:after="0" w:line="240" w:lineRule="auto"/>
              <w:rPr>
                <w:sz w:val="20"/>
                <w:szCs w:val="20"/>
              </w:rPr>
            </w:pPr>
            <w:r w:rsidRPr="0099627D">
              <w:rPr>
                <w:sz w:val="20"/>
                <w:szCs w:val="20"/>
              </w:rPr>
              <w:t>High Needs</w:t>
            </w:r>
          </w:p>
        </w:tc>
        <w:tc>
          <w:tcPr>
            <w:tcW w:w="810"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79</w:t>
            </w:r>
          </w:p>
        </w:tc>
        <w:tc>
          <w:tcPr>
            <w:tcW w:w="810"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68</w:t>
            </w:r>
          </w:p>
        </w:tc>
        <w:tc>
          <w:tcPr>
            <w:tcW w:w="765"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50</w:t>
            </w:r>
          </w:p>
        </w:tc>
        <w:tc>
          <w:tcPr>
            <w:tcW w:w="765" w:type="dxa"/>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75</w:t>
            </w:r>
          </w:p>
        </w:tc>
        <w:tc>
          <w:tcPr>
            <w:tcW w:w="117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080" w:type="dxa"/>
            <w:vMerge/>
            <w:vAlign w:val="center"/>
          </w:tcPr>
          <w:p w:rsidR="0099627D" w:rsidRPr="0099627D" w:rsidRDefault="0099627D" w:rsidP="0099627D">
            <w:pPr>
              <w:spacing w:after="0" w:line="240" w:lineRule="auto"/>
              <w:jc w:val="center"/>
              <w:rPr>
                <w:sz w:val="20"/>
                <w:szCs w:val="20"/>
              </w:rPr>
            </w:pPr>
          </w:p>
        </w:tc>
        <w:tc>
          <w:tcPr>
            <w:tcW w:w="918" w:type="dxa"/>
            <w:vMerge/>
            <w:vAlign w:val="center"/>
          </w:tcPr>
          <w:p w:rsidR="0099627D" w:rsidRPr="0099627D" w:rsidRDefault="0099627D" w:rsidP="0099627D">
            <w:pPr>
              <w:spacing w:after="0" w:line="240" w:lineRule="auto"/>
              <w:jc w:val="center"/>
              <w:rPr>
                <w:sz w:val="20"/>
                <w:szCs w:val="20"/>
              </w:rPr>
            </w:pPr>
          </w:p>
        </w:tc>
      </w:tr>
      <w:tr w:rsidR="0099627D" w:rsidRPr="0099627D" w:rsidTr="009B15C2">
        <w:tc>
          <w:tcPr>
            <w:tcW w:w="208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District</w:t>
            </w:r>
          </w:p>
        </w:tc>
        <w:tc>
          <w:tcPr>
            <w:tcW w:w="1170" w:type="dxa"/>
            <w:shd w:val="clear" w:color="auto" w:fill="D9D9D9" w:themeFill="background1" w:themeFillShade="D9"/>
          </w:tcPr>
          <w:p w:rsidR="0099627D" w:rsidRPr="0099627D" w:rsidRDefault="0099627D" w:rsidP="0099627D">
            <w:pPr>
              <w:spacing w:after="0" w:line="240" w:lineRule="auto"/>
              <w:rPr>
                <w:sz w:val="20"/>
                <w:szCs w:val="20"/>
              </w:rPr>
            </w:pPr>
            <w:r w:rsidRPr="0099627D">
              <w:rPr>
                <w:sz w:val="20"/>
                <w:szCs w:val="20"/>
              </w:rPr>
              <w:t xml:space="preserve">All </w:t>
            </w:r>
          </w:p>
        </w:tc>
        <w:tc>
          <w:tcPr>
            <w:tcW w:w="810"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75</w:t>
            </w:r>
          </w:p>
        </w:tc>
        <w:tc>
          <w:tcPr>
            <w:tcW w:w="810"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86</w:t>
            </w:r>
          </w:p>
        </w:tc>
        <w:tc>
          <w:tcPr>
            <w:tcW w:w="765"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46</w:t>
            </w:r>
          </w:p>
        </w:tc>
        <w:tc>
          <w:tcPr>
            <w:tcW w:w="765"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79</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08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91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2</w:t>
            </w:r>
          </w:p>
        </w:tc>
      </w:tr>
      <w:tr w:rsidR="0099627D" w:rsidRPr="0099627D" w:rsidTr="009B15C2">
        <w:tc>
          <w:tcPr>
            <w:tcW w:w="2088" w:type="dxa"/>
            <w:vMerge/>
            <w:shd w:val="clear" w:color="auto" w:fill="auto"/>
          </w:tcPr>
          <w:p w:rsidR="0099627D" w:rsidRPr="0099627D" w:rsidRDefault="0099627D" w:rsidP="0099627D">
            <w:pPr>
              <w:spacing w:after="0" w:line="240" w:lineRule="auto"/>
              <w:rPr>
                <w:sz w:val="20"/>
                <w:szCs w:val="20"/>
              </w:rPr>
            </w:pPr>
          </w:p>
        </w:tc>
        <w:tc>
          <w:tcPr>
            <w:tcW w:w="1170" w:type="dxa"/>
            <w:shd w:val="clear" w:color="auto" w:fill="D9D9D9" w:themeFill="background1" w:themeFillShade="D9"/>
          </w:tcPr>
          <w:p w:rsidR="0099627D" w:rsidRPr="0099627D" w:rsidRDefault="0099627D" w:rsidP="0099627D">
            <w:pPr>
              <w:spacing w:after="0" w:line="240" w:lineRule="auto"/>
              <w:rPr>
                <w:sz w:val="20"/>
                <w:szCs w:val="20"/>
              </w:rPr>
            </w:pPr>
            <w:r w:rsidRPr="0099627D">
              <w:rPr>
                <w:sz w:val="20"/>
                <w:szCs w:val="20"/>
              </w:rPr>
              <w:t>High Needs</w:t>
            </w:r>
          </w:p>
        </w:tc>
        <w:tc>
          <w:tcPr>
            <w:tcW w:w="810"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79</w:t>
            </w:r>
          </w:p>
        </w:tc>
        <w:tc>
          <w:tcPr>
            <w:tcW w:w="810"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68</w:t>
            </w:r>
          </w:p>
        </w:tc>
        <w:tc>
          <w:tcPr>
            <w:tcW w:w="765"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50</w:t>
            </w:r>
          </w:p>
        </w:tc>
        <w:tc>
          <w:tcPr>
            <w:tcW w:w="765" w:type="dxa"/>
            <w:shd w:val="clear" w:color="auto" w:fill="D9D9D9" w:themeFill="background1" w:themeFillShade="D9"/>
          </w:tcPr>
          <w:p w:rsidR="0099627D" w:rsidRPr="0099627D" w:rsidRDefault="0099627D" w:rsidP="0099627D">
            <w:pPr>
              <w:widowControl w:val="0"/>
              <w:autoSpaceDE w:val="0"/>
              <w:autoSpaceDN w:val="0"/>
              <w:adjustRightInd w:val="0"/>
              <w:spacing w:after="0" w:line="240" w:lineRule="auto"/>
              <w:jc w:val="center"/>
              <w:rPr>
                <w:rFonts w:cs="Arial"/>
                <w:bCs/>
                <w:sz w:val="20"/>
                <w:szCs w:val="24"/>
              </w:rPr>
            </w:pPr>
            <w:r w:rsidRPr="0099627D">
              <w:rPr>
                <w:rFonts w:cs="Arial"/>
                <w:bCs/>
                <w:sz w:val="20"/>
                <w:szCs w:val="24"/>
              </w:rPr>
              <w:t>75</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080" w:type="dxa"/>
            <w:vMerge/>
            <w:shd w:val="clear" w:color="auto" w:fill="auto"/>
          </w:tcPr>
          <w:p w:rsidR="0099627D" w:rsidRPr="0099627D" w:rsidRDefault="0099627D" w:rsidP="0099627D">
            <w:pPr>
              <w:spacing w:after="0" w:line="240" w:lineRule="auto"/>
              <w:jc w:val="center"/>
              <w:rPr>
                <w:sz w:val="20"/>
                <w:szCs w:val="20"/>
              </w:rPr>
            </w:pPr>
          </w:p>
        </w:tc>
        <w:tc>
          <w:tcPr>
            <w:tcW w:w="918" w:type="dxa"/>
            <w:vMerge/>
            <w:shd w:val="clear" w:color="auto" w:fill="auto"/>
          </w:tcPr>
          <w:p w:rsidR="0099627D" w:rsidRPr="0099627D" w:rsidRDefault="0099627D" w:rsidP="0099627D">
            <w:pPr>
              <w:spacing w:after="0" w:line="240" w:lineRule="auto"/>
              <w:jc w:val="center"/>
              <w:rPr>
                <w:sz w:val="20"/>
                <w:szCs w:val="20"/>
              </w:rPr>
            </w:pPr>
          </w:p>
        </w:tc>
      </w:tr>
    </w:tbl>
    <w:p w:rsidR="0099627D" w:rsidRDefault="0099627D" w:rsidP="0099627D">
      <w:pPr>
        <w:spacing w:after="0" w:line="240" w:lineRule="auto"/>
        <w:rPr>
          <w:rFonts w:eastAsia="Times New Roman" w:cs="Times New Roman"/>
        </w:rPr>
      </w:pPr>
    </w:p>
    <w:p w:rsidR="0099627D" w:rsidRDefault="00B51773" w:rsidP="0099627D">
      <w:pPr>
        <w:spacing w:after="0" w:line="240" w:lineRule="auto"/>
        <w:contextualSpacing/>
        <w:rPr>
          <w:rFonts w:eastAsia="Times New Roman" w:cs="Times New Roman"/>
          <w:b/>
        </w:rPr>
      </w:pPr>
      <w:r>
        <w:rPr>
          <w:rFonts w:eastAsia="Times New Roman" w:cs="Times New Roman"/>
          <w:b/>
        </w:rPr>
        <w:t>B</w:t>
      </w:r>
      <w:r w:rsidRPr="0099627D">
        <w:rPr>
          <w:rFonts w:eastAsia="Times New Roman" w:cs="Times New Roman"/>
          <w:b/>
        </w:rPr>
        <w:t xml:space="preserve">etween 2012 and 2015 </w:t>
      </w:r>
      <w:r w:rsidR="0099627D" w:rsidRPr="0099627D">
        <w:rPr>
          <w:rFonts w:eastAsia="Times New Roman" w:cs="Times New Roman"/>
          <w:b/>
        </w:rPr>
        <w:t xml:space="preserve">ELA proficiency rates improved by 4 percentage points for the district as a whole, </w:t>
      </w:r>
      <w:r>
        <w:rPr>
          <w:rFonts w:eastAsia="Times New Roman" w:cs="Times New Roman"/>
          <w:b/>
        </w:rPr>
        <w:t xml:space="preserve"> </w:t>
      </w:r>
      <w:r w:rsidR="0099627D" w:rsidRPr="0099627D">
        <w:rPr>
          <w:rFonts w:eastAsia="Times New Roman" w:cs="Times New Roman"/>
          <w:b/>
        </w:rPr>
        <w:t>and by 6 and 11 percentage points for high needs students and students with disabilities</w:t>
      </w:r>
      <w:r>
        <w:rPr>
          <w:rFonts w:eastAsia="Times New Roman" w:cs="Times New Roman"/>
          <w:b/>
        </w:rPr>
        <w:t>, respectively</w:t>
      </w:r>
      <w:r w:rsidR="0099627D" w:rsidRPr="0099627D">
        <w:rPr>
          <w:rFonts w:eastAsia="Times New Roman" w:cs="Times New Roman"/>
          <w:b/>
        </w:rPr>
        <w:t>.</w:t>
      </w:r>
    </w:p>
    <w:p w:rsidR="00984602" w:rsidRPr="0099627D" w:rsidRDefault="00984602" w:rsidP="0099627D">
      <w:pPr>
        <w:spacing w:after="0" w:line="240" w:lineRule="auto"/>
        <w:contextualSpacing/>
        <w:rPr>
          <w:rFonts w:eastAsia="Times New Roman" w:cs="Times New Roman"/>
          <w:b/>
        </w:rPr>
      </w:pPr>
    </w:p>
    <w:tbl>
      <w:tblPr>
        <w:tblStyle w:val="TableGrid5"/>
        <w:tblW w:w="0" w:type="auto"/>
        <w:tblLayout w:type="fixed"/>
        <w:tblLook w:val="04A0"/>
      </w:tblPr>
      <w:tblGrid>
        <w:gridCol w:w="1638"/>
        <w:gridCol w:w="810"/>
        <w:gridCol w:w="1125"/>
        <w:gridCol w:w="1125"/>
        <w:gridCol w:w="1125"/>
        <w:gridCol w:w="1125"/>
        <w:gridCol w:w="1170"/>
        <w:gridCol w:w="1440"/>
      </w:tblGrid>
      <w:tr w:rsidR="0099627D" w:rsidRPr="0099627D" w:rsidTr="009B15C2">
        <w:tc>
          <w:tcPr>
            <w:tcW w:w="9558" w:type="dxa"/>
            <w:gridSpan w:val="8"/>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t xml:space="preserve">Table 3: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ELA Proficiency by Subgroup 2012–2015</w:t>
            </w:r>
            <w:r w:rsidRPr="0099627D">
              <w:rPr>
                <w:b/>
                <w:sz w:val="20"/>
                <w:vertAlign w:val="superscript"/>
              </w:rPr>
              <w:footnoteReference w:id="4"/>
            </w:r>
          </w:p>
        </w:tc>
      </w:tr>
      <w:tr w:rsidR="0099627D" w:rsidRPr="0099627D" w:rsidTr="009B15C2">
        <w:tc>
          <w:tcPr>
            <w:tcW w:w="163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170" w:type="dxa"/>
            <w:shd w:val="clear" w:color="auto" w:fill="D9D9D9" w:themeFill="background1" w:themeFillShade="D9"/>
            <w:vAlign w:val="center"/>
          </w:tcPr>
          <w:p w:rsidR="0099627D" w:rsidRPr="0099627D" w:rsidRDefault="00B51773" w:rsidP="0099627D">
            <w:pPr>
              <w:spacing w:after="0" w:line="240" w:lineRule="auto"/>
              <w:jc w:val="center"/>
              <w:rPr>
                <w:b/>
                <w:sz w:val="20"/>
                <w:szCs w:val="20"/>
              </w:rPr>
            </w:pPr>
            <w:r>
              <w:rPr>
                <w:b/>
                <w:sz w:val="20"/>
                <w:szCs w:val="20"/>
              </w:rPr>
              <w:t>4-</w:t>
            </w:r>
            <w:r w:rsidR="0099627D" w:rsidRPr="0099627D">
              <w:rPr>
                <w:b/>
                <w:sz w:val="20"/>
                <w:szCs w:val="20"/>
              </w:rPr>
              <w:t>Year Trend</w:t>
            </w:r>
          </w:p>
        </w:tc>
        <w:tc>
          <w:tcPr>
            <w:tcW w:w="144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Above/Below State 2015</w:t>
            </w: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93%</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94%</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85%</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97%</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c>
          <w:tcPr>
            <w:tcW w:w="144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88%</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91%</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89%</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91%</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w:t>
            </w:r>
          </w:p>
        </w:tc>
        <w:tc>
          <w:tcPr>
            <w:tcW w:w="1440"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93%</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79%</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96%</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w:t>
            </w:r>
          </w:p>
        </w:tc>
        <w:tc>
          <w:tcPr>
            <w:tcW w:w="144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17</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76%</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81%</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79%</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79%</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3</w:t>
            </w:r>
          </w:p>
        </w:tc>
        <w:tc>
          <w:tcPr>
            <w:tcW w:w="1440"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Economically Disadvantaged</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98%</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14</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84%</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0"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 and former ELL students</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44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47%</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57%</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11</w:t>
            </w:r>
          </w:p>
        </w:tc>
        <w:tc>
          <w:tcPr>
            <w:tcW w:w="1440"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Students with disabilities</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88%</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91%</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74%</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95%</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w:t>
            </w:r>
          </w:p>
        </w:tc>
        <w:tc>
          <w:tcPr>
            <w:tcW w:w="144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28</w:t>
            </w:r>
          </w:p>
        </w:tc>
      </w:tr>
      <w:tr w:rsidR="0099627D" w:rsidRPr="0099627D" w:rsidTr="009B15C2">
        <w:trPr>
          <w:trHeight w:val="98"/>
        </w:trPr>
        <w:tc>
          <w:tcPr>
            <w:tcW w:w="1638"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60%</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66%</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63%</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67%</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7</w:t>
            </w:r>
          </w:p>
        </w:tc>
        <w:tc>
          <w:tcPr>
            <w:tcW w:w="144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r>
    </w:tbl>
    <w:p w:rsidR="008E78BB" w:rsidRDefault="008E78BB" w:rsidP="0099627D">
      <w:pPr>
        <w:spacing w:after="0" w:line="240" w:lineRule="auto"/>
        <w:contextualSpacing/>
        <w:rPr>
          <w:rFonts w:eastAsia="Times New Roman" w:cs="Times New Roman"/>
          <w:b/>
        </w:rPr>
      </w:pPr>
    </w:p>
    <w:p w:rsidR="0099627D" w:rsidRDefault="00B51773" w:rsidP="0099627D">
      <w:pPr>
        <w:spacing w:after="0" w:line="240" w:lineRule="auto"/>
        <w:contextualSpacing/>
        <w:rPr>
          <w:rFonts w:eastAsia="Times New Roman" w:cs="Times New Roman"/>
          <w:b/>
        </w:rPr>
      </w:pPr>
      <w:r>
        <w:rPr>
          <w:rFonts w:eastAsia="Times New Roman" w:cs="Times New Roman"/>
          <w:b/>
        </w:rPr>
        <w:t>B</w:t>
      </w:r>
      <w:r w:rsidRPr="0099627D">
        <w:rPr>
          <w:rFonts w:eastAsia="Times New Roman" w:cs="Times New Roman"/>
          <w:b/>
        </w:rPr>
        <w:t xml:space="preserve">etween 2012 and 2015 </w:t>
      </w:r>
      <w:r>
        <w:rPr>
          <w:rFonts w:eastAsia="Times New Roman" w:cs="Times New Roman"/>
          <w:b/>
        </w:rPr>
        <w:t>t</w:t>
      </w:r>
      <w:r w:rsidRPr="0099627D">
        <w:rPr>
          <w:rFonts w:eastAsia="Times New Roman" w:cs="Times New Roman"/>
          <w:b/>
        </w:rPr>
        <w:t xml:space="preserve">he </w:t>
      </w:r>
      <w:r w:rsidR="0099627D" w:rsidRPr="0099627D">
        <w:rPr>
          <w:rFonts w:eastAsia="Times New Roman" w:cs="Times New Roman"/>
          <w:b/>
        </w:rPr>
        <w:t xml:space="preserve">percentage of students scoring proficient or advanced in math improved by 5 percentage points for all students, and </w:t>
      </w:r>
      <w:r>
        <w:rPr>
          <w:rFonts w:eastAsia="Times New Roman" w:cs="Times New Roman"/>
          <w:b/>
        </w:rPr>
        <w:t xml:space="preserve">by </w:t>
      </w:r>
      <w:r w:rsidR="0099627D" w:rsidRPr="0099627D">
        <w:rPr>
          <w:rFonts w:eastAsia="Times New Roman" w:cs="Times New Roman"/>
          <w:b/>
        </w:rPr>
        <w:t>3 and 4 percentage points for high needs students and students with disabilities</w:t>
      </w:r>
      <w:r>
        <w:rPr>
          <w:rFonts w:eastAsia="Times New Roman" w:cs="Times New Roman"/>
          <w:b/>
        </w:rPr>
        <w:t>, respectively</w:t>
      </w:r>
      <w:r w:rsidR="0099627D" w:rsidRPr="0099627D">
        <w:rPr>
          <w:rFonts w:eastAsia="Times New Roman" w:cs="Times New Roman"/>
          <w:b/>
        </w:rPr>
        <w:t>.</w:t>
      </w:r>
    </w:p>
    <w:p w:rsidR="00E35603" w:rsidRPr="0099627D" w:rsidRDefault="00E35603" w:rsidP="0099627D">
      <w:pPr>
        <w:spacing w:after="0" w:line="240" w:lineRule="auto"/>
        <w:contextualSpacing/>
        <w:rPr>
          <w:rFonts w:eastAsia="Times New Roman" w:cs="Times New Roman"/>
          <w:b/>
        </w:rPr>
      </w:pPr>
    </w:p>
    <w:p w:rsidR="0099627D" w:rsidRPr="0099627D" w:rsidRDefault="0099627D" w:rsidP="0099627D">
      <w:pPr>
        <w:spacing w:after="0" w:line="240" w:lineRule="auto"/>
      </w:pPr>
    </w:p>
    <w:tbl>
      <w:tblPr>
        <w:tblStyle w:val="TableGrid5"/>
        <w:tblW w:w="9648" w:type="dxa"/>
        <w:tblLayout w:type="fixed"/>
        <w:tblLook w:val="04A0"/>
      </w:tblPr>
      <w:tblGrid>
        <w:gridCol w:w="1638"/>
        <w:gridCol w:w="900"/>
        <w:gridCol w:w="1035"/>
        <w:gridCol w:w="1125"/>
        <w:gridCol w:w="1125"/>
        <w:gridCol w:w="1125"/>
        <w:gridCol w:w="1170"/>
        <w:gridCol w:w="1530"/>
      </w:tblGrid>
      <w:tr w:rsidR="0099627D" w:rsidRPr="0099627D" w:rsidTr="009B15C2">
        <w:tc>
          <w:tcPr>
            <w:tcW w:w="9648" w:type="dxa"/>
            <w:gridSpan w:val="8"/>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lastRenderedPageBreak/>
              <w:t xml:space="preserve">Table 4: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Math Proficiency by Subgroup 2012–2015</w:t>
            </w:r>
            <w:r w:rsidRPr="0099627D">
              <w:rPr>
                <w:b/>
                <w:sz w:val="20"/>
                <w:vertAlign w:val="superscript"/>
              </w:rPr>
              <w:footnoteReference w:id="5"/>
            </w:r>
          </w:p>
        </w:tc>
      </w:tr>
      <w:tr w:rsidR="0099627D" w:rsidRPr="0099627D" w:rsidTr="009B15C2">
        <w:tc>
          <w:tcPr>
            <w:tcW w:w="163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p>
        </w:tc>
        <w:tc>
          <w:tcPr>
            <w:tcW w:w="103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170" w:type="dxa"/>
            <w:shd w:val="clear" w:color="auto" w:fill="D9D9D9" w:themeFill="background1" w:themeFillShade="D9"/>
            <w:vAlign w:val="center"/>
          </w:tcPr>
          <w:p w:rsidR="0099627D" w:rsidRPr="0099627D" w:rsidRDefault="004430A4" w:rsidP="0099627D">
            <w:pPr>
              <w:spacing w:after="0" w:line="240" w:lineRule="auto"/>
              <w:jc w:val="center"/>
              <w:rPr>
                <w:b/>
                <w:sz w:val="20"/>
                <w:szCs w:val="20"/>
              </w:rPr>
            </w:pPr>
            <w:r>
              <w:rPr>
                <w:b/>
                <w:sz w:val="20"/>
                <w:szCs w:val="20"/>
              </w:rPr>
              <w:t>4-</w:t>
            </w:r>
            <w:r w:rsidR="0099627D" w:rsidRPr="0099627D">
              <w:rPr>
                <w:b/>
                <w:sz w:val="20"/>
                <w:szCs w:val="20"/>
              </w:rPr>
              <w:t>Year Trend</w:t>
            </w:r>
          </w:p>
        </w:tc>
        <w:tc>
          <w:tcPr>
            <w:tcW w:w="153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Above/Below State 2014</w:t>
            </w: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03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68%</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73%</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-5</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0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78%</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80%</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78%</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78%</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0</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03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63%</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59%</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59%</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3</w:t>
            </w:r>
          </w:p>
        </w:tc>
        <w:tc>
          <w:tcPr>
            <w:tcW w:w="153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8</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03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59%</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61%</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60%</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Economically Disadvantaged</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03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63%</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0</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03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63%</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 and former ELL students</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03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53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03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39%</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41%</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w:t>
            </w:r>
          </w:p>
        </w:tc>
        <w:tc>
          <w:tcPr>
            <w:tcW w:w="1530"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Students with disabilities</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03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55%</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56%</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62%</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23</w:t>
            </w:r>
          </w:p>
        </w:tc>
      </w:tr>
      <w:tr w:rsidR="0099627D" w:rsidRPr="0099627D" w:rsidTr="009B15C2">
        <w:trPr>
          <w:trHeight w:val="233"/>
        </w:trPr>
        <w:tc>
          <w:tcPr>
            <w:tcW w:w="1638"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0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41%</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40%</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40%</w:t>
            </w:r>
          </w:p>
        </w:tc>
        <w:tc>
          <w:tcPr>
            <w:tcW w:w="1125"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39%</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w:t>
            </w:r>
          </w:p>
        </w:tc>
        <w:tc>
          <w:tcPr>
            <w:tcW w:w="153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r>
    </w:tbl>
    <w:p w:rsidR="0099627D" w:rsidRPr="0099627D" w:rsidRDefault="0099627D" w:rsidP="0099627D">
      <w:pPr>
        <w:tabs>
          <w:tab w:val="left" w:pos="1104"/>
        </w:tabs>
        <w:spacing w:after="0" w:line="240" w:lineRule="auto"/>
      </w:pPr>
    </w:p>
    <w:p w:rsidR="0099627D" w:rsidRDefault="0099627D" w:rsidP="0099627D">
      <w:pPr>
        <w:spacing w:after="0" w:line="240" w:lineRule="auto"/>
      </w:pPr>
    </w:p>
    <w:p w:rsidR="00E35603" w:rsidRDefault="00E35603" w:rsidP="0099627D">
      <w:pPr>
        <w:spacing w:after="0" w:line="240" w:lineRule="auto"/>
      </w:pPr>
    </w:p>
    <w:p w:rsidR="0099627D" w:rsidRPr="0099627D" w:rsidRDefault="0025352F" w:rsidP="0099627D">
      <w:pPr>
        <w:spacing w:after="0" w:line="240" w:lineRule="auto"/>
      </w:pPr>
      <w:r>
        <w:rPr>
          <w:rFonts w:eastAsia="Times New Roman" w:cs="Times New Roman"/>
          <w:b/>
        </w:rPr>
        <w:t>B</w:t>
      </w:r>
      <w:r w:rsidR="004430A4" w:rsidRPr="0099627D">
        <w:rPr>
          <w:rFonts w:eastAsia="Times New Roman" w:cs="Times New Roman"/>
          <w:b/>
        </w:rPr>
        <w:t>etween 2012 and 2015</w:t>
      </w:r>
      <w:r w:rsidR="004430A4">
        <w:rPr>
          <w:rFonts w:eastAsia="Times New Roman" w:cs="Times New Roman"/>
          <w:b/>
        </w:rPr>
        <w:t xml:space="preserve"> t</w:t>
      </w:r>
      <w:r w:rsidR="004430A4" w:rsidRPr="0099627D">
        <w:rPr>
          <w:rFonts w:eastAsia="Times New Roman" w:cs="Times New Roman"/>
          <w:b/>
        </w:rPr>
        <w:t xml:space="preserve">he </w:t>
      </w:r>
      <w:r w:rsidR="0099627D" w:rsidRPr="0099627D">
        <w:rPr>
          <w:rFonts w:eastAsia="Times New Roman" w:cs="Times New Roman"/>
          <w:b/>
        </w:rPr>
        <w:t>percentage of students scoring proficient or advanced in science improved by 13 percentage point</w:t>
      </w:r>
      <w:r w:rsidR="004430A4">
        <w:rPr>
          <w:rFonts w:eastAsia="Times New Roman" w:cs="Times New Roman"/>
          <w:b/>
        </w:rPr>
        <w:t>s</w:t>
      </w:r>
      <w:r w:rsidR="0099627D" w:rsidRPr="0099627D">
        <w:rPr>
          <w:rFonts w:eastAsia="Times New Roman" w:cs="Times New Roman"/>
          <w:b/>
        </w:rPr>
        <w:t xml:space="preserve"> for the district as a whole and high needs students, and by 12 percentage points for students with disabilities.</w:t>
      </w:r>
    </w:p>
    <w:p w:rsidR="0099627D" w:rsidRPr="0099627D" w:rsidRDefault="0099627D" w:rsidP="0099627D">
      <w:pPr>
        <w:spacing w:after="0" w:line="240" w:lineRule="auto"/>
      </w:pPr>
    </w:p>
    <w:tbl>
      <w:tblPr>
        <w:tblStyle w:val="TableGrid5"/>
        <w:tblW w:w="9648" w:type="dxa"/>
        <w:tblLayout w:type="fixed"/>
        <w:tblLook w:val="04A0"/>
      </w:tblPr>
      <w:tblGrid>
        <w:gridCol w:w="1638"/>
        <w:gridCol w:w="810"/>
        <w:gridCol w:w="1125"/>
        <w:gridCol w:w="1125"/>
        <w:gridCol w:w="1125"/>
        <w:gridCol w:w="1125"/>
        <w:gridCol w:w="1170"/>
        <w:gridCol w:w="1530"/>
      </w:tblGrid>
      <w:tr w:rsidR="0099627D" w:rsidRPr="0099627D" w:rsidTr="009B15C2">
        <w:tc>
          <w:tcPr>
            <w:tcW w:w="9648" w:type="dxa"/>
            <w:gridSpan w:val="8"/>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t xml:space="preserve">Table 5: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Science Proficiency by Subgroup 2012–2015</w:t>
            </w:r>
            <w:r w:rsidRPr="0099627D">
              <w:rPr>
                <w:b/>
                <w:sz w:val="20"/>
                <w:vertAlign w:val="superscript"/>
              </w:rPr>
              <w:footnoteReference w:id="6"/>
            </w:r>
          </w:p>
        </w:tc>
      </w:tr>
      <w:tr w:rsidR="0099627D" w:rsidRPr="0099627D" w:rsidTr="009B15C2">
        <w:tc>
          <w:tcPr>
            <w:tcW w:w="163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12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170" w:type="dxa"/>
            <w:shd w:val="clear" w:color="auto" w:fill="D9D9D9" w:themeFill="background1" w:themeFillShade="D9"/>
            <w:vAlign w:val="center"/>
          </w:tcPr>
          <w:p w:rsidR="0099627D" w:rsidRPr="0099627D" w:rsidRDefault="004430A4" w:rsidP="0099627D">
            <w:pPr>
              <w:spacing w:after="0" w:line="240" w:lineRule="auto"/>
              <w:jc w:val="center"/>
              <w:rPr>
                <w:b/>
                <w:sz w:val="20"/>
                <w:szCs w:val="20"/>
              </w:rPr>
            </w:pPr>
            <w:r>
              <w:rPr>
                <w:b/>
                <w:sz w:val="20"/>
                <w:szCs w:val="20"/>
              </w:rPr>
              <w:t>4-</w:t>
            </w:r>
            <w:r w:rsidR="0099627D" w:rsidRPr="0099627D">
              <w:rPr>
                <w:b/>
                <w:sz w:val="20"/>
                <w:szCs w:val="20"/>
              </w:rPr>
              <w:t>Year Trend</w:t>
            </w:r>
          </w:p>
        </w:tc>
        <w:tc>
          <w:tcPr>
            <w:tcW w:w="153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Above/Below State 2015</w:t>
            </w: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57%</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65%</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13</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71%</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71%</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71%</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52%</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54%</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53%</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65%</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13</w:t>
            </w:r>
          </w:p>
        </w:tc>
        <w:tc>
          <w:tcPr>
            <w:tcW w:w="153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17</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46%</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49%</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49%</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48%</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2</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Economically Disadvantaged</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60%</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w:t>
            </w:r>
          </w:p>
        </w:tc>
      </w:tr>
      <w:tr w:rsidR="0099627D" w:rsidRPr="0099627D" w:rsidTr="009B15C2">
        <w:tc>
          <w:tcPr>
            <w:tcW w:w="1638" w:type="dxa"/>
            <w:vMerge/>
            <w:shd w:val="clear" w:color="auto" w:fill="auto"/>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52%</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 and former ELL students</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70"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530"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1638"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26%</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28%</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26%</w:t>
            </w:r>
          </w:p>
        </w:tc>
        <w:tc>
          <w:tcPr>
            <w:tcW w:w="1125"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27%</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w:t>
            </w:r>
          </w:p>
        </w:tc>
        <w:tc>
          <w:tcPr>
            <w:tcW w:w="1530" w:type="dxa"/>
            <w:vMerge/>
            <w:shd w:val="clear" w:color="auto" w:fill="auto"/>
            <w:vAlign w:val="center"/>
          </w:tcPr>
          <w:p w:rsidR="0099627D" w:rsidRPr="0099627D" w:rsidRDefault="0099627D" w:rsidP="0099627D">
            <w:pPr>
              <w:spacing w:after="0" w:line="240" w:lineRule="auto"/>
              <w:jc w:val="center"/>
              <w:rPr>
                <w:sz w:val="20"/>
                <w:szCs w:val="20"/>
              </w:rPr>
            </w:pPr>
          </w:p>
        </w:tc>
      </w:tr>
      <w:tr w:rsidR="0099627D" w:rsidRPr="0099627D" w:rsidTr="009B15C2">
        <w:tc>
          <w:tcPr>
            <w:tcW w:w="1638"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Students with disabilities</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District</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52%</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53%</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50%</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64%</w:t>
            </w:r>
          </w:p>
        </w:tc>
        <w:tc>
          <w:tcPr>
            <w:tcW w:w="1170"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12</w:t>
            </w:r>
          </w:p>
        </w:tc>
        <w:tc>
          <w:tcPr>
            <w:tcW w:w="1530"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29</w:t>
            </w:r>
          </w:p>
        </w:tc>
      </w:tr>
      <w:tr w:rsidR="0099627D" w:rsidRPr="0099627D" w:rsidTr="009B15C2">
        <w:trPr>
          <w:trHeight w:val="242"/>
        </w:trPr>
        <w:tc>
          <w:tcPr>
            <w:tcW w:w="1638"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State</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32%</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33%</w:t>
            </w:r>
          </w:p>
        </w:tc>
        <w:tc>
          <w:tcPr>
            <w:tcW w:w="112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33%</w:t>
            </w:r>
          </w:p>
        </w:tc>
        <w:tc>
          <w:tcPr>
            <w:tcW w:w="1125" w:type="dxa"/>
            <w:shd w:val="clear" w:color="auto" w:fill="auto"/>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35%</w:t>
            </w:r>
          </w:p>
        </w:tc>
        <w:tc>
          <w:tcPr>
            <w:tcW w:w="117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w:t>
            </w:r>
          </w:p>
        </w:tc>
        <w:tc>
          <w:tcPr>
            <w:tcW w:w="1530" w:type="dxa"/>
            <w:vMerge/>
            <w:shd w:val="clear" w:color="auto" w:fill="BFBFBF" w:themeFill="background1" w:themeFillShade="BF"/>
            <w:vAlign w:val="center"/>
          </w:tcPr>
          <w:p w:rsidR="0099627D" w:rsidRPr="0099627D" w:rsidRDefault="0099627D" w:rsidP="0099627D">
            <w:pPr>
              <w:spacing w:after="0" w:line="240" w:lineRule="auto"/>
              <w:jc w:val="center"/>
              <w:rPr>
                <w:sz w:val="20"/>
                <w:szCs w:val="20"/>
              </w:rPr>
            </w:pPr>
          </w:p>
        </w:tc>
      </w:tr>
    </w:tbl>
    <w:p w:rsidR="0099627D" w:rsidRPr="0099627D" w:rsidRDefault="0099627D" w:rsidP="0099627D">
      <w:pPr>
        <w:spacing w:after="0" w:line="240" w:lineRule="auto"/>
      </w:pPr>
    </w:p>
    <w:p w:rsidR="0099627D" w:rsidRPr="0099627D" w:rsidRDefault="0099627D" w:rsidP="0099627D">
      <w:pPr>
        <w:spacing w:after="0" w:line="240" w:lineRule="auto"/>
      </w:pPr>
    </w:p>
    <w:p w:rsidR="00E35603" w:rsidRDefault="00E35603" w:rsidP="0099627D">
      <w:pPr>
        <w:spacing w:after="0" w:line="240" w:lineRule="auto"/>
      </w:pPr>
    </w:p>
    <w:p w:rsidR="0099627D" w:rsidRPr="0099627D" w:rsidRDefault="0099627D" w:rsidP="0099627D">
      <w:pPr>
        <w:spacing w:after="0" w:line="240" w:lineRule="auto"/>
        <w:rPr>
          <w:rFonts w:eastAsia="Times New Roman" w:cs="Times New Roman"/>
          <w:b/>
        </w:rPr>
      </w:pPr>
      <w:r w:rsidRPr="0099627D">
        <w:rPr>
          <w:rFonts w:eastAsia="Times New Roman" w:cs="Times New Roman"/>
          <w:b/>
        </w:rPr>
        <w:t xml:space="preserve">The district reached its 2015 Composite Performance Index (CPI) targets </w:t>
      </w:r>
      <w:r w:rsidR="004430A4">
        <w:rPr>
          <w:rFonts w:eastAsia="Times New Roman" w:cs="Times New Roman"/>
          <w:b/>
        </w:rPr>
        <w:t>for</w:t>
      </w:r>
      <w:r w:rsidR="004430A4" w:rsidRPr="0099627D">
        <w:rPr>
          <w:rFonts w:eastAsia="Times New Roman" w:cs="Times New Roman"/>
          <w:b/>
        </w:rPr>
        <w:t xml:space="preserve"> ELA and science </w:t>
      </w:r>
      <w:r w:rsidRPr="0099627D">
        <w:rPr>
          <w:rFonts w:eastAsia="Times New Roman" w:cs="Times New Roman"/>
          <w:b/>
        </w:rPr>
        <w:t>for all students, high needs students, and students with disabilities but did not reach its CPI targets for math.</w:t>
      </w:r>
    </w:p>
    <w:p w:rsidR="0099627D" w:rsidRDefault="0099627D" w:rsidP="0099627D">
      <w:pPr>
        <w:spacing w:after="0" w:line="240" w:lineRule="auto"/>
      </w:pPr>
    </w:p>
    <w:p w:rsidR="00E35603" w:rsidRDefault="00E35603" w:rsidP="0099627D">
      <w:pPr>
        <w:spacing w:after="0" w:line="240" w:lineRule="auto"/>
      </w:pPr>
    </w:p>
    <w:p w:rsidR="00E35603" w:rsidRDefault="00E35603" w:rsidP="0099627D">
      <w:pPr>
        <w:spacing w:after="0" w:line="240" w:lineRule="auto"/>
      </w:pPr>
    </w:p>
    <w:p w:rsidR="00E35603" w:rsidRDefault="00E35603" w:rsidP="0099627D">
      <w:pPr>
        <w:spacing w:after="0" w:line="240" w:lineRule="auto"/>
      </w:pPr>
    </w:p>
    <w:p w:rsidR="00E35603" w:rsidRDefault="00E35603" w:rsidP="0099627D">
      <w:pPr>
        <w:spacing w:after="0" w:line="240" w:lineRule="auto"/>
      </w:pPr>
    </w:p>
    <w:p w:rsidR="00E35603" w:rsidRDefault="00E35603" w:rsidP="0099627D">
      <w:pPr>
        <w:spacing w:after="0" w:line="240" w:lineRule="auto"/>
      </w:pPr>
    </w:p>
    <w:p w:rsidR="00E35603" w:rsidRPr="0099627D" w:rsidRDefault="00E35603" w:rsidP="0099627D">
      <w:pPr>
        <w:spacing w:after="0" w:line="240" w:lineRule="auto"/>
      </w:pPr>
    </w:p>
    <w:tbl>
      <w:tblPr>
        <w:tblStyle w:val="TableGrid5"/>
        <w:tblW w:w="0" w:type="auto"/>
        <w:tblLook w:val="04A0"/>
      </w:tblPr>
      <w:tblGrid>
        <w:gridCol w:w="1609"/>
        <w:gridCol w:w="735"/>
        <w:gridCol w:w="850"/>
        <w:gridCol w:w="1080"/>
        <w:gridCol w:w="735"/>
        <w:gridCol w:w="850"/>
        <w:gridCol w:w="1080"/>
        <w:gridCol w:w="707"/>
        <w:gridCol w:w="850"/>
        <w:gridCol w:w="1080"/>
      </w:tblGrid>
      <w:tr w:rsidR="0099627D" w:rsidRPr="0099627D" w:rsidTr="009B15C2">
        <w:tc>
          <w:tcPr>
            <w:tcW w:w="9576" w:type="dxa"/>
            <w:gridSpan w:val="10"/>
            <w:tcBorders>
              <w:top w:val="nil"/>
              <w:left w:val="nil"/>
              <w:right w:val="nil"/>
            </w:tcBorders>
            <w:shd w:val="clear" w:color="auto" w:fill="auto"/>
          </w:tcPr>
          <w:p w:rsidR="0099627D" w:rsidRPr="0099627D" w:rsidRDefault="0099627D" w:rsidP="0099627D">
            <w:pPr>
              <w:spacing w:after="0" w:line="240" w:lineRule="auto"/>
              <w:jc w:val="center"/>
              <w:rPr>
                <w:b/>
                <w:sz w:val="20"/>
                <w:szCs w:val="20"/>
              </w:rPr>
            </w:pPr>
            <w:r w:rsidRPr="0099627D">
              <w:rPr>
                <w:b/>
                <w:sz w:val="20"/>
                <w:szCs w:val="20"/>
              </w:rPr>
              <w:lastRenderedPageBreak/>
              <w:t xml:space="preserve">Table 6: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2015 CPI and Targets by Subgroup</w:t>
            </w:r>
          </w:p>
        </w:tc>
      </w:tr>
      <w:tr w:rsidR="0099627D" w:rsidRPr="0099627D" w:rsidTr="009B15C2">
        <w:tc>
          <w:tcPr>
            <w:tcW w:w="1609" w:type="dxa"/>
            <w:shd w:val="clear" w:color="auto" w:fill="D9D9D9" w:themeFill="background1" w:themeFillShade="D9"/>
          </w:tcPr>
          <w:p w:rsidR="0099627D" w:rsidRPr="0099627D" w:rsidRDefault="0099627D" w:rsidP="0099627D">
            <w:pPr>
              <w:spacing w:after="0" w:line="240" w:lineRule="auto"/>
              <w:rPr>
                <w:b/>
                <w:sz w:val="20"/>
                <w:szCs w:val="20"/>
              </w:rPr>
            </w:pPr>
          </w:p>
        </w:tc>
        <w:tc>
          <w:tcPr>
            <w:tcW w:w="2665" w:type="dxa"/>
            <w:gridSpan w:val="3"/>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ELA</w:t>
            </w:r>
          </w:p>
        </w:tc>
        <w:tc>
          <w:tcPr>
            <w:tcW w:w="2665" w:type="dxa"/>
            <w:gridSpan w:val="3"/>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Math</w:t>
            </w:r>
          </w:p>
        </w:tc>
        <w:tc>
          <w:tcPr>
            <w:tcW w:w="2637" w:type="dxa"/>
            <w:gridSpan w:val="3"/>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Science</w:t>
            </w:r>
          </w:p>
        </w:tc>
      </w:tr>
      <w:tr w:rsidR="0099627D" w:rsidRPr="0099627D" w:rsidTr="009B15C2">
        <w:tc>
          <w:tcPr>
            <w:tcW w:w="1609"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CPI</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Target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Rating</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CPI</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Target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Rating</w:t>
            </w:r>
          </w:p>
        </w:tc>
        <w:tc>
          <w:tcPr>
            <w:tcW w:w="70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CPI</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 Target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Rating</w:t>
            </w:r>
          </w:p>
        </w:tc>
      </w:tr>
      <w:tr w:rsidR="0099627D" w:rsidRPr="0099627D" w:rsidTr="009B15C2">
        <w:tc>
          <w:tcPr>
            <w:tcW w:w="1609"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99.1</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97.0</w:t>
            </w:r>
          </w:p>
        </w:tc>
        <w:tc>
          <w:tcPr>
            <w:tcW w:w="1080" w:type="dxa"/>
            <w:shd w:val="clear" w:color="auto" w:fill="auto"/>
            <w:vAlign w:val="center"/>
          </w:tcPr>
          <w:p w:rsidR="0099627D" w:rsidRPr="0099627D" w:rsidRDefault="0099627D" w:rsidP="0099627D">
            <w:pPr>
              <w:spacing w:after="0" w:line="240" w:lineRule="auto"/>
              <w:jc w:val="center"/>
            </w:pPr>
            <w:r w:rsidRPr="0099627D">
              <w:rPr>
                <w:sz w:val="20"/>
                <w:szCs w:val="20"/>
              </w:rPr>
              <w:t>Above Target</w:t>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88.7</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92.9</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Improved Below Target</w:t>
            </w:r>
          </w:p>
        </w:tc>
        <w:tc>
          <w:tcPr>
            <w:tcW w:w="707"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88.6</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88.3</w:t>
            </w:r>
          </w:p>
        </w:tc>
        <w:tc>
          <w:tcPr>
            <w:tcW w:w="1080" w:type="dxa"/>
            <w:shd w:val="clear" w:color="auto" w:fill="auto"/>
            <w:vAlign w:val="center"/>
          </w:tcPr>
          <w:p w:rsidR="0099627D" w:rsidRPr="0099627D" w:rsidRDefault="0099627D" w:rsidP="0099627D">
            <w:pPr>
              <w:spacing w:after="0" w:line="240" w:lineRule="auto"/>
              <w:jc w:val="center"/>
              <w:rPr>
                <w:sz w:val="20"/>
              </w:rPr>
            </w:pPr>
            <w:r w:rsidRPr="0099627D">
              <w:rPr>
                <w:sz w:val="20"/>
              </w:rPr>
              <w:t>On Target</w:t>
            </w:r>
          </w:p>
        </w:tc>
      </w:tr>
      <w:tr w:rsidR="0099627D" w:rsidRPr="0099627D" w:rsidTr="009B15C2">
        <w:tc>
          <w:tcPr>
            <w:tcW w:w="1609"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98.8</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95.5</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pPr>
            <w:r w:rsidRPr="0099627D">
              <w:rPr>
                <w:sz w:val="20"/>
                <w:szCs w:val="20"/>
              </w:rPr>
              <w:t>Above Target</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85.2</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91.1</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Improved Below Target</w:t>
            </w:r>
          </w:p>
        </w:tc>
        <w:tc>
          <w:tcPr>
            <w:tcW w:w="707"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87.0</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85.1</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rPr>
            </w:pPr>
            <w:r w:rsidRPr="0099627D">
              <w:rPr>
                <w:sz w:val="20"/>
              </w:rPr>
              <w:t>Above Target</w:t>
            </w:r>
          </w:p>
        </w:tc>
      </w:tr>
      <w:tr w:rsidR="0099627D" w:rsidRPr="0099627D" w:rsidTr="009B15C2">
        <w:tc>
          <w:tcPr>
            <w:tcW w:w="1609"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Economically Disadvantaged</w:t>
            </w:r>
            <w:r w:rsidRPr="0099627D">
              <w:rPr>
                <w:sz w:val="20"/>
                <w:vertAlign w:val="superscript"/>
              </w:rPr>
              <w:footnoteReference w:id="7"/>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99.4</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84.9</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707"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84.9</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1609"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ELLs</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73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707"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85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1609"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Students with disabilities</w:t>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98.4</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94.9</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Above Target</w:t>
            </w:r>
          </w:p>
        </w:tc>
        <w:tc>
          <w:tcPr>
            <w:tcW w:w="73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83.1</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90.7</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Improved Below Target</w:t>
            </w:r>
          </w:p>
        </w:tc>
        <w:tc>
          <w:tcPr>
            <w:tcW w:w="707"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86.2</w:t>
            </w:r>
          </w:p>
        </w:tc>
        <w:tc>
          <w:tcPr>
            <w:tcW w:w="85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84.2</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Above Target</w:t>
            </w:r>
          </w:p>
        </w:tc>
      </w:tr>
    </w:tbl>
    <w:p w:rsidR="00C36F04" w:rsidRDefault="00C36F04" w:rsidP="0099627D">
      <w:pPr>
        <w:spacing w:after="0" w:line="240" w:lineRule="auto"/>
        <w:contextualSpacing/>
        <w:rPr>
          <w:rFonts w:eastAsia="Times New Roman" w:cs="Times New Roman"/>
          <w:b/>
        </w:rPr>
      </w:pPr>
    </w:p>
    <w:p w:rsidR="008E78BB" w:rsidRDefault="008E78BB" w:rsidP="0099627D">
      <w:pPr>
        <w:spacing w:after="0" w:line="240" w:lineRule="auto"/>
        <w:contextualSpacing/>
        <w:rPr>
          <w:rFonts w:eastAsia="Times New Roman" w:cs="Times New Roman"/>
          <w:b/>
        </w:rPr>
      </w:pPr>
    </w:p>
    <w:p w:rsidR="00E35603" w:rsidRDefault="00E35603" w:rsidP="0099627D">
      <w:pPr>
        <w:spacing w:after="0" w:line="240" w:lineRule="auto"/>
        <w:contextualSpacing/>
        <w:rPr>
          <w:rFonts w:eastAsia="Times New Roman" w:cs="Times New Roman"/>
          <w:b/>
        </w:rPr>
      </w:pPr>
    </w:p>
    <w:p w:rsidR="0099627D" w:rsidRPr="0099627D" w:rsidRDefault="0099627D" w:rsidP="0099627D">
      <w:pPr>
        <w:spacing w:after="0" w:line="240" w:lineRule="auto"/>
        <w:contextualSpacing/>
        <w:rPr>
          <w:rFonts w:eastAsia="Times New Roman" w:cs="Times New Roman"/>
          <w:b/>
        </w:rPr>
      </w:pPr>
      <w:r w:rsidRPr="0099627D">
        <w:rPr>
          <w:rFonts w:eastAsia="Times New Roman" w:cs="Times New Roman"/>
          <w:b/>
        </w:rPr>
        <w:t xml:space="preserve">Students’ growth in ELA was low compared to their academic peers </w:t>
      </w:r>
      <w:r w:rsidR="004279C9">
        <w:rPr>
          <w:rFonts w:eastAsia="Times New Roman" w:cs="Times New Roman"/>
          <w:b/>
        </w:rPr>
        <w:t>state</w:t>
      </w:r>
      <w:r w:rsidRPr="0099627D">
        <w:rPr>
          <w:rFonts w:eastAsia="Times New Roman" w:cs="Times New Roman"/>
          <w:b/>
        </w:rPr>
        <w:t>wide for all student</w:t>
      </w:r>
      <w:r w:rsidR="004430A4">
        <w:rPr>
          <w:rFonts w:eastAsia="Times New Roman" w:cs="Times New Roman"/>
          <w:b/>
        </w:rPr>
        <w:t>s</w:t>
      </w:r>
      <w:r w:rsidRPr="0099627D">
        <w:rPr>
          <w:rFonts w:eastAsia="Times New Roman" w:cs="Times New Roman"/>
          <w:b/>
        </w:rPr>
        <w:t xml:space="preserve"> and high needs students, and moderate for students with disabilities. Students’ growth in mathematics </w:t>
      </w:r>
      <w:r w:rsidR="004430A4" w:rsidRPr="0099627D">
        <w:rPr>
          <w:rFonts w:eastAsia="Times New Roman" w:cs="Times New Roman"/>
          <w:b/>
        </w:rPr>
        <w:t>compare</w:t>
      </w:r>
      <w:r w:rsidR="004430A4">
        <w:rPr>
          <w:rFonts w:eastAsia="Times New Roman" w:cs="Times New Roman"/>
          <w:b/>
        </w:rPr>
        <w:t>d to their academic peers state</w:t>
      </w:r>
      <w:r w:rsidR="004430A4" w:rsidRPr="0099627D">
        <w:rPr>
          <w:rFonts w:eastAsia="Times New Roman" w:cs="Times New Roman"/>
          <w:b/>
        </w:rPr>
        <w:t xml:space="preserve">wide </w:t>
      </w:r>
      <w:r w:rsidRPr="0099627D">
        <w:rPr>
          <w:rFonts w:eastAsia="Times New Roman" w:cs="Times New Roman"/>
          <w:b/>
        </w:rPr>
        <w:t xml:space="preserve">was moderate for all students, high needs students, and students with disabilities. </w:t>
      </w:r>
    </w:p>
    <w:p w:rsidR="0099627D" w:rsidRPr="0099627D" w:rsidRDefault="0099627D" w:rsidP="0099627D">
      <w:pPr>
        <w:spacing w:after="0" w:line="240" w:lineRule="auto"/>
      </w:pPr>
    </w:p>
    <w:tbl>
      <w:tblPr>
        <w:tblStyle w:val="TableGrid5"/>
        <w:tblW w:w="0" w:type="auto"/>
        <w:tblLook w:val="04A0"/>
      </w:tblPr>
      <w:tblGrid>
        <w:gridCol w:w="1836"/>
        <w:gridCol w:w="1080"/>
        <w:gridCol w:w="1242"/>
        <w:gridCol w:w="1422"/>
        <w:gridCol w:w="1332"/>
        <w:gridCol w:w="1206"/>
        <w:gridCol w:w="1458"/>
      </w:tblGrid>
      <w:tr w:rsidR="0099627D" w:rsidRPr="0099627D" w:rsidTr="009B15C2">
        <w:tc>
          <w:tcPr>
            <w:tcW w:w="9576" w:type="dxa"/>
            <w:gridSpan w:val="7"/>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t xml:space="preserve">Table 7: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2015 Median ELA and Math SGP by Subgroup</w:t>
            </w:r>
          </w:p>
        </w:tc>
      </w:tr>
      <w:tr w:rsidR="0099627D" w:rsidRPr="0099627D" w:rsidTr="009B15C2">
        <w:tc>
          <w:tcPr>
            <w:tcW w:w="1836" w:type="dxa"/>
            <w:vMerge w:val="restart"/>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3744" w:type="dxa"/>
            <w:gridSpan w:val="3"/>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Median ELA SGP</w:t>
            </w:r>
          </w:p>
        </w:tc>
        <w:tc>
          <w:tcPr>
            <w:tcW w:w="3996" w:type="dxa"/>
            <w:gridSpan w:val="3"/>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Median Math SGP</w:t>
            </w:r>
          </w:p>
        </w:tc>
      </w:tr>
      <w:tr w:rsidR="0099627D" w:rsidRPr="0099627D" w:rsidTr="009B15C2">
        <w:tc>
          <w:tcPr>
            <w:tcW w:w="1836" w:type="dxa"/>
            <w:vMerge/>
            <w:shd w:val="clear" w:color="auto" w:fill="D9D9D9" w:themeFill="background1" w:themeFillShade="D9"/>
            <w:vAlign w:val="center"/>
          </w:tcPr>
          <w:p w:rsidR="0099627D" w:rsidRPr="0099627D" w:rsidRDefault="0099627D" w:rsidP="0099627D">
            <w:pPr>
              <w:spacing w:after="0" w:line="240" w:lineRule="auto"/>
              <w:jc w:val="center"/>
              <w:rPr>
                <w:b/>
                <w:sz w:val="20"/>
                <w:szCs w:val="20"/>
              </w:rPr>
            </w:pP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District</w:t>
            </w:r>
          </w:p>
        </w:tc>
        <w:tc>
          <w:tcPr>
            <w:tcW w:w="1242"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w:t>
            </w:r>
          </w:p>
        </w:tc>
        <w:tc>
          <w:tcPr>
            <w:tcW w:w="1422"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Growth Level</w:t>
            </w:r>
          </w:p>
        </w:tc>
        <w:tc>
          <w:tcPr>
            <w:tcW w:w="1332"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District</w:t>
            </w:r>
          </w:p>
        </w:tc>
        <w:tc>
          <w:tcPr>
            <w:tcW w:w="1206"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w:t>
            </w:r>
          </w:p>
        </w:tc>
        <w:tc>
          <w:tcPr>
            <w:tcW w:w="145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Growth Level</w:t>
            </w:r>
          </w:p>
        </w:tc>
      </w:tr>
      <w:tr w:rsidR="0099627D" w:rsidRPr="0099627D" w:rsidTr="009B15C2">
        <w:tc>
          <w:tcPr>
            <w:tcW w:w="1836"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40.0</w:t>
            </w:r>
          </w:p>
        </w:tc>
        <w:tc>
          <w:tcPr>
            <w:tcW w:w="124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50.0</w:t>
            </w:r>
          </w:p>
        </w:tc>
        <w:tc>
          <w:tcPr>
            <w:tcW w:w="1422" w:type="dxa"/>
            <w:shd w:val="clear" w:color="auto" w:fill="auto"/>
          </w:tcPr>
          <w:p w:rsidR="0099627D" w:rsidRPr="0099627D" w:rsidRDefault="0099627D" w:rsidP="0099627D">
            <w:pPr>
              <w:spacing w:after="0" w:line="240" w:lineRule="auto"/>
              <w:jc w:val="center"/>
            </w:pPr>
            <w:r w:rsidRPr="0099627D">
              <w:rPr>
                <w:sz w:val="20"/>
                <w:szCs w:val="20"/>
              </w:rPr>
              <w:t>Low</w:t>
            </w:r>
          </w:p>
        </w:tc>
        <w:tc>
          <w:tcPr>
            <w:tcW w:w="133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48.0</w:t>
            </w:r>
          </w:p>
        </w:tc>
        <w:tc>
          <w:tcPr>
            <w:tcW w:w="1206"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50.0</w:t>
            </w:r>
          </w:p>
        </w:tc>
        <w:tc>
          <w:tcPr>
            <w:tcW w:w="1458" w:type="dxa"/>
            <w:shd w:val="clear" w:color="auto" w:fill="auto"/>
          </w:tcPr>
          <w:p w:rsidR="0099627D" w:rsidRPr="0099627D" w:rsidRDefault="0099627D" w:rsidP="0099627D">
            <w:pPr>
              <w:spacing w:after="0" w:line="240" w:lineRule="auto"/>
              <w:jc w:val="center"/>
            </w:pPr>
            <w:r w:rsidRPr="0099627D">
              <w:rPr>
                <w:sz w:val="20"/>
                <w:szCs w:val="20"/>
              </w:rPr>
              <w:t>Moderate</w:t>
            </w:r>
          </w:p>
        </w:tc>
      </w:tr>
      <w:tr w:rsidR="0099627D" w:rsidRPr="0099627D" w:rsidTr="009B15C2">
        <w:tc>
          <w:tcPr>
            <w:tcW w:w="1836"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39.5</w:t>
            </w:r>
          </w:p>
        </w:tc>
        <w:tc>
          <w:tcPr>
            <w:tcW w:w="1242"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47.0</w:t>
            </w:r>
          </w:p>
        </w:tc>
        <w:tc>
          <w:tcPr>
            <w:tcW w:w="1422" w:type="dxa"/>
            <w:shd w:val="clear" w:color="auto" w:fill="D9D9D9" w:themeFill="background1" w:themeFillShade="D9"/>
          </w:tcPr>
          <w:p w:rsidR="0099627D" w:rsidRPr="0099627D" w:rsidRDefault="0099627D" w:rsidP="0099627D">
            <w:pPr>
              <w:spacing w:after="0" w:line="240" w:lineRule="auto"/>
              <w:jc w:val="center"/>
            </w:pPr>
            <w:r w:rsidRPr="0099627D">
              <w:rPr>
                <w:sz w:val="20"/>
                <w:szCs w:val="20"/>
              </w:rPr>
              <w:t>Low</w:t>
            </w:r>
          </w:p>
        </w:tc>
        <w:tc>
          <w:tcPr>
            <w:tcW w:w="1332"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48.0</w:t>
            </w:r>
          </w:p>
        </w:tc>
        <w:tc>
          <w:tcPr>
            <w:tcW w:w="1206"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46.0</w:t>
            </w:r>
          </w:p>
        </w:tc>
        <w:tc>
          <w:tcPr>
            <w:tcW w:w="1458" w:type="dxa"/>
            <w:shd w:val="clear" w:color="auto" w:fill="D9D9D9" w:themeFill="background1" w:themeFillShade="D9"/>
          </w:tcPr>
          <w:p w:rsidR="0099627D" w:rsidRPr="0099627D" w:rsidRDefault="0099627D" w:rsidP="0099627D">
            <w:pPr>
              <w:spacing w:after="0" w:line="240" w:lineRule="auto"/>
              <w:jc w:val="center"/>
            </w:pPr>
            <w:r w:rsidRPr="0099627D">
              <w:rPr>
                <w:sz w:val="20"/>
                <w:szCs w:val="20"/>
              </w:rPr>
              <w:t>Moderate</w:t>
            </w:r>
          </w:p>
        </w:tc>
      </w:tr>
      <w:tr w:rsidR="0099627D" w:rsidRPr="0099627D" w:rsidTr="009B15C2">
        <w:tc>
          <w:tcPr>
            <w:tcW w:w="1836" w:type="dxa"/>
            <w:shd w:val="clear" w:color="auto" w:fill="auto"/>
            <w:vAlign w:val="center"/>
          </w:tcPr>
          <w:p w:rsidR="0099627D" w:rsidRPr="0099627D" w:rsidRDefault="0099627D" w:rsidP="004430A4">
            <w:pPr>
              <w:spacing w:after="0" w:line="240" w:lineRule="auto"/>
              <w:jc w:val="center"/>
              <w:rPr>
                <w:sz w:val="20"/>
                <w:szCs w:val="20"/>
              </w:rPr>
            </w:pPr>
            <w:r w:rsidRPr="0099627D">
              <w:rPr>
                <w:sz w:val="20"/>
                <w:szCs w:val="20"/>
              </w:rPr>
              <w:t xml:space="preserve">Econ. </w:t>
            </w:r>
            <w:proofErr w:type="spellStart"/>
            <w:r w:rsidRPr="0099627D">
              <w:rPr>
                <w:sz w:val="20"/>
                <w:szCs w:val="20"/>
              </w:rPr>
              <w:t>Disad</w:t>
            </w:r>
            <w:proofErr w:type="spellEnd"/>
            <w:r w:rsidRPr="0099627D">
              <w:rPr>
                <w:sz w:val="20"/>
                <w:szCs w:val="20"/>
              </w:rPr>
              <w:t>.</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24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22" w:type="dxa"/>
            <w:shd w:val="clear" w:color="auto" w:fill="auto"/>
          </w:tcPr>
          <w:p w:rsidR="0099627D" w:rsidRPr="0099627D" w:rsidRDefault="0099627D" w:rsidP="0099627D">
            <w:pPr>
              <w:spacing w:after="0" w:line="240" w:lineRule="auto"/>
              <w:jc w:val="center"/>
            </w:pPr>
            <w:r w:rsidRPr="0099627D">
              <w:rPr>
                <w:sz w:val="20"/>
                <w:szCs w:val="20"/>
              </w:rPr>
              <w:t>--</w:t>
            </w:r>
          </w:p>
        </w:tc>
        <w:tc>
          <w:tcPr>
            <w:tcW w:w="133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206"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58" w:type="dxa"/>
            <w:shd w:val="clear" w:color="auto" w:fill="auto"/>
          </w:tcPr>
          <w:p w:rsidR="0099627D" w:rsidRPr="0099627D" w:rsidRDefault="0099627D" w:rsidP="0099627D">
            <w:pPr>
              <w:spacing w:after="0" w:line="240" w:lineRule="auto"/>
              <w:jc w:val="center"/>
            </w:pPr>
            <w:r w:rsidRPr="0099627D">
              <w:rPr>
                <w:sz w:val="20"/>
                <w:szCs w:val="20"/>
              </w:rPr>
              <w:t>--</w:t>
            </w:r>
          </w:p>
        </w:tc>
      </w:tr>
      <w:tr w:rsidR="0099627D" w:rsidRPr="0099627D" w:rsidTr="009B15C2">
        <w:tc>
          <w:tcPr>
            <w:tcW w:w="1836"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ELLs</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242"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53.0</w:t>
            </w:r>
          </w:p>
        </w:tc>
        <w:tc>
          <w:tcPr>
            <w:tcW w:w="1422" w:type="dxa"/>
            <w:shd w:val="clear" w:color="auto" w:fill="D9D9D9" w:themeFill="background1" w:themeFillShade="D9"/>
          </w:tcPr>
          <w:p w:rsidR="0099627D" w:rsidRPr="0099627D" w:rsidRDefault="0099627D" w:rsidP="0099627D">
            <w:pPr>
              <w:spacing w:after="0" w:line="240" w:lineRule="auto"/>
              <w:jc w:val="center"/>
            </w:pPr>
            <w:r w:rsidRPr="0099627D">
              <w:rPr>
                <w:sz w:val="20"/>
                <w:szCs w:val="20"/>
              </w:rPr>
              <w:t>--</w:t>
            </w:r>
          </w:p>
        </w:tc>
        <w:tc>
          <w:tcPr>
            <w:tcW w:w="1332"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206"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51.0</w:t>
            </w:r>
          </w:p>
        </w:tc>
        <w:tc>
          <w:tcPr>
            <w:tcW w:w="1458" w:type="dxa"/>
            <w:shd w:val="clear" w:color="auto" w:fill="D9D9D9" w:themeFill="background1" w:themeFillShade="D9"/>
          </w:tcPr>
          <w:p w:rsidR="0099627D" w:rsidRPr="0099627D" w:rsidRDefault="0099627D" w:rsidP="0099627D">
            <w:pPr>
              <w:spacing w:after="0" w:line="240" w:lineRule="auto"/>
              <w:jc w:val="center"/>
            </w:pPr>
            <w:r w:rsidRPr="0099627D">
              <w:rPr>
                <w:sz w:val="20"/>
                <w:szCs w:val="20"/>
              </w:rPr>
              <w:t>--</w:t>
            </w:r>
          </w:p>
        </w:tc>
      </w:tr>
      <w:tr w:rsidR="0099627D" w:rsidRPr="0099627D" w:rsidTr="009B15C2">
        <w:tc>
          <w:tcPr>
            <w:tcW w:w="1836"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SWD</w:t>
            </w:r>
          </w:p>
        </w:tc>
        <w:tc>
          <w:tcPr>
            <w:tcW w:w="1080"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46.5</w:t>
            </w:r>
          </w:p>
        </w:tc>
        <w:tc>
          <w:tcPr>
            <w:tcW w:w="124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43.0</w:t>
            </w:r>
          </w:p>
        </w:tc>
        <w:tc>
          <w:tcPr>
            <w:tcW w:w="1422" w:type="dxa"/>
            <w:shd w:val="clear" w:color="auto" w:fill="auto"/>
          </w:tcPr>
          <w:p w:rsidR="0099627D" w:rsidRPr="0099627D" w:rsidRDefault="0099627D" w:rsidP="0099627D">
            <w:pPr>
              <w:spacing w:after="0" w:line="240" w:lineRule="auto"/>
              <w:jc w:val="center"/>
            </w:pPr>
            <w:r w:rsidRPr="0099627D">
              <w:rPr>
                <w:sz w:val="20"/>
                <w:szCs w:val="20"/>
              </w:rPr>
              <w:t>Moderate</w:t>
            </w:r>
          </w:p>
        </w:tc>
        <w:tc>
          <w:tcPr>
            <w:tcW w:w="1332"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50.0</w:t>
            </w:r>
          </w:p>
        </w:tc>
        <w:tc>
          <w:tcPr>
            <w:tcW w:w="1206"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43.0</w:t>
            </w:r>
          </w:p>
        </w:tc>
        <w:tc>
          <w:tcPr>
            <w:tcW w:w="1458" w:type="dxa"/>
            <w:shd w:val="clear" w:color="auto" w:fill="auto"/>
          </w:tcPr>
          <w:p w:rsidR="0099627D" w:rsidRPr="0099627D" w:rsidRDefault="0099627D" w:rsidP="0099627D">
            <w:pPr>
              <w:spacing w:after="0" w:line="240" w:lineRule="auto"/>
              <w:jc w:val="center"/>
            </w:pPr>
            <w:r w:rsidRPr="0099627D">
              <w:rPr>
                <w:sz w:val="20"/>
                <w:szCs w:val="20"/>
              </w:rPr>
              <w:t>Moderate</w:t>
            </w:r>
          </w:p>
        </w:tc>
      </w:tr>
    </w:tbl>
    <w:p w:rsidR="0099627D" w:rsidRPr="0099627D" w:rsidRDefault="0099627D" w:rsidP="0099627D">
      <w:pPr>
        <w:spacing w:after="0" w:line="240" w:lineRule="auto"/>
      </w:pPr>
    </w:p>
    <w:p w:rsidR="0099627D" w:rsidRDefault="0099627D" w:rsidP="0099627D">
      <w:pPr>
        <w:spacing w:after="0" w:line="240" w:lineRule="auto"/>
        <w:rPr>
          <w:b/>
        </w:rPr>
      </w:pPr>
      <w:r w:rsidRPr="0099627D">
        <w:rPr>
          <w:b/>
        </w:rPr>
        <w:t>Minuteman</w:t>
      </w:r>
      <w:r w:rsidR="007815EC">
        <w:rPr>
          <w:b/>
        </w:rPr>
        <w:t>’s</w:t>
      </w:r>
      <w:r w:rsidR="00E35603">
        <w:rPr>
          <w:b/>
        </w:rPr>
        <w:t xml:space="preserve"> </w:t>
      </w:r>
      <w:r w:rsidR="004430A4" w:rsidRPr="0099627D">
        <w:rPr>
          <w:b/>
        </w:rPr>
        <w:t>out</w:t>
      </w:r>
      <w:r w:rsidR="004430A4">
        <w:rPr>
          <w:b/>
        </w:rPr>
        <w:t>-</w:t>
      </w:r>
      <w:r w:rsidR="004430A4" w:rsidRPr="0099627D">
        <w:rPr>
          <w:b/>
        </w:rPr>
        <w:t>of</w:t>
      </w:r>
      <w:r w:rsidR="004430A4">
        <w:rPr>
          <w:b/>
        </w:rPr>
        <w:t>-</w:t>
      </w:r>
      <w:r w:rsidRPr="0099627D">
        <w:rPr>
          <w:b/>
        </w:rPr>
        <w:t xml:space="preserve">school suspension rate for all students was more than twice the state rate and </w:t>
      </w:r>
      <w:r w:rsidR="004430A4">
        <w:rPr>
          <w:b/>
        </w:rPr>
        <w:t>the</w:t>
      </w:r>
      <w:r w:rsidR="004430A4" w:rsidRPr="0099627D">
        <w:rPr>
          <w:b/>
        </w:rPr>
        <w:t xml:space="preserve"> in</w:t>
      </w:r>
      <w:r w:rsidR="004430A4">
        <w:rPr>
          <w:b/>
        </w:rPr>
        <w:t>-</w:t>
      </w:r>
      <w:r w:rsidRPr="0099627D">
        <w:rPr>
          <w:b/>
        </w:rPr>
        <w:t xml:space="preserve">school suspension rate was more than four times the state rate.  The </w:t>
      </w:r>
      <w:r w:rsidR="004430A4" w:rsidRPr="0099627D">
        <w:rPr>
          <w:b/>
        </w:rPr>
        <w:t>in</w:t>
      </w:r>
      <w:r w:rsidR="004430A4">
        <w:rPr>
          <w:b/>
        </w:rPr>
        <w:t>-</w:t>
      </w:r>
      <w:r w:rsidRPr="0099627D">
        <w:rPr>
          <w:b/>
        </w:rPr>
        <w:t xml:space="preserve">school and </w:t>
      </w:r>
      <w:r w:rsidR="004430A4" w:rsidRPr="0099627D">
        <w:rPr>
          <w:b/>
        </w:rPr>
        <w:t>out</w:t>
      </w:r>
      <w:r w:rsidR="004430A4">
        <w:rPr>
          <w:b/>
        </w:rPr>
        <w:t>-</w:t>
      </w:r>
      <w:r w:rsidRPr="0099627D">
        <w:rPr>
          <w:b/>
        </w:rPr>
        <w:t xml:space="preserve">of </w:t>
      </w:r>
      <w:r w:rsidR="004430A4">
        <w:rPr>
          <w:b/>
        </w:rPr>
        <w:t>-</w:t>
      </w:r>
      <w:r w:rsidRPr="0099627D">
        <w:rPr>
          <w:b/>
        </w:rPr>
        <w:t>school suspension rates for high needs students, economically disadvantaged students, and students with disabilities were higher than the state rate</w:t>
      </w:r>
      <w:r w:rsidR="004430A4">
        <w:rPr>
          <w:b/>
        </w:rPr>
        <w:t>s</w:t>
      </w:r>
      <w:r w:rsidRPr="0099627D">
        <w:rPr>
          <w:b/>
        </w:rPr>
        <w:t>.</w:t>
      </w:r>
    </w:p>
    <w:p w:rsidR="00E35603" w:rsidRDefault="00E35603" w:rsidP="0099627D">
      <w:pPr>
        <w:spacing w:after="0" w:line="240" w:lineRule="auto"/>
        <w:rPr>
          <w:b/>
        </w:rPr>
      </w:pPr>
    </w:p>
    <w:p w:rsidR="00E35603" w:rsidRDefault="00E35603" w:rsidP="0099627D">
      <w:pPr>
        <w:spacing w:after="0" w:line="240" w:lineRule="auto"/>
        <w:rPr>
          <w:b/>
        </w:rPr>
      </w:pPr>
    </w:p>
    <w:p w:rsidR="00E35603" w:rsidRDefault="00E35603" w:rsidP="0099627D">
      <w:pPr>
        <w:spacing w:after="0" w:line="240" w:lineRule="auto"/>
        <w:rPr>
          <w:b/>
        </w:rPr>
      </w:pPr>
    </w:p>
    <w:p w:rsidR="00E35603" w:rsidRDefault="00E35603" w:rsidP="0099627D">
      <w:pPr>
        <w:spacing w:after="0" w:line="240" w:lineRule="auto"/>
        <w:rPr>
          <w:b/>
        </w:rPr>
      </w:pPr>
    </w:p>
    <w:p w:rsidR="00E35603" w:rsidRDefault="00E35603" w:rsidP="0099627D">
      <w:pPr>
        <w:spacing w:after="0" w:line="240" w:lineRule="auto"/>
        <w:rPr>
          <w:b/>
        </w:rPr>
      </w:pPr>
    </w:p>
    <w:p w:rsidR="00E35603" w:rsidRDefault="00E35603" w:rsidP="0099627D">
      <w:pPr>
        <w:spacing w:after="0" w:line="240" w:lineRule="auto"/>
        <w:rPr>
          <w:b/>
        </w:rPr>
      </w:pPr>
    </w:p>
    <w:p w:rsidR="00E35603" w:rsidRPr="0099627D" w:rsidRDefault="00E35603" w:rsidP="0099627D">
      <w:pPr>
        <w:spacing w:after="0" w:line="240" w:lineRule="auto"/>
        <w:rPr>
          <w:b/>
        </w:rPr>
      </w:pPr>
    </w:p>
    <w:p w:rsidR="0099627D" w:rsidRPr="0099627D" w:rsidRDefault="0099627D" w:rsidP="0099627D">
      <w:pPr>
        <w:spacing w:after="0" w:line="240" w:lineRule="auto"/>
      </w:pPr>
    </w:p>
    <w:tbl>
      <w:tblPr>
        <w:tblStyle w:val="TableGrid5"/>
        <w:tblW w:w="0" w:type="auto"/>
        <w:tblLook w:val="04A0"/>
      </w:tblPr>
      <w:tblGrid>
        <w:gridCol w:w="1833"/>
        <w:gridCol w:w="2055"/>
        <w:gridCol w:w="1354"/>
        <w:gridCol w:w="1445"/>
        <w:gridCol w:w="1444"/>
        <w:gridCol w:w="1445"/>
      </w:tblGrid>
      <w:tr w:rsidR="0099627D" w:rsidRPr="0099627D" w:rsidTr="009B15C2">
        <w:tc>
          <w:tcPr>
            <w:tcW w:w="9576" w:type="dxa"/>
            <w:gridSpan w:val="6"/>
            <w:tcBorders>
              <w:top w:val="nil"/>
              <w:left w:val="nil"/>
              <w:right w:val="nil"/>
            </w:tcBorders>
            <w:shd w:val="clear" w:color="auto" w:fill="auto"/>
          </w:tcPr>
          <w:p w:rsidR="0099627D" w:rsidRPr="0099627D" w:rsidRDefault="0099627D" w:rsidP="0099627D">
            <w:pPr>
              <w:spacing w:after="0" w:line="240" w:lineRule="auto"/>
              <w:jc w:val="center"/>
              <w:rPr>
                <w:b/>
                <w:sz w:val="20"/>
                <w:szCs w:val="20"/>
              </w:rPr>
            </w:pPr>
            <w:r w:rsidRPr="0099627D">
              <w:rPr>
                <w:b/>
                <w:sz w:val="20"/>
                <w:szCs w:val="20"/>
              </w:rPr>
              <w:lastRenderedPageBreak/>
              <w:t xml:space="preserve">Table 8: </w:t>
            </w:r>
            <w:r w:rsidRPr="0099627D">
              <w:rPr>
                <w:rFonts w:eastAsia="Times New Roman" w:cs="Times New Roman"/>
                <w:b/>
                <w:sz w:val="20"/>
                <w:szCs w:val="20"/>
              </w:rPr>
              <w:t>Minuteman</w:t>
            </w:r>
            <w:r w:rsidRPr="0099627D">
              <w:rPr>
                <w:b/>
                <w:sz w:val="20"/>
                <w:szCs w:val="20"/>
              </w:rPr>
              <w:t xml:space="preserve"> RVTSD</w:t>
            </w:r>
          </w:p>
          <w:p w:rsidR="0099627D" w:rsidRPr="0099627D" w:rsidRDefault="004430A4" w:rsidP="004430A4">
            <w:pPr>
              <w:spacing w:after="0" w:line="240" w:lineRule="auto"/>
              <w:jc w:val="center"/>
              <w:rPr>
                <w:sz w:val="20"/>
                <w:szCs w:val="20"/>
              </w:rPr>
            </w:pPr>
            <w:r w:rsidRPr="0099627D">
              <w:rPr>
                <w:b/>
                <w:sz w:val="20"/>
                <w:szCs w:val="20"/>
              </w:rPr>
              <w:t>Out</w:t>
            </w:r>
            <w:r>
              <w:rPr>
                <w:b/>
                <w:sz w:val="20"/>
                <w:szCs w:val="20"/>
              </w:rPr>
              <w:t>-</w:t>
            </w:r>
            <w:r w:rsidRPr="0099627D">
              <w:rPr>
                <w:b/>
                <w:sz w:val="20"/>
                <w:szCs w:val="20"/>
              </w:rPr>
              <w:t>of</w:t>
            </w:r>
            <w:r>
              <w:rPr>
                <w:b/>
                <w:sz w:val="20"/>
                <w:szCs w:val="20"/>
              </w:rPr>
              <w:t>-</w:t>
            </w:r>
            <w:r w:rsidR="0099627D" w:rsidRPr="0099627D">
              <w:rPr>
                <w:b/>
                <w:sz w:val="20"/>
                <w:szCs w:val="20"/>
              </w:rPr>
              <w:t xml:space="preserve">School and </w:t>
            </w:r>
            <w:r w:rsidRPr="0099627D">
              <w:rPr>
                <w:b/>
                <w:sz w:val="20"/>
                <w:szCs w:val="20"/>
              </w:rPr>
              <w:t>In</w:t>
            </w:r>
            <w:r>
              <w:rPr>
                <w:b/>
                <w:sz w:val="20"/>
                <w:szCs w:val="20"/>
              </w:rPr>
              <w:t>-</w:t>
            </w:r>
            <w:r w:rsidR="0099627D" w:rsidRPr="0099627D">
              <w:rPr>
                <w:b/>
                <w:sz w:val="20"/>
                <w:szCs w:val="20"/>
              </w:rPr>
              <w:t>School Suspensions by Subgroup 2013–2015</w:t>
            </w:r>
          </w:p>
        </w:tc>
      </w:tr>
      <w:tr w:rsidR="0099627D" w:rsidRPr="0099627D" w:rsidTr="009B15C2">
        <w:tc>
          <w:tcPr>
            <w:tcW w:w="1833"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Group</w:t>
            </w:r>
          </w:p>
        </w:tc>
        <w:tc>
          <w:tcPr>
            <w:tcW w:w="205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Type of Suspension</w:t>
            </w:r>
          </w:p>
        </w:tc>
        <w:tc>
          <w:tcPr>
            <w:tcW w:w="1354"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444"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 2015</w:t>
            </w:r>
          </w:p>
        </w:tc>
      </w:tr>
      <w:tr w:rsidR="0099627D" w:rsidRPr="0099627D" w:rsidTr="009B15C2">
        <w:tc>
          <w:tcPr>
            <w:tcW w:w="1833"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High Needs</w:t>
            </w: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OSS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9.6%</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6.4%</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10.4%</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4.8%</w:t>
            </w:r>
          </w:p>
        </w:tc>
      </w:tr>
      <w:tr w:rsidR="0099627D" w:rsidRPr="0099627D" w:rsidTr="009B15C2">
        <w:tc>
          <w:tcPr>
            <w:tcW w:w="1833" w:type="dxa"/>
            <w:vMerge/>
            <w:shd w:val="clear" w:color="auto" w:fill="auto"/>
            <w:vAlign w:val="center"/>
          </w:tcPr>
          <w:p w:rsidR="0099627D" w:rsidRPr="0099627D" w:rsidRDefault="0099627D" w:rsidP="0099627D">
            <w:pPr>
              <w:spacing w:after="0" w:line="240" w:lineRule="auto"/>
              <w:jc w:val="center"/>
              <w:rPr>
                <w:sz w:val="20"/>
                <w:szCs w:val="20"/>
              </w:rPr>
            </w:pP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ISS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3.8%</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4.3%</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8.8%</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2.7%</w:t>
            </w:r>
          </w:p>
        </w:tc>
      </w:tr>
      <w:tr w:rsidR="0099627D" w:rsidRPr="0099627D" w:rsidTr="009B15C2">
        <w:tc>
          <w:tcPr>
            <w:tcW w:w="1833"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Economically disadvantaged</w:t>
            </w:r>
            <w:r w:rsidR="00875799">
              <w:rPr>
                <w:rStyle w:val="FootnoteReference"/>
                <w:sz w:val="20"/>
                <w:szCs w:val="20"/>
              </w:rPr>
              <w:footnoteReference w:id="8"/>
            </w:r>
          </w:p>
        </w:tc>
        <w:tc>
          <w:tcPr>
            <w:tcW w:w="205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OSS</w:t>
            </w:r>
          </w:p>
        </w:tc>
        <w:tc>
          <w:tcPr>
            <w:tcW w:w="135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11.0%</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7.7%</w:t>
            </w:r>
          </w:p>
        </w:tc>
        <w:tc>
          <w:tcPr>
            <w:tcW w:w="144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9.8%</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5.4%</w:t>
            </w:r>
          </w:p>
        </w:tc>
      </w:tr>
      <w:tr w:rsidR="0099627D" w:rsidRPr="0099627D" w:rsidTr="009B15C2">
        <w:tc>
          <w:tcPr>
            <w:tcW w:w="1833"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205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ISS</w:t>
            </w:r>
          </w:p>
        </w:tc>
        <w:tc>
          <w:tcPr>
            <w:tcW w:w="135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4.3%</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3.0%</w:t>
            </w:r>
          </w:p>
        </w:tc>
        <w:tc>
          <w:tcPr>
            <w:tcW w:w="144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13.8%</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2.9%</w:t>
            </w:r>
          </w:p>
        </w:tc>
      </w:tr>
      <w:tr w:rsidR="0099627D" w:rsidRPr="0099627D" w:rsidTr="009B15C2">
        <w:tc>
          <w:tcPr>
            <w:tcW w:w="1833"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Students with disabilities</w:t>
            </w: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OSS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10.9%</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7.7%</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12.1%</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6.1%</w:t>
            </w:r>
          </w:p>
        </w:tc>
      </w:tr>
      <w:tr w:rsidR="0099627D" w:rsidRPr="0099627D" w:rsidTr="009B15C2">
        <w:tc>
          <w:tcPr>
            <w:tcW w:w="1833" w:type="dxa"/>
            <w:vMerge/>
            <w:shd w:val="clear" w:color="auto" w:fill="auto"/>
            <w:vAlign w:val="center"/>
          </w:tcPr>
          <w:p w:rsidR="0099627D" w:rsidRPr="0099627D" w:rsidRDefault="0099627D" w:rsidP="0099627D">
            <w:pPr>
              <w:spacing w:after="0" w:line="240" w:lineRule="auto"/>
              <w:jc w:val="center"/>
              <w:rPr>
                <w:sz w:val="20"/>
                <w:szCs w:val="20"/>
              </w:rPr>
            </w:pP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ISS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4.1%</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6.0%</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8.1%</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3.4%</w:t>
            </w:r>
          </w:p>
        </w:tc>
      </w:tr>
      <w:tr w:rsidR="0099627D" w:rsidRPr="0099627D" w:rsidTr="009B15C2">
        <w:tc>
          <w:tcPr>
            <w:tcW w:w="1833" w:type="dxa"/>
            <w:vMerge w:val="restart"/>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ELLs</w:t>
            </w:r>
          </w:p>
        </w:tc>
        <w:tc>
          <w:tcPr>
            <w:tcW w:w="205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OSS</w:t>
            </w:r>
          </w:p>
        </w:tc>
        <w:tc>
          <w:tcPr>
            <w:tcW w:w="135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3.8%</w:t>
            </w:r>
          </w:p>
        </w:tc>
      </w:tr>
      <w:tr w:rsidR="0099627D" w:rsidRPr="0099627D" w:rsidTr="009B15C2">
        <w:tc>
          <w:tcPr>
            <w:tcW w:w="1833" w:type="dxa"/>
            <w:vMerge/>
            <w:shd w:val="clear" w:color="auto" w:fill="D9D9D9" w:themeFill="background1" w:themeFillShade="D9"/>
            <w:vAlign w:val="center"/>
          </w:tcPr>
          <w:p w:rsidR="0099627D" w:rsidRPr="0099627D" w:rsidRDefault="0099627D" w:rsidP="0099627D">
            <w:pPr>
              <w:spacing w:after="0" w:line="240" w:lineRule="auto"/>
              <w:jc w:val="center"/>
              <w:rPr>
                <w:sz w:val="20"/>
                <w:szCs w:val="20"/>
              </w:rPr>
            </w:pPr>
          </w:p>
        </w:tc>
        <w:tc>
          <w:tcPr>
            <w:tcW w:w="205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ISS</w:t>
            </w:r>
          </w:p>
        </w:tc>
        <w:tc>
          <w:tcPr>
            <w:tcW w:w="135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4"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445"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1.8%</w:t>
            </w:r>
          </w:p>
        </w:tc>
      </w:tr>
      <w:tr w:rsidR="0099627D" w:rsidRPr="0099627D" w:rsidTr="009B15C2">
        <w:tc>
          <w:tcPr>
            <w:tcW w:w="1833" w:type="dxa"/>
            <w:vMerge w:val="restart"/>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All Students</w:t>
            </w: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OSS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8.5%</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4.9%</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7.6%</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2.9%</w:t>
            </w:r>
          </w:p>
        </w:tc>
      </w:tr>
      <w:tr w:rsidR="0099627D" w:rsidRPr="0099627D" w:rsidTr="009B15C2">
        <w:tc>
          <w:tcPr>
            <w:tcW w:w="1833" w:type="dxa"/>
            <w:vMerge/>
            <w:shd w:val="clear" w:color="auto" w:fill="auto"/>
            <w:vAlign w:val="center"/>
          </w:tcPr>
          <w:p w:rsidR="0099627D" w:rsidRPr="0099627D" w:rsidRDefault="0099627D" w:rsidP="0099627D">
            <w:pPr>
              <w:spacing w:after="0" w:line="240" w:lineRule="auto"/>
              <w:jc w:val="center"/>
              <w:rPr>
                <w:sz w:val="20"/>
                <w:szCs w:val="20"/>
              </w:rPr>
            </w:pPr>
          </w:p>
        </w:tc>
        <w:tc>
          <w:tcPr>
            <w:tcW w:w="205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ISS</w:t>
            </w:r>
          </w:p>
        </w:tc>
        <w:tc>
          <w:tcPr>
            <w:tcW w:w="135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3.0%</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3.1%</w:t>
            </w:r>
          </w:p>
        </w:tc>
        <w:tc>
          <w:tcPr>
            <w:tcW w:w="1444"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8.2%</w:t>
            </w:r>
          </w:p>
        </w:tc>
        <w:tc>
          <w:tcPr>
            <w:tcW w:w="1445" w:type="dxa"/>
            <w:shd w:val="clear" w:color="auto" w:fill="auto"/>
            <w:vAlign w:val="center"/>
          </w:tcPr>
          <w:p w:rsidR="0099627D" w:rsidRPr="0099627D" w:rsidRDefault="0099627D" w:rsidP="0099627D">
            <w:pPr>
              <w:spacing w:after="0" w:line="240" w:lineRule="auto"/>
              <w:jc w:val="center"/>
              <w:rPr>
                <w:sz w:val="20"/>
                <w:szCs w:val="20"/>
              </w:rPr>
            </w:pPr>
            <w:r w:rsidRPr="0099627D">
              <w:rPr>
                <w:sz w:val="20"/>
                <w:szCs w:val="20"/>
              </w:rPr>
              <w:t>1.8%</w:t>
            </w:r>
          </w:p>
        </w:tc>
      </w:tr>
    </w:tbl>
    <w:p w:rsidR="0099627D" w:rsidRPr="0099627D" w:rsidRDefault="0099627D" w:rsidP="0099627D">
      <w:pPr>
        <w:spacing w:after="0" w:line="240" w:lineRule="auto"/>
      </w:pPr>
    </w:p>
    <w:p w:rsidR="0099627D" w:rsidRDefault="0099627D" w:rsidP="0099627D">
      <w:pPr>
        <w:spacing w:after="0" w:line="240" w:lineRule="auto"/>
      </w:pPr>
    </w:p>
    <w:p w:rsidR="0099627D" w:rsidRPr="0099627D" w:rsidRDefault="0099627D" w:rsidP="0099627D">
      <w:pPr>
        <w:spacing w:after="0" w:line="240" w:lineRule="auto"/>
        <w:rPr>
          <w:b/>
        </w:rPr>
      </w:pPr>
      <w:r w:rsidRPr="0099627D">
        <w:rPr>
          <w:b/>
        </w:rPr>
        <w:t xml:space="preserve">Minuteman’s four-year cohort graduation rate was higher than the state rate for all students, high needs students, low income students, and students with disabilities.  </w:t>
      </w:r>
      <w:r w:rsidR="004430A4">
        <w:rPr>
          <w:b/>
        </w:rPr>
        <w:t xml:space="preserve">Minuteman </w:t>
      </w:r>
      <w:r w:rsidRPr="0099627D">
        <w:rPr>
          <w:b/>
        </w:rPr>
        <w:t xml:space="preserve">reached the </w:t>
      </w:r>
      <w:r w:rsidR="004430A4" w:rsidRPr="0099627D">
        <w:rPr>
          <w:b/>
        </w:rPr>
        <w:t>four</w:t>
      </w:r>
      <w:r w:rsidR="004430A4">
        <w:rPr>
          <w:b/>
        </w:rPr>
        <w:t>-</w:t>
      </w:r>
      <w:r w:rsidRPr="0099627D">
        <w:rPr>
          <w:b/>
        </w:rPr>
        <w:t>year cohort graduation target for all students, high needs students, low income students, and students with disabilities</w:t>
      </w:r>
      <w:r w:rsidR="004430A4">
        <w:rPr>
          <w:b/>
        </w:rPr>
        <w:t>.</w:t>
      </w:r>
      <w:r w:rsidRPr="0099627D">
        <w:rPr>
          <w:b/>
          <w:vertAlign w:val="superscript"/>
        </w:rPr>
        <w:footnoteReference w:id="9"/>
      </w:r>
    </w:p>
    <w:p w:rsidR="0099627D" w:rsidRPr="0099627D" w:rsidRDefault="0099627D" w:rsidP="0099627D">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99627D" w:rsidRPr="0099627D" w:rsidTr="009B15C2">
        <w:tc>
          <w:tcPr>
            <w:tcW w:w="9810" w:type="dxa"/>
            <w:gridSpan w:val="11"/>
            <w:tcBorders>
              <w:top w:val="nil"/>
              <w:left w:val="nil"/>
              <w:right w:val="nil"/>
            </w:tcBorders>
            <w:shd w:val="clear" w:color="auto" w:fill="auto"/>
            <w:vAlign w:val="center"/>
          </w:tcPr>
          <w:p w:rsidR="0099627D" w:rsidRPr="0099627D" w:rsidRDefault="0099627D" w:rsidP="0099627D">
            <w:pPr>
              <w:spacing w:after="0" w:line="240" w:lineRule="auto"/>
              <w:jc w:val="center"/>
              <w:rPr>
                <w:rFonts w:eastAsia="Calibri" w:cs="Times New Roman"/>
                <w:b/>
                <w:sz w:val="20"/>
                <w:szCs w:val="20"/>
              </w:rPr>
            </w:pPr>
            <w:r w:rsidRPr="0099627D">
              <w:rPr>
                <w:rFonts w:eastAsia="Calibri" w:cs="Times New Roman"/>
                <w:b/>
                <w:sz w:val="20"/>
                <w:szCs w:val="20"/>
              </w:rPr>
              <w:t xml:space="preserve">Table 9: </w:t>
            </w:r>
            <w:r w:rsidRPr="0099627D">
              <w:rPr>
                <w:rFonts w:eastAsia="Times New Roman" w:cs="Times New Roman"/>
                <w:b/>
                <w:sz w:val="20"/>
                <w:szCs w:val="20"/>
              </w:rPr>
              <w:t>Minuteman RVTSD</w:t>
            </w:r>
          </w:p>
          <w:p w:rsidR="0099627D" w:rsidRPr="0099627D" w:rsidRDefault="0099627D" w:rsidP="0099627D">
            <w:pPr>
              <w:spacing w:after="0" w:line="240" w:lineRule="auto"/>
              <w:jc w:val="center"/>
              <w:rPr>
                <w:rFonts w:eastAsia="Calibri" w:cs="Times New Roman"/>
                <w:b/>
                <w:sz w:val="20"/>
                <w:szCs w:val="20"/>
              </w:rPr>
            </w:pPr>
            <w:r w:rsidRPr="0099627D">
              <w:rPr>
                <w:rFonts w:eastAsia="Calibri" w:cs="Times New Roman"/>
                <w:b/>
                <w:sz w:val="20"/>
                <w:szCs w:val="20"/>
              </w:rPr>
              <w:t>Four-Year Cohort Graduation Rates 2012-2015</w:t>
            </w:r>
          </w:p>
        </w:tc>
      </w:tr>
      <w:tr w:rsidR="0099627D" w:rsidRPr="0099627D" w:rsidTr="009B15C2">
        <w:tc>
          <w:tcPr>
            <w:tcW w:w="990" w:type="dxa"/>
            <w:vMerge w:val="restart"/>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99627D" w:rsidRPr="0099627D" w:rsidRDefault="0099627D" w:rsidP="0099627D">
            <w:pPr>
              <w:spacing w:after="0" w:line="240" w:lineRule="auto"/>
              <w:rPr>
                <w:rFonts w:ascii="Calibri" w:eastAsia="Times New Roman" w:hAnsi="Calibri" w:cs="Times New Roman"/>
                <w:b/>
                <w:sz w:val="20"/>
                <w:szCs w:val="20"/>
              </w:rPr>
            </w:pPr>
            <w:r w:rsidRPr="0099627D">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99627D" w:rsidRPr="0099627D" w:rsidRDefault="0099627D" w:rsidP="0099627D">
            <w:pPr>
              <w:spacing w:after="0" w:line="240" w:lineRule="auto"/>
              <w:rPr>
                <w:rFonts w:ascii="Calibri" w:eastAsia="Times New Roman" w:hAnsi="Calibri" w:cs="Times New Roman"/>
                <w:b/>
                <w:sz w:val="20"/>
                <w:szCs w:val="20"/>
              </w:rPr>
            </w:pPr>
            <w:r w:rsidRPr="0099627D">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State (2015)</w:t>
            </w:r>
          </w:p>
        </w:tc>
      </w:tr>
      <w:tr w:rsidR="0099627D" w:rsidRPr="0099627D" w:rsidTr="009B15C2">
        <w:tc>
          <w:tcPr>
            <w:tcW w:w="990" w:type="dxa"/>
            <w:vMerge/>
          </w:tcPr>
          <w:p w:rsidR="0099627D" w:rsidRPr="0099627D" w:rsidRDefault="0099627D" w:rsidP="0099627D">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2015</w:t>
            </w:r>
          </w:p>
        </w:tc>
        <w:tc>
          <w:tcPr>
            <w:tcW w:w="1170" w:type="dxa"/>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Percent Change</w:t>
            </w:r>
          </w:p>
        </w:tc>
        <w:tc>
          <w:tcPr>
            <w:tcW w:w="1170" w:type="dxa"/>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99627D" w:rsidRPr="0099627D" w:rsidRDefault="0099627D" w:rsidP="0099627D">
            <w:pPr>
              <w:spacing w:after="0" w:line="240" w:lineRule="auto"/>
              <w:jc w:val="center"/>
              <w:rPr>
                <w:rFonts w:ascii="Calibri" w:eastAsia="Times New Roman" w:hAnsi="Calibri" w:cs="Times New Roman"/>
                <w:b/>
                <w:sz w:val="20"/>
                <w:szCs w:val="20"/>
              </w:rPr>
            </w:pPr>
            <w:r w:rsidRPr="0099627D">
              <w:rPr>
                <w:rFonts w:ascii="Calibri" w:eastAsia="Times New Roman" w:hAnsi="Calibri" w:cs="Times New Roman"/>
                <w:b/>
                <w:sz w:val="20"/>
                <w:szCs w:val="20"/>
              </w:rPr>
              <w:t>Percent Change</w:t>
            </w:r>
          </w:p>
        </w:tc>
        <w:tc>
          <w:tcPr>
            <w:tcW w:w="810" w:type="dxa"/>
            <w:vMerge/>
            <w:shd w:val="clear" w:color="auto" w:fill="auto"/>
          </w:tcPr>
          <w:p w:rsidR="0099627D" w:rsidRPr="0099627D" w:rsidRDefault="0099627D" w:rsidP="0099627D">
            <w:pPr>
              <w:spacing w:after="0" w:line="240" w:lineRule="auto"/>
              <w:jc w:val="center"/>
              <w:rPr>
                <w:rFonts w:ascii="Calibri" w:eastAsia="Times New Roman" w:hAnsi="Calibri" w:cs="Times New Roman"/>
                <w:sz w:val="20"/>
                <w:szCs w:val="20"/>
              </w:rPr>
            </w:pPr>
          </w:p>
        </w:tc>
      </w:tr>
      <w:tr w:rsidR="0099627D" w:rsidRPr="0099627D" w:rsidTr="009B15C2">
        <w:trPr>
          <w:trHeight w:val="488"/>
        </w:trPr>
        <w:tc>
          <w:tcPr>
            <w:tcW w:w="990" w:type="dxa"/>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High needs</w:t>
            </w:r>
          </w:p>
        </w:tc>
        <w:tc>
          <w:tcPr>
            <w:tcW w:w="99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134</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89.0%</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81.3%</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85.2%</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84.3%</w:t>
            </w:r>
          </w:p>
        </w:tc>
        <w:tc>
          <w:tcPr>
            <w:tcW w:w="1170" w:type="dxa"/>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-4.7</w:t>
            </w:r>
          </w:p>
        </w:tc>
        <w:tc>
          <w:tcPr>
            <w:tcW w:w="90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-5.3%</w:t>
            </w:r>
          </w:p>
        </w:tc>
        <w:tc>
          <w:tcPr>
            <w:tcW w:w="1170" w:type="dxa"/>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-0.9</w:t>
            </w:r>
          </w:p>
        </w:tc>
        <w:tc>
          <w:tcPr>
            <w:tcW w:w="90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-1.1%</w:t>
            </w:r>
          </w:p>
        </w:tc>
        <w:tc>
          <w:tcPr>
            <w:tcW w:w="81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78.5%</w:t>
            </w:r>
          </w:p>
        </w:tc>
      </w:tr>
      <w:tr w:rsidR="0099627D" w:rsidRPr="0099627D" w:rsidTr="009B15C2">
        <w:trPr>
          <w:trHeight w:val="488"/>
        </w:trPr>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62</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86.0%</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78.1%</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78.0%</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80.6%</w:t>
            </w:r>
          </w:p>
        </w:tc>
        <w:tc>
          <w:tcPr>
            <w:tcW w:w="1170" w:type="dxa"/>
            <w:shd w:val="clear" w:color="auto" w:fill="D9D9D9" w:themeFill="background1" w:themeFillShade="D9"/>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-5.4</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-6.3%</w:t>
            </w:r>
          </w:p>
        </w:tc>
        <w:tc>
          <w:tcPr>
            <w:tcW w:w="1170" w:type="dxa"/>
            <w:shd w:val="clear" w:color="auto" w:fill="D9D9D9" w:themeFill="background1" w:themeFillShade="D9"/>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2.6</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3.3%</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78.2%</w:t>
            </w:r>
          </w:p>
        </w:tc>
      </w:tr>
      <w:tr w:rsidR="0099627D" w:rsidRPr="0099627D" w:rsidTr="009B15C2">
        <w:trPr>
          <w:trHeight w:val="488"/>
        </w:trPr>
        <w:tc>
          <w:tcPr>
            <w:tcW w:w="990" w:type="dxa"/>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SWD</w:t>
            </w:r>
          </w:p>
        </w:tc>
        <w:tc>
          <w:tcPr>
            <w:tcW w:w="99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105</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87.2%</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83.9%</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88.5%</w:t>
            </w:r>
          </w:p>
        </w:tc>
        <w:tc>
          <w:tcPr>
            <w:tcW w:w="72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83.8%</w:t>
            </w:r>
          </w:p>
        </w:tc>
        <w:tc>
          <w:tcPr>
            <w:tcW w:w="1170" w:type="dxa"/>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-3.4</w:t>
            </w:r>
          </w:p>
        </w:tc>
        <w:tc>
          <w:tcPr>
            <w:tcW w:w="90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-3.9%</w:t>
            </w:r>
          </w:p>
        </w:tc>
        <w:tc>
          <w:tcPr>
            <w:tcW w:w="1170" w:type="dxa"/>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-4.7</w:t>
            </w:r>
          </w:p>
        </w:tc>
        <w:tc>
          <w:tcPr>
            <w:tcW w:w="90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-5.3%</w:t>
            </w:r>
          </w:p>
        </w:tc>
        <w:tc>
          <w:tcPr>
            <w:tcW w:w="810" w:type="dxa"/>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69.9%</w:t>
            </w:r>
          </w:p>
        </w:tc>
      </w:tr>
      <w:tr w:rsidR="0099627D" w:rsidRPr="0099627D" w:rsidTr="009B15C2">
        <w:trPr>
          <w:trHeight w:val="488"/>
        </w:trPr>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ELLs</w:t>
            </w:r>
          </w:p>
        </w:tc>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64.0%</w:t>
            </w:r>
          </w:p>
        </w:tc>
      </w:tr>
      <w:tr w:rsidR="0099627D" w:rsidRPr="0099627D" w:rsidTr="009B15C2">
        <w:trPr>
          <w:trHeight w:val="489"/>
        </w:trPr>
        <w:tc>
          <w:tcPr>
            <w:tcW w:w="990" w:type="dxa"/>
            <w:tcBorders>
              <w:bottom w:val="single" w:sz="4" w:space="0" w:color="auto"/>
            </w:tcBorders>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175</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89.6%</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81.1%</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86.5%</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87.4%</w:t>
            </w:r>
          </w:p>
        </w:tc>
        <w:tc>
          <w:tcPr>
            <w:tcW w:w="1170" w:type="dxa"/>
            <w:tcBorders>
              <w:bottom w:val="single" w:sz="4" w:space="0" w:color="auto"/>
            </w:tcBorders>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-2.2</w:t>
            </w:r>
          </w:p>
        </w:tc>
        <w:tc>
          <w:tcPr>
            <w:tcW w:w="90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-2.5%</w:t>
            </w:r>
          </w:p>
        </w:tc>
        <w:tc>
          <w:tcPr>
            <w:tcW w:w="1170" w:type="dxa"/>
            <w:tcBorders>
              <w:bottom w:val="single" w:sz="4" w:space="0" w:color="auto"/>
            </w:tcBorders>
            <w:shd w:val="clear" w:color="auto" w:fill="auto"/>
            <w:vAlign w:val="center"/>
          </w:tcPr>
          <w:p w:rsidR="0099627D" w:rsidRPr="0099627D" w:rsidRDefault="0099627D" w:rsidP="004430A4">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0.9</w:t>
            </w:r>
          </w:p>
        </w:tc>
        <w:tc>
          <w:tcPr>
            <w:tcW w:w="90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1.0%</w:t>
            </w:r>
          </w:p>
        </w:tc>
        <w:tc>
          <w:tcPr>
            <w:tcW w:w="81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eastAsia="Times New Roman" w:hAnsi="Calibri" w:cs="Times New Roman"/>
                <w:sz w:val="20"/>
                <w:szCs w:val="20"/>
              </w:rPr>
            </w:pPr>
            <w:r w:rsidRPr="0099627D">
              <w:rPr>
                <w:rFonts w:ascii="Calibri" w:eastAsia="Times New Roman" w:hAnsi="Calibri" w:cs="Times New Roman"/>
                <w:sz w:val="20"/>
                <w:szCs w:val="20"/>
              </w:rPr>
              <w:t>87.3%</w:t>
            </w:r>
          </w:p>
        </w:tc>
      </w:tr>
    </w:tbl>
    <w:p w:rsidR="0099627D" w:rsidRPr="0099627D" w:rsidRDefault="0099627D" w:rsidP="0099627D">
      <w:pPr>
        <w:spacing w:after="0" w:line="240" w:lineRule="auto"/>
      </w:pPr>
    </w:p>
    <w:p w:rsidR="0099627D" w:rsidRDefault="0099627D" w:rsidP="0099627D">
      <w:pPr>
        <w:spacing w:after="0" w:line="240" w:lineRule="auto"/>
        <w:rPr>
          <w:b/>
        </w:rPr>
      </w:pPr>
      <w:r w:rsidRPr="0099627D">
        <w:rPr>
          <w:b/>
        </w:rPr>
        <w:t>Minuteman’s</w:t>
      </w:r>
      <w:r w:rsidR="004430A4">
        <w:rPr>
          <w:b/>
        </w:rPr>
        <w:t xml:space="preserve"> </w:t>
      </w:r>
      <w:r w:rsidR="004430A4" w:rsidRPr="0099627D">
        <w:rPr>
          <w:b/>
        </w:rPr>
        <w:t>five</w:t>
      </w:r>
      <w:r w:rsidR="004430A4">
        <w:rPr>
          <w:b/>
        </w:rPr>
        <w:t>-</w:t>
      </w:r>
      <w:r w:rsidRPr="0099627D">
        <w:rPr>
          <w:b/>
        </w:rPr>
        <w:t xml:space="preserve">year cohort graduation rate was higher than the state rate for all students, high needs students, low income students, and students with disabilities. Minuteman reached the </w:t>
      </w:r>
      <w:r w:rsidR="0025352F" w:rsidRPr="0099627D">
        <w:rPr>
          <w:b/>
        </w:rPr>
        <w:t>five</w:t>
      </w:r>
      <w:r w:rsidR="0025352F">
        <w:rPr>
          <w:b/>
        </w:rPr>
        <w:t>-</w:t>
      </w:r>
      <w:r w:rsidRPr="0099627D">
        <w:rPr>
          <w:b/>
        </w:rPr>
        <w:t>year cohort graduation target for all students, high needs students, low income students, and students with disabilities</w:t>
      </w:r>
      <w:r w:rsidR="004430A4">
        <w:rPr>
          <w:b/>
        </w:rPr>
        <w:t>.</w:t>
      </w:r>
      <w:r w:rsidRPr="0099627D">
        <w:rPr>
          <w:b/>
          <w:vertAlign w:val="superscript"/>
        </w:rPr>
        <w:footnoteReference w:id="10"/>
      </w:r>
    </w:p>
    <w:p w:rsidR="00E35603" w:rsidRDefault="00E35603" w:rsidP="0099627D">
      <w:pPr>
        <w:spacing w:after="0" w:line="240" w:lineRule="auto"/>
        <w:rPr>
          <w:b/>
        </w:rPr>
      </w:pPr>
    </w:p>
    <w:p w:rsidR="00E35603" w:rsidRPr="0099627D" w:rsidRDefault="00E35603" w:rsidP="0099627D">
      <w:pPr>
        <w:spacing w:after="0" w:line="240" w:lineRule="auto"/>
        <w:rPr>
          <w:b/>
        </w:rPr>
      </w:pPr>
    </w:p>
    <w:p w:rsidR="0099627D" w:rsidRPr="0099627D" w:rsidRDefault="0099627D" w:rsidP="0099627D">
      <w:pPr>
        <w:spacing w:after="0" w:line="240" w:lineRule="auto"/>
      </w:pPr>
    </w:p>
    <w:tbl>
      <w:tblPr>
        <w:tblStyle w:val="TableGrid5"/>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99627D" w:rsidRPr="0099627D" w:rsidTr="009B15C2">
        <w:tc>
          <w:tcPr>
            <w:tcW w:w="9810" w:type="dxa"/>
            <w:gridSpan w:val="11"/>
            <w:tcBorders>
              <w:top w:val="nil"/>
              <w:left w:val="nil"/>
              <w:right w:val="nil"/>
            </w:tcBorders>
            <w:shd w:val="clear" w:color="auto" w:fill="auto"/>
            <w:vAlign w:val="center"/>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lastRenderedPageBreak/>
              <w:t xml:space="preserve">Table 10: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Five-Year Cohort Graduation Rates 2011-2014</w:t>
            </w:r>
          </w:p>
        </w:tc>
      </w:tr>
      <w:tr w:rsidR="0099627D" w:rsidRPr="0099627D" w:rsidTr="009B15C2">
        <w:tc>
          <w:tcPr>
            <w:tcW w:w="990" w:type="dxa"/>
            <w:vMerge w:val="restart"/>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Group</w:t>
            </w:r>
          </w:p>
        </w:tc>
        <w:tc>
          <w:tcPr>
            <w:tcW w:w="990" w:type="dxa"/>
            <w:vMerge w:val="restart"/>
            <w:shd w:val="clear" w:color="auto" w:fill="D9D9D9" w:themeFill="background1" w:themeFillShade="D9"/>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Number Included (2014)</w:t>
            </w:r>
          </w:p>
        </w:tc>
        <w:tc>
          <w:tcPr>
            <w:tcW w:w="2880" w:type="dxa"/>
            <w:gridSpan w:val="4"/>
            <w:shd w:val="clear" w:color="auto" w:fill="D9D9D9" w:themeFill="background1" w:themeFillShade="D9"/>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Cohort Year Ending</w:t>
            </w:r>
          </w:p>
        </w:tc>
        <w:tc>
          <w:tcPr>
            <w:tcW w:w="2070" w:type="dxa"/>
            <w:gridSpan w:val="2"/>
            <w:shd w:val="clear" w:color="auto" w:fill="D9D9D9" w:themeFill="background1" w:themeFillShade="D9"/>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Change 2011-2014</w:t>
            </w:r>
          </w:p>
        </w:tc>
        <w:tc>
          <w:tcPr>
            <w:tcW w:w="2070" w:type="dxa"/>
            <w:gridSpan w:val="2"/>
            <w:shd w:val="clear" w:color="auto" w:fill="D9D9D9" w:themeFill="background1" w:themeFillShade="D9"/>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Change 2013-2014</w:t>
            </w:r>
          </w:p>
        </w:tc>
        <w:tc>
          <w:tcPr>
            <w:tcW w:w="810" w:type="dxa"/>
            <w:vMerge w:val="restart"/>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State (2014)</w:t>
            </w:r>
          </w:p>
        </w:tc>
      </w:tr>
      <w:tr w:rsidR="0099627D" w:rsidRPr="0099627D" w:rsidTr="009B15C2">
        <w:tc>
          <w:tcPr>
            <w:tcW w:w="990" w:type="dxa"/>
            <w:vMerge/>
            <w:shd w:val="clear" w:color="auto" w:fill="auto"/>
          </w:tcPr>
          <w:p w:rsidR="0099627D" w:rsidRPr="0099627D" w:rsidRDefault="0099627D" w:rsidP="0099627D">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p>
        </w:tc>
        <w:tc>
          <w:tcPr>
            <w:tcW w:w="720" w:type="dxa"/>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2011</w:t>
            </w:r>
          </w:p>
        </w:tc>
        <w:tc>
          <w:tcPr>
            <w:tcW w:w="720" w:type="dxa"/>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2012</w:t>
            </w:r>
          </w:p>
        </w:tc>
        <w:tc>
          <w:tcPr>
            <w:tcW w:w="720" w:type="dxa"/>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2013</w:t>
            </w:r>
          </w:p>
        </w:tc>
        <w:tc>
          <w:tcPr>
            <w:tcW w:w="720" w:type="dxa"/>
            <w:shd w:val="clear" w:color="auto" w:fill="D9D9D9" w:themeFill="background1" w:themeFillShade="D9"/>
            <w:vAlign w:val="center"/>
          </w:tcPr>
          <w:p w:rsidR="0099627D" w:rsidRPr="0099627D" w:rsidRDefault="0099627D" w:rsidP="0099627D">
            <w:pPr>
              <w:spacing w:after="0" w:line="240" w:lineRule="auto"/>
              <w:rPr>
                <w:rFonts w:ascii="Calibri" w:hAnsi="Calibri"/>
                <w:b/>
                <w:sz w:val="20"/>
                <w:szCs w:val="20"/>
              </w:rPr>
            </w:pPr>
            <w:r w:rsidRPr="0099627D">
              <w:rPr>
                <w:rFonts w:ascii="Calibri" w:hAnsi="Calibri"/>
                <w:b/>
                <w:sz w:val="20"/>
                <w:szCs w:val="20"/>
              </w:rPr>
              <w:t>2014</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Percent Change</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99627D" w:rsidRPr="0099627D" w:rsidRDefault="0099627D" w:rsidP="0099627D">
            <w:pPr>
              <w:spacing w:after="0" w:line="240" w:lineRule="auto"/>
              <w:jc w:val="center"/>
              <w:rPr>
                <w:rFonts w:ascii="Calibri" w:hAnsi="Calibri"/>
                <w:b/>
                <w:sz w:val="20"/>
                <w:szCs w:val="20"/>
              </w:rPr>
            </w:pPr>
            <w:r w:rsidRPr="0099627D">
              <w:rPr>
                <w:rFonts w:ascii="Calibri" w:hAnsi="Calibri"/>
                <w:b/>
                <w:sz w:val="20"/>
                <w:szCs w:val="20"/>
              </w:rPr>
              <w:t>Percent Change</w:t>
            </w:r>
          </w:p>
        </w:tc>
        <w:tc>
          <w:tcPr>
            <w:tcW w:w="810" w:type="dxa"/>
            <w:vMerge/>
            <w:shd w:val="clear" w:color="auto" w:fill="auto"/>
          </w:tcPr>
          <w:p w:rsidR="0099627D" w:rsidRPr="0099627D" w:rsidRDefault="0099627D" w:rsidP="0099627D">
            <w:pPr>
              <w:spacing w:after="0" w:line="240" w:lineRule="auto"/>
              <w:rPr>
                <w:rFonts w:ascii="Calibri" w:hAnsi="Calibri"/>
                <w:sz w:val="20"/>
                <w:szCs w:val="20"/>
              </w:rPr>
            </w:pPr>
          </w:p>
        </w:tc>
      </w:tr>
      <w:tr w:rsidR="0099627D" w:rsidRPr="0099627D" w:rsidTr="009B15C2">
        <w:trPr>
          <w:trHeight w:val="488"/>
        </w:trPr>
        <w:tc>
          <w:tcPr>
            <w:tcW w:w="99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High needs</w:t>
            </w:r>
          </w:p>
        </w:tc>
        <w:tc>
          <w:tcPr>
            <w:tcW w:w="99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108</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90.5%</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92.0%</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88.8%</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92.6%</w:t>
            </w:r>
          </w:p>
        </w:tc>
        <w:tc>
          <w:tcPr>
            <w:tcW w:w="1170" w:type="dxa"/>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2.1</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2.3%</w:t>
            </w:r>
          </w:p>
        </w:tc>
        <w:tc>
          <w:tcPr>
            <w:tcW w:w="1170" w:type="dxa"/>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3.8</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4.3%</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80.3%</w:t>
            </w:r>
          </w:p>
        </w:tc>
      </w:tr>
      <w:tr w:rsidR="0099627D" w:rsidRPr="0099627D" w:rsidTr="009B15C2">
        <w:trPr>
          <w:trHeight w:val="488"/>
        </w:trPr>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Low income</w:t>
            </w:r>
          </w:p>
        </w:tc>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59</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90.2%</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90.0%</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90.6%</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86.4%</w:t>
            </w:r>
          </w:p>
        </w:tc>
        <w:tc>
          <w:tcPr>
            <w:tcW w:w="1170" w:type="dxa"/>
            <w:shd w:val="clear" w:color="auto" w:fill="D9D9D9" w:themeFill="background1" w:themeFillShade="D9"/>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-3.8</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-4.2%</w:t>
            </w:r>
          </w:p>
        </w:tc>
        <w:tc>
          <w:tcPr>
            <w:tcW w:w="1170" w:type="dxa"/>
            <w:shd w:val="clear" w:color="auto" w:fill="D9D9D9" w:themeFill="background1" w:themeFillShade="D9"/>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-4.2</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-4.6%</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79.6%</w:t>
            </w:r>
          </w:p>
        </w:tc>
      </w:tr>
      <w:tr w:rsidR="0099627D" w:rsidRPr="0099627D" w:rsidTr="009B15C2">
        <w:trPr>
          <w:trHeight w:val="488"/>
        </w:trPr>
        <w:tc>
          <w:tcPr>
            <w:tcW w:w="99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SWD</w:t>
            </w:r>
          </w:p>
        </w:tc>
        <w:tc>
          <w:tcPr>
            <w:tcW w:w="99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78</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90.4%</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89.7%</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88.7%</w:t>
            </w:r>
          </w:p>
        </w:tc>
        <w:tc>
          <w:tcPr>
            <w:tcW w:w="72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97.4%</w:t>
            </w:r>
          </w:p>
        </w:tc>
        <w:tc>
          <w:tcPr>
            <w:tcW w:w="1170" w:type="dxa"/>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7.0</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7.7%</w:t>
            </w:r>
          </w:p>
        </w:tc>
        <w:tc>
          <w:tcPr>
            <w:tcW w:w="1170" w:type="dxa"/>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8.7</w:t>
            </w:r>
          </w:p>
        </w:tc>
        <w:tc>
          <w:tcPr>
            <w:tcW w:w="90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9.8%</w:t>
            </w:r>
          </w:p>
        </w:tc>
        <w:tc>
          <w:tcPr>
            <w:tcW w:w="810" w:type="dxa"/>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73.5%</w:t>
            </w:r>
          </w:p>
        </w:tc>
      </w:tr>
      <w:tr w:rsidR="0099627D" w:rsidRPr="0099627D" w:rsidTr="009B15C2">
        <w:trPr>
          <w:trHeight w:val="488"/>
        </w:trPr>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ELLs</w:t>
            </w:r>
          </w:p>
        </w:tc>
        <w:tc>
          <w:tcPr>
            <w:tcW w:w="99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72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17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90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81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69.8%</w:t>
            </w:r>
          </w:p>
        </w:tc>
      </w:tr>
      <w:tr w:rsidR="0099627D" w:rsidRPr="0099627D" w:rsidTr="009B15C2">
        <w:trPr>
          <w:trHeight w:val="489"/>
        </w:trPr>
        <w:tc>
          <w:tcPr>
            <w:tcW w:w="99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All students</w:t>
            </w:r>
          </w:p>
        </w:tc>
        <w:tc>
          <w:tcPr>
            <w:tcW w:w="99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155</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92.1%</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91.6%</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90.1%</w:t>
            </w:r>
          </w:p>
        </w:tc>
        <w:tc>
          <w:tcPr>
            <w:tcW w:w="72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92.3%</w:t>
            </w:r>
          </w:p>
        </w:tc>
        <w:tc>
          <w:tcPr>
            <w:tcW w:w="1170" w:type="dxa"/>
            <w:tcBorders>
              <w:bottom w:val="single" w:sz="4" w:space="0" w:color="auto"/>
            </w:tcBorders>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0.2</w:t>
            </w:r>
          </w:p>
        </w:tc>
        <w:tc>
          <w:tcPr>
            <w:tcW w:w="90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0.2%</w:t>
            </w:r>
          </w:p>
        </w:tc>
        <w:tc>
          <w:tcPr>
            <w:tcW w:w="1170" w:type="dxa"/>
            <w:tcBorders>
              <w:bottom w:val="single" w:sz="4" w:space="0" w:color="auto"/>
            </w:tcBorders>
            <w:shd w:val="clear" w:color="auto" w:fill="auto"/>
            <w:vAlign w:val="center"/>
          </w:tcPr>
          <w:p w:rsidR="0099627D" w:rsidRPr="0099627D" w:rsidRDefault="0099627D" w:rsidP="004430A4">
            <w:pPr>
              <w:spacing w:after="0" w:line="240" w:lineRule="auto"/>
              <w:jc w:val="center"/>
              <w:rPr>
                <w:rFonts w:ascii="Calibri" w:hAnsi="Calibri"/>
                <w:sz w:val="20"/>
                <w:szCs w:val="20"/>
              </w:rPr>
            </w:pPr>
            <w:r w:rsidRPr="0099627D">
              <w:rPr>
                <w:rFonts w:ascii="Calibri" w:hAnsi="Calibri"/>
                <w:sz w:val="20"/>
                <w:szCs w:val="20"/>
              </w:rPr>
              <w:t>2.2</w:t>
            </w:r>
          </w:p>
        </w:tc>
        <w:tc>
          <w:tcPr>
            <w:tcW w:w="90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2.4%</w:t>
            </w:r>
          </w:p>
        </w:tc>
        <w:tc>
          <w:tcPr>
            <w:tcW w:w="810" w:type="dxa"/>
            <w:tcBorders>
              <w:bottom w:val="single" w:sz="4" w:space="0" w:color="auto"/>
            </w:tcBorders>
            <w:shd w:val="clear" w:color="auto" w:fill="auto"/>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88.5%</w:t>
            </w:r>
          </w:p>
        </w:tc>
      </w:tr>
    </w:tbl>
    <w:p w:rsidR="0025352F" w:rsidRDefault="0025352F" w:rsidP="0099627D">
      <w:pPr>
        <w:spacing w:after="0" w:line="240" w:lineRule="auto"/>
        <w:rPr>
          <w:rFonts w:eastAsia="Times New Roman" w:cs="Times New Roman"/>
          <w:b/>
        </w:rPr>
      </w:pPr>
    </w:p>
    <w:p w:rsidR="008E78BB" w:rsidRDefault="008E78BB" w:rsidP="0099627D">
      <w:pPr>
        <w:spacing w:after="0" w:line="240" w:lineRule="auto"/>
        <w:rPr>
          <w:rFonts w:eastAsia="Times New Roman" w:cs="Times New Roman"/>
          <w:b/>
        </w:rPr>
      </w:pPr>
    </w:p>
    <w:p w:rsidR="00E35603" w:rsidRDefault="00E35603" w:rsidP="0099627D">
      <w:pPr>
        <w:spacing w:after="0" w:line="240" w:lineRule="auto"/>
        <w:rPr>
          <w:rFonts w:eastAsia="Times New Roman" w:cs="Times New Roman"/>
          <w:b/>
        </w:rPr>
      </w:pPr>
    </w:p>
    <w:p w:rsidR="0099627D" w:rsidRPr="0099627D" w:rsidRDefault="0099627D" w:rsidP="0099627D">
      <w:pPr>
        <w:spacing w:after="0" w:line="240" w:lineRule="auto"/>
        <w:rPr>
          <w:rFonts w:eastAsia="Times New Roman" w:cs="Times New Roman"/>
          <w:b/>
        </w:rPr>
      </w:pPr>
      <w:r w:rsidRPr="0099627D">
        <w:rPr>
          <w:rFonts w:eastAsia="Times New Roman" w:cs="Times New Roman"/>
          <w:b/>
        </w:rPr>
        <w:t>Minuteman’s dropout rate for all students, high needs students, economically disadvantaged students, and students with disabilities were lower than the state rate</w:t>
      </w:r>
      <w:r w:rsidR="0025352F">
        <w:rPr>
          <w:rFonts w:eastAsia="Times New Roman" w:cs="Times New Roman"/>
          <w:b/>
        </w:rPr>
        <w:t>s</w:t>
      </w:r>
      <w:r w:rsidRPr="0099627D">
        <w:rPr>
          <w:rFonts w:eastAsia="Times New Roman" w:cs="Times New Roman"/>
          <w:b/>
        </w:rPr>
        <w:t xml:space="preserve"> for </w:t>
      </w:r>
      <w:r w:rsidR="0025352F">
        <w:rPr>
          <w:rFonts w:eastAsia="Times New Roman" w:cs="Times New Roman"/>
          <w:b/>
        </w:rPr>
        <w:t>these</w:t>
      </w:r>
      <w:r w:rsidR="0025352F" w:rsidRPr="0099627D">
        <w:rPr>
          <w:rFonts w:eastAsia="Times New Roman" w:cs="Times New Roman"/>
          <w:b/>
        </w:rPr>
        <w:t xml:space="preserve"> </w:t>
      </w:r>
      <w:r w:rsidRPr="0099627D">
        <w:rPr>
          <w:rFonts w:eastAsia="Times New Roman" w:cs="Times New Roman"/>
          <w:b/>
        </w:rPr>
        <w:t>group</w:t>
      </w:r>
      <w:r w:rsidR="0025352F">
        <w:rPr>
          <w:rFonts w:eastAsia="Times New Roman" w:cs="Times New Roman"/>
          <w:b/>
        </w:rPr>
        <w:t>s</w:t>
      </w:r>
      <w:r w:rsidRPr="0099627D">
        <w:rPr>
          <w:rFonts w:eastAsia="Times New Roman" w:cs="Times New Roman"/>
          <w:b/>
        </w:rPr>
        <w:t>.</w:t>
      </w:r>
    </w:p>
    <w:p w:rsidR="0099627D" w:rsidRPr="0099627D" w:rsidRDefault="0099627D" w:rsidP="0099627D">
      <w:pPr>
        <w:spacing w:after="0" w:line="240" w:lineRule="auto"/>
        <w:rPr>
          <w:rFonts w:eastAsia="Times New Roman" w:cs="Times New Roman"/>
        </w:rPr>
      </w:pPr>
    </w:p>
    <w:tbl>
      <w:tblPr>
        <w:tblStyle w:val="TableGrid5"/>
        <w:tblW w:w="0" w:type="auto"/>
        <w:tblInd w:w="18" w:type="dxa"/>
        <w:tblLook w:val="04A0"/>
      </w:tblPr>
      <w:tblGrid>
        <w:gridCol w:w="1932"/>
        <w:gridCol w:w="1525"/>
        <w:gridCol w:w="1525"/>
        <w:gridCol w:w="1525"/>
        <w:gridCol w:w="1525"/>
        <w:gridCol w:w="1526"/>
      </w:tblGrid>
      <w:tr w:rsidR="0099627D" w:rsidRPr="0099627D" w:rsidTr="009B15C2">
        <w:tc>
          <w:tcPr>
            <w:tcW w:w="9558" w:type="dxa"/>
            <w:gridSpan w:val="6"/>
            <w:tcBorders>
              <w:top w:val="nil"/>
              <w:left w:val="nil"/>
              <w:right w:val="nil"/>
            </w:tcBorders>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Table 11: Minuteman</w:t>
            </w:r>
            <w:r w:rsidRPr="0099627D">
              <w:rPr>
                <w:b/>
                <w:sz w:val="20"/>
                <w:szCs w:val="20"/>
              </w:rPr>
              <w:t xml:space="preserve"> RVTSD</w:t>
            </w:r>
          </w:p>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Dropout Rates by Subgroup 2012–2015</w:t>
            </w:r>
            <w:r w:rsidRPr="0099627D">
              <w:rPr>
                <w:rFonts w:eastAsia="Times New Roman" w:cs="Times New Roman"/>
                <w:b/>
                <w:sz w:val="20"/>
                <w:vertAlign w:val="superscript"/>
              </w:rPr>
              <w:footnoteReference w:id="11"/>
            </w:r>
          </w:p>
        </w:tc>
      </w:tr>
      <w:tr w:rsidR="0099627D" w:rsidRPr="0099627D" w:rsidTr="009B15C2">
        <w:tc>
          <w:tcPr>
            <w:tcW w:w="1932" w:type="dxa"/>
            <w:shd w:val="clear" w:color="auto" w:fill="D9D9D9" w:themeFill="background1" w:themeFillShade="D9"/>
          </w:tcPr>
          <w:p w:rsidR="0099627D" w:rsidRPr="0099627D" w:rsidRDefault="0099627D" w:rsidP="0099627D">
            <w:pPr>
              <w:spacing w:after="0" w:line="240" w:lineRule="auto"/>
              <w:rPr>
                <w:rFonts w:eastAsia="Times New Roman" w:cs="Times New Roman"/>
                <w:sz w:val="20"/>
                <w:szCs w:val="20"/>
              </w:rPr>
            </w:pPr>
          </w:p>
        </w:tc>
        <w:tc>
          <w:tcPr>
            <w:tcW w:w="1525" w:type="dxa"/>
            <w:shd w:val="clear" w:color="auto" w:fill="D9D9D9" w:themeFill="background1" w:themeFillShade="D9"/>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2012</w:t>
            </w:r>
          </w:p>
        </w:tc>
        <w:tc>
          <w:tcPr>
            <w:tcW w:w="1525" w:type="dxa"/>
            <w:shd w:val="clear" w:color="auto" w:fill="D9D9D9" w:themeFill="background1" w:themeFillShade="D9"/>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2013</w:t>
            </w:r>
          </w:p>
        </w:tc>
        <w:tc>
          <w:tcPr>
            <w:tcW w:w="1525" w:type="dxa"/>
            <w:shd w:val="clear" w:color="auto" w:fill="D9D9D9" w:themeFill="background1" w:themeFillShade="D9"/>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2014</w:t>
            </w:r>
          </w:p>
        </w:tc>
        <w:tc>
          <w:tcPr>
            <w:tcW w:w="1525" w:type="dxa"/>
            <w:shd w:val="clear" w:color="auto" w:fill="D9D9D9" w:themeFill="background1" w:themeFillShade="D9"/>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2015</w:t>
            </w:r>
          </w:p>
        </w:tc>
        <w:tc>
          <w:tcPr>
            <w:tcW w:w="1526" w:type="dxa"/>
            <w:shd w:val="clear" w:color="auto" w:fill="D9D9D9" w:themeFill="background1" w:themeFillShade="D9"/>
          </w:tcPr>
          <w:p w:rsidR="0099627D" w:rsidRPr="0099627D" w:rsidRDefault="0099627D" w:rsidP="0099627D">
            <w:pPr>
              <w:spacing w:after="0" w:line="240" w:lineRule="auto"/>
              <w:jc w:val="center"/>
              <w:rPr>
                <w:rFonts w:eastAsia="Times New Roman" w:cs="Times New Roman"/>
                <w:b/>
                <w:sz w:val="20"/>
                <w:szCs w:val="20"/>
              </w:rPr>
            </w:pPr>
            <w:r w:rsidRPr="0099627D">
              <w:rPr>
                <w:rFonts w:eastAsia="Times New Roman" w:cs="Times New Roman"/>
                <w:b/>
                <w:sz w:val="20"/>
                <w:szCs w:val="20"/>
              </w:rPr>
              <w:t>State 2015</w:t>
            </w:r>
          </w:p>
        </w:tc>
      </w:tr>
      <w:tr w:rsidR="0099627D" w:rsidRPr="0099627D" w:rsidTr="009B15C2">
        <w:tc>
          <w:tcPr>
            <w:tcW w:w="1932"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High Needs</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1.4%</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0.9%</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1.4%</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2.0%</w:t>
            </w:r>
          </w:p>
        </w:tc>
        <w:tc>
          <w:tcPr>
            <w:tcW w:w="1526"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3.4%</w:t>
            </w:r>
          </w:p>
        </w:tc>
      </w:tr>
      <w:tr w:rsidR="0099627D" w:rsidRPr="0099627D" w:rsidTr="009B15C2">
        <w:tc>
          <w:tcPr>
            <w:tcW w:w="1932"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Eco</w:t>
            </w:r>
            <w:r w:rsidR="00875799">
              <w:rPr>
                <w:rFonts w:eastAsia="Times New Roman" w:cs="Times New Roman"/>
                <w:sz w:val="20"/>
                <w:szCs w:val="20"/>
              </w:rPr>
              <w:t>n.</w:t>
            </w:r>
            <w:r w:rsidRPr="0099627D">
              <w:rPr>
                <w:rFonts w:eastAsia="Times New Roman" w:cs="Times New Roman"/>
                <w:sz w:val="20"/>
                <w:szCs w:val="20"/>
              </w:rPr>
              <w:t xml:space="preserve"> </w:t>
            </w:r>
            <w:proofErr w:type="spellStart"/>
            <w:r w:rsidRPr="0099627D">
              <w:rPr>
                <w:rFonts w:eastAsia="Times New Roman" w:cs="Times New Roman"/>
                <w:sz w:val="20"/>
                <w:szCs w:val="20"/>
              </w:rPr>
              <w:t>Dis</w:t>
            </w:r>
            <w:r w:rsidR="00875799">
              <w:rPr>
                <w:rFonts w:eastAsia="Times New Roman" w:cs="Times New Roman"/>
                <w:sz w:val="20"/>
                <w:szCs w:val="20"/>
              </w:rPr>
              <w:t>ad</w:t>
            </w:r>
            <w:proofErr w:type="spellEnd"/>
            <w:r w:rsidR="00875799">
              <w:rPr>
                <w:rFonts w:eastAsia="Times New Roman" w:cs="Times New Roman"/>
                <w:sz w:val="20"/>
                <w:szCs w:val="20"/>
              </w:rPr>
              <w:t>.</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2.6%</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0.5%</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2.1%</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0.0%</w:t>
            </w:r>
          </w:p>
        </w:tc>
        <w:tc>
          <w:tcPr>
            <w:tcW w:w="1526"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3.3%</w:t>
            </w:r>
          </w:p>
        </w:tc>
      </w:tr>
      <w:tr w:rsidR="0099627D" w:rsidRPr="0099627D" w:rsidTr="009B15C2">
        <w:tc>
          <w:tcPr>
            <w:tcW w:w="1932"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SWD</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1.2%</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0.9%</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0.8%</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2.0%</w:t>
            </w:r>
          </w:p>
        </w:tc>
        <w:tc>
          <w:tcPr>
            <w:tcW w:w="1526"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3.5%</w:t>
            </w:r>
          </w:p>
        </w:tc>
      </w:tr>
      <w:tr w:rsidR="0099627D" w:rsidRPr="0099627D" w:rsidTr="009B15C2">
        <w:tc>
          <w:tcPr>
            <w:tcW w:w="1932"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ELLs</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w:t>
            </w:r>
          </w:p>
        </w:tc>
        <w:tc>
          <w:tcPr>
            <w:tcW w:w="1525"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w:t>
            </w:r>
          </w:p>
        </w:tc>
        <w:tc>
          <w:tcPr>
            <w:tcW w:w="1526" w:type="dxa"/>
            <w:shd w:val="clear" w:color="auto" w:fill="D9D9D9" w:themeFill="background1" w:themeFillShade="D9"/>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5.7%</w:t>
            </w:r>
          </w:p>
        </w:tc>
      </w:tr>
      <w:tr w:rsidR="0099627D" w:rsidRPr="0099627D" w:rsidTr="009B15C2">
        <w:tc>
          <w:tcPr>
            <w:tcW w:w="1932"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All students</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1.2%</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0.9%</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1.3%</w:t>
            </w:r>
          </w:p>
        </w:tc>
        <w:tc>
          <w:tcPr>
            <w:tcW w:w="1525"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1.5%</w:t>
            </w:r>
          </w:p>
        </w:tc>
        <w:tc>
          <w:tcPr>
            <w:tcW w:w="1526" w:type="dxa"/>
            <w:vAlign w:val="center"/>
          </w:tcPr>
          <w:p w:rsidR="0099627D" w:rsidRPr="0099627D" w:rsidRDefault="0099627D" w:rsidP="0099627D">
            <w:pPr>
              <w:spacing w:after="0" w:line="240" w:lineRule="auto"/>
              <w:jc w:val="center"/>
              <w:rPr>
                <w:rFonts w:eastAsia="Times New Roman" w:cs="Times New Roman"/>
                <w:sz w:val="20"/>
                <w:szCs w:val="20"/>
              </w:rPr>
            </w:pPr>
            <w:r w:rsidRPr="0099627D">
              <w:rPr>
                <w:rFonts w:eastAsia="Times New Roman" w:cs="Times New Roman"/>
                <w:sz w:val="20"/>
                <w:szCs w:val="20"/>
              </w:rPr>
              <w:t>1.9%</w:t>
            </w:r>
          </w:p>
        </w:tc>
      </w:tr>
    </w:tbl>
    <w:p w:rsidR="0099627D" w:rsidRPr="0099627D" w:rsidRDefault="0099627D" w:rsidP="0099627D">
      <w:pPr>
        <w:spacing w:after="0" w:line="240" w:lineRule="auto"/>
        <w:rPr>
          <w:rFonts w:eastAsia="Times New Roman" w:cs="Times New Roman"/>
        </w:rPr>
      </w:pPr>
    </w:p>
    <w:p w:rsidR="0099627D" w:rsidRDefault="0099627D" w:rsidP="0099627D">
      <w:pPr>
        <w:spacing w:after="0" w:line="240" w:lineRule="auto"/>
        <w:rPr>
          <w:rFonts w:eastAsia="Times New Roman" w:cs="Times New Roman"/>
        </w:rPr>
      </w:pPr>
    </w:p>
    <w:p w:rsidR="0099627D" w:rsidRPr="0099627D" w:rsidRDefault="0099627D" w:rsidP="0099627D">
      <w:pPr>
        <w:spacing w:after="0" w:line="240" w:lineRule="auto"/>
        <w:rPr>
          <w:b/>
        </w:rPr>
      </w:pPr>
      <w:r w:rsidRPr="0099627D">
        <w:rPr>
          <w:b/>
        </w:rPr>
        <w:t>Grade and School Results</w:t>
      </w:r>
    </w:p>
    <w:p w:rsidR="0099627D" w:rsidRPr="0099627D" w:rsidRDefault="0099627D" w:rsidP="0099627D">
      <w:pPr>
        <w:spacing w:after="0" w:line="240" w:lineRule="auto"/>
        <w:jc w:val="center"/>
        <w:rPr>
          <w:b/>
        </w:rPr>
      </w:pPr>
    </w:p>
    <w:p w:rsidR="0099627D" w:rsidRPr="0099627D" w:rsidRDefault="0025352F" w:rsidP="0099627D">
      <w:pPr>
        <w:spacing w:after="0" w:line="240" w:lineRule="auto"/>
        <w:rPr>
          <w:rFonts w:eastAsia="Times New Roman" w:cs="Times New Roman"/>
          <w:b/>
        </w:rPr>
      </w:pPr>
      <w:r>
        <w:rPr>
          <w:b/>
        </w:rPr>
        <w:t>Between 2012 and 2015 t</w:t>
      </w:r>
      <w:r w:rsidRPr="0099627D">
        <w:rPr>
          <w:b/>
        </w:rPr>
        <w:t xml:space="preserve">he </w:t>
      </w:r>
      <w:r w:rsidR="0099627D" w:rsidRPr="0099627D">
        <w:rPr>
          <w:b/>
        </w:rPr>
        <w:t>ELA proficiency rate improved by 4 percentage points from 93 percent in 2012 to 97 percent in 2015</w:t>
      </w:r>
      <w:r>
        <w:rPr>
          <w:b/>
        </w:rPr>
        <w:t>,</w:t>
      </w:r>
      <w:r w:rsidR="0099627D" w:rsidRPr="0099627D">
        <w:rPr>
          <w:b/>
        </w:rPr>
        <w:t xml:space="preserve"> 6 percentage points above the state rate of 91 percent</w:t>
      </w:r>
      <w:r w:rsidR="0099627D" w:rsidRPr="0099627D">
        <w:rPr>
          <w:rFonts w:eastAsia="Times New Roman" w:cs="Times New Roman"/>
          <w:b/>
        </w:rPr>
        <w:t>.</w:t>
      </w:r>
    </w:p>
    <w:p w:rsidR="0099627D" w:rsidRPr="0099627D" w:rsidRDefault="0099627D" w:rsidP="0099627D">
      <w:pPr>
        <w:spacing w:after="0" w:line="240" w:lineRule="auto"/>
        <w:rPr>
          <w:b/>
        </w:rPr>
      </w:pPr>
    </w:p>
    <w:tbl>
      <w:tblPr>
        <w:tblStyle w:val="TableGrid5"/>
        <w:tblW w:w="0" w:type="auto"/>
        <w:tblLook w:val="04A0"/>
      </w:tblPr>
      <w:tblGrid>
        <w:gridCol w:w="957"/>
        <w:gridCol w:w="1077"/>
        <w:gridCol w:w="1077"/>
        <w:gridCol w:w="1078"/>
        <w:gridCol w:w="1077"/>
        <w:gridCol w:w="1077"/>
        <w:gridCol w:w="1078"/>
        <w:gridCol w:w="1077"/>
        <w:gridCol w:w="1078"/>
      </w:tblGrid>
      <w:tr w:rsidR="0099627D" w:rsidRPr="0099627D" w:rsidTr="009B15C2">
        <w:tc>
          <w:tcPr>
            <w:tcW w:w="9576" w:type="dxa"/>
            <w:gridSpan w:val="9"/>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t xml:space="preserve">Table 12: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ELA Percent Proficient or Advanced by Grade 2012–2015</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Grade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Number</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4-Year Trend</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2-Year Trend</w:t>
            </w:r>
          </w:p>
        </w:tc>
      </w:tr>
      <w:tr w:rsidR="0099627D" w:rsidRPr="0099627D" w:rsidTr="009B15C2">
        <w:tc>
          <w:tcPr>
            <w:tcW w:w="957" w:type="dxa"/>
            <w:vAlign w:val="center"/>
          </w:tcPr>
          <w:p w:rsidR="0099627D" w:rsidRPr="0099627D" w:rsidRDefault="0099627D" w:rsidP="0099627D">
            <w:pPr>
              <w:spacing w:after="0" w:line="240" w:lineRule="auto"/>
              <w:jc w:val="center"/>
              <w:rPr>
                <w:sz w:val="20"/>
                <w:szCs w:val="20"/>
              </w:rPr>
            </w:pPr>
            <w:r w:rsidRPr="0099627D">
              <w:rPr>
                <w:sz w:val="20"/>
                <w:szCs w:val="20"/>
              </w:rPr>
              <w:t>10</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174</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93%</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95%</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85%</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97%</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91%</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12%</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All</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174</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93%</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95%</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85%</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97%</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12%</w:t>
            </w:r>
          </w:p>
        </w:tc>
      </w:tr>
    </w:tbl>
    <w:p w:rsidR="0099627D" w:rsidRPr="0099627D" w:rsidRDefault="0099627D" w:rsidP="0099627D">
      <w:pPr>
        <w:spacing w:after="0" w:line="240" w:lineRule="auto"/>
        <w:rPr>
          <w:sz w:val="20"/>
          <w:szCs w:val="20"/>
        </w:rPr>
      </w:pPr>
    </w:p>
    <w:p w:rsidR="0099627D" w:rsidRPr="0099627D" w:rsidRDefault="0099627D" w:rsidP="0099627D">
      <w:pPr>
        <w:spacing w:after="0" w:line="240" w:lineRule="auto"/>
        <w:rPr>
          <w:sz w:val="20"/>
          <w:szCs w:val="20"/>
        </w:rPr>
      </w:pPr>
    </w:p>
    <w:p w:rsidR="008E78BB" w:rsidRDefault="008E78BB" w:rsidP="0099627D">
      <w:pPr>
        <w:spacing w:after="0" w:line="240" w:lineRule="auto"/>
        <w:rPr>
          <w:b/>
        </w:rPr>
      </w:pPr>
    </w:p>
    <w:p w:rsidR="00E35603" w:rsidRDefault="00E35603" w:rsidP="0099627D">
      <w:pPr>
        <w:spacing w:after="0" w:line="240" w:lineRule="auto"/>
        <w:rPr>
          <w:b/>
        </w:rPr>
      </w:pPr>
    </w:p>
    <w:p w:rsidR="00E35603" w:rsidRDefault="00E35603" w:rsidP="0099627D">
      <w:pPr>
        <w:spacing w:after="0" w:line="240" w:lineRule="auto"/>
        <w:rPr>
          <w:b/>
        </w:rPr>
      </w:pPr>
    </w:p>
    <w:p w:rsidR="0099627D" w:rsidRPr="0099627D" w:rsidRDefault="0032761E" w:rsidP="0099627D">
      <w:pPr>
        <w:spacing w:after="0" w:line="240" w:lineRule="auto"/>
        <w:rPr>
          <w:b/>
        </w:rPr>
      </w:pPr>
      <w:r>
        <w:rPr>
          <w:b/>
        </w:rPr>
        <w:lastRenderedPageBreak/>
        <w:t>B</w:t>
      </w:r>
      <w:r w:rsidRPr="0099627D">
        <w:rPr>
          <w:b/>
        </w:rPr>
        <w:t>etween 2012 and 2015</w:t>
      </w:r>
      <w:r>
        <w:rPr>
          <w:b/>
        </w:rPr>
        <w:t xml:space="preserve"> t</w:t>
      </w:r>
      <w:r w:rsidRPr="0099627D">
        <w:rPr>
          <w:b/>
        </w:rPr>
        <w:t xml:space="preserve">he </w:t>
      </w:r>
      <w:r w:rsidR="0099627D" w:rsidRPr="0099627D">
        <w:rPr>
          <w:b/>
        </w:rPr>
        <w:t>ELA proficiency rate</w:t>
      </w:r>
      <w:r>
        <w:rPr>
          <w:b/>
        </w:rPr>
        <w:t>s</w:t>
      </w:r>
      <w:r w:rsidR="0099627D" w:rsidRPr="0099627D">
        <w:rPr>
          <w:b/>
        </w:rPr>
        <w:t xml:space="preserve"> improved </w:t>
      </w:r>
      <w:r>
        <w:rPr>
          <w:b/>
        </w:rPr>
        <w:t>for high needs students and students with disabilities</w:t>
      </w:r>
      <w:r w:rsidR="0099627D" w:rsidRPr="0099627D">
        <w:rPr>
          <w:b/>
        </w:rPr>
        <w:t>.</w:t>
      </w:r>
    </w:p>
    <w:p w:rsidR="0099627D" w:rsidRPr="0099627D" w:rsidRDefault="0032761E" w:rsidP="007D1CDA">
      <w:pPr>
        <w:numPr>
          <w:ilvl w:val="0"/>
          <w:numId w:val="4"/>
        </w:numPr>
        <w:spacing w:after="0" w:line="240" w:lineRule="auto"/>
        <w:contextualSpacing/>
      </w:pPr>
      <w:r w:rsidRPr="0099627D">
        <w:t xml:space="preserve">ELA proficiency </w:t>
      </w:r>
      <w:r>
        <w:t>for h</w:t>
      </w:r>
      <w:r w:rsidRPr="0099627D">
        <w:t xml:space="preserve">igh </w:t>
      </w:r>
      <w:r w:rsidR="0099627D" w:rsidRPr="0099627D">
        <w:t>needs students improved by 6 percentage points.</w:t>
      </w:r>
    </w:p>
    <w:p w:rsidR="0099627D" w:rsidRPr="0099627D" w:rsidRDefault="0032761E" w:rsidP="007D1CDA">
      <w:pPr>
        <w:numPr>
          <w:ilvl w:val="0"/>
          <w:numId w:val="4"/>
        </w:numPr>
        <w:spacing w:after="0" w:line="240" w:lineRule="auto"/>
        <w:contextualSpacing/>
      </w:pPr>
      <w:r w:rsidRPr="0099627D">
        <w:t xml:space="preserve">ELA proficiency </w:t>
      </w:r>
      <w:r>
        <w:t>for s</w:t>
      </w:r>
      <w:r w:rsidRPr="0099627D">
        <w:t xml:space="preserve">tudents </w:t>
      </w:r>
      <w:r w:rsidR="0099627D" w:rsidRPr="0099627D">
        <w:t>with disabilities improved by 7 percentage points 2015.</w:t>
      </w:r>
    </w:p>
    <w:p w:rsidR="0099627D" w:rsidRPr="0099627D" w:rsidRDefault="0099627D" w:rsidP="0099627D">
      <w:pPr>
        <w:spacing w:after="0" w:line="240" w:lineRule="auto"/>
      </w:pPr>
    </w:p>
    <w:tbl>
      <w:tblPr>
        <w:tblStyle w:val="TableGrid5"/>
        <w:tblW w:w="0" w:type="auto"/>
        <w:tblLook w:val="04A0"/>
      </w:tblPr>
      <w:tblGrid>
        <w:gridCol w:w="3438"/>
        <w:gridCol w:w="1080"/>
        <w:gridCol w:w="1080"/>
        <w:gridCol w:w="1080"/>
        <w:gridCol w:w="1080"/>
        <w:gridCol w:w="1818"/>
      </w:tblGrid>
      <w:tr w:rsidR="0099627D" w:rsidRPr="0099627D" w:rsidTr="009B15C2">
        <w:tc>
          <w:tcPr>
            <w:tcW w:w="9576" w:type="dxa"/>
            <w:gridSpan w:val="6"/>
            <w:tcBorders>
              <w:top w:val="nil"/>
              <w:left w:val="nil"/>
              <w:right w:val="nil"/>
            </w:tcBorders>
          </w:tcPr>
          <w:p w:rsidR="0099627D" w:rsidRPr="0099627D" w:rsidRDefault="0099627D" w:rsidP="0099627D">
            <w:pPr>
              <w:spacing w:after="0" w:line="240" w:lineRule="auto"/>
              <w:jc w:val="center"/>
              <w:rPr>
                <w:b/>
                <w:sz w:val="20"/>
                <w:szCs w:val="20"/>
              </w:rPr>
            </w:pPr>
            <w:r w:rsidRPr="0099627D">
              <w:rPr>
                <w:b/>
                <w:sz w:val="20"/>
                <w:szCs w:val="20"/>
              </w:rPr>
              <w:t xml:space="preserve">Table 14: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 xml:space="preserve">ELA </w:t>
            </w:r>
            <w:r w:rsidR="00EA6C51">
              <w:rPr>
                <w:b/>
                <w:sz w:val="20"/>
                <w:szCs w:val="20"/>
              </w:rPr>
              <w:t xml:space="preserve">Percent </w:t>
            </w:r>
            <w:r w:rsidRPr="0099627D">
              <w:rPr>
                <w:b/>
                <w:sz w:val="20"/>
                <w:szCs w:val="20"/>
              </w:rPr>
              <w:t>Proficient or Advanced by School and Subgroup 2012-2015</w:t>
            </w:r>
          </w:p>
        </w:tc>
      </w:tr>
      <w:tr w:rsidR="0099627D" w:rsidRPr="0099627D" w:rsidTr="009B15C2">
        <w:tc>
          <w:tcPr>
            <w:tcW w:w="3438" w:type="dxa"/>
            <w:shd w:val="clear" w:color="auto" w:fill="D9D9D9" w:themeFill="background1" w:themeFillShade="D9"/>
          </w:tcPr>
          <w:p w:rsidR="0099627D" w:rsidRPr="0099627D" w:rsidRDefault="0099627D" w:rsidP="0099627D">
            <w:pPr>
              <w:spacing w:after="0" w:line="240" w:lineRule="auto"/>
              <w:rPr>
                <w:b/>
                <w:sz w:val="20"/>
                <w:szCs w:val="20"/>
              </w:rPr>
            </w:pP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2012</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2013</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2014</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2015</w:t>
            </w:r>
          </w:p>
        </w:tc>
        <w:tc>
          <w:tcPr>
            <w:tcW w:w="1818"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4-Year Trend</w:t>
            </w:r>
          </w:p>
        </w:tc>
      </w:tr>
      <w:tr w:rsidR="0099627D" w:rsidRPr="0099627D" w:rsidTr="009B15C2">
        <w:tc>
          <w:tcPr>
            <w:tcW w:w="3438" w:type="dxa"/>
            <w:shd w:val="clear" w:color="auto" w:fill="D9D9D9" w:themeFill="background1" w:themeFillShade="D9"/>
          </w:tcPr>
          <w:p w:rsidR="0099627D" w:rsidRPr="0099627D" w:rsidRDefault="0099627D" w:rsidP="00D21847">
            <w:pPr>
              <w:spacing w:after="0" w:line="240" w:lineRule="auto"/>
              <w:rPr>
                <w:rFonts w:eastAsia="Times New Roman" w:cs="Times New Roman"/>
                <w:sz w:val="20"/>
                <w:szCs w:val="20"/>
              </w:rPr>
            </w:pPr>
            <w:r w:rsidRPr="0099627D">
              <w:rPr>
                <w:rFonts w:eastAsia="Times New Roman" w:cs="Times New Roman"/>
                <w:sz w:val="20"/>
                <w:szCs w:val="20"/>
              </w:rPr>
              <w:t xml:space="preserve">HS: Minuteman </w:t>
            </w:r>
            <w:r w:rsidR="00D21847">
              <w:rPr>
                <w:rFonts w:eastAsia="Times New Roman" w:cs="Times New Roman"/>
                <w:sz w:val="20"/>
                <w:szCs w:val="20"/>
              </w:rPr>
              <w:t>RVT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93%</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94%</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85%</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97%</w:t>
            </w:r>
          </w:p>
        </w:tc>
        <w:tc>
          <w:tcPr>
            <w:tcW w:w="1818"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4</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High Needs</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90%</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85%</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79%</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96%</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6</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Economically disadvantaged</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98%</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 xml:space="preserve">ELL and former ELL </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Students with disabilities</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88%</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91%</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74%</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95%</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7</w:t>
            </w:r>
          </w:p>
        </w:tc>
      </w:tr>
    </w:tbl>
    <w:p w:rsidR="0099627D" w:rsidRPr="0099627D" w:rsidRDefault="0099627D" w:rsidP="0099627D">
      <w:pPr>
        <w:spacing w:after="0" w:line="240" w:lineRule="auto"/>
        <w:rPr>
          <w:rFonts w:eastAsia="Times New Roman" w:cs="Times New Roman"/>
        </w:rPr>
      </w:pPr>
    </w:p>
    <w:p w:rsidR="0099627D" w:rsidRDefault="0099627D" w:rsidP="0099627D">
      <w:pPr>
        <w:spacing w:after="0" w:line="240" w:lineRule="auto"/>
        <w:rPr>
          <w:rFonts w:eastAsia="Times New Roman" w:cs="Times New Roman"/>
        </w:rPr>
      </w:pPr>
    </w:p>
    <w:p w:rsidR="00E35603" w:rsidRDefault="00E35603" w:rsidP="0099627D">
      <w:pPr>
        <w:spacing w:after="0" w:line="240" w:lineRule="auto"/>
        <w:rPr>
          <w:rFonts w:eastAsia="Times New Roman" w:cs="Times New Roman"/>
        </w:rPr>
      </w:pPr>
    </w:p>
    <w:p w:rsidR="0099627D" w:rsidRPr="0099627D" w:rsidRDefault="0099627D" w:rsidP="0099627D">
      <w:pPr>
        <w:spacing w:after="0" w:line="240" w:lineRule="auto"/>
        <w:rPr>
          <w:rFonts w:eastAsia="Times New Roman" w:cs="Times New Roman"/>
          <w:b/>
        </w:rPr>
      </w:pPr>
      <w:r w:rsidRPr="0099627D">
        <w:rPr>
          <w:b/>
        </w:rPr>
        <w:t xml:space="preserve">The math proficiency rate improved by 5 percentage points from 68 percent in 2012 to 73 percent in 2015, 6 percentage points below the state rate of </w:t>
      </w:r>
      <w:r w:rsidR="00EA6C51">
        <w:rPr>
          <w:b/>
        </w:rPr>
        <w:t>79</w:t>
      </w:r>
      <w:r w:rsidR="00EA6C51" w:rsidRPr="0099627D">
        <w:rPr>
          <w:b/>
        </w:rPr>
        <w:t xml:space="preserve"> </w:t>
      </w:r>
      <w:r w:rsidRPr="0099627D">
        <w:rPr>
          <w:b/>
        </w:rPr>
        <w:t>percent</w:t>
      </w:r>
      <w:r w:rsidRPr="0099627D">
        <w:rPr>
          <w:rFonts w:eastAsia="Times New Roman" w:cs="Times New Roman"/>
          <w:b/>
        </w:rPr>
        <w:t>.</w:t>
      </w:r>
    </w:p>
    <w:p w:rsidR="0099627D" w:rsidRPr="0099627D" w:rsidRDefault="0099627D" w:rsidP="0099627D">
      <w:pPr>
        <w:spacing w:after="0" w:line="240" w:lineRule="auto"/>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99627D" w:rsidRPr="0099627D" w:rsidTr="009B15C2">
        <w:tc>
          <w:tcPr>
            <w:tcW w:w="9576" w:type="dxa"/>
            <w:gridSpan w:val="9"/>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t>Table 15: Minuteman RVTSD</w:t>
            </w:r>
          </w:p>
          <w:p w:rsidR="0099627D" w:rsidRPr="0099627D" w:rsidRDefault="0099627D" w:rsidP="0099627D">
            <w:pPr>
              <w:spacing w:after="0" w:line="240" w:lineRule="auto"/>
              <w:jc w:val="center"/>
              <w:rPr>
                <w:b/>
                <w:sz w:val="20"/>
                <w:szCs w:val="20"/>
              </w:rPr>
            </w:pPr>
            <w:r w:rsidRPr="0099627D">
              <w:rPr>
                <w:b/>
                <w:sz w:val="20"/>
                <w:szCs w:val="20"/>
              </w:rPr>
              <w:t>Math Percent Proficient or Advanced by Grade 2012-2015</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Grade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Number</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4-Year Trend</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2-Year Trend</w:t>
            </w:r>
          </w:p>
        </w:tc>
      </w:tr>
      <w:tr w:rsidR="0099627D" w:rsidRPr="0099627D" w:rsidTr="009B15C2">
        <w:tc>
          <w:tcPr>
            <w:tcW w:w="957" w:type="dxa"/>
            <w:vAlign w:val="center"/>
          </w:tcPr>
          <w:p w:rsidR="0099627D" w:rsidRPr="0099627D" w:rsidRDefault="0099627D" w:rsidP="0099627D">
            <w:pPr>
              <w:spacing w:after="0" w:line="240" w:lineRule="auto"/>
              <w:jc w:val="center"/>
              <w:rPr>
                <w:sz w:val="20"/>
                <w:szCs w:val="20"/>
              </w:rPr>
            </w:pPr>
            <w:r w:rsidRPr="0099627D">
              <w:rPr>
                <w:sz w:val="20"/>
                <w:szCs w:val="20"/>
              </w:rPr>
              <w:t>10</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175</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68%</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73%</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79%</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All</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175</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68%</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73%</w:t>
            </w:r>
          </w:p>
        </w:tc>
        <w:tc>
          <w:tcPr>
            <w:tcW w:w="1078" w:type="dxa"/>
            <w:shd w:val="clear" w:color="auto" w:fill="D9D9D9" w:themeFill="background1" w:themeFillShade="D9"/>
            <w:vAlign w:val="bottom"/>
          </w:tcPr>
          <w:p w:rsidR="0099627D" w:rsidRPr="0099627D" w:rsidRDefault="00EA6C51" w:rsidP="0099627D">
            <w:pPr>
              <w:spacing w:after="0" w:line="240" w:lineRule="auto"/>
              <w:jc w:val="center"/>
              <w:rPr>
                <w:rFonts w:ascii="Calibri" w:hAnsi="Calibri"/>
                <w:sz w:val="20"/>
                <w:szCs w:val="20"/>
              </w:rPr>
            </w:pPr>
            <w:r>
              <w:rPr>
                <w:rFonts w:ascii="Calibri" w:hAnsi="Calibri"/>
                <w:sz w:val="20"/>
                <w:szCs w:val="20"/>
              </w:rPr>
              <w:t>--</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r>
    </w:tbl>
    <w:p w:rsidR="0099627D" w:rsidRPr="0099627D" w:rsidRDefault="0099627D" w:rsidP="0099627D">
      <w:pPr>
        <w:spacing w:after="0" w:line="240" w:lineRule="auto"/>
      </w:pPr>
    </w:p>
    <w:p w:rsidR="008E78BB" w:rsidRDefault="008E78BB" w:rsidP="0099627D">
      <w:pPr>
        <w:spacing w:after="0" w:line="240" w:lineRule="auto"/>
      </w:pPr>
    </w:p>
    <w:p w:rsidR="0099627D" w:rsidRPr="0099627D" w:rsidRDefault="00056712" w:rsidP="0099627D">
      <w:pPr>
        <w:spacing w:after="0" w:line="240" w:lineRule="auto"/>
        <w:rPr>
          <w:b/>
        </w:rPr>
      </w:pPr>
      <w:r>
        <w:rPr>
          <w:b/>
        </w:rPr>
        <w:t>B</w:t>
      </w:r>
      <w:r w:rsidRPr="0099627D">
        <w:rPr>
          <w:b/>
        </w:rPr>
        <w:t>etween 2012 and 2015</w:t>
      </w:r>
      <w:r>
        <w:rPr>
          <w:b/>
        </w:rPr>
        <w:t xml:space="preserve"> t</w:t>
      </w:r>
      <w:r w:rsidRPr="0099627D">
        <w:rPr>
          <w:b/>
        </w:rPr>
        <w:t xml:space="preserve">he </w:t>
      </w:r>
      <w:r w:rsidR="0099627D" w:rsidRPr="0099627D">
        <w:rPr>
          <w:b/>
        </w:rPr>
        <w:t xml:space="preserve">math proficiency rate improved </w:t>
      </w:r>
      <w:r>
        <w:rPr>
          <w:b/>
        </w:rPr>
        <w:t>for high needs students and students with disabilities</w:t>
      </w:r>
      <w:r w:rsidR="0099627D" w:rsidRPr="0099627D">
        <w:rPr>
          <w:b/>
        </w:rPr>
        <w:t>.</w:t>
      </w:r>
    </w:p>
    <w:p w:rsidR="0099627D" w:rsidRPr="0099627D" w:rsidRDefault="00056712" w:rsidP="007D1CDA">
      <w:pPr>
        <w:numPr>
          <w:ilvl w:val="0"/>
          <w:numId w:val="4"/>
        </w:numPr>
        <w:spacing w:after="0" w:line="240" w:lineRule="auto"/>
        <w:contextualSpacing/>
      </w:pPr>
      <w:r>
        <w:t>M</w:t>
      </w:r>
      <w:r w:rsidRPr="0099627D">
        <w:t xml:space="preserve">ath proficiency </w:t>
      </w:r>
      <w:r>
        <w:t>for h</w:t>
      </w:r>
      <w:r w:rsidRPr="0099627D">
        <w:t xml:space="preserve">igh </w:t>
      </w:r>
      <w:r w:rsidR="0099627D" w:rsidRPr="0099627D">
        <w:t>needs students improved by 3 percentage points.</w:t>
      </w:r>
    </w:p>
    <w:p w:rsidR="0099627D" w:rsidRPr="0099627D" w:rsidRDefault="00056712" w:rsidP="007D1CDA">
      <w:pPr>
        <w:numPr>
          <w:ilvl w:val="0"/>
          <w:numId w:val="4"/>
        </w:numPr>
        <w:spacing w:after="0" w:line="240" w:lineRule="auto"/>
        <w:contextualSpacing/>
      </w:pPr>
      <w:r>
        <w:t>M</w:t>
      </w:r>
      <w:r w:rsidRPr="0099627D">
        <w:t xml:space="preserve">ath proficiency </w:t>
      </w:r>
      <w:r>
        <w:t>for s</w:t>
      </w:r>
      <w:r w:rsidRPr="0099627D">
        <w:t xml:space="preserve">tudents </w:t>
      </w:r>
      <w:r w:rsidR="0099627D" w:rsidRPr="0099627D">
        <w:t>with disabilities improved by 4 percentage points.</w:t>
      </w:r>
    </w:p>
    <w:p w:rsidR="0099627D" w:rsidRPr="0099627D" w:rsidRDefault="0099627D" w:rsidP="0099627D">
      <w:pPr>
        <w:spacing w:after="0" w:line="240" w:lineRule="auto"/>
      </w:pPr>
    </w:p>
    <w:tbl>
      <w:tblPr>
        <w:tblStyle w:val="TableGrid5"/>
        <w:tblW w:w="0" w:type="auto"/>
        <w:tblLook w:val="04A0"/>
      </w:tblPr>
      <w:tblGrid>
        <w:gridCol w:w="3438"/>
        <w:gridCol w:w="1080"/>
        <w:gridCol w:w="1080"/>
        <w:gridCol w:w="1080"/>
        <w:gridCol w:w="1080"/>
        <w:gridCol w:w="1818"/>
      </w:tblGrid>
      <w:tr w:rsidR="0099627D" w:rsidRPr="0099627D" w:rsidTr="009B15C2">
        <w:tc>
          <w:tcPr>
            <w:tcW w:w="9576" w:type="dxa"/>
            <w:gridSpan w:val="6"/>
            <w:tcBorders>
              <w:top w:val="nil"/>
              <w:left w:val="nil"/>
              <w:right w:val="nil"/>
            </w:tcBorders>
          </w:tcPr>
          <w:p w:rsidR="0099627D" w:rsidRPr="0099627D" w:rsidRDefault="0099627D" w:rsidP="0099627D">
            <w:pPr>
              <w:spacing w:after="0" w:line="240" w:lineRule="auto"/>
              <w:jc w:val="center"/>
              <w:rPr>
                <w:b/>
                <w:sz w:val="20"/>
                <w:szCs w:val="20"/>
              </w:rPr>
            </w:pPr>
            <w:r w:rsidRPr="0099627D">
              <w:rPr>
                <w:b/>
                <w:sz w:val="20"/>
                <w:szCs w:val="20"/>
              </w:rPr>
              <w:t xml:space="preserve">Table 17: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99627D">
            <w:pPr>
              <w:spacing w:after="0" w:line="240" w:lineRule="auto"/>
              <w:jc w:val="center"/>
              <w:rPr>
                <w:b/>
                <w:sz w:val="20"/>
                <w:szCs w:val="20"/>
              </w:rPr>
            </w:pPr>
            <w:r w:rsidRPr="0099627D">
              <w:rPr>
                <w:b/>
                <w:sz w:val="20"/>
                <w:szCs w:val="20"/>
              </w:rPr>
              <w:t xml:space="preserve">Math </w:t>
            </w:r>
            <w:r w:rsidR="004244C1">
              <w:rPr>
                <w:b/>
                <w:sz w:val="20"/>
                <w:szCs w:val="20"/>
              </w:rPr>
              <w:t xml:space="preserve">Percent </w:t>
            </w:r>
            <w:r w:rsidRPr="0099627D">
              <w:rPr>
                <w:b/>
                <w:sz w:val="20"/>
                <w:szCs w:val="20"/>
              </w:rPr>
              <w:t>Proficient or Advanced by School and Subgroup 2012-2015</w:t>
            </w:r>
          </w:p>
        </w:tc>
      </w:tr>
      <w:tr w:rsidR="0099627D" w:rsidRPr="0099627D" w:rsidTr="009B15C2">
        <w:tc>
          <w:tcPr>
            <w:tcW w:w="3438" w:type="dxa"/>
            <w:shd w:val="clear" w:color="auto" w:fill="D9D9D9" w:themeFill="background1" w:themeFillShade="D9"/>
          </w:tcPr>
          <w:p w:rsidR="0099627D" w:rsidRPr="0099627D" w:rsidRDefault="0099627D" w:rsidP="0099627D">
            <w:pPr>
              <w:spacing w:after="0" w:line="240" w:lineRule="auto"/>
              <w:rPr>
                <w:b/>
                <w:sz w:val="20"/>
                <w:szCs w:val="20"/>
              </w:rPr>
            </w:pP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2012</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2013</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2014</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2015</w:t>
            </w:r>
          </w:p>
        </w:tc>
        <w:tc>
          <w:tcPr>
            <w:tcW w:w="1818"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4-Year Trend</w:t>
            </w:r>
          </w:p>
        </w:tc>
      </w:tr>
      <w:tr w:rsidR="0099627D" w:rsidRPr="0099627D" w:rsidTr="009B15C2">
        <w:tc>
          <w:tcPr>
            <w:tcW w:w="3438" w:type="dxa"/>
            <w:shd w:val="clear" w:color="auto" w:fill="D9D9D9" w:themeFill="background1" w:themeFillShade="D9"/>
          </w:tcPr>
          <w:p w:rsidR="0099627D" w:rsidRPr="0099627D" w:rsidRDefault="0099627D" w:rsidP="00D21847">
            <w:pPr>
              <w:spacing w:after="0" w:line="240" w:lineRule="auto"/>
              <w:rPr>
                <w:rFonts w:eastAsia="Times New Roman" w:cs="Times New Roman"/>
                <w:sz w:val="20"/>
                <w:szCs w:val="20"/>
              </w:rPr>
            </w:pPr>
            <w:r w:rsidRPr="0099627D">
              <w:rPr>
                <w:rFonts w:eastAsia="Times New Roman" w:cs="Times New Roman"/>
                <w:sz w:val="20"/>
                <w:szCs w:val="20"/>
              </w:rPr>
              <w:t xml:space="preserve">HS: Minuteman </w:t>
            </w:r>
            <w:r w:rsidR="00D21847">
              <w:rPr>
                <w:rFonts w:eastAsia="Times New Roman" w:cs="Times New Roman"/>
                <w:sz w:val="20"/>
                <w:szCs w:val="20"/>
              </w:rPr>
              <w:t>RVT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68%</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73%</w:t>
            </w:r>
          </w:p>
        </w:tc>
        <w:tc>
          <w:tcPr>
            <w:tcW w:w="1818"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5</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High Needs</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63%</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59%</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59%</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66%</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3</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Economically disadvantaged</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63%</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 xml:space="preserve">ELL and former ELL </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Students with disabilities</w:t>
            </w:r>
          </w:p>
        </w:tc>
        <w:tc>
          <w:tcPr>
            <w:tcW w:w="1080" w:type="dxa"/>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55%</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56%</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62%</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4</w:t>
            </w:r>
          </w:p>
        </w:tc>
      </w:tr>
    </w:tbl>
    <w:p w:rsidR="0099627D" w:rsidRPr="0099627D" w:rsidRDefault="0099627D" w:rsidP="0099627D">
      <w:pPr>
        <w:spacing w:after="0" w:line="240" w:lineRule="auto"/>
      </w:pPr>
    </w:p>
    <w:p w:rsidR="0099627D" w:rsidRPr="0099627D" w:rsidRDefault="0099627D" w:rsidP="0099627D">
      <w:pPr>
        <w:spacing w:after="0" w:line="240" w:lineRule="auto"/>
      </w:pPr>
    </w:p>
    <w:p w:rsidR="0099627D" w:rsidRDefault="0099627D" w:rsidP="0099627D">
      <w:pPr>
        <w:spacing w:after="0" w:line="240" w:lineRule="auto"/>
        <w:rPr>
          <w:rFonts w:eastAsia="Times New Roman" w:cs="Times New Roman"/>
          <w:b/>
        </w:rPr>
      </w:pPr>
      <w:r w:rsidRPr="0099627D">
        <w:rPr>
          <w:rFonts w:eastAsia="Times New Roman" w:cs="Times New Roman"/>
          <w:b/>
        </w:rPr>
        <w:t xml:space="preserve">The science proficiency rate improved </w:t>
      </w:r>
      <w:r w:rsidR="004244C1">
        <w:rPr>
          <w:rFonts w:eastAsia="Times New Roman" w:cs="Times New Roman"/>
          <w:b/>
        </w:rPr>
        <w:t xml:space="preserve">by </w:t>
      </w:r>
      <w:r w:rsidRPr="0099627D">
        <w:rPr>
          <w:rFonts w:eastAsia="Times New Roman" w:cs="Times New Roman"/>
          <w:b/>
        </w:rPr>
        <w:t>11 percentage points from 58 percent in 2012 to 69 percent in 2015, 3 percentage points below the state rate of 72 percent.</w:t>
      </w:r>
    </w:p>
    <w:p w:rsidR="00E35603" w:rsidRDefault="00E35603" w:rsidP="0099627D">
      <w:pPr>
        <w:spacing w:after="0" w:line="240" w:lineRule="auto"/>
        <w:rPr>
          <w:rFonts w:eastAsia="Times New Roman" w:cs="Times New Roman"/>
          <w:b/>
        </w:rPr>
      </w:pPr>
    </w:p>
    <w:p w:rsidR="00E35603" w:rsidRDefault="00E35603" w:rsidP="0099627D">
      <w:pPr>
        <w:spacing w:after="0" w:line="240" w:lineRule="auto"/>
        <w:rPr>
          <w:rFonts w:eastAsia="Times New Roman" w:cs="Times New Roman"/>
          <w:b/>
        </w:rPr>
      </w:pPr>
    </w:p>
    <w:p w:rsidR="00E35603" w:rsidRDefault="00E35603" w:rsidP="0099627D">
      <w:pPr>
        <w:spacing w:after="0" w:line="240" w:lineRule="auto"/>
        <w:rPr>
          <w:rFonts w:eastAsia="Times New Roman" w:cs="Times New Roman"/>
          <w:b/>
        </w:rPr>
      </w:pPr>
    </w:p>
    <w:p w:rsidR="00E35603" w:rsidRPr="0099627D" w:rsidRDefault="00E35603" w:rsidP="0099627D">
      <w:pPr>
        <w:spacing w:after="0" w:line="240" w:lineRule="auto"/>
        <w:rPr>
          <w:rFonts w:eastAsia="Times New Roman" w:cs="Times New Roman"/>
          <w:b/>
        </w:rPr>
      </w:pPr>
    </w:p>
    <w:p w:rsidR="0099627D" w:rsidRPr="0099627D" w:rsidRDefault="0099627D" w:rsidP="0099627D">
      <w:pPr>
        <w:spacing w:after="0" w:line="240" w:lineRule="auto"/>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99627D" w:rsidRPr="0099627D" w:rsidTr="009B15C2">
        <w:tc>
          <w:tcPr>
            <w:tcW w:w="9576" w:type="dxa"/>
            <w:gridSpan w:val="9"/>
            <w:tcBorders>
              <w:top w:val="nil"/>
              <w:left w:val="nil"/>
              <w:right w:val="nil"/>
            </w:tcBorders>
            <w:vAlign w:val="center"/>
          </w:tcPr>
          <w:p w:rsidR="0099627D" w:rsidRPr="0099627D" w:rsidRDefault="0099627D" w:rsidP="0099627D">
            <w:pPr>
              <w:spacing w:after="0" w:line="240" w:lineRule="auto"/>
              <w:jc w:val="center"/>
              <w:rPr>
                <w:b/>
                <w:sz w:val="20"/>
                <w:szCs w:val="20"/>
              </w:rPr>
            </w:pPr>
            <w:r w:rsidRPr="0099627D">
              <w:rPr>
                <w:b/>
                <w:sz w:val="20"/>
                <w:szCs w:val="20"/>
              </w:rPr>
              <w:lastRenderedPageBreak/>
              <w:t>Table 18: Minuteman RVTSD</w:t>
            </w:r>
          </w:p>
          <w:p w:rsidR="0099627D" w:rsidRPr="0099627D" w:rsidRDefault="0099627D" w:rsidP="0099627D">
            <w:pPr>
              <w:spacing w:after="0" w:line="240" w:lineRule="auto"/>
              <w:jc w:val="center"/>
              <w:rPr>
                <w:b/>
                <w:sz w:val="20"/>
                <w:szCs w:val="20"/>
              </w:rPr>
            </w:pPr>
            <w:r w:rsidRPr="0099627D">
              <w:rPr>
                <w:b/>
                <w:sz w:val="20"/>
                <w:szCs w:val="20"/>
              </w:rPr>
              <w:t>Science Percent Proficient or Advanced by Grade 2012-2015</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Grade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Number</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2012</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2013</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2014</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2015</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State</w:t>
            </w:r>
          </w:p>
        </w:tc>
        <w:tc>
          <w:tcPr>
            <w:tcW w:w="1077"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4-Year Trend</w:t>
            </w:r>
          </w:p>
        </w:tc>
        <w:tc>
          <w:tcPr>
            <w:tcW w:w="1078" w:type="dxa"/>
            <w:shd w:val="clear" w:color="auto" w:fill="D9D9D9" w:themeFill="background1" w:themeFillShade="D9"/>
            <w:vAlign w:val="center"/>
          </w:tcPr>
          <w:p w:rsidR="0099627D" w:rsidRPr="0099627D" w:rsidRDefault="0099627D" w:rsidP="0099627D">
            <w:pPr>
              <w:spacing w:after="0" w:line="240" w:lineRule="auto"/>
              <w:jc w:val="center"/>
              <w:rPr>
                <w:b/>
                <w:sz w:val="20"/>
                <w:szCs w:val="20"/>
              </w:rPr>
            </w:pPr>
            <w:r w:rsidRPr="0099627D">
              <w:rPr>
                <w:b/>
                <w:sz w:val="20"/>
                <w:szCs w:val="20"/>
              </w:rPr>
              <w:t>2-Year Trend</w:t>
            </w:r>
          </w:p>
        </w:tc>
      </w:tr>
      <w:tr w:rsidR="0099627D" w:rsidRPr="0099627D" w:rsidTr="009B15C2">
        <w:tc>
          <w:tcPr>
            <w:tcW w:w="957" w:type="dxa"/>
            <w:vAlign w:val="center"/>
          </w:tcPr>
          <w:p w:rsidR="0099627D" w:rsidRPr="0099627D" w:rsidRDefault="0099627D" w:rsidP="0099627D">
            <w:pPr>
              <w:spacing w:after="0" w:line="240" w:lineRule="auto"/>
              <w:jc w:val="center"/>
              <w:rPr>
                <w:sz w:val="20"/>
                <w:szCs w:val="20"/>
              </w:rPr>
            </w:pPr>
            <w:r w:rsidRPr="0099627D">
              <w:rPr>
                <w:sz w:val="20"/>
                <w:szCs w:val="20"/>
              </w:rPr>
              <w:t>10</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154</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65%</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72%</w:t>
            </w:r>
          </w:p>
        </w:tc>
        <w:tc>
          <w:tcPr>
            <w:tcW w:w="1077"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11%</w:t>
            </w:r>
          </w:p>
        </w:tc>
        <w:tc>
          <w:tcPr>
            <w:tcW w:w="1078" w:type="dxa"/>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r>
      <w:tr w:rsidR="0099627D" w:rsidRPr="0099627D" w:rsidTr="009B15C2">
        <w:tc>
          <w:tcPr>
            <w:tcW w:w="957"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All</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154</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58%</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65%</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69%</w:t>
            </w:r>
          </w:p>
        </w:tc>
        <w:tc>
          <w:tcPr>
            <w:tcW w:w="1078" w:type="dxa"/>
            <w:shd w:val="clear" w:color="auto" w:fill="D9D9D9" w:themeFill="background1" w:themeFillShade="D9"/>
            <w:vAlign w:val="bottom"/>
          </w:tcPr>
          <w:p w:rsidR="0099627D" w:rsidRPr="0099627D" w:rsidRDefault="004244C1" w:rsidP="0099627D">
            <w:pPr>
              <w:spacing w:after="0" w:line="240" w:lineRule="auto"/>
              <w:jc w:val="center"/>
              <w:rPr>
                <w:rFonts w:ascii="Calibri" w:hAnsi="Calibri"/>
                <w:sz w:val="20"/>
                <w:szCs w:val="20"/>
              </w:rPr>
            </w:pPr>
            <w:r>
              <w:rPr>
                <w:rFonts w:ascii="Calibri" w:hAnsi="Calibri"/>
                <w:sz w:val="20"/>
                <w:szCs w:val="20"/>
              </w:rPr>
              <w:t>--</w:t>
            </w:r>
          </w:p>
        </w:tc>
        <w:tc>
          <w:tcPr>
            <w:tcW w:w="1077"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11%</w:t>
            </w:r>
          </w:p>
        </w:tc>
        <w:tc>
          <w:tcPr>
            <w:tcW w:w="1078" w:type="dxa"/>
            <w:shd w:val="clear" w:color="auto" w:fill="D9D9D9" w:themeFill="background1" w:themeFillShade="D9"/>
            <w:vAlign w:val="bottom"/>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4%</w:t>
            </w:r>
          </w:p>
        </w:tc>
      </w:tr>
    </w:tbl>
    <w:p w:rsidR="0099627D" w:rsidRPr="0099627D" w:rsidRDefault="004244C1" w:rsidP="0099627D">
      <w:pPr>
        <w:spacing w:after="0" w:line="240" w:lineRule="auto"/>
        <w:rPr>
          <w:b/>
        </w:rPr>
      </w:pPr>
      <w:r>
        <w:rPr>
          <w:b/>
        </w:rPr>
        <w:t>Between 2012 and 2015 t</w:t>
      </w:r>
      <w:r w:rsidRPr="0099627D">
        <w:rPr>
          <w:b/>
        </w:rPr>
        <w:t xml:space="preserve">he </w:t>
      </w:r>
      <w:r w:rsidR="0099627D" w:rsidRPr="0099627D">
        <w:rPr>
          <w:b/>
        </w:rPr>
        <w:t xml:space="preserve">science proficiency rate improved </w:t>
      </w:r>
      <w:r>
        <w:rPr>
          <w:b/>
        </w:rPr>
        <w:t>for high needs students and students with disabilities</w:t>
      </w:r>
      <w:r w:rsidR="0099627D" w:rsidRPr="0099627D">
        <w:rPr>
          <w:b/>
        </w:rPr>
        <w:t>.</w:t>
      </w:r>
    </w:p>
    <w:p w:rsidR="0099627D" w:rsidRPr="0099627D" w:rsidRDefault="004244C1" w:rsidP="007D1CDA">
      <w:pPr>
        <w:numPr>
          <w:ilvl w:val="0"/>
          <w:numId w:val="3"/>
        </w:numPr>
        <w:spacing w:after="0" w:line="240" w:lineRule="auto"/>
        <w:contextualSpacing/>
      </w:pPr>
      <w:r>
        <w:t>Science proficiency for h</w:t>
      </w:r>
      <w:r w:rsidRPr="0099627D">
        <w:t xml:space="preserve">igh </w:t>
      </w:r>
      <w:r w:rsidR="0099627D" w:rsidRPr="0099627D">
        <w:t>needs students improved by 13 percentage points.</w:t>
      </w:r>
    </w:p>
    <w:p w:rsidR="0099627D" w:rsidRPr="0099627D" w:rsidRDefault="004244C1" w:rsidP="007D1CDA">
      <w:pPr>
        <w:numPr>
          <w:ilvl w:val="0"/>
          <w:numId w:val="3"/>
        </w:numPr>
        <w:spacing w:after="0" w:line="240" w:lineRule="auto"/>
        <w:contextualSpacing/>
      </w:pPr>
      <w:r>
        <w:t>Science proficiency for s</w:t>
      </w:r>
      <w:r w:rsidRPr="0099627D">
        <w:t xml:space="preserve">tudents </w:t>
      </w:r>
      <w:r w:rsidR="0099627D" w:rsidRPr="0099627D">
        <w:t>with disabilities improved by 12 percentage points.</w:t>
      </w:r>
    </w:p>
    <w:p w:rsidR="0099627D" w:rsidRPr="0099627D" w:rsidRDefault="0099627D" w:rsidP="0099627D">
      <w:pPr>
        <w:spacing w:after="0" w:line="240" w:lineRule="auto"/>
      </w:pPr>
    </w:p>
    <w:tbl>
      <w:tblPr>
        <w:tblStyle w:val="TableGrid5"/>
        <w:tblW w:w="0" w:type="auto"/>
        <w:tblLook w:val="04A0"/>
      </w:tblPr>
      <w:tblGrid>
        <w:gridCol w:w="3438"/>
        <w:gridCol w:w="1080"/>
        <w:gridCol w:w="1080"/>
        <w:gridCol w:w="1080"/>
        <w:gridCol w:w="1080"/>
        <w:gridCol w:w="1818"/>
      </w:tblGrid>
      <w:tr w:rsidR="0099627D" w:rsidRPr="0099627D" w:rsidTr="009B15C2">
        <w:tc>
          <w:tcPr>
            <w:tcW w:w="9576" w:type="dxa"/>
            <w:gridSpan w:val="6"/>
            <w:tcBorders>
              <w:top w:val="nil"/>
              <w:left w:val="nil"/>
              <w:right w:val="nil"/>
            </w:tcBorders>
          </w:tcPr>
          <w:p w:rsidR="0099627D" w:rsidRPr="0099627D" w:rsidRDefault="0099627D" w:rsidP="0099627D">
            <w:pPr>
              <w:spacing w:after="0" w:line="240" w:lineRule="auto"/>
              <w:jc w:val="center"/>
              <w:rPr>
                <w:b/>
                <w:sz w:val="20"/>
                <w:szCs w:val="20"/>
              </w:rPr>
            </w:pPr>
            <w:r w:rsidRPr="0099627D">
              <w:rPr>
                <w:b/>
                <w:sz w:val="20"/>
                <w:szCs w:val="20"/>
              </w:rPr>
              <w:t xml:space="preserve">Table 20: </w:t>
            </w:r>
            <w:r w:rsidRPr="0099627D">
              <w:rPr>
                <w:rFonts w:eastAsia="Times New Roman" w:cs="Times New Roman"/>
                <w:b/>
                <w:sz w:val="20"/>
                <w:szCs w:val="20"/>
              </w:rPr>
              <w:t>Minuteman</w:t>
            </w:r>
            <w:r w:rsidRPr="0099627D">
              <w:rPr>
                <w:b/>
                <w:sz w:val="20"/>
                <w:szCs w:val="20"/>
              </w:rPr>
              <w:t xml:space="preserve"> RVTSD</w:t>
            </w:r>
          </w:p>
          <w:p w:rsidR="0099627D" w:rsidRPr="0099627D" w:rsidRDefault="0099627D" w:rsidP="004244C1">
            <w:pPr>
              <w:spacing w:after="0" w:line="240" w:lineRule="auto"/>
              <w:jc w:val="center"/>
              <w:rPr>
                <w:b/>
                <w:sz w:val="20"/>
                <w:szCs w:val="20"/>
              </w:rPr>
            </w:pPr>
            <w:r w:rsidRPr="0099627D">
              <w:rPr>
                <w:b/>
                <w:sz w:val="20"/>
                <w:szCs w:val="20"/>
              </w:rPr>
              <w:t xml:space="preserve">Science </w:t>
            </w:r>
            <w:r w:rsidR="004244C1">
              <w:rPr>
                <w:b/>
                <w:sz w:val="20"/>
                <w:szCs w:val="20"/>
              </w:rPr>
              <w:t>Percent P</w:t>
            </w:r>
            <w:r w:rsidR="004244C1" w:rsidRPr="0099627D">
              <w:rPr>
                <w:b/>
                <w:sz w:val="20"/>
                <w:szCs w:val="20"/>
              </w:rPr>
              <w:t xml:space="preserve">roficient </w:t>
            </w:r>
            <w:r w:rsidRPr="0099627D">
              <w:rPr>
                <w:b/>
                <w:sz w:val="20"/>
                <w:szCs w:val="20"/>
              </w:rPr>
              <w:t>or Advanced by School and Subgroup 2012–2015</w:t>
            </w:r>
          </w:p>
        </w:tc>
      </w:tr>
      <w:tr w:rsidR="0099627D" w:rsidRPr="0099627D" w:rsidTr="009B15C2">
        <w:tc>
          <w:tcPr>
            <w:tcW w:w="3438" w:type="dxa"/>
            <w:shd w:val="clear" w:color="auto" w:fill="D9D9D9" w:themeFill="background1" w:themeFillShade="D9"/>
          </w:tcPr>
          <w:p w:rsidR="0099627D" w:rsidRPr="0099627D" w:rsidRDefault="0099627D" w:rsidP="0099627D">
            <w:pPr>
              <w:spacing w:after="0" w:line="240" w:lineRule="auto"/>
              <w:rPr>
                <w:b/>
                <w:sz w:val="20"/>
                <w:szCs w:val="20"/>
              </w:rPr>
            </w:pP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2012</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2013</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2014</w:t>
            </w:r>
          </w:p>
        </w:tc>
        <w:tc>
          <w:tcPr>
            <w:tcW w:w="1080"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2015</w:t>
            </w:r>
          </w:p>
        </w:tc>
        <w:tc>
          <w:tcPr>
            <w:tcW w:w="1818" w:type="dxa"/>
            <w:shd w:val="clear" w:color="auto" w:fill="D9D9D9" w:themeFill="background1" w:themeFillShade="D9"/>
          </w:tcPr>
          <w:p w:rsidR="0099627D" w:rsidRPr="0099627D" w:rsidRDefault="0099627D" w:rsidP="0099627D">
            <w:pPr>
              <w:spacing w:after="0" w:line="240" w:lineRule="auto"/>
              <w:jc w:val="center"/>
              <w:rPr>
                <w:b/>
                <w:sz w:val="20"/>
                <w:szCs w:val="20"/>
              </w:rPr>
            </w:pPr>
            <w:r w:rsidRPr="0099627D">
              <w:rPr>
                <w:b/>
                <w:sz w:val="20"/>
                <w:szCs w:val="20"/>
              </w:rPr>
              <w:t>4-Year Trend</w:t>
            </w:r>
          </w:p>
        </w:tc>
      </w:tr>
      <w:tr w:rsidR="0099627D" w:rsidRPr="0099627D" w:rsidTr="009B15C2">
        <w:tc>
          <w:tcPr>
            <w:tcW w:w="3438" w:type="dxa"/>
            <w:shd w:val="clear" w:color="auto" w:fill="D9D9D9" w:themeFill="background1" w:themeFillShade="D9"/>
          </w:tcPr>
          <w:p w:rsidR="0099627D" w:rsidRPr="0099627D" w:rsidRDefault="0099627D" w:rsidP="00D21847">
            <w:pPr>
              <w:spacing w:after="0" w:line="240" w:lineRule="auto"/>
              <w:rPr>
                <w:rFonts w:eastAsia="Times New Roman" w:cs="Times New Roman"/>
                <w:sz w:val="20"/>
                <w:szCs w:val="20"/>
              </w:rPr>
            </w:pPr>
            <w:r w:rsidRPr="0099627D">
              <w:rPr>
                <w:rFonts w:eastAsia="Times New Roman" w:cs="Times New Roman"/>
                <w:sz w:val="20"/>
                <w:szCs w:val="20"/>
              </w:rPr>
              <w:t xml:space="preserve">HS: Minuteman </w:t>
            </w:r>
            <w:r w:rsidR="00D21847">
              <w:rPr>
                <w:rFonts w:eastAsia="Times New Roman" w:cs="Times New Roman"/>
                <w:sz w:val="20"/>
                <w:szCs w:val="20"/>
              </w:rPr>
              <w:t>RVT</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57%</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66%</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65%</w:t>
            </w:r>
          </w:p>
        </w:tc>
        <w:tc>
          <w:tcPr>
            <w:tcW w:w="1080" w:type="dxa"/>
            <w:shd w:val="clear" w:color="auto" w:fill="D9D9D9" w:themeFill="background1" w:themeFillShade="D9"/>
            <w:vAlign w:val="center"/>
          </w:tcPr>
          <w:p w:rsidR="0099627D" w:rsidRPr="0099627D" w:rsidRDefault="0099627D" w:rsidP="0099627D">
            <w:pPr>
              <w:spacing w:after="0" w:line="240" w:lineRule="auto"/>
              <w:jc w:val="center"/>
              <w:rPr>
                <w:rFonts w:ascii="Calibri" w:hAnsi="Calibri"/>
                <w:sz w:val="20"/>
                <w:szCs w:val="20"/>
              </w:rPr>
            </w:pPr>
            <w:r w:rsidRPr="0099627D">
              <w:rPr>
                <w:rFonts w:ascii="Calibri" w:hAnsi="Calibri"/>
                <w:sz w:val="20"/>
                <w:szCs w:val="20"/>
              </w:rPr>
              <w:t>70%</w:t>
            </w:r>
          </w:p>
        </w:tc>
        <w:tc>
          <w:tcPr>
            <w:tcW w:w="1818" w:type="dxa"/>
            <w:shd w:val="clear" w:color="auto" w:fill="D9D9D9" w:themeFill="background1" w:themeFillShade="D9"/>
            <w:vAlign w:val="center"/>
          </w:tcPr>
          <w:p w:rsidR="0099627D" w:rsidRPr="0099627D" w:rsidRDefault="0099627D" w:rsidP="0099627D">
            <w:pPr>
              <w:spacing w:after="0" w:line="240" w:lineRule="auto"/>
              <w:jc w:val="center"/>
              <w:rPr>
                <w:sz w:val="20"/>
                <w:szCs w:val="20"/>
              </w:rPr>
            </w:pPr>
            <w:r w:rsidRPr="0099627D">
              <w:rPr>
                <w:sz w:val="20"/>
                <w:szCs w:val="20"/>
              </w:rPr>
              <w:t>13</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High Needs</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52%</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54%</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53%</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65%</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13</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Economically disadvantaged</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60%</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 xml:space="preserve">ELL and former ELL </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w:t>
            </w:r>
          </w:p>
        </w:tc>
      </w:tr>
      <w:tr w:rsidR="0099627D" w:rsidRPr="0099627D" w:rsidTr="009B15C2">
        <w:tc>
          <w:tcPr>
            <w:tcW w:w="3438" w:type="dxa"/>
          </w:tcPr>
          <w:p w:rsidR="0099627D" w:rsidRPr="0099627D" w:rsidRDefault="0099627D" w:rsidP="0099627D">
            <w:pPr>
              <w:spacing w:after="0" w:line="240" w:lineRule="auto"/>
              <w:rPr>
                <w:sz w:val="20"/>
                <w:szCs w:val="20"/>
              </w:rPr>
            </w:pPr>
            <w:r w:rsidRPr="0099627D">
              <w:rPr>
                <w:sz w:val="20"/>
                <w:szCs w:val="20"/>
              </w:rPr>
              <w:t>Students with disabilities</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52%</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53%</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50%</w:t>
            </w:r>
          </w:p>
        </w:tc>
        <w:tc>
          <w:tcPr>
            <w:tcW w:w="1080" w:type="dxa"/>
            <w:vAlign w:val="center"/>
          </w:tcPr>
          <w:p w:rsidR="0099627D" w:rsidRPr="0099627D" w:rsidRDefault="0099627D" w:rsidP="0099627D">
            <w:pPr>
              <w:spacing w:after="0" w:line="240" w:lineRule="auto"/>
              <w:jc w:val="center"/>
              <w:rPr>
                <w:sz w:val="20"/>
                <w:szCs w:val="20"/>
              </w:rPr>
            </w:pPr>
            <w:r w:rsidRPr="0099627D">
              <w:rPr>
                <w:sz w:val="20"/>
                <w:szCs w:val="20"/>
              </w:rPr>
              <w:t>64%</w:t>
            </w:r>
          </w:p>
        </w:tc>
        <w:tc>
          <w:tcPr>
            <w:tcW w:w="1818" w:type="dxa"/>
            <w:vAlign w:val="center"/>
          </w:tcPr>
          <w:p w:rsidR="0099627D" w:rsidRPr="0099627D" w:rsidRDefault="0099627D" w:rsidP="0099627D">
            <w:pPr>
              <w:spacing w:after="0" w:line="240" w:lineRule="auto"/>
              <w:jc w:val="center"/>
              <w:rPr>
                <w:sz w:val="20"/>
                <w:szCs w:val="20"/>
              </w:rPr>
            </w:pPr>
            <w:r w:rsidRPr="0099627D">
              <w:rPr>
                <w:sz w:val="20"/>
                <w:szCs w:val="20"/>
              </w:rPr>
              <w:t>12</w:t>
            </w:r>
          </w:p>
        </w:tc>
      </w:tr>
    </w:tbl>
    <w:p w:rsidR="0099627D" w:rsidRPr="0099627D" w:rsidRDefault="0099627D" w:rsidP="0099627D">
      <w:pPr>
        <w:tabs>
          <w:tab w:val="left" w:pos="8520"/>
        </w:tabs>
      </w:pPr>
    </w:p>
    <w:p w:rsidR="007C01ED" w:rsidRPr="00E06CDE" w:rsidRDefault="007A452A"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63271665"/>
      <w:bookmarkStart w:id="10" w:name="_Toc350870261"/>
      <w:r>
        <w:lastRenderedPageBreak/>
        <w:t>Curriculum and Instruction</w:t>
      </w:r>
      <w:bookmarkEnd w:id="9"/>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177673" w:rsidRDefault="00EC6D0A" w:rsidP="003D2F6E">
      <w:pPr>
        <w:tabs>
          <w:tab w:val="left" w:pos="270"/>
        </w:tabs>
        <w:autoSpaceDE w:val="0"/>
        <w:autoSpaceDN w:val="0"/>
        <w:adjustRightInd w:val="0"/>
      </w:pPr>
      <w:r>
        <w:t>Minuteman</w:t>
      </w:r>
      <w:r w:rsidR="006E76A2">
        <w:t xml:space="preserve"> has created a positive classroom environment through strong student-teacher relationships. </w:t>
      </w:r>
      <w:r w:rsidR="0047701C">
        <w:t xml:space="preserve">The academic curriculum is almost complete and the vocational curriculum will be </w:t>
      </w:r>
      <w:r w:rsidR="00D552BA">
        <w:t xml:space="preserve">complete </w:t>
      </w:r>
      <w:r w:rsidR="0047701C">
        <w:t xml:space="preserve">once the school has mapped out timelines for its 16 programs. With documented timelines for both the academic and vocational curricula, integration of both programs </w:t>
      </w:r>
      <w:r w:rsidR="00A94546">
        <w:t xml:space="preserve">can </w:t>
      </w:r>
      <w:r w:rsidR="007267B0">
        <w:t xml:space="preserve">be more easily planned. Further integration </w:t>
      </w:r>
      <w:r w:rsidR="00A94546">
        <w:t xml:space="preserve">of the academic and vocational programs </w:t>
      </w:r>
      <w:r w:rsidR="007267B0">
        <w:t xml:space="preserve">will be possible </w:t>
      </w:r>
      <w:r w:rsidR="00A94546">
        <w:t xml:space="preserve">provided </w:t>
      </w:r>
      <w:r w:rsidR="007267B0">
        <w:t xml:space="preserve">the school </w:t>
      </w:r>
      <w:r w:rsidR="00A94546">
        <w:t>adopts</w:t>
      </w:r>
      <w:r w:rsidR="007267B0">
        <w:t xml:space="preserve"> </w:t>
      </w:r>
      <w:r w:rsidR="00A94546">
        <w:t xml:space="preserve">the </w:t>
      </w:r>
      <w:r w:rsidR="007267B0">
        <w:t xml:space="preserve">Academy </w:t>
      </w:r>
      <w:r w:rsidR="002056CA">
        <w:t>M</w:t>
      </w:r>
      <w:r w:rsidR="007267B0">
        <w:t xml:space="preserve">odel. </w:t>
      </w:r>
    </w:p>
    <w:p w:rsidR="007267B0" w:rsidRDefault="007267B0" w:rsidP="003D2F6E">
      <w:pPr>
        <w:tabs>
          <w:tab w:val="left" w:pos="270"/>
        </w:tabs>
        <w:autoSpaceDE w:val="0"/>
        <w:autoSpaceDN w:val="0"/>
        <w:adjustRightInd w:val="0"/>
      </w:pPr>
      <w:r>
        <w:t xml:space="preserve">When asked what </w:t>
      </w:r>
      <w:r w:rsidR="005B6E2C">
        <w:t xml:space="preserve">characterized </w:t>
      </w:r>
      <w:r>
        <w:t xml:space="preserve">the school’s instructional model, </w:t>
      </w:r>
      <w:r w:rsidR="00E81255">
        <w:t xml:space="preserve">interviewees did not have a </w:t>
      </w:r>
      <w:r w:rsidR="00DE1A0F">
        <w:t>common</w:t>
      </w:r>
      <w:r w:rsidR="00E81255">
        <w:t xml:space="preserve"> understanding of the </w:t>
      </w:r>
      <w:r w:rsidR="0029535D">
        <w:t>school’s expectations for instruction</w:t>
      </w:r>
      <w:r>
        <w:t xml:space="preserve">. </w:t>
      </w:r>
      <w:r w:rsidR="00E81255" w:rsidRPr="00E81255">
        <w:t xml:space="preserve"> </w:t>
      </w:r>
      <w:r w:rsidR="00E81255">
        <w:t xml:space="preserve">In observed classrooms across the district, </w:t>
      </w:r>
      <w:r w:rsidR="00DE1A0F">
        <w:t xml:space="preserve">while </w:t>
      </w:r>
      <w:r w:rsidR="00E81255">
        <w:t xml:space="preserve">classroom climate was positive the characteristics of high-quality instruction were inconsistently implemented. Review team members noted that </w:t>
      </w:r>
      <w:r w:rsidR="00DE1A0F">
        <w:t xml:space="preserve">in observed classrooms </w:t>
      </w:r>
      <w:r w:rsidR="00E81255">
        <w:t xml:space="preserve">differentiated instruction was the least well-developed characteristic of effective instruction. </w:t>
      </w:r>
    </w:p>
    <w:p w:rsidR="003D2F6E" w:rsidRDefault="003D2F6E" w:rsidP="003D2F6E">
      <w:pPr>
        <w:tabs>
          <w:tab w:val="left" w:pos="360"/>
          <w:tab w:val="left" w:pos="720"/>
          <w:tab w:val="left" w:pos="1080"/>
          <w:tab w:val="left" w:pos="1440"/>
          <w:tab w:val="left" w:pos="1800"/>
          <w:tab w:val="left" w:pos="2160"/>
        </w:tabs>
        <w:rPr>
          <w:b/>
          <w:sz w:val="28"/>
          <w:szCs w:val="28"/>
        </w:rPr>
      </w:pPr>
      <w:r w:rsidRPr="002428C7">
        <w:rPr>
          <w:b/>
          <w:sz w:val="28"/>
          <w:szCs w:val="28"/>
        </w:rPr>
        <w:t>Strength</w:t>
      </w:r>
      <w:r w:rsidR="00673844">
        <w:rPr>
          <w:b/>
          <w:sz w:val="28"/>
          <w:szCs w:val="28"/>
        </w:rPr>
        <w:t xml:space="preserve"> Finding</w:t>
      </w:r>
    </w:p>
    <w:p w:rsidR="001E2BBC" w:rsidRDefault="000B6B9A" w:rsidP="000B6B9A">
      <w:pPr>
        <w:pStyle w:val="ListParagraph"/>
        <w:numPr>
          <w:ilvl w:val="0"/>
          <w:numId w:val="29"/>
        </w:numPr>
        <w:tabs>
          <w:tab w:val="left" w:pos="360"/>
          <w:tab w:val="left" w:pos="720"/>
          <w:tab w:val="left" w:pos="1080"/>
          <w:tab w:val="left" w:pos="1440"/>
          <w:tab w:val="left" w:pos="1800"/>
          <w:tab w:val="left" w:pos="2160"/>
        </w:tabs>
        <w:ind w:left="360"/>
        <w:contextualSpacing w:val="0"/>
      </w:pPr>
      <w:r>
        <w:rPr>
          <w:b/>
        </w:rPr>
        <w:t>In observed classrooms, c</w:t>
      </w:r>
      <w:r w:rsidR="00624B3C" w:rsidRPr="00624B3C">
        <w:rPr>
          <w:b/>
        </w:rPr>
        <w:t xml:space="preserve">lassroom climate </w:t>
      </w:r>
      <w:r>
        <w:rPr>
          <w:b/>
        </w:rPr>
        <w:t>wa</w:t>
      </w:r>
      <w:r w:rsidR="00624B3C" w:rsidRPr="00624B3C">
        <w:rPr>
          <w:b/>
        </w:rPr>
        <w:t xml:space="preserve">s characterized by respectful behavior, </w:t>
      </w:r>
      <w:r w:rsidR="002D1357">
        <w:rPr>
          <w:b/>
        </w:rPr>
        <w:t xml:space="preserve">routine, </w:t>
      </w:r>
      <w:r w:rsidR="00624B3C" w:rsidRPr="00624B3C">
        <w:rPr>
          <w:b/>
        </w:rPr>
        <w:t>tone, and discourse.</w:t>
      </w:r>
      <w:r w:rsidR="003D2F6E" w:rsidRPr="0023504E">
        <w:tab/>
      </w:r>
      <w:r w:rsidR="003D2F6E" w:rsidRPr="0023504E">
        <w:tab/>
        <w:t xml:space="preserve"> </w:t>
      </w:r>
    </w:p>
    <w:p w:rsidR="003D2F6E" w:rsidRPr="00963140" w:rsidRDefault="002D1357" w:rsidP="000B6B9A">
      <w:pPr>
        <w:pStyle w:val="ListParagraph"/>
        <w:numPr>
          <w:ilvl w:val="0"/>
          <w:numId w:val="30"/>
        </w:numPr>
        <w:tabs>
          <w:tab w:val="left" w:pos="360"/>
          <w:tab w:val="left" w:pos="720"/>
          <w:tab w:val="left" w:pos="1080"/>
          <w:tab w:val="left" w:pos="1440"/>
          <w:tab w:val="left" w:pos="1800"/>
          <w:tab w:val="left" w:pos="2160"/>
        </w:tabs>
        <w:ind w:left="720"/>
        <w:contextualSpacing w:val="0"/>
      </w:pPr>
      <w:r>
        <w:t xml:space="preserve">The review team found strong and moderate evidence of a positive classroom climate in </w:t>
      </w:r>
      <w:r w:rsidR="00206117">
        <w:t>93 percent of classrooms</w:t>
      </w:r>
      <w:r w:rsidR="00673844">
        <w:t xml:space="preserve"> overall</w:t>
      </w:r>
      <w:r w:rsidR="003D2F6E" w:rsidRPr="00963140">
        <w:t>.</w:t>
      </w:r>
    </w:p>
    <w:p w:rsidR="00206117" w:rsidRPr="00206117" w:rsidRDefault="00206117" w:rsidP="000B6B9A">
      <w:pPr>
        <w:pStyle w:val="ListParagraph"/>
        <w:numPr>
          <w:ilvl w:val="0"/>
          <w:numId w:val="30"/>
        </w:numPr>
        <w:tabs>
          <w:tab w:val="left" w:pos="360"/>
          <w:tab w:val="left" w:pos="720"/>
          <w:tab w:val="left" w:pos="1080"/>
          <w:tab w:val="left" w:pos="1440"/>
          <w:tab w:val="left" w:pos="1800"/>
          <w:tab w:val="left" w:pos="2160"/>
        </w:tabs>
        <w:ind w:left="720"/>
        <w:contextualSpacing w:val="0"/>
        <w:rPr>
          <w:b/>
          <w:i/>
        </w:rPr>
      </w:pPr>
      <w:r>
        <w:t>Members of the school community report</w:t>
      </w:r>
      <w:r w:rsidR="00C16FC3">
        <w:t>ed</w:t>
      </w:r>
      <w:r>
        <w:t xml:space="preserve"> strong interpersonal relationships between faculty and students. </w:t>
      </w:r>
    </w:p>
    <w:p w:rsidR="00624B3C" w:rsidRDefault="000B6B9A" w:rsidP="00624B3C">
      <w:pPr>
        <w:tabs>
          <w:tab w:val="left" w:pos="360"/>
          <w:tab w:val="left" w:pos="720"/>
          <w:tab w:val="left" w:pos="1080"/>
          <w:tab w:val="left" w:pos="1440"/>
          <w:tab w:val="left" w:pos="1800"/>
          <w:tab w:val="left" w:pos="2160"/>
        </w:tabs>
        <w:ind w:left="1080" w:hanging="360"/>
        <w:rPr>
          <w:b/>
          <w:i/>
        </w:rPr>
      </w:pPr>
      <w:r>
        <w:t>1.</w:t>
      </w:r>
      <w:r>
        <w:tab/>
      </w:r>
      <w:r w:rsidR="00C16FC3">
        <w:t xml:space="preserve">Parents attested to how well teachers </w:t>
      </w:r>
      <w:r w:rsidR="002D1357">
        <w:t xml:space="preserve">get </w:t>
      </w:r>
      <w:r w:rsidR="00C16FC3">
        <w:t>to know stu</w:t>
      </w:r>
      <w:r w:rsidR="001E2BBC">
        <w:t xml:space="preserve">dents’ strengths and </w:t>
      </w:r>
      <w:r w:rsidR="00A41061">
        <w:t>challenges</w:t>
      </w:r>
      <w:r w:rsidR="00C16FC3">
        <w:t>.</w:t>
      </w:r>
    </w:p>
    <w:p w:rsidR="00624B3C" w:rsidRDefault="000B6B9A" w:rsidP="00624B3C">
      <w:pPr>
        <w:tabs>
          <w:tab w:val="left" w:pos="720"/>
          <w:tab w:val="left" w:pos="1080"/>
          <w:tab w:val="left" w:pos="1440"/>
          <w:tab w:val="left" w:pos="1800"/>
          <w:tab w:val="left" w:pos="2160"/>
        </w:tabs>
        <w:ind w:left="1080" w:hanging="360"/>
      </w:pPr>
      <w:r>
        <w:t>2.</w:t>
      </w:r>
      <w:r>
        <w:tab/>
      </w:r>
      <w:r w:rsidR="003D2F6E" w:rsidRPr="00963140">
        <w:t>Students report</w:t>
      </w:r>
      <w:r w:rsidR="006F62CC">
        <w:t xml:space="preserve">ed </w:t>
      </w:r>
      <w:r w:rsidR="003D2F6E" w:rsidRPr="00963140">
        <w:t>that teachers treat them like adults.</w:t>
      </w:r>
    </w:p>
    <w:p w:rsidR="00624B3C" w:rsidRDefault="000B6B9A" w:rsidP="00624B3C">
      <w:pPr>
        <w:tabs>
          <w:tab w:val="left" w:pos="360"/>
          <w:tab w:val="left" w:pos="720"/>
          <w:tab w:val="left" w:pos="1080"/>
          <w:tab w:val="left" w:pos="1440"/>
          <w:tab w:val="left" w:pos="1800"/>
          <w:tab w:val="left" w:pos="2160"/>
        </w:tabs>
        <w:ind w:left="1080" w:hanging="360"/>
        <w:rPr>
          <w:b/>
          <w:i/>
        </w:rPr>
      </w:pPr>
      <w:r>
        <w:t>3.</w:t>
      </w:r>
      <w:r>
        <w:tab/>
      </w:r>
      <w:r w:rsidR="00C16FC3">
        <w:t>Students shared anecdotal examples of the caring attitude of the teachers</w:t>
      </w:r>
      <w:r w:rsidR="001E2BBC">
        <w:t>.</w:t>
      </w:r>
    </w:p>
    <w:p w:rsidR="00624B3C" w:rsidRDefault="000B6B9A" w:rsidP="00624B3C">
      <w:pPr>
        <w:tabs>
          <w:tab w:val="left" w:pos="360"/>
          <w:tab w:val="left" w:pos="720"/>
          <w:tab w:val="left" w:pos="1080"/>
          <w:tab w:val="left" w:pos="1440"/>
          <w:tab w:val="left" w:pos="1800"/>
          <w:tab w:val="left" w:pos="2160"/>
        </w:tabs>
        <w:ind w:left="1080" w:hanging="360"/>
      </w:pPr>
      <w:r>
        <w:t>4.</w:t>
      </w:r>
      <w:r>
        <w:tab/>
      </w:r>
      <w:r w:rsidR="001E2BBC">
        <w:t xml:space="preserve">One teacher stated that students are “a joy!” </w:t>
      </w:r>
    </w:p>
    <w:p w:rsidR="00737245" w:rsidRPr="000B6B9A" w:rsidRDefault="002D1357" w:rsidP="002B58F0">
      <w:pPr>
        <w:tabs>
          <w:tab w:val="left" w:pos="360"/>
          <w:tab w:val="left" w:pos="720"/>
          <w:tab w:val="left" w:pos="1080"/>
          <w:tab w:val="left" w:pos="1440"/>
          <w:tab w:val="left" w:pos="1800"/>
          <w:tab w:val="left" w:pos="2160"/>
        </w:tabs>
        <w:ind w:left="1080" w:hanging="720"/>
        <w:rPr>
          <w:b/>
          <w:i/>
        </w:rPr>
      </w:pPr>
      <w:r>
        <w:tab/>
        <w:t>5.</w:t>
      </w:r>
      <w:r>
        <w:tab/>
      </w:r>
      <w:r w:rsidR="001E2BBC">
        <w:t xml:space="preserve">Another teacher reported that the teachers help students feel </w:t>
      </w:r>
      <w:r w:rsidR="001C7C92">
        <w:t>that</w:t>
      </w:r>
      <w:r w:rsidR="001E2BBC">
        <w:t xml:space="preserve"> they belong</w:t>
      </w:r>
      <w:r>
        <w:t xml:space="preserve">, noting </w:t>
      </w:r>
      <w:r w:rsidR="001E2BBC">
        <w:t>“We make them feel part of something.”</w:t>
      </w:r>
      <w:r w:rsidR="001E2BBC" w:rsidRPr="0023504E">
        <w:tab/>
      </w:r>
    </w:p>
    <w:p w:rsidR="003D2F6E" w:rsidRDefault="003D2F6E" w:rsidP="00737245">
      <w:pPr>
        <w:tabs>
          <w:tab w:val="left" w:pos="360"/>
          <w:tab w:val="left" w:pos="720"/>
          <w:tab w:val="left" w:pos="1080"/>
          <w:tab w:val="left" w:pos="1440"/>
          <w:tab w:val="left" w:pos="1800"/>
          <w:tab w:val="left" w:pos="2160"/>
        </w:tabs>
      </w:pPr>
      <w:r w:rsidRPr="00737245">
        <w:rPr>
          <w:b/>
        </w:rPr>
        <w:t>Impact</w:t>
      </w:r>
      <w:r w:rsidRPr="00BA3A76">
        <w:t xml:space="preserve">: </w:t>
      </w:r>
      <w:r>
        <w:t xml:space="preserve"> Creating a positive school climate through strong student-teacher relationships lays a foundation for </w:t>
      </w:r>
      <w:r w:rsidR="00C16FC3">
        <w:t xml:space="preserve">learning </w:t>
      </w:r>
      <w:r>
        <w:t xml:space="preserve">which </w:t>
      </w:r>
      <w:r w:rsidR="00673844">
        <w:t xml:space="preserve">likely </w:t>
      </w:r>
      <w:r>
        <w:t>lea</w:t>
      </w:r>
      <w:r w:rsidR="00C16FC3">
        <w:t>d</w:t>
      </w:r>
      <w:r w:rsidR="00673844">
        <w:t>s</w:t>
      </w:r>
      <w:r w:rsidR="00C16FC3">
        <w:t xml:space="preserve"> to greater student confidence and ultimately to higher achievement.</w:t>
      </w:r>
      <w:r>
        <w:t xml:space="preserve"> </w:t>
      </w:r>
    </w:p>
    <w:p w:rsidR="007849C7" w:rsidRDefault="007849C7" w:rsidP="00737245">
      <w:pPr>
        <w:tabs>
          <w:tab w:val="left" w:pos="360"/>
          <w:tab w:val="left" w:pos="720"/>
          <w:tab w:val="left" w:pos="1080"/>
          <w:tab w:val="left" w:pos="1440"/>
          <w:tab w:val="left" w:pos="1800"/>
          <w:tab w:val="left" w:pos="2160"/>
        </w:tabs>
      </w:pPr>
    </w:p>
    <w:p w:rsidR="007849C7" w:rsidRPr="007849C7" w:rsidRDefault="007849C7" w:rsidP="00737245">
      <w:pPr>
        <w:tabs>
          <w:tab w:val="left" w:pos="360"/>
          <w:tab w:val="left" w:pos="720"/>
          <w:tab w:val="left" w:pos="1080"/>
          <w:tab w:val="left" w:pos="1440"/>
          <w:tab w:val="left" w:pos="1800"/>
          <w:tab w:val="left" w:pos="2160"/>
        </w:tabs>
      </w:pPr>
    </w:p>
    <w:p w:rsidR="00631031" w:rsidRPr="00506ED5"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506ED5">
        <w:rPr>
          <w:b/>
          <w:sz w:val="28"/>
          <w:szCs w:val="28"/>
        </w:rPr>
        <w:lastRenderedPageBreak/>
        <w:t>Challenges and Areas for Growth</w:t>
      </w:r>
    </w:p>
    <w:p w:rsidR="00624B3C" w:rsidRDefault="000735BD" w:rsidP="00624B3C">
      <w:pPr>
        <w:tabs>
          <w:tab w:val="left" w:pos="360"/>
          <w:tab w:val="left" w:pos="720"/>
          <w:tab w:val="left" w:pos="1080"/>
          <w:tab w:val="left" w:pos="1440"/>
          <w:tab w:val="left" w:pos="1800"/>
          <w:tab w:val="left" w:pos="2160"/>
        </w:tabs>
        <w:ind w:left="360" w:hanging="360"/>
        <w:rPr>
          <w:b/>
        </w:rPr>
      </w:pPr>
      <w:r>
        <w:rPr>
          <w:b/>
        </w:rPr>
        <w:t>2</w:t>
      </w:r>
      <w:r w:rsidR="00861A98">
        <w:rPr>
          <w:b/>
        </w:rPr>
        <w:t>.</w:t>
      </w:r>
      <w:r w:rsidR="00E11273">
        <w:rPr>
          <w:b/>
        </w:rPr>
        <w:tab/>
      </w:r>
      <w:r w:rsidR="00FE70B2" w:rsidRPr="00FE70B2">
        <w:rPr>
          <w:b/>
        </w:rPr>
        <w:t xml:space="preserve">In observed classrooms across the district, the characteristics of high-quality instruction were inconsistently implemented. </w:t>
      </w:r>
      <w:proofErr w:type="spellStart"/>
      <w:r w:rsidR="00A76E09">
        <w:rPr>
          <w:b/>
        </w:rPr>
        <w:t>Schoolwide</w:t>
      </w:r>
      <w:proofErr w:type="spellEnd"/>
      <w:r w:rsidR="00A76E09">
        <w:rPr>
          <w:b/>
        </w:rPr>
        <w:t xml:space="preserve"> i</w:t>
      </w:r>
      <w:r w:rsidR="00A76E09" w:rsidRPr="00624B3C">
        <w:rPr>
          <w:b/>
        </w:rPr>
        <w:t xml:space="preserve">n </w:t>
      </w:r>
      <w:r w:rsidR="00624B3C" w:rsidRPr="00624B3C">
        <w:rPr>
          <w:b/>
        </w:rPr>
        <w:t xml:space="preserve">observed lessons </w:t>
      </w:r>
      <w:r w:rsidR="00A76E09">
        <w:rPr>
          <w:b/>
        </w:rPr>
        <w:t xml:space="preserve">instruction was </w:t>
      </w:r>
      <w:r w:rsidR="00624B3C" w:rsidRPr="00624B3C">
        <w:rPr>
          <w:b/>
        </w:rPr>
        <w:t xml:space="preserve">not </w:t>
      </w:r>
      <w:r w:rsidR="00A76E09">
        <w:rPr>
          <w:b/>
        </w:rPr>
        <w:t>appropriately</w:t>
      </w:r>
      <w:r w:rsidR="00A76E09" w:rsidRPr="00624B3C">
        <w:rPr>
          <w:b/>
        </w:rPr>
        <w:t xml:space="preserve"> </w:t>
      </w:r>
      <w:r w:rsidR="00624B3C" w:rsidRPr="00624B3C">
        <w:rPr>
          <w:b/>
        </w:rPr>
        <w:t xml:space="preserve">structured </w:t>
      </w:r>
      <w:r w:rsidR="00A76E09">
        <w:rPr>
          <w:b/>
        </w:rPr>
        <w:t xml:space="preserve">to account for differences in the learning needs of </w:t>
      </w:r>
      <w:r w:rsidR="00624B3C" w:rsidRPr="00624B3C">
        <w:rPr>
          <w:b/>
        </w:rPr>
        <w:t xml:space="preserve">all students. </w:t>
      </w:r>
    </w:p>
    <w:p w:rsidR="000573C8" w:rsidRDefault="000573C8" w:rsidP="000573C8">
      <w:pPr>
        <w:tabs>
          <w:tab w:val="left" w:pos="360"/>
          <w:tab w:val="left" w:pos="720"/>
          <w:tab w:val="left" w:pos="1080"/>
          <w:tab w:val="left" w:pos="1440"/>
          <w:tab w:val="left" w:pos="1800"/>
          <w:tab w:val="left" w:pos="2160"/>
        </w:tabs>
        <w:ind w:left="720" w:hanging="720"/>
      </w:pPr>
      <w:r>
        <w:rPr>
          <w:b/>
        </w:rPr>
        <w:tab/>
        <w:t>A.</w:t>
      </w:r>
      <w:r>
        <w:rPr>
          <w:b/>
        </w:rPr>
        <w:tab/>
        <w:t>Focus Area #1</w:t>
      </w:r>
      <w:r w:rsidRPr="003C0790">
        <w:rPr>
          <w:b/>
        </w:rPr>
        <w:t>-</w:t>
      </w:r>
      <w:r>
        <w:rPr>
          <w:b/>
        </w:rPr>
        <w:t xml:space="preserve">Learning Objectives and Instruction </w:t>
      </w:r>
      <w:r w:rsidR="00FE70B2" w:rsidRPr="00FE70B2">
        <w:t xml:space="preserve">In </w:t>
      </w:r>
      <w:r>
        <w:t>m</w:t>
      </w:r>
      <w:r w:rsidR="00FE70B2" w:rsidRPr="00FE70B2">
        <w:t>ost</w:t>
      </w:r>
      <w:r>
        <w:t xml:space="preserve"> observed classrooms teachers demonstrated knowledge of subject matter and content. At the same time, there was variation in the provision and use of learning objectives, the presence of high expectations aligned to the learning objective, and the use of appropriate instructional strategies well matched to the learning objectives.</w:t>
      </w:r>
    </w:p>
    <w:p w:rsidR="000573C8" w:rsidRDefault="000573C8" w:rsidP="000573C8">
      <w:pPr>
        <w:tabs>
          <w:tab w:val="left" w:pos="360"/>
          <w:tab w:val="left" w:pos="720"/>
          <w:tab w:val="left" w:pos="1080"/>
          <w:tab w:val="left" w:pos="1440"/>
          <w:tab w:val="left" w:pos="1800"/>
          <w:tab w:val="left" w:pos="2160"/>
        </w:tabs>
        <w:ind w:left="1080" w:hanging="1080"/>
      </w:pPr>
      <w:r>
        <w:tab/>
      </w:r>
      <w:r>
        <w:tab/>
        <w:t>1.</w:t>
      </w:r>
      <w:r>
        <w:tab/>
        <w:t xml:space="preserve">In observed classrooms, team members saw moderate or strong evidence that teachers provided and reinforced a clear learning objective(s) in 68 percent of vocational classes </w:t>
      </w:r>
      <w:r w:rsidR="00A25B1C">
        <w:t xml:space="preserve">(36 percent, strong evidence; 32 percent, moderate evidence) </w:t>
      </w:r>
      <w:r>
        <w:t>and in 54 percent of academic classes</w:t>
      </w:r>
      <w:r w:rsidR="00A25B1C">
        <w:t xml:space="preserve"> (23 percent, strong evidence; 31 percent, moderate evidence)</w:t>
      </w:r>
      <w:r>
        <w:t>.</w:t>
      </w:r>
    </w:p>
    <w:p w:rsidR="000573C8" w:rsidRDefault="000573C8" w:rsidP="000573C8">
      <w:pPr>
        <w:tabs>
          <w:tab w:val="left" w:pos="360"/>
          <w:tab w:val="left" w:pos="720"/>
          <w:tab w:val="left" w:pos="1080"/>
          <w:tab w:val="left" w:pos="1440"/>
          <w:tab w:val="left" w:pos="1800"/>
          <w:tab w:val="left" w:pos="2160"/>
        </w:tabs>
        <w:ind w:left="1440" w:hanging="1440"/>
      </w:pPr>
      <w:r>
        <w:tab/>
      </w:r>
      <w:r>
        <w:tab/>
      </w:r>
      <w:r>
        <w:tab/>
        <w:t>a.</w:t>
      </w:r>
      <w:r>
        <w:tab/>
        <w:t>An example of a clear learning objective that was posted and referred to was seen in an algebra class. The objective stated, “Students will set up and solve proportions to solve real-world problems.”</w:t>
      </w:r>
    </w:p>
    <w:p w:rsidR="000573C8" w:rsidRDefault="000573C8" w:rsidP="000573C8">
      <w:pPr>
        <w:tabs>
          <w:tab w:val="left" w:pos="360"/>
          <w:tab w:val="left" w:pos="720"/>
          <w:tab w:val="left" w:pos="1080"/>
          <w:tab w:val="left" w:pos="1440"/>
          <w:tab w:val="left" w:pos="1800"/>
          <w:tab w:val="left" w:pos="2160"/>
        </w:tabs>
        <w:ind w:left="1440" w:hanging="1440"/>
      </w:pPr>
      <w:r>
        <w:tab/>
      </w:r>
      <w:r>
        <w:tab/>
      </w:r>
      <w:r>
        <w:tab/>
        <w:t>b.</w:t>
      </w:r>
      <w:r>
        <w:tab/>
        <w:t xml:space="preserve">An example of a class in which a clear learning objective was not present </w:t>
      </w:r>
      <w:r w:rsidR="00A25B1C">
        <w:t>and/</w:t>
      </w:r>
      <w:r>
        <w:t>or reflected was a biology class where a learning objective was not posted and the focus was review of material for the MCAS test.</w:t>
      </w:r>
    </w:p>
    <w:p w:rsidR="00A25B1C" w:rsidRDefault="00E309DF" w:rsidP="00E309DF">
      <w:pPr>
        <w:tabs>
          <w:tab w:val="left" w:pos="360"/>
          <w:tab w:val="left" w:pos="720"/>
          <w:tab w:val="left" w:pos="1080"/>
          <w:tab w:val="left" w:pos="1440"/>
          <w:tab w:val="left" w:pos="1800"/>
          <w:tab w:val="left" w:pos="2160"/>
        </w:tabs>
        <w:ind w:left="720" w:hanging="720"/>
      </w:pPr>
      <w:r>
        <w:tab/>
      </w:r>
      <w:r w:rsidR="00FE70B2" w:rsidRPr="00FE70B2">
        <w:rPr>
          <w:b/>
        </w:rPr>
        <w:t>B.</w:t>
      </w:r>
      <w:r>
        <w:rPr>
          <w:b/>
        </w:rPr>
        <w:tab/>
        <w:t>Focus Area #2-</w:t>
      </w:r>
      <w:r w:rsidR="00D16AB1">
        <w:rPr>
          <w:b/>
        </w:rPr>
        <w:t xml:space="preserve">Student Engagement and Critical </w:t>
      </w:r>
      <w:r>
        <w:rPr>
          <w:b/>
        </w:rPr>
        <w:t>Thinking</w:t>
      </w:r>
      <w:r>
        <w:t xml:space="preserve"> The team observed a wide variation in the quality of instruction in this focus area. For example, most students were engaged with tasks that required critical thinking, analysis, learning, and/or application of new knowledge, but a lower incidence of these characteristics was seen in academic classes (see Appendix C, the Instructional Inventory, characteristic # 6)</w:t>
      </w:r>
      <w:r w:rsidR="000D7078">
        <w:t>.</w:t>
      </w:r>
    </w:p>
    <w:p w:rsidR="00E309DF" w:rsidRDefault="00E309DF" w:rsidP="00AF29E1">
      <w:pPr>
        <w:tabs>
          <w:tab w:val="left" w:pos="360"/>
          <w:tab w:val="left" w:pos="720"/>
          <w:tab w:val="left" w:pos="1080"/>
          <w:tab w:val="left" w:pos="1440"/>
          <w:tab w:val="left" w:pos="1800"/>
          <w:tab w:val="left" w:pos="2160"/>
        </w:tabs>
        <w:ind w:left="1080" w:hanging="1080"/>
      </w:pPr>
      <w:r>
        <w:rPr>
          <w:b/>
        </w:rPr>
        <w:tab/>
      </w:r>
      <w:r>
        <w:rPr>
          <w:b/>
        </w:rPr>
        <w:tab/>
      </w:r>
      <w:r w:rsidR="00FE70B2" w:rsidRPr="00FE70B2">
        <w:t>1.</w:t>
      </w:r>
      <w:r>
        <w:tab/>
        <w:t xml:space="preserve">Review team members observed strong or moderate evidence that most students were engaged with tasks that require critical thinking, analysis, learning, and/or application of new knowledge in 77 percent of vocational classes (36 percent, strong evidence; 41 percent, moderate evidence) </w:t>
      </w:r>
      <w:r w:rsidR="00A378C0">
        <w:t>but</w:t>
      </w:r>
      <w:r>
        <w:t xml:space="preserve"> in </w:t>
      </w:r>
      <w:r w:rsidR="00A378C0">
        <w:t xml:space="preserve">just </w:t>
      </w:r>
      <w:r>
        <w:t>57 percent of academic classes (19 percent, strong evidence; 38 percent, moderate evidence).</w:t>
      </w:r>
    </w:p>
    <w:p w:rsidR="00A378C0" w:rsidRDefault="00A378C0" w:rsidP="00A55CA3">
      <w:pPr>
        <w:tabs>
          <w:tab w:val="left" w:pos="360"/>
          <w:tab w:val="left" w:pos="720"/>
          <w:tab w:val="left" w:pos="1080"/>
          <w:tab w:val="left" w:pos="1440"/>
          <w:tab w:val="left" w:pos="1800"/>
          <w:tab w:val="left" w:pos="2160"/>
        </w:tabs>
        <w:ind w:left="1440" w:hanging="1440"/>
      </w:pPr>
      <w:r>
        <w:tab/>
      </w:r>
      <w:r>
        <w:tab/>
      </w:r>
      <w:r>
        <w:tab/>
        <w:t>a.</w:t>
      </w:r>
      <w:r>
        <w:tab/>
      </w:r>
      <w:r w:rsidR="00A55CA3">
        <w:t>An example of a class in which the teacher facilitated tasks that encouraged students to develop and engage in critical thinking was a grade 9 health class in which students were asked to explain their reasoning as they critiqued professional articles.</w:t>
      </w:r>
    </w:p>
    <w:p w:rsidR="00A55CA3" w:rsidRDefault="00A55CA3" w:rsidP="00A55CA3">
      <w:pPr>
        <w:tabs>
          <w:tab w:val="left" w:pos="360"/>
          <w:tab w:val="left" w:pos="720"/>
          <w:tab w:val="left" w:pos="1080"/>
          <w:tab w:val="left" w:pos="1440"/>
          <w:tab w:val="left" w:pos="1800"/>
          <w:tab w:val="left" w:pos="2160"/>
        </w:tabs>
        <w:ind w:left="1440" w:hanging="1440"/>
      </w:pPr>
      <w:r>
        <w:tab/>
      </w:r>
      <w:r>
        <w:tab/>
      </w:r>
      <w:r>
        <w:tab/>
        <w:t>b.</w:t>
      </w:r>
      <w:r>
        <w:tab/>
      </w:r>
      <w:r w:rsidR="000428BE">
        <w:t>In contrast, in</w:t>
      </w:r>
      <w:r>
        <w:t xml:space="preserve"> a grade 10 science class the teacher lectured for the entire observation. </w:t>
      </w:r>
    </w:p>
    <w:p w:rsidR="00AF29E1" w:rsidRDefault="00AF29E1" w:rsidP="00AF29E1">
      <w:pPr>
        <w:tabs>
          <w:tab w:val="left" w:pos="360"/>
          <w:tab w:val="left" w:pos="720"/>
          <w:tab w:val="left" w:pos="1080"/>
          <w:tab w:val="left" w:pos="1440"/>
          <w:tab w:val="left" w:pos="1800"/>
          <w:tab w:val="left" w:pos="2160"/>
        </w:tabs>
        <w:ind w:left="1080" w:hanging="1080"/>
      </w:pPr>
      <w:r>
        <w:tab/>
      </w:r>
      <w:r>
        <w:tab/>
        <w:t>2.</w:t>
      </w:r>
      <w:r>
        <w:tab/>
        <w:t>In observed classrooms, students assumed responsibility for th</w:t>
      </w:r>
      <w:r w:rsidR="00A378C0">
        <w:t>eir</w:t>
      </w:r>
      <w:r>
        <w:t xml:space="preserve"> own learning whether individually, in pairs</w:t>
      </w:r>
      <w:r w:rsidR="00A378C0">
        <w:t xml:space="preserve">, or in groups in 82 percent of vocational classes (59 percent, strong </w:t>
      </w:r>
      <w:r w:rsidR="00A378C0">
        <w:lastRenderedPageBreak/>
        <w:t>evidence; 23 percent, moderate evidence) but in only 66 percent of academic classes (35 percent, strong evidence; 31 percent, moderate evidence).</w:t>
      </w:r>
    </w:p>
    <w:p w:rsidR="006454DA" w:rsidRDefault="006454DA" w:rsidP="006454DA">
      <w:pPr>
        <w:tabs>
          <w:tab w:val="left" w:pos="360"/>
          <w:tab w:val="left" w:pos="720"/>
          <w:tab w:val="left" w:pos="1080"/>
          <w:tab w:val="left" w:pos="1440"/>
          <w:tab w:val="left" w:pos="1800"/>
          <w:tab w:val="left" w:pos="2160"/>
        </w:tabs>
        <w:ind w:left="1440" w:hanging="1440"/>
      </w:pPr>
      <w:r>
        <w:tab/>
      </w:r>
      <w:r>
        <w:tab/>
      </w:r>
      <w:r>
        <w:tab/>
        <w:t>a.</w:t>
      </w:r>
      <w:r>
        <w:tab/>
        <w:t>An example of a lesson in which students assumed responsibility for their own learning was a grade 10 geometry class in which students worked independently and with a partner using calculators and individual white boards.</w:t>
      </w:r>
    </w:p>
    <w:p w:rsidR="006454DA" w:rsidRPr="00E309DF" w:rsidRDefault="006454DA" w:rsidP="006454DA">
      <w:pPr>
        <w:tabs>
          <w:tab w:val="left" w:pos="360"/>
          <w:tab w:val="left" w:pos="720"/>
          <w:tab w:val="left" w:pos="1080"/>
          <w:tab w:val="left" w:pos="1440"/>
          <w:tab w:val="left" w:pos="1800"/>
          <w:tab w:val="left" w:pos="2160"/>
        </w:tabs>
        <w:ind w:left="1440" w:hanging="1440"/>
      </w:pPr>
      <w:r>
        <w:tab/>
      </w:r>
      <w:r>
        <w:tab/>
      </w:r>
      <w:r>
        <w:tab/>
        <w:t>b.</w:t>
      </w:r>
      <w:r>
        <w:tab/>
      </w:r>
      <w:r w:rsidR="000428BE">
        <w:t>An example of a lesson in which students were not given the opportunity to assume responsibility for their own learning was</w:t>
      </w:r>
      <w:r>
        <w:t xml:space="preserve"> a grade 9 math class </w:t>
      </w:r>
      <w:r w:rsidR="000428BE">
        <w:t xml:space="preserve">in which </w:t>
      </w:r>
      <w:r>
        <w:t>the teacher did all the activities</w:t>
      </w:r>
      <w:r w:rsidR="000428BE">
        <w:t>;</w:t>
      </w:r>
      <w:r>
        <w:t xml:space="preserve"> students were </w:t>
      </w:r>
      <w:r w:rsidR="00E95655">
        <w:t>“</w:t>
      </w:r>
      <w:r>
        <w:t>spectators and reported on what the teacher was demonstrating.</w:t>
      </w:r>
      <w:r w:rsidR="00E95655">
        <w:t>”</w:t>
      </w:r>
    </w:p>
    <w:p w:rsidR="00A76E09" w:rsidRDefault="00A76E09" w:rsidP="00A76E09">
      <w:pPr>
        <w:tabs>
          <w:tab w:val="left" w:pos="360"/>
          <w:tab w:val="left" w:pos="720"/>
          <w:tab w:val="left" w:pos="1080"/>
          <w:tab w:val="left" w:pos="1440"/>
          <w:tab w:val="left" w:pos="1800"/>
          <w:tab w:val="left" w:pos="2160"/>
        </w:tabs>
        <w:ind w:left="720" w:hanging="720"/>
      </w:pPr>
      <w:r>
        <w:rPr>
          <w:b/>
        </w:rPr>
        <w:tab/>
      </w:r>
      <w:r w:rsidR="00A25B1C">
        <w:rPr>
          <w:b/>
        </w:rPr>
        <w:t>C</w:t>
      </w:r>
      <w:r>
        <w:rPr>
          <w:b/>
        </w:rPr>
        <w:t>.</w:t>
      </w:r>
      <w:r>
        <w:rPr>
          <w:b/>
        </w:rPr>
        <w:tab/>
      </w:r>
      <w:r w:rsidR="00FE70B2" w:rsidRPr="00FE70B2">
        <w:t>Review team members noted that</w:t>
      </w:r>
      <w:r>
        <w:t xml:space="preserve"> in observed instruction differentiated instruction was the least well developed characteristic of effective instruction (see Appendix C, the Instructional Inventory, characteristic #8).</w:t>
      </w:r>
    </w:p>
    <w:p w:rsidR="00A76E09" w:rsidRDefault="00A76E09" w:rsidP="00A76E09">
      <w:pPr>
        <w:tabs>
          <w:tab w:val="left" w:pos="360"/>
          <w:tab w:val="left" w:pos="720"/>
          <w:tab w:val="left" w:pos="1080"/>
          <w:tab w:val="left" w:pos="1440"/>
          <w:tab w:val="left" w:pos="1800"/>
          <w:tab w:val="left" w:pos="2160"/>
        </w:tabs>
        <w:ind w:left="1080" w:hanging="1080"/>
      </w:pPr>
      <w:r>
        <w:rPr>
          <w:b/>
        </w:rPr>
        <w:tab/>
      </w:r>
      <w:r>
        <w:rPr>
          <w:b/>
        </w:rPr>
        <w:tab/>
      </w:r>
      <w:r w:rsidRPr="00A76E09">
        <w:t>1.</w:t>
      </w:r>
      <w:r w:rsidRPr="00A76E09">
        <w:tab/>
      </w:r>
      <w:r>
        <w:t>Teachers implemented lessons with appropriate differentiation in only 29 percent of classes overall (8 percent, strong evidence; 21 percent, moderate evidence).</w:t>
      </w:r>
    </w:p>
    <w:p w:rsidR="00A76E09" w:rsidRDefault="00A76E09" w:rsidP="00A76E09">
      <w:pPr>
        <w:tabs>
          <w:tab w:val="left" w:pos="360"/>
          <w:tab w:val="left" w:pos="720"/>
          <w:tab w:val="left" w:pos="1080"/>
          <w:tab w:val="left" w:pos="1440"/>
          <w:tab w:val="left" w:pos="1800"/>
          <w:tab w:val="left" w:pos="2160"/>
          <w:tab w:val="left" w:pos="2520"/>
          <w:tab w:val="left" w:pos="2880"/>
        </w:tabs>
        <w:ind w:left="1440" w:hanging="1440"/>
      </w:pPr>
      <w:r>
        <w:tab/>
      </w:r>
      <w:r>
        <w:tab/>
      </w:r>
      <w:r>
        <w:tab/>
        <w:t>a.</w:t>
      </w:r>
      <w:r>
        <w:tab/>
        <w:t xml:space="preserve">Observers found strong and moderate evidence of differentiation in only 16 percent of academic classes (8 percent, strong evidence; 8 percent, moderate evidence) and in only 45 percent of vocational classes (9 percent, strong evidence; 36 percent, moderate evidence). </w:t>
      </w:r>
    </w:p>
    <w:p w:rsidR="00A76E09" w:rsidRDefault="00A76E09" w:rsidP="004325B5">
      <w:pPr>
        <w:tabs>
          <w:tab w:val="left" w:pos="360"/>
          <w:tab w:val="left" w:pos="720"/>
          <w:tab w:val="left" w:pos="1080"/>
          <w:tab w:val="left" w:pos="1440"/>
          <w:tab w:val="left" w:pos="1800"/>
          <w:tab w:val="left" w:pos="2160"/>
          <w:tab w:val="left" w:pos="2520"/>
          <w:tab w:val="left" w:pos="2880"/>
        </w:tabs>
        <w:ind w:left="1800" w:hanging="1800"/>
      </w:pPr>
      <w:r>
        <w:tab/>
      </w:r>
      <w:r>
        <w:tab/>
      </w:r>
      <w:r>
        <w:tab/>
      </w:r>
      <w:r>
        <w:tab/>
      </w:r>
      <w:proofErr w:type="spellStart"/>
      <w:r>
        <w:t>i</w:t>
      </w:r>
      <w:proofErr w:type="spellEnd"/>
      <w:r>
        <w:t>.</w:t>
      </w:r>
      <w:r>
        <w:tab/>
        <w:t>While the team noted examples of differentiation in vocational classes, the majority of academic classes had minimal or low examples of differentiation. Observers noted that often students were</w:t>
      </w:r>
      <w:r w:rsidR="004325B5">
        <w:t xml:space="preserve"> doing the same work. For example, in a grade 10 math class all students were completing the same sheet of problems with no evidence of the teacher differentiating the product, process, or content throughout the entire observation.</w:t>
      </w:r>
      <w:r w:rsidR="000010F9">
        <w:t xml:space="preserve"> Also, in a grade 9 biotechnology class students were in different groups but </w:t>
      </w:r>
      <w:proofErr w:type="spellStart"/>
      <w:r w:rsidR="000010F9">
        <w:t>were</w:t>
      </w:r>
      <w:proofErr w:type="spellEnd"/>
      <w:r w:rsidR="000010F9">
        <w:t xml:space="preserve"> all doing the </w:t>
      </w:r>
      <w:r w:rsidR="00E95655">
        <w:t xml:space="preserve">same </w:t>
      </w:r>
      <w:r w:rsidR="000010F9">
        <w:t>task</w:t>
      </w:r>
      <w:r w:rsidR="00387496">
        <w:t>s</w:t>
      </w:r>
      <w:r w:rsidR="000010F9">
        <w:t>.</w:t>
      </w:r>
    </w:p>
    <w:p w:rsidR="004325B5" w:rsidRPr="00FB757A" w:rsidRDefault="004325B5" w:rsidP="004325B5">
      <w:pPr>
        <w:tabs>
          <w:tab w:val="left" w:pos="360"/>
          <w:tab w:val="left" w:pos="720"/>
          <w:tab w:val="left" w:pos="1080"/>
          <w:tab w:val="left" w:pos="1440"/>
          <w:tab w:val="left" w:pos="1800"/>
          <w:tab w:val="left" w:pos="2160"/>
          <w:tab w:val="left" w:pos="2520"/>
          <w:tab w:val="left" w:pos="2880"/>
        </w:tabs>
        <w:ind w:left="1800" w:hanging="1800"/>
      </w:pPr>
      <w:r>
        <w:tab/>
      </w:r>
      <w:r>
        <w:tab/>
      </w:r>
      <w:r>
        <w:tab/>
      </w:r>
      <w:r>
        <w:tab/>
        <w:t>ii.</w:t>
      </w:r>
      <w:r>
        <w:tab/>
        <w:t>The team noted examples of differentiation in a grade 9 health class in which students were given opportunities to practice skills with which they had difficulty.</w:t>
      </w:r>
      <w:r w:rsidR="00021B49">
        <w:t xml:space="preserve"> Also, in a grade 9 horticulture and landscaping class students were doing different tasks </w:t>
      </w:r>
      <w:r w:rsidR="00C51356">
        <w:t>using</w:t>
      </w:r>
      <w:r w:rsidR="00021B49">
        <w:t xml:space="preserve"> previously learning skills </w:t>
      </w:r>
      <w:r w:rsidR="00C51356">
        <w:t>as they “pruned and landscaped school beds</w:t>
      </w:r>
      <w:r w:rsidR="00021B49">
        <w:t>.</w:t>
      </w:r>
      <w:r w:rsidR="00C51356">
        <w:t>”</w:t>
      </w:r>
    </w:p>
    <w:p w:rsidR="00850B8D" w:rsidRDefault="00850B8D" w:rsidP="00850B8D">
      <w:pPr>
        <w:tabs>
          <w:tab w:val="left" w:pos="0"/>
          <w:tab w:val="left" w:pos="720"/>
          <w:tab w:val="left" w:pos="1080"/>
          <w:tab w:val="left" w:pos="1440"/>
          <w:tab w:val="left" w:pos="1800"/>
          <w:tab w:val="left" w:pos="2160"/>
        </w:tabs>
      </w:pPr>
      <w:r w:rsidRPr="00F731AA">
        <w:rPr>
          <w:b/>
        </w:rPr>
        <w:t>Impact</w:t>
      </w:r>
      <w:r w:rsidRPr="00BA3A76">
        <w:t xml:space="preserve">: </w:t>
      </w:r>
      <w:r w:rsidR="005C739D">
        <w:t xml:space="preserve">When lessons are not consistently structured to </w:t>
      </w:r>
      <w:r w:rsidR="00E24037">
        <w:t>be accessible by all learners in every classroom</w:t>
      </w:r>
      <w:r w:rsidR="00286AAD">
        <w:t xml:space="preserve">, </w:t>
      </w:r>
      <w:r w:rsidR="00E24037">
        <w:t>Minuteman’s students do not have the tools they need to achieve at higher levels and to succeed in college and careers</w:t>
      </w:r>
      <w:r w:rsidR="00286AAD">
        <w:t>.</w:t>
      </w:r>
    </w:p>
    <w:p w:rsidR="00D16AB1" w:rsidRDefault="00D16AB1" w:rsidP="00850B8D">
      <w:pPr>
        <w:tabs>
          <w:tab w:val="left" w:pos="0"/>
          <w:tab w:val="left" w:pos="720"/>
          <w:tab w:val="left" w:pos="1080"/>
          <w:tab w:val="left" w:pos="1440"/>
          <w:tab w:val="left" w:pos="1800"/>
          <w:tab w:val="left" w:pos="2160"/>
        </w:tabs>
      </w:pPr>
    </w:p>
    <w:p w:rsidR="00D16AB1" w:rsidRDefault="00D16AB1" w:rsidP="00850B8D">
      <w:pPr>
        <w:tabs>
          <w:tab w:val="left" w:pos="0"/>
          <w:tab w:val="left" w:pos="720"/>
          <w:tab w:val="left" w:pos="1080"/>
          <w:tab w:val="left" w:pos="1440"/>
          <w:tab w:val="left" w:pos="1800"/>
          <w:tab w:val="left" w:pos="2160"/>
        </w:tabs>
      </w:pPr>
    </w:p>
    <w:p w:rsidR="00631031" w:rsidRPr="00984602" w:rsidRDefault="00624B3C" w:rsidP="00631031">
      <w:pPr>
        <w:tabs>
          <w:tab w:val="left" w:pos="360"/>
          <w:tab w:val="left" w:pos="720"/>
          <w:tab w:val="left" w:pos="1080"/>
          <w:tab w:val="left" w:pos="1440"/>
          <w:tab w:val="left" w:pos="1800"/>
          <w:tab w:val="left" w:pos="2160"/>
          <w:tab w:val="left" w:pos="2520"/>
          <w:tab w:val="left" w:pos="2880"/>
        </w:tabs>
        <w:rPr>
          <w:b/>
          <w:sz w:val="28"/>
          <w:szCs w:val="28"/>
        </w:rPr>
      </w:pPr>
      <w:r w:rsidRPr="00624B3C">
        <w:rPr>
          <w:b/>
          <w:sz w:val="28"/>
          <w:szCs w:val="28"/>
        </w:rPr>
        <w:lastRenderedPageBreak/>
        <w:t>Recommendation</w:t>
      </w:r>
    </w:p>
    <w:p w:rsidR="000D237E" w:rsidRDefault="00DE54F5" w:rsidP="00907EA2">
      <w:pPr>
        <w:tabs>
          <w:tab w:val="left" w:pos="360"/>
          <w:tab w:val="left" w:pos="720"/>
          <w:tab w:val="left" w:pos="1080"/>
          <w:tab w:val="left" w:pos="1440"/>
          <w:tab w:val="left" w:pos="1800"/>
          <w:tab w:val="left" w:pos="2160"/>
          <w:tab w:val="left" w:pos="2520"/>
          <w:tab w:val="left" w:pos="2880"/>
        </w:tabs>
        <w:ind w:left="360" w:hanging="360"/>
        <w:rPr>
          <w:b/>
        </w:rPr>
      </w:pPr>
      <w:r>
        <w:rPr>
          <w:b/>
        </w:rPr>
        <w:t>1.</w:t>
      </w:r>
      <w:r w:rsidR="00907EA2">
        <w:rPr>
          <w:b/>
        </w:rPr>
        <w:tab/>
      </w:r>
      <w:r w:rsidR="00EE3D1B">
        <w:rPr>
          <w:b/>
        </w:rPr>
        <w:t xml:space="preserve">To </w:t>
      </w:r>
      <w:r w:rsidR="00C51356">
        <w:rPr>
          <w:b/>
        </w:rPr>
        <w:t xml:space="preserve">focus its work to </w:t>
      </w:r>
      <w:r w:rsidR="00EE3D1B">
        <w:rPr>
          <w:b/>
        </w:rPr>
        <w:t xml:space="preserve">improve instruction and ultimately student achievement, </w:t>
      </w:r>
      <w:r w:rsidR="000B5C57">
        <w:rPr>
          <w:b/>
        </w:rPr>
        <w:t xml:space="preserve">as soon as possible </w:t>
      </w:r>
      <w:r w:rsidR="00EE3D1B">
        <w:rPr>
          <w:b/>
        </w:rPr>
        <w:t>t</w:t>
      </w:r>
      <w:r w:rsidR="00EE3D1B" w:rsidRPr="00E04A47">
        <w:rPr>
          <w:b/>
        </w:rPr>
        <w:t xml:space="preserve">he </w:t>
      </w:r>
      <w:r w:rsidR="00291D51" w:rsidRPr="00E04A47">
        <w:rPr>
          <w:b/>
        </w:rPr>
        <w:t xml:space="preserve">school should </w:t>
      </w:r>
      <w:r w:rsidR="00EE3D1B">
        <w:rPr>
          <w:b/>
        </w:rPr>
        <w:t xml:space="preserve"> </w:t>
      </w:r>
      <w:r w:rsidR="000B5C57">
        <w:rPr>
          <w:b/>
        </w:rPr>
        <w:t>update the School Improvement Plan</w:t>
      </w:r>
      <w:r w:rsidR="00C51356">
        <w:rPr>
          <w:b/>
        </w:rPr>
        <w:t xml:space="preserve"> and</w:t>
      </w:r>
      <w:r w:rsidR="000B5C57">
        <w:rPr>
          <w:b/>
        </w:rPr>
        <w:t xml:space="preserve"> </w:t>
      </w:r>
      <w:r w:rsidR="00EE3D1B">
        <w:rPr>
          <w:b/>
        </w:rPr>
        <w:t xml:space="preserve">further articulate the school’s instructional model, especially skills associated with </w:t>
      </w:r>
      <w:r w:rsidR="00291D51" w:rsidRPr="00E04A47">
        <w:rPr>
          <w:b/>
        </w:rPr>
        <w:t xml:space="preserve">differentiated instruction </w:t>
      </w:r>
      <w:r w:rsidR="00EE3D1B">
        <w:rPr>
          <w:b/>
        </w:rPr>
        <w:t>and modifications to instruction</w:t>
      </w:r>
      <w:r w:rsidR="00ED3C63">
        <w:rPr>
          <w:b/>
        </w:rPr>
        <w:t>,</w:t>
      </w:r>
      <w:r w:rsidR="00EE3D1B">
        <w:rPr>
          <w:b/>
        </w:rPr>
        <w:t xml:space="preserve"> </w:t>
      </w:r>
      <w:r w:rsidR="00291D51" w:rsidRPr="00E04A47">
        <w:rPr>
          <w:b/>
        </w:rPr>
        <w:t xml:space="preserve">and </w:t>
      </w:r>
      <w:r w:rsidR="00EE3D1B">
        <w:rPr>
          <w:b/>
        </w:rPr>
        <w:t>support teachers in its implementation</w:t>
      </w:r>
      <w:r w:rsidR="00291D51" w:rsidRPr="00E04A47">
        <w:rPr>
          <w:b/>
        </w:rPr>
        <w:t xml:space="preserve">. </w:t>
      </w:r>
    </w:p>
    <w:p w:rsidR="000B5C57" w:rsidRDefault="000B5C57" w:rsidP="000B5C57">
      <w:pPr>
        <w:tabs>
          <w:tab w:val="left" w:pos="360"/>
          <w:tab w:val="left" w:pos="720"/>
          <w:tab w:val="left" w:pos="1080"/>
          <w:tab w:val="left" w:pos="1440"/>
        </w:tabs>
        <w:ind w:left="720" w:hanging="720"/>
      </w:pPr>
      <w:r>
        <w:rPr>
          <w:b/>
        </w:rPr>
        <w:tab/>
      </w:r>
      <w:r w:rsidRPr="000B5C57">
        <w:rPr>
          <w:b/>
        </w:rPr>
        <w:t>A.</w:t>
      </w:r>
      <w:r w:rsidRPr="000B5C57">
        <w:rPr>
          <w:b/>
        </w:rPr>
        <w:tab/>
      </w:r>
      <w:r>
        <w:t xml:space="preserve">As soon as possible, school leaders should update the SIP, establishing a small number of objectives that the school will promote and support to improve the achievement of students; these priorities could be drawn from the goals in the 2013-2016 SIP. </w:t>
      </w:r>
    </w:p>
    <w:p w:rsidR="00FE70B2" w:rsidRDefault="00C92F24" w:rsidP="00FE70B2">
      <w:pPr>
        <w:tabs>
          <w:tab w:val="left" w:pos="360"/>
          <w:tab w:val="left" w:pos="720"/>
          <w:tab w:val="left" w:pos="1080"/>
          <w:tab w:val="left" w:pos="1800"/>
          <w:tab w:val="left" w:pos="2160"/>
        </w:tabs>
        <w:ind w:left="720" w:hanging="720"/>
      </w:pPr>
      <w:r>
        <w:rPr>
          <w:b/>
        </w:rPr>
        <w:tab/>
      </w:r>
      <w:r w:rsidR="00FE70B2" w:rsidRPr="00FE70B2">
        <w:rPr>
          <w:b/>
        </w:rPr>
        <w:t>B.</w:t>
      </w:r>
      <w:r w:rsidR="000B5C57">
        <w:rPr>
          <w:b/>
        </w:rPr>
        <w:tab/>
      </w:r>
      <w:r w:rsidR="00ED3C63">
        <w:t>The school should continue to unpack elements of its Research for Better Teaching instructional model to deepen teachers’ understanding of effective practice</w:t>
      </w:r>
      <w:r w:rsidR="000D237E">
        <w:t>.</w:t>
      </w:r>
    </w:p>
    <w:p w:rsidR="00FE70B2" w:rsidRDefault="00C92F24" w:rsidP="00FE70B2">
      <w:pPr>
        <w:tabs>
          <w:tab w:val="left" w:pos="360"/>
          <w:tab w:val="left" w:pos="720"/>
          <w:tab w:val="left" w:pos="1080"/>
          <w:tab w:val="left" w:pos="1440"/>
          <w:tab w:val="left" w:pos="1800"/>
          <w:tab w:val="left" w:pos="2160"/>
        </w:tabs>
        <w:ind w:left="720" w:hanging="720"/>
      </w:pPr>
      <w:r>
        <w:rPr>
          <w:b/>
        </w:rPr>
        <w:tab/>
      </w:r>
      <w:r w:rsidR="00FE70B2" w:rsidRPr="00FE70B2">
        <w:rPr>
          <w:b/>
        </w:rPr>
        <w:t>C.</w:t>
      </w:r>
      <w:r w:rsidR="000B5C57">
        <w:rPr>
          <w:b/>
        </w:rPr>
        <w:tab/>
      </w:r>
      <w:r w:rsidR="00ED3C63">
        <w:t>The school might use grade level, department, and faculty meetings, common planning time, and professional development days for this purpose</w:t>
      </w:r>
      <w:r w:rsidR="00AA46A6">
        <w:t xml:space="preserve">. </w:t>
      </w:r>
    </w:p>
    <w:p w:rsidR="00181921" w:rsidRDefault="00181921" w:rsidP="007A44E2">
      <w:pPr>
        <w:tabs>
          <w:tab w:val="left" w:pos="360"/>
          <w:tab w:val="left" w:pos="720"/>
          <w:tab w:val="left" w:pos="1080"/>
          <w:tab w:val="left" w:pos="1440"/>
          <w:tab w:val="left" w:pos="1800"/>
          <w:tab w:val="left" w:pos="2160"/>
        </w:tabs>
        <w:ind w:left="1080" w:hanging="720"/>
      </w:pPr>
      <w:r>
        <w:tab/>
        <w:t>1.</w:t>
      </w:r>
      <w:r>
        <w:tab/>
        <w:t>One possible strategy for deep analysis of the instructional model is to use meeting time to watch videos of effective instructional strategies and then follow up with discussion</w:t>
      </w:r>
      <w:r w:rsidR="007A44E2">
        <w:t>. Teachers might also be invited to participate in walkthroughs and follow-up debriefing activities. Shared professional readings and subsequent discussions can also strengthen teachers’ understanding of key instructional strategies.</w:t>
      </w:r>
    </w:p>
    <w:p w:rsidR="00AB350F" w:rsidRDefault="00AB350F" w:rsidP="007A44E2">
      <w:pPr>
        <w:tabs>
          <w:tab w:val="left" w:pos="360"/>
          <w:tab w:val="left" w:pos="720"/>
          <w:tab w:val="left" w:pos="1080"/>
          <w:tab w:val="left" w:pos="1440"/>
          <w:tab w:val="left" w:pos="1800"/>
          <w:tab w:val="left" w:pos="2160"/>
        </w:tabs>
        <w:ind w:left="1080" w:hanging="720"/>
      </w:pPr>
      <w:r>
        <w:tab/>
        <w:t>2.</w:t>
      </w:r>
      <w:r>
        <w:tab/>
        <w:t>Administrators are encouraged to empower teachers by providing time for them to observe effective practice in classrooms.</w:t>
      </w:r>
    </w:p>
    <w:p w:rsidR="00AB350F" w:rsidRDefault="00AB350F" w:rsidP="007A44E2">
      <w:pPr>
        <w:tabs>
          <w:tab w:val="left" w:pos="360"/>
          <w:tab w:val="left" w:pos="720"/>
          <w:tab w:val="left" w:pos="1080"/>
          <w:tab w:val="left" w:pos="1440"/>
          <w:tab w:val="left" w:pos="1800"/>
          <w:tab w:val="left" w:pos="2160"/>
        </w:tabs>
        <w:ind w:left="1080" w:hanging="720"/>
      </w:pPr>
      <w:r>
        <w:tab/>
        <w:t>3.</w:t>
      </w:r>
      <w:r>
        <w:tab/>
        <w:t xml:space="preserve">The school should support teacher leadership and growth by creating </w:t>
      </w:r>
      <w:r w:rsidR="002423A8">
        <w:t xml:space="preserve">more </w:t>
      </w:r>
      <w:r w:rsidR="009A4D91">
        <w:t>opportunities for exemplary teachers to have responsibility for instructional leadership and mentoring.</w:t>
      </w:r>
    </w:p>
    <w:p w:rsidR="00B15AD7" w:rsidRDefault="000B5C57" w:rsidP="00DE54F5">
      <w:pPr>
        <w:tabs>
          <w:tab w:val="left" w:pos="360"/>
          <w:tab w:val="left" w:pos="720"/>
          <w:tab w:val="left" w:pos="1080"/>
          <w:tab w:val="left" w:pos="1440"/>
          <w:tab w:val="left" w:pos="1800"/>
          <w:tab w:val="left" w:pos="2160"/>
        </w:tabs>
        <w:ind w:left="720" w:hanging="360"/>
      </w:pPr>
      <w:r>
        <w:rPr>
          <w:b/>
        </w:rPr>
        <w:t>D</w:t>
      </w:r>
      <w:r w:rsidR="00AA46A6" w:rsidRPr="00DE54F5">
        <w:rPr>
          <w:b/>
        </w:rPr>
        <w:t>.</w:t>
      </w:r>
      <w:r w:rsidR="00AA46A6">
        <w:t xml:space="preserve"> </w:t>
      </w:r>
      <w:r w:rsidR="00C92F24">
        <w:tab/>
      </w:r>
      <w:r w:rsidR="00B15AD7">
        <w:t xml:space="preserve">Teachers should </w:t>
      </w:r>
      <w:r w:rsidR="007A44E2">
        <w:t>be provided professional development to deepen their understanding of instructional strategies and school expectations</w:t>
      </w:r>
      <w:r w:rsidR="00B15AD7">
        <w:t>.</w:t>
      </w:r>
    </w:p>
    <w:p w:rsidR="00850B8D" w:rsidRDefault="00DE54F5" w:rsidP="00DE54F5">
      <w:pPr>
        <w:tabs>
          <w:tab w:val="left" w:pos="360"/>
          <w:tab w:val="left" w:pos="720"/>
          <w:tab w:val="left" w:pos="1080"/>
          <w:tab w:val="left" w:pos="1440"/>
          <w:tab w:val="left" w:pos="1800"/>
          <w:tab w:val="left" w:pos="2160"/>
        </w:tabs>
        <w:ind w:left="1080" w:hanging="720"/>
      </w:pPr>
      <w:r>
        <w:tab/>
        <w:t>1</w:t>
      </w:r>
      <w:r w:rsidR="00B15AD7">
        <w:t xml:space="preserve">. </w:t>
      </w:r>
      <w:r>
        <w:tab/>
      </w:r>
      <w:r w:rsidR="001F6E74">
        <w:t>Job-</w:t>
      </w:r>
      <w:r w:rsidR="007A44E2">
        <w:t xml:space="preserve">embedded professional development should </w:t>
      </w:r>
      <w:r w:rsidR="001F6E74">
        <w:t>focus on elements of the instructional model, and especially skills associated with differentiation and modifications to instruction</w:t>
      </w:r>
      <w:r w:rsidR="00AA46A6">
        <w:t>.</w:t>
      </w:r>
      <w:r w:rsidR="00850B8D">
        <w:tab/>
      </w:r>
    </w:p>
    <w:p w:rsidR="00850B8D" w:rsidRDefault="00907EA2" w:rsidP="00DE54F5">
      <w:pPr>
        <w:tabs>
          <w:tab w:val="left" w:pos="360"/>
          <w:tab w:val="left" w:pos="720"/>
          <w:tab w:val="left" w:pos="1080"/>
          <w:tab w:val="left" w:pos="1440"/>
          <w:tab w:val="left" w:pos="1800"/>
          <w:tab w:val="left" w:pos="2160"/>
        </w:tabs>
        <w:ind w:left="1080" w:hanging="720"/>
      </w:pPr>
      <w:r>
        <w:tab/>
      </w:r>
      <w:r w:rsidR="00DE54F5">
        <w:t>2</w:t>
      </w:r>
      <w:r w:rsidR="00850B8D">
        <w:t xml:space="preserve">. </w:t>
      </w:r>
      <w:r w:rsidR="00DE54F5">
        <w:tab/>
      </w:r>
      <w:r w:rsidR="001F6E74">
        <w:t>Teachers should receive frequent, helpful feedback that helps them to continually improve their instruction</w:t>
      </w:r>
      <w:r w:rsidR="00AA46A6">
        <w:t xml:space="preserve">. </w:t>
      </w:r>
      <w:r w:rsidR="00850B8D">
        <w:tab/>
      </w:r>
    </w:p>
    <w:p w:rsidR="001F6E74" w:rsidRDefault="001F6E74" w:rsidP="00DE54F5">
      <w:pPr>
        <w:tabs>
          <w:tab w:val="left" w:pos="360"/>
          <w:tab w:val="left" w:pos="720"/>
          <w:tab w:val="left" w:pos="1080"/>
          <w:tab w:val="left" w:pos="1440"/>
          <w:tab w:val="left" w:pos="1800"/>
          <w:tab w:val="left" w:pos="2160"/>
        </w:tabs>
        <w:ind w:left="1080" w:hanging="720"/>
      </w:pPr>
      <w:r>
        <w:tab/>
        <w:t>3.</w:t>
      </w:r>
      <w:r>
        <w:tab/>
        <w:t>Principals, as instructional leaders, should ensure that teachers have the information and support necessary to meet the school’s expectations for instruction.</w:t>
      </w:r>
    </w:p>
    <w:p w:rsidR="00624B3C" w:rsidRDefault="00850B8D" w:rsidP="00624B3C">
      <w:pPr>
        <w:tabs>
          <w:tab w:val="left" w:pos="360"/>
          <w:tab w:val="left" w:pos="720"/>
          <w:tab w:val="left" w:pos="1080"/>
          <w:tab w:val="left" w:pos="1440"/>
          <w:tab w:val="left" w:pos="1800"/>
          <w:tab w:val="left" w:pos="2160"/>
        </w:tabs>
      </w:pPr>
      <w:r w:rsidRPr="00802336">
        <w:rPr>
          <w:b/>
        </w:rPr>
        <w:t>Benefits</w:t>
      </w:r>
      <w:r w:rsidR="00907EA2">
        <w:rPr>
          <w:b/>
        </w:rPr>
        <w:t>:</w:t>
      </w:r>
      <w:r w:rsidRPr="00870959">
        <w:t xml:space="preserve"> </w:t>
      </w:r>
      <w:r w:rsidR="00AF358B">
        <w:t>I</w:t>
      </w:r>
      <w:r w:rsidRPr="00870959">
        <w:t>mplementing this recommendati</w:t>
      </w:r>
      <w:r>
        <w:t xml:space="preserve">on will </w:t>
      </w:r>
      <w:r w:rsidR="005D748B">
        <w:t>mean a</w:t>
      </w:r>
      <w:r w:rsidR="00AF358B">
        <w:t xml:space="preserve"> common and deep understanding among educators of what constitutes </w:t>
      </w:r>
      <w:r w:rsidR="00EF76DF">
        <w:t>effective</w:t>
      </w:r>
      <w:r w:rsidR="00AF358B">
        <w:t xml:space="preserve"> teaching and well as </w:t>
      </w:r>
      <w:r>
        <w:t>increased student engagement, motivation, and confidence</w:t>
      </w:r>
      <w:r w:rsidR="005D2DC3">
        <w:t>. W</w:t>
      </w:r>
      <w:r>
        <w:t>hen</w:t>
      </w:r>
      <w:r w:rsidR="000C0CE8">
        <w:t xml:space="preserve"> effective</w:t>
      </w:r>
      <w:r>
        <w:t xml:space="preserve"> </w:t>
      </w:r>
      <w:r w:rsidR="00313BCE">
        <w:t xml:space="preserve">instructional </w:t>
      </w:r>
      <w:r>
        <w:t>strategies are</w:t>
      </w:r>
      <w:r w:rsidR="00313BCE">
        <w:t xml:space="preserve"> adapted</w:t>
      </w:r>
      <w:r w:rsidR="005D2DC3">
        <w:t>,</w:t>
      </w:r>
      <w:r>
        <w:t xml:space="preserve"> </w:t>
      </w:r>
      <w:r w:rsidR="00F00E2C">
        <w:t>learning outcomes are improved</w:t>
      </w:r>
      <w:r w:rsidRPr="00870959">
        <w:t>.</w:t>
      </w:r>
      <w:r>
        <w:t xml:space="preserve">   </w:t>
      </w:r>
      <w:r w:rsidR="00AF358B">
        <w:t>A district that prioritizes high-qu</w:t>
      </w:r>
      <w:r w:rsidR="00EF76DF">
        <w:t>a</w:t>
      </w:r>
      <w:r w:rsidR="00AF358B">
        <w:t>lity instruction for all students develops and sustains a culture of contin</w:t>
      </w:r>
      <w:r w:rsidR="00693D60">
        <w:t>uous improvement that results i</w:t>
      </w:r>
      <w:r w:rsidR="00F00E2C">
        <w:t>n increased</w:t>
      </w:r>
      <w:r w:rsidR="00AF358B">
        <w:t xml:space="preserve"> student achievement and growth.</w:t>
      </w:r>
    </w:p>
    <w:p w:rsidR="00624B3C" w:rsidRDefault="00DE54F5" w:rsidP="00624B3C">
      <w:pPr>
        <w:tabs>
          <w:tab w:val="left" w:pos="360"/>
          <w:tab w:val="left" w:pos="720"/>
          <w:tab w:val="left" w:pos="1080"/>
          <w:tab w:val="left" w:pos="1440"/>
          <w:tab w:val="left" w:pos="1800"/>
          <w:tab w:val="left" w:pos="2160"/>
        </w:tabs>
        <w:rPr>
          <w:b/>
        </w:rPr>
      </w:pPr>
      <w:r w:rsidRPr="00FA7DCF">
        <w:rPr>
          <w:b/>
        </w:rPr>
        <w:lastRenderedPageBreak/>
        <w:t>R</w:t>
      </w:r>
      <w:r w:rsidR="00850B8D" w:rsidRPr="00FA7DCF">
        <w:rPr>
          <w:b/>
        </w:rPr>
        <w:t>ecommend</w:t>
      </w:r>
      <w:r w:rsidR="006E7470">
        <w:rPr>
          <w:b/>
        </w:rPr>
        <w:t>ed</w:t>
      </w:r>
      <w:r w:rsidR="00850B8D" w:rsidRPr="00FA7DCF">
        <w:rPr>
          <w:b/>
        </w:rPr>
        <w:t xml:space="preserve"> resources:</w:t>
      </w:r>
    </w:p>
    <w:p w:rsidR="00624B3C" w:rsidRDefault="00850B8D" w:rsidP="00624B3C">
      <w:pPr>
        <w:numPr>
          <w:ilvl w:val="0"/>
          <w:numId w:val="36"/>
        </w:numPr>
        <w:ind w:left="360"/>
        <w:rPr>
          <w:rFonts w:cs="Calibri"/>
        </w:rPr>
      </w:pPr>
      <w:r w:rsidRPr="005B1650">
        <w:rPr>
          <w:rFonts w:cs="Calibri"/>
          <w:i/>
        </w:rPr>
        <w:t>Learning Walkthrough Implementation Guide</w:t>
      </w:r>
      <w:r w:rsidR="005B1650">
        <w:rPr>
          <w:rFonts w:cs="Calibri"/>
          <w:b/>
        </w:rPr>
        <w:t xml:space="preserve"> </w:t>
      </w:r>
      <w:r w:rsidR="00624B3C" w:rsidRPr="00624B3C">
        <w:rPr>
          <w:rFonts w:cs="Calibri"/>
        </w:rPr>
        <w:t>(</w:t>
      </w:r>
      <w:hyperlink r:id="rId20" w:history="1">
        <w:r w:rsidR="005B1650" w:rsidRPr="00825F96">
          <w:rPr>
            <w:rStyle w:val="Hyperlink"/>
          </w:rPr>
          <w:t>http://www.mass.gov/edu/government/departments-and-boards/ese/programs/accountability/tools-and-resources/district-analysis-review-and-assistance/learning-walkthrough-implementation-guide.html</w:t>
        </w:r>
      </w:hyperlink>
      <w:r w:rsidR="00624B3C" w:rsidRPr="00624B3C">
        <w:rPr>
          <w:rFonts w:cs="Calibri"/>
        </w:rPr>
        <w:t xml:space="preserve"> is</w:t>
      </w:r>
      <w:r w:rsidR="005B1650">
        <w:rPr>
          <w:rFonts w:cs="Calibri"/>
          <w:b/>
        </w:rPr>
        <w:t xml:space="preserve"> </w:t>
      </w:r>
      <w:r w:rsidR="005B1650">
        <w:rPr>
          <w:rFonts w:cs="Calibri"/>
        </w:rPr>
        <w:t>a</w:t>
      </w:r>
      <w:r w:rsidR="005B1650" w:rsidRPr="005D2DC3">
        <w:rPr>
          <w:rFonts w:cs="Calibri"/>
        </w:rPr>
        <w:t xml:space="preserve"> </w:t>
      </w:r>
      <w:r w:rsidRPr="005D2DC3">
        <w:rPr>
          <w:rFonts w:cs="Calibri"/>
        </w:rPr>
        <w:t xml:space="preserve">resource to support instructional leaders in establishing a </w:t>
      </w:r>
      <w:r w:rsidRPr="005D2DC3">
        <w:rPr>
          <w:rFonts w:cs="Calibri"/>
          <w:i/>
          <w:iCs/>
        </w:rPr>
        <w:t xml:space="preserve">Learning Walkthrough </w:t>
      </w:r>
      <w:r w:rsidRPr="005D2DC3">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r w:rsidR="005B1650" w:rsidRPr="005B1650">
        <w:rPr>
          <w:rFonts w:cs="Calibri"/>
        </w:rPr>
        <w:t xml:space="preserve"> </w:t>
      </w:r>
      <w:r w:rsidR="005B1650">
        <w:rPr>
          <w:rFonts w:cs="Calibri"/>
        </w:rPr>
        <w:t>(The link above includes a presentation to introduce Learning Walkthroughs.)</w:t>
      </w:r>
    </w:p>
    <w:p w:rsidR="00624B3C" w:rsidRDefault="005B1650" w:rsidP="00624B3C">
      <w:pPr>
        <w:numPr>
          <w:ilvl w:val="0"/>
          <w:numId w:val="36"/>
        </w:numPr>
        <w:ind w:left="360"/>
      </w:pPr>
      <w:r w:rsidRPr="005376F9">
        <w:rPr>
          <w:i/>
        </w:rPr>
        <w:t>The Massachusetts Standards for Professional Development</w:t>
      </w:r>
      <w:r w:rsidRPr="005376F9">
        <w:t xml:space="preserve"> (</w:t>
      </w:r>
      <w:hyperlink r:id="rId21" w:history="1">
        <w:r w:rsidRPr="005376F9">
          <w:rPr>
            <w:rStyle w:val="Hyperlink"/>
          </w:rPr>
          <w:t>http://www.doe.mass.edu/pd/standards.pdf</w:t>
        </w:r>
      </w:hyperlink>
      <w:r w:rsidRPr="005376F9">
        <w:t>) describe, identify, and characterize what high quality learning experiences should look like for educators.</w:t>
      </w:r>
    </w:p>
    <w:p w:rsidR="00624B3C" w:rsidRDefault="00C52FC2" w:rsidP="00624B3C">
      <w:pPr>
        <w:pStyle w:val="ListParagraph"/>
        <w:numPr>
          <w:ilvl w:val="2"/>
          <w:numId w:val="36"/>
        </w:numPr>
        <w:tabs>
          <w:tab w:val="num" w:pos="480"/>
        </w:tabs>
        <w:ind w:left="360"/>
        <w:contextualSpacing w:val="0"/>
        <w:rPr>
          <w:rFonts w:cs="Calibri"/>
        </w:rPr>
      </w:pPr>
      <w:r w:rsidRPr="005376F9">
        <w:rPr>
          <w:rFonts w:cs="Calibri"/>
        </w:rPr>
        <w:t>The</w:t>
      </w:r>
      <w:r w:rsidRPr="005376F9">
        <w:rPr>
          <w:rFonts w:cs="Calibri"/>
          <w:i/>
        </w:rPr>
        <w:t xml:space="preserve"> PLC Expansion Project </w:t>
      </w:r>
      <w:r w:rsidRPr="005376F9">
        <w:rPr>
          <w:rFonts w:cs="Calibri"/>
        </w:rPr>
        <w:t>website (</w:t>
      </w:r>
      <w:hyperlink r:id="rId22" w:history="1">
        <w:r w:rsidRPr="005376F9">
          <w:rPr>
            <w:rStyle w:val="Hyperlink"/>
            <w:rFonts w:cs="Calibri"/>
          </w:rPr>
          <w:t>http://plcexpansionproject.weebly.com/</w:t>
        </w:r>
      </w:hyperlink>
      <w:r w:rsidRPr="005376F9">
        <w:rPr>
          <w:rFonts w:cs="Calibri"/>
        </w:rPr>
        <w:t>) is designed to support schools and districts in their efforts to establish and sustain cultures that promote Professional Learning Communities.</w:t>
      </w:r>
    </w:p>
    <w:p w:rsidR="00624B3C" w:rsidRDefault="00877CCE" w:rsidP="00C92F24">
      <w:pPr>
        <w:pStyle w:val="ListParagraph"/>
        <w:numPr>
          <w:ilvl w:val="0"/>
          <w:numId w:val="36"/>
        </w:numPr>
        <w:tabs>
          <w:tab w:val="left" w:pos="360"/>
          <w:tab w:val="left" w:pos="720"/>
          <w:tab w:val="left" w:pos="1080"/>
          <w:tab w:val="left" w:pos="1440"/>
          <w:tab w:val="left" w:pos="1800"/>
          <w:tab w:val="left" w:pos="2160"/>
          <w:tab w:val="left" w:pos="2520"/>
          <w:tab w:val="left" w:pos="2880"/>
        </w:tabs>
        <w:ind w:left="360"/>
        <w:contextualSpacing w:val="0"/>
      </w:pPr>
      <w:r w:rsidRPr="005376F9">
        <w:rPr>
          <w:i/>
        </w:rPr>
        <w:t xml:space="preserve">PBS </w:t>
      </w:r>
      <w:proofErr w:type="spellStart"/>
      <w:r w:rsidRPr="005376F9">
        <w:rPr>
          <w:i/>
        </w:rPr>
        <w:t>LearningMedia</w:t>
      </w:r>
      <w:proofErr w:type="spellEnd"/>
      <w:r w:rsidRPr="005376F9">
        <w:t xml:space="preserve"> (</w:t>
      </w:r>
      <w:hyperlink r:id="rId23"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624B3C" w:rsidRPr="00624B3C" w:rsidRDefault="00F906F4" w:rsidP="00C92F24">
      <w:pPr>
        <w:pStyle w:val="ListParagraph"/>
        <w:numPr>
          <w:ilvl w:val="0"/>
          <w:numId w:val="36"/>
        </w:numPr>
        <w:tabs>
          <w:tab w:val="left" w:pos="360"/>
          <w:tab w:val="left" w:pos="720"/>
          <w:tab w:val="left" w:pos="1080"/>
          <w:tab w:val="left" w:pos="1440"/>
          <w:tab w:val="left" w:pos="1800"/>
          <w:tab w:val="left" w:pos="2160"/>
          <w:tab w:val="left" w:pos="2520"/>
          <w:tab w:val="left" w:pos="2880"/>
        </w:tabs>
        <w:ind w:left="360"/>
        <w:contextualSpacing w:val="0"/>
        <w:rPr>
          <w:rFonts w:cs="Calibri"/>
          <w:i/>
        </w:rPr>
      </w:pPr>
      <w:r w:rsidRPr="00F80D4B">
        <w:rPr>
          <w:i/>
        </w:rPr>
        <w:t>Quick Reference Guide: Educator Evaluation &amp; Professional Development</w:t>
      </w:r>
      <w:r w:rsidRPr="00F80D4B">
        <w:t xml:space="preserve"> (</w:t>
      </w:r>
      <w:hyperlink r:id="rId24" w:history="1">
        <w:r w:rsidRPr="00F80D4B">
          <w:rPr>
            <w:rStyle w:val="Hyperlink"/>
          </w:rPr>
          <w:t>http://www.doe.mass.edu/edeval/resources/QRG-ProfessionalDevelopment.pdf</w:t>
        </w:r>
      </w:hyperlink>
      <w:r w:rsidRPr="00F80D4B">
        <w:t xml:space="preserve">) describes how educator evaluation and professional development can be used as mutually reinforcing systems to improve educator practice and student outcomes. </w:t>
      </w:r>
    </w:p>
    <w:p w:rsidR="00624B3C" w:rsidRPr="00624B3C" w:rsidRDefault="00624B3C" w:rsidP="00C92F24">
      <w:pPr>
        <w:pStyle w:val="ListParagraph"/>
        <w:numPr>
          <w:ilvl w:val="0"/>
          <w:numId w:val="36"/>
        </w:numPr>
        <w:tabs>
          <w:tab w:val="left" w:pos="360"/>
          <w:tab w:val="left" w:pos="720"/>
          <w:tab w:val="left" w:pos="1080"/>
          <w:tab w:val="left" w:pos="1440"/>
          <w:tab w:val="left" w:pos="1800"/>
          <w:tab w:val="left" w:pos="2160"/>
          <w:tab w:val="left" w:pos="2520"/>
          <w:tab w:val="left" w:pos="2880"/>
        </w:tabs>
        <w:ind w:left="360"/>
        <w:contextualSpacing w:val="0"/>
        <w:rPr>
          <w:rFonts w:cs="Calibri"/>
          <w:i/>
        </w:rPr>
      </w:pPr>
      <w:r w:rsidRPr="00624B3C">
        <w:rPr>
          <w:rFonts w:cs="Calibri"/>
        </w:rPr>
        <w:t xml:space="preserve">ESE’s </w:t>
      </w:r>
      <w:r w:rsidRPr="00624B3C">
        <w:rPr>
          <w:rFonts w:cs="Calibri"/>
          <w:i/>
        </w:rPr>
        <w:t>Calibration Video Library</w:t>
      </w:r>
      <w:r w:rsidRPr="00624B3C">
        <w:rPr>
          <w:rFonts w:cs="Calibri"/>
        </w:rPr>
        <w:t xml:space="preserve"> (</w:t>
      </w:r>
      <w:hyperlink r:id="rId25" w:history="1">
        <w:r w:rsidRPr="00624B3C">
          <w:rPr>
            <w:rStyle w:val="Hyperlink"/>
            <w:rFonts w:cs="Calibri"/>
          </w:rPr>
          <w:t>http://www.doe.mass.edu/edeval/resources/calibration/</w:t>
        </w:r>
      </w:hyperlink>
      <w:r w:rsidRPr="00624B3C">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624B3C" w:rsidRPr="00624B3C" w:rsidRDefault="002A4F2A" w:rsidP="00C92F24">
      <w:pPr>
        <w:pStyle w:val="ListParagraph"/>
        <w:numPr>
          <w:ilvl w:val="0"/>
          <w:numId w:val="36"/>
        </w:numPr>
        <w:tabs>
          <w:tab w:val="left" w:pos="540"/>
          <w:tab w:val="left" w:pos="720"/>
          <w:tab w:val="left" w:pos="1080"/>
          <w:tab w:val="left" w:pos="1440"/>
          <w:tab w:val="left" w:pos="1800"/>
          <w:tab w:val="left" w:pos="2160"/>
          <w:tab w:val="left" w:pos="2520"/>
          <w:tab w:val="left" w:pos="2880"/>
        </w:tabs>
        <w:ind w:left="360"/>
        <w:contextualSpacing w:val="0"/>
        <w:rPr>
          <w:rFonts w:cs="Calibri"/>
          <w:i/>
        </w:rPr>
      </w:pPr>
      <w:r>
        <w:rPr>
          <w:rFonts w:cs="Calibri"/>
        </w:rPr>
        <w:t xml:space="preserve">ESE’s </w:t>
      </w:r>
      <w:r w:rsidR="00624B3C" w:rsidRPr="00624B3C">
        <w:rPr>
          <w:rFonts w:cs="Calibri"/>
          <w:i/>
        </w:rPr>
        <w:t>Online Calibration Training Tool</w:t>
      </w:r>
      <w:r>
        <w:rPr>
          <w:rFonts w:cs="Calibri"/>
        </w:rPr>
        <w:t xml:space="preserve"> (</w:t>
      </w:r>
      <w:hyperlink r:id="rId26" w:tgtFrame="_blank" w:history="1">
        <w:r w:rsidR="000F1B7C">
          <w:rPr>
            <w:rStyle w:val="Hyperlink"/>
            <w:rFonts w:ascii="Tahoma" w:hAnsi="Tahoma" w:cs="Tahoma"/>
            <w:sz w:val="20"/>
            <w:szCs w:val="20"/>
          </w:rPr>
          <w:t>http://www.doe.mass.edu/edeval/resources/calibration/tool/</w:t>
        </w:r>
      </w:hyperlink>
      <w:r>
        <w:rPr>
          <w:rFonts w:cs="Calibri"/>
        </w:rPr>
        <w:t>)</w:t>
      </w:r>
      <w:r w:rsidR="00DA316A">
        <w:rPr>
          <w:rFonts w:cs="Calibri"/>
        </w:rPr>
        <w:t xml:space="preserve"> </w:t>
      </w:r>
      <w:r w:rsidR="00DA316A" w:rsidRPr="00DA316A">
        <w:rPr>
          <w:rFonts w:cs="Calibri"/>
        </w:rPr>
        <w:t>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624B3C" w:rsidRDefault="00624B3C" w:rsidP="00624B3C">
      <w:pPr>
        <w:pStyle w:val="ListParagraph"/>
        <w:tabs>
          <w:tab w:val="left" w:pos="240"/>
          <w:tab w:val="left" w:pos="360"/>
          <w:tab w:val="left" w:pos="1080"/>
          <w:tab w:val="left" w:pos="1440"/>
          <w:tab w:val="left" w:pos="1800"/>
          <w:tab w:val="left" w:pos="2160"/>
          <w:tab w:val="left" w:pos="2520"/>
          <w:tab w:val="left" w:pos="2880"/>
        </w:tabs>
        <w:ind w:left="360"/>
        <w:contextualSpacing w:val="0"/>
        <w:rPr>
          <w:rFonts w:cs="Calibri"/>
          <w:i/>
        </w:rPr>
      </w:pPr>
    </w:p>
    <w:p w:rsidR="00624B3C" w:rsidRDefault="00624B3C" w:rsidP="00624B3C">
      <w:pPr>
        <w:tabs>
          <w:tab w:val="left" w:pos="360"/>
          <w:tab w:val="left" w:pos="1080"/>
          <w:tab w:val="left" w:pos="1440"/>
          <w:tab w:val="left" w:pos="1800"/>
          <w:tab w:val="left" w:pos="2160"/>
        </w:tabs>
        <w:rPr>
          <w:rFonts w:cs="Calibri"/>
        </w:rPr>
      </w:pPr>
    </w:p>
    <w:p w:rsidR="008E314D" w:rsidRDefault="00421CC6"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463271666"/>
      <w:bookmarkEnd w:id="10"/>
      <w:r>
        <w:lastRenderedPageBreak/>
        <w:t>Assessment</w:t>
      </w:r>
      <w:bookmarkEnd w:id="11"/>
    </w:p>
    <w:p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421CC6" w:rsidRDefault="00421CC6" w:rsidP="00421CC6">
      <w:r>
        <w:t>Minuteman</w:t>
      </w:r>
      <w:r w:rsidRPr="005B47EC">
        <w:t xml:space="preserve"> is in the early stages of regularly using assessment data to inform instruction and </w:t>
      </w:r>
      <w:r w:rsidR="00BC1AE0">
        <w:t xml:space="preserve">to </w:t>
      </w:r>
      <w:r w:rsidRPr="005B47EC">
        <w:t>develop interventions for struggling students.</w:t>
      </w:r>
      <w:r>
        <w:t xml:space="preserve"> </w:t>
      </w:r>
      <w:r w:rsidR="00BC3E07">
        <w:t xml:space="preserve">The school uses diagnostic assessments such as Star Math and the Scholastic Reading Inventory (SRI) to place incoming students in grade 9 levels as well as in reading and mathematics support programs. Career/Vocational Technical Education (CVTE) programs, based on the state frameworks, include formative assessments of competencies that students must meet as they move through the program.  </w:t>
      </w:r>
      <w:r>
        <w:t xml:space="preserve">While the school </w:t>
      </w:r>
      <w:r w:rsidRPr="005B47EC">
        <w:t xml:space="preserve">administers numerous </w:t>
      </w:r>
      <w:r>
        <w:t>summative, formative</w:t>
      </w:r>
      <w:r w:rsidR="00EE3C0F">
        <w:t>,</w:t>
      </w:r>
      <w:r>
        <w:t xml:space="preserve"> and diagnostic </w:t>
      </w:r>
      <w:r w:rsidR="007D39A4">
        <w:t xml:space="preserve">assessments, </w:t>
      </w:r>
      <w:r w:rsidR="004941EE">
        <w:t>it does not have</w:t>
      </w:r>
      <w:r>
        <w:t xml:space="preserve"> schedule</w:t>
      </w:r>
      <w:r w:rsidR="004941EE">
        <w:t>d</w:t>
      </w:r>
      <w:r>
        <w:t xml:space="preserve"> time </w:t>
      </w:r>
      <w:r w:rsidR="004941EE">
        <w:t>or</w:t>
      </w:r>
      <w:r>
        <w:t xml:space="preserve"> structure</w:t>
      </w:r>
      <w:r w:rsidR="004941EE">
        <w:t>s</w:t>
      </w:r>
      <w:r>
        <w:t xml:space="preserve"> for teachers to meet in </w:t>
      </w:r>
      <w:r w:rsidR="00572C67">
        <w:t>grade-</w:t>
      </w:r>
      <w:r>
        <w:t>level, subject</w:t>
      </w:r>
      <w:r w:rsidR="00313BCE">
        <w:t xml:space="preserve">, </w:t>
      </w:r>
      <w:r>
        <w:t xml:space="preserve">or integrated teams to review assessment results and </w:t>
      </w:r>
      <w:r w:rsidR="007D39A4">
        <w:t xml:space="preserve">to </w:t>
      </w:r>
      <w:r>
        <w:t xml:space="preserve">make curriculum </w:t>
      </w:r>
      <w:r w:rsidR="008E1E2C">
        <w:t xml:space="preserve">and </w:t>
      </w:r>
      <w:r>
        <w:t xml:space="preserve">instructional changes.  </w:t>
      </w:r>
    </w:p>
    <w:p w:rsidR="00421CC6" w:rsidRDefault="00421CC6" w:rsidP="00421CC6">
      <w:r>
        <w:t xml:space="preserve">The school does not have a data warehouse that </w:t>
      </w:r>
      <w:r w:rsidR="00572C67">
        <w:t xml:space="preserve">enables </w:t>
      </w:r>
      <w:r>
        <w:t xml:space="preserve">teachers to access a dashboard of assessments for each student.  The </w:t>
      </w:r>
      <w:r w:rsidR="00EE3C0F">
        <w:t xml:space="preserve">school has </w:t>
      </w:r>
      <w:r>
        <w:t xml:space="preserve">Aspen X2, </w:t>
      </w:r>
      <w:r w:rsidR="00002ADB">
        <w:t xml:space="preserve">a program </w:t>
      </w:r>
      <w:r>
        <w:t xml:space="preserve">primarily used by students and parents to access grades and assignments. </w:t>
      </w:r>
      <w:r w:rsidR="00DE0959">
        <w:t xml:space="preserve">District leaders reported that teachers can access students’ </w:t>
      </w:r>
      <w:proofErr w:type="spellStart"/>
      <w:r w:rsidR="00DE0959">
        <w:t>lexile</w:t>
      </w:r>
      <w:proofErr w:type="spellEnd"/>
      <w:r w:rsidR="00DE0959">
        <w:t xml:space="preserve">, math, MCAS, SAT, and ACT scores in Aspen. </w:t>
      </w:r>
      <w:r w:rsidR="007D39A4">
        <w:t>In addition, t</w:t>
      </w:r>
      <w:r>
        <w:t xml:space="preserve">he school does not have a data team </w:t>
      </w:r>
      <w:r w:rsidR="007D39A4">
        <w:t xml:space="preserve">that </w:t>
      </w:r>
      <w:r w:rsidR="006770D0">
        <w:t xml:space="preserve">oversees the analysis of </w:t>
      </w:r>
      <w:r w:rsidR="007D39A4">
        <w:t>performance data for</w:t>
      </w:r>
      <w:r>
        <w:t xml:space="preserve"> school leaders </w:t>
      </w:r>
      <w:r w:rsidR="007D39A4">
        <w:t xml:space="preserve">and </w:t>
      </w:r>
      <w:r>
        <w:t>teachers.</w:t>
      </w:r>
    </w:p>
    <w:p w:rsidR="00AB7B3A" w:rsidRDefault="00421CC6">
      <w:pPr>
        <w:tabs>
          <w:tab w:val="left" w:pos="360"/>
          <w:tab w:val="left" w:pos="720"/>
          <w:tab w:val="left" w:pos="1080"/>
          <w:tab w:val="left" w:pos="1440"/>
          <w:tab w:val="left" w:pos="1800"/>
          <w:tab w:val="left" w:pos="2160"/>
        </w:tabs>
      </w:pPr>
      <w:r>
        <w:t xml:space="preserve">The school does not have </w:t>
      </w:r>
      <w:r w:rsidR="00FC5A35">
        <w:t xml:space="preserve">sufficient </w:t>
      </w:r>
      <w:r w:rsidR="007D39A4">
        <w:t>regular</w:t>
      </w:r>
      <w:r w:rsidR="002E56D5">
        <w:t>,</w:t>
      </w:r>
      <w:r w:rsidR="007D39A4">
        <w:t xml:space="preserve"> </w:t>
      </w:r>
      <w:r w:rsidR="00A83A8D">
        <w:t xml:space="preserve">scheduled </w:t>
      </w:r>
      <w:r>
        <w:t xml:space="preserve">time </w:t>
      </w:r>
      <w:r w:rsidR="002E56D5">
        <w:t xml:space="preserve">or organizational structures </w:t>
      </w:r>
      <w:r w:rsidR="00FC5A35">
        <w:t>for</w:t>
      </w:r>
      <w:r w:rsidR="007D39A4">
        <w:t xml:space="preserve"> </w:t>
      </w:r>
      <w:r>
        <w:t xml:space="preserve">teachers </w:t>
      </w:r>
      <w:r w:rsidR="00FC5A35">
        <w:t xml:space="preserve">to </w:t>
      </w:r>
      <w:r>
        <w:t xml:space="preserve">meet </w:t>
      </w:r>
      <w:r w:rsidR="007D39A4">
        <w:t>to review student work</w:t>
      </w:r>
      <w:r w:rsidR="002E56D5">
        <w:t>,</w:t>
      </w:r>
      <w:r w:rsidR="007D39A4">
        <w:t xml:space="preserve"> </w:t>
      </w:r>
      <w:r>
        <w:t>discuss assessment results</w:t>
      </w:r>
      <w:r w:rsidR="002E56D5">
        <w:t>, and make decisions about instruction</w:t>
      </w:r>
      <w:r w:rsidR="007D39A4">
        <w:t>.</w:t>
      </w:r>
      <w:r>
        <w:t xml:space="preserve"> </w:t>
      </w:r>
      <w:r w:rsidR="00D736D6">
        <w:t xml:space="preserve">District leaders reported that since the 2011-2012 school year the school has increased opportunities for common planning time through delayed school openings and early release days. These efforts followed a year-long needs assessment conducted by the superintendent in the 2010-2011 school year. </w:t>
      </w:r>
      <w:r w:rsidR="002E56D5">
        <w:t xml:space="preserve">In school year 2015-2016, 12 early release or delayed opening sessions were scheduled for professional development. Some interviewees referred to this professional learning time as common planning time. </w:t>
      </w:r>
    </w:p>
    <w:p w:rsidR="00421CC6" w:rsidRDefault="007D39A4" w:rsidP="00421CC6">
      <w:r>
        <w:t xml:space="preserve">Most attention to student work and data </w:t>
      </w:r>
      <w:r w:rsidR="00EE3C0F">
        <w:t xml:space="preserve">takes place </w:t>
      </w:r>
      <w:r w:rsidR="00421CC6">
        <w:t xml:space="preserve">informally between teachers. </w:t>
      </w:r>
      <w:r w:rsidR="005907B1">
        <w:t xml:space="preserve">Some interviewees </w:t>
      </w:r>
      <w:r w:rsidR="00BB7FE1">
        <w:t>report</w:t>
      </w:r>
      <w:r w:rsidR="00EE3C0F">
        <w:t>ed</w:t>
      </w:r>
      <w:r>
        <w:t xml:space="preserve"> that </w:t>
      </w:r>
      <w:r w:rsidR="00BB7FE1">
        <w:t xml:space="preserve">the school </w:t>
      </w:r>
      <w:r>
        <w:t xml:space="preserve">currently has common planning time, but </w:t>
      </w:r>
      <w:r w:rsidR="00BB7FE1">
        <w:t xml:space="preserve">they </w:t>
      </w:r>
      <w:r w:rsidR="006529AB">
        <w:t xml:space="preserve">were </w:t>
      </w:r>
      <w:r w:rsidR="00BB7FE1">
        <w:t xml:space="preserve">referring to </w:t>
      </w:r>
      <w:r w:rsidR="00421CC6">
        <w:t xml:space="preserve">time set aside for </w:t>
      </w:r>
      <w:r w:rsidR="00BB7FE1">
        <w:t xml:space="preserve">monthly </w:t>
      </w:r>
      <w:r w:rsidR="00421CC6">
        <w:t>profess</w:t>
      </w:r>
      <w:r w:rsidR="00BB7FE1">
        <w:t xml:space="preserve">ional development.   </w:t>
      </w:r>
      <w:r w:rsidR="006529AB">
        <w:t>District leaders said that they</w:t>
      </w:r>
      <w:r w:rsidR="00BB7FE1">
        <w:t xml:space="preserve"> plan</w:t>
      </w:r>
      <w:r w:rsidR="006E7470">
        <w:t>ned</w:t>
      </w:r>
      <w:r w:rsidR="00BB7FE1">
        <w:t xml:space="preserve"> </w:t>
      </w:r>
      <w:r w:rsidR="00421CC6">
        <w:t xml:space="preserve">to schedule early release time </w:t>
      </w:r>
      <w:r w:rsidR="000F2346">
        <w:t xml:space="preserve">in 2016-2017 </w:t>
      </w:r>
      <w:r w:rsidR="00421CC6">
        <w:t xml:space="preserve">for common planning, but </w:t>
      </w:r>
      <w:r w:rsidR="000F2346">
        <w:t xml:space="preserve">at the time of the site visit </w:t>
      </w:r>
      <w:r w:rsidR="00421CC6">
        <w:t xml:space="preserve">the structure </w:t>
      </w:r>
      <w:r w:rsidR="00BB7FE1">
        <w:t xml:space="preserve">for the use </w:t>
      </w:r>
      <w:r w:rsidR="00002ADB">
        <w:t>of the</w:t>
      </w:r>
      <w:r w:rsidR="00421CC6">
        <w:t xml:space="preserve"> time</w:t>
      </w:r>
      <w:r w:rsidR="00BB7FE1">
        <w:t xml:space="preserve"> was unclear</w:t>
      </w:r>
      <w:r w:rsidR="00421CC6">
        <w:t>.</w:t>
      </w:r>
      <w:r w:rsidR="00D736D6">
        <w:rPr>
          <w:rStyle w:val="FootnoteReference"/>
        </w:rPr>
        <w:footnoteReference w:id="12"/>
      </w:r>
    </w:p>
    <w:p w:rsidR="000D0515" w:rsidRDefault="000D0515" w:rsidP="00421CC6"/>
    <w:p w:rsidR="00D16AB1" w:rsidRDefault="00D16AB1" w:rsidP="00421CC6"/>
    <w:p w:rsidR="00464ECC" w:rsidRPr="00984602" w:rsidRDefault="00464ECC" w:rsidP="00464ECC">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984602">
        <w:rPr>
          <w:szCs w:val="28"/>
        </w:rPr>
        <w:lastRenderedPageBreak/>
        <w:t>Strength</w:t>
      </w:r>
      <w:r w:rsidR="00907EA2" w:rsidRPr="00984602">
        <w:rPr>
          <w:szCs w:val="28"/>
        </w:rPr>
        <w:t xml:space="preserve"> Finding</w:t>
      </w:r>
    </w:p>
    <w:p w:rsidR="00624B3C" w:rsidRDefault="00907EA2" w:rsidP="00624B3C">
      <w:pPr>
        <w:tabs>
          <w:tab w:val="left" w:pos="360"/>
          <w:tab w:val="left" w:pos="720"/>
          <w:tab w:val="left" w:pos="1080"/>
          <w:tab w:val="left" w:pos="1440"/>
        </w:tabs>
      </w:pPr>
      <w:r>
        <w:rPr>
          <w:b/>
        </w:rPr>
        <w:t>1.</w:t>
      </w:r>
      <w:r>
        <w:rPr>
          <w:b/>
        </w:rPr>
        <w:tab/>
      </w:r>
      <w:r w:rsidR="00373614" w:rsidRPr="00427A6F">
        <w:rPr>
          <w:b/>
        </w:rPr>
        <w:t xml:space="preserve">Minuteman </w:t>
      </w:r>
      <w:r w:rsidR="00427A6F">
        <w:rPr>
          <w:b/>
        </w:rPr>
        <w:t xml:space="preserve">has </w:t>
      </w:r>
      <w:r w:rsidR="00421CC6" w:rsidRPr="00427A6F">
        <w:rPr>
          <w:b/>
        </w:rPr>
        <w:t xml:space="preserve">a </w:t>
      </w:r>
      <w:r w:rsidR="0068212D" w:rsidRPr="00427A6F">
        <w:rPr>
          <w:b/>
        </w:rPr>
        <w:t xml:space="preserve">combination of </w:t>
      </w:r>
      <w:r w:rsidR="00373614" w:rsidRPr="00427A6F">
        <w:rPr>
          <w:b/>
        </w:rPr>
        <w:t>diagnostic</w:t>
      </w:r>
      <w:r w:rsidR="0068212D" w:rsidRPr="00427A6F">
        <w:rPr>
          <w:b/>
        </w:rPr>
        <w:t>,</w:t>
      </w:r>
      <w:r w:rsidR="00373614" w:rsidRPr="00427A6F">
        <w:rPr>
          <w:b/>
        </w:rPr>
        <w:t xml:space="preserve"> summative, and formative</w:t>
      </w:r>
      <w:r w:rsidR="00FF53DD" w:rsidRPr="00427A6F">
        <w:rPr>
          <w:b/>
        </w:rPr>
        <w:t xml:space="preserve"> </w:t>
      </w:r>
      <w:r w:rsidR="00427A6F">
        <w:rPr>
          <w:b/>
        </w:rPr>
        <w:t>assessments in place.</w:t>
      </w:r>
      <w:r w:rsidR="00373614" w:rsidRPr="00427A6F">
        <w:rPr>
          <w:b/>
        </w:rPr>
        <w:t xml:space="preserve"> </w:t>
      </w:r>
    </w:p>
    <w:p w:rsidR="00421CC6" w:rsidRPr="00373614" w:rsidRDefault="00B60A83" w:rsidP="00907EA2">
      <w:pPr>
        <w:pStyle w:val="ListParagraph"/>
        <w:numPr>
          <w:ilvl w:val="0"/>
          <w:numId w:val="27"/>
        </w:numPr>
        <w:ind w:left="720"/>
        <w:contextualSpacing w:val="0"/>
      </w:pPr>
      <w:r>
        <w:t xml:space="preserve">Interviews and a document review indicated that the </w:t>
      </w:r>
      <w:r w:rsidR="00373614">
        <w:t xml:space="preserve">school uses diagnostic assessments, </w:t>
      </w:r>
      <w:r>
        <w:t xml:space="preserve">recommendations from </w:t>
      </w:r>
      <w:r w:rsidR="00373614">
        <w:t>sending school</w:t>
      </w:r>
      <w:r>
        <w:t>s</w:t>
      </w:r>
      <w:r w:rsidR="00373614">
        <w:t xml:space="preserve">, and trial </w:t>
      </w:r>
      <w:r w:rsidR="00EE3C0F">
        <w:t>Career Technical Education (</w:t>
      </w:r>
      <w:r w:rsidR="00373614">
        <w:t>CTE</w:t>
      </w:r>
      <w:r w:rsidR="00EE3C0F">
        <w:t>)</w:t>
      </w:r>
      <w:r w:rsidR="00373614">
        <w:t xml:space="preserve"> assignments to place students. </w:t>
      </w:r>
    </w:p>
    <w:p w:rsidR="0068212D" w:rsidRDefault="00907EA2" w:rsidP="00907EA2">
      <w:pPr>
        <w:tabs>
          <w:tab w:val="left" w:pos="0"/>
          <w:tab w:val="left" w:pos="360"/>
          <w:tab w:val="left" w:pos="720"/>
          <w:tab w:val="left" w:pos="1080"/>
          <w:tab w:val="left" w:pos="1440"/>
          <w:tab w:val="left" w:pos="1800"/>
          <w:tab w:val="left" w:pos="2160"/>
        </w:tabs>
        <w:ind w:left="1080" w:hanging="1080"/>
      </w:pPr>
      <w:r>
        <w:tab/>
      </w:r>
      <w:r>
        <w:tab/>
      </w:r>
      <w:r w:rsidR="00FF53DD">
        <w:t>1.</w:t>
      </w:r>
      <w:r>
        <w:tab/>
      </w:r>
      <w:r w:rsidR="00421CC6" w:rsidRPr="00C66684">
        <w:t>New students take th</w:t>
      </w:r>
      <w:r w:rsidR="00421CC6">
        <w:t>e SRI</w:t>
      </w:r>
      <w:r w:rsidR="00BA5CA7">
        <w:t xml:space="preserve"> </w:t>
      </w:r>
      <w:r w:rsidR="00421CC6" w:rsidRPr="00C66684">
        <w:t>and the Star Math assessment</w:t>
      </w:r>
      <w:r w:rsidR="00725CB4">
        <w:t>s</w:t>
      </w:r>
      <w:r w:rsidR="00421CC6" w:rsidRPr="00C66684">
        <w:t xml:space="preserve"> to inform placement in grade 9 ELA and mathematics classes.</w:t>
      </w:r>
      <w:r w:rsidR="00421CC6" w:rsidRPr="00FF53DD">
        <w:rPr>
          <w:vertAlign w:val="superscript"/>
        </w:rPr>
        <w:t xml:space="preserve"> </w:t>
      </w:r>
      <w:r w:rsidR="00421CC6" w:rsidRPr="00C66684">
        <w:t xml:space="preserve">  </w:t>
      </w:r>
    </w:p>
    <w:p w:rsidR="00FF53DD" w:rsidRDefault="00907EA2" w:rsidP="00907EA2">
      <w:pPr>
        <w:tabs>
          <w:tab w:val="left" w:pos="0"/>
          <w:tab w:val="left" w:pos="360"/>
          <w:tab w:val="left" w:pos="720"/>
          <w:tab w:val="left" w:pos="1080"/>
          <w:tab w:val="left" w:pos="1440"/>
          <w:tab w:val="left" w:pos="1800"/>
          <w:tab w:val="left" w:pos="2160"/>
        </w:tabs>
        <w:spacing w:after="120"/>
        <w:ind w:left="1440" w:hanging="720"/>
      </w:pPr>
      <w:r>
        <w:tab/>
      </w:r>
      <w:r w:rsidR="00FF53DD">
        <w:t xml:space="preserve">a. </w:t>
      </w:r>
      <w:r>
        <w:tab/>
      </w:r>
      <w:r w:rsidR="00FF53DD">
        <w:t>Students</w:t>
      </w:r>
      <w:r w:rsidR="00FF53DD" w:rsidRPr="00C66684">
        <w:t xml:space="preserve"> are placed in a reading support class</w:t>
      </w:r>
      <w:r w:rsidR="00FF53DD">
        <w:t xml:space="preserve"> such as Read 180</w:t>
      </w:r>
      <w:r w:rsidR="00FF53DD" w:rsidRPr="00C66684">
        <w:t xml:space="preserve"> if they do not attain target scores on all assessments.</w:t>
      </w:r>
    </w:p>
    <w:p w:rsidR="00FF53DD" w:rsidRDefault="00907EA2" w:rsidP="00907EA2">
      <w:pPr>
        <w:tabs>
          <w:tab w:val="left" w:pos="0"/>
          <w:tab w:val="left" w:pos="360"/>
          <w:tab w:val="left" w:pos="720"/>
          <w:tab w:val="left" w:pos="1080"/>
          <w:tab w:val="left" w:pos="1440"/>
          <w:tab w:val="left" w:pos="1800"/>
          <w:tab w:val="left" w:pos="2160"/>
        </w:tabs>
        <w:spacing w:after="120"/>
        <w:ind w:left="1440" w:hanging="720"/>
      </w:pPr>
      <w:r>
        <w:tab/>
      </w:r>
      <w:r w:rsidR="00FF53DD">
        <w:t xml:space="preserve">b.   </w:t>
      </w:r>
      <w:r>
        <w:tab/>
      </w:r>
      <w:r w:rsidR="00002ADB">
        <w:t xml:space="preserve">The school uses </w:t>
      </w:r>
      <w:r w:rsidR="00FF53DD">
        <w:t>Star Math a</w:t>
      </w:r>
      <w:r w:rsidR="00FF53DD" w:rsidRPr="00C66684">
        <w:t xml:space="preserve">ssessments </w:t>
      </w:r>
      <w:r w:rsidR="00EE3C0F">
        <w:t xml:space="preserve">as well as </w:t>
      </w:r>
      <w:r w:rsidR="00EE3C0F" w:rsidRPr="00C66684">
        <w:t>recommendation</w:t>
      </w:r>
      <w:r w:rsidR="00EE3C0F">
        <w:t>s</w:t>
      </w:r>
      <w:r w:rsidR="00EE3C0F" w:rsidRPr="00C66684">
        <w:t xml:space="preserve"> from grade 8 teacher</w:t>
      </w:r>
      <w:r w:rsidR="00EE3C0F">
        <w:t>s</w:t>
      </w:r>
      <w:r w:rsidR="00EE3C0F" w:rsidRPr="00C66684">
        <w:t xml:space="preserve"> and guidance counselor</w:t>
      </w:r>
      <w:r w:rsidR="00EE3C0F">
        <w:t>s</w:t>
      </w:r>
      <w:r w:rsidR="00EE3C0F" w:rsidRPr="00C66684" w:rsidDel="00EE3C0F">
        <w:t xml:space="preserve"> </w:t>
      </w:r>
      <w:r w:rsidR="00FF53DD" w:rsidRPr="00C66684">
        <w:t xml:space="preserve">to place students in Title I mathematics classes. </w:t>
      </w:r>
    </w:p>
    <w:p w:rsidR="00FF53DD" w:rsidRDefault="00725CB4" w:rsidP="00EC6D0A">
      <w:pPr>
        <w:tabs>
          <w:tab w:val="left" w:pos="0"/>
          <w:tab w:val="left" w:pos="360"/>
          <w:tab w:val="left" w:pos="720"/>
          <w:tab w:val="left" w:pos="1080"/>
          <w:tab w:val="left" w:pos="1440"/>
          <w:tab w:val="left" w:pos="1800"/>
          <w:tab w:val="left" w:pos="2160"/>
        </w:tabs>
        <w:spacing w:after="120"/>
        <w:ind w:left="1080" w:hanging="360"/>
      </w:pPr>
      <w:r>
        <w:t>2</w:t>
      </w:r>
      <w:r w:rsidR="00FF53DD">
        <w:t xml:space="preserve">. </w:t>
      </w:r>
      <w:r w:rsidR="00907EA2">
        <w:tab/>
      </w:r>
      <w:r w:rsidR="00B60A83">
        <w:t>B</w:t>
      </w:r>
      <w:r w:rsidR="00002ADB">
        <w:t xml:space="preserve">eginning </w:t>
      </w:r>
      <w:r w:rsidR="00EE3C0F">
        <w:t>in 2015-2016</w:t>
      </w:r>
      <w:r w:rsidR="00002ADB">
        <w:t xml:space="preserve"> </w:t>
      </w:r>
      <w:r>
        <w:t xml:space="preserve">the progress of </w:t>
      </w:r>
      <w:r w:rsidR="00002ADB">
        <w:t xml:space="preserve">Title </w:t>
      </w:r>
      <w:r w:rsidR="00EE3C0F">
        <w:t xml:space="preserve">I </w:t>
      </w:r>
      <w:r w:rsidR="00002ADB">
        <w:t xml:space="preserve">students </w:t>
      </w:r>
      <w:r>
        <w:t xml:space="preserve">is </w:t>
      </w:r>
      <w:r w:rsidR="00FF53DD" w:rsidRPr="00C933F4">
        <w:t xml:space="preserve">monitored </w:t>
      </w:r>
      <w:r>
        <w:t>5</w:t>
      </w:r>
      <w:r w:rsidRPr="00C933F4">
        <w:t xml:space="preserve"> </w:t>
      </w:r>
      <w:r w:rsidR="00FF53DD" w:rsidRPr="00C933F4">
        <w:t>times a year using Star Math</w:t>
      </w:r>
      <w:r w:rsidR="00354DEE">
        <w:t xml:space="preserve"> assessments</w:t>
      </w:r>
      <w:r w:rsidR="00002ADB">
        <w:t>,</w:t>
      </w:r>
      <w:r w:rsidR="00FF53DD" w:rsidRPr="00C933F4">
        <w:t xml:space="preserve"> and </w:t>
      </w:r>
      <w:r>
        <w:t xml:space="preserve">the reading proficiency of </w:t>
      </w:r>
      <w:r w:rsidR="00FF53DD" w:rsidRPr="00C933F4">
        <w:t xml:space="preserve">students in grades 9-12 </w:t>
      </w:r>
      <w:r>
        <w:t xml:space="preserve">is monitored 4 times a year </w:t>
      </w:r>
      <w:r w:rsidR="00354DEE">
        <w:t>with</w:t>
      </w:r>
      <w:r w:rsidR="00FF53DD" w:rsidRPr="00C933F4">
        <w:t xml:space="preserve"> the SRI </w:t>
      </w:r>
      <w:r w:rsidR="00EE3C0F">
        <w:t>assessment</w:t>
      </w:r>
      <w:r w:rsidR="00FF53DD" w:rsidRPr="00C933F4">
        <w:t xml:space="preserve">. </w:t>
      </w:r>
    </w:p>
    <w:p w:rsidR="00421CC6" w:rsidRPr="00C66684" w:rsidRDefault="0068212D" w:rsidP="00421CC6">
      <w:pPr>
        <w:tabs>
          <w:tab w:val="left" w:pos="0"/>
          <w:tab w:val="left" w:pos="360"/>
          <w:tab w:val="left" w:pos="720"/>
          <w:tab w:val="left" w:pos="1080"/>
          <w:tab w:val="left" w:pos="1800"/>
          <w:tab w:val="left" w:pos="2160"/>
        </w:tabs>
        <w:ind w:left="1080" w:hanging="1080"/>
      </w:pPr>
      <w:r>
        <w:tab/>
      </w:r>
      <w:r>
        <w:tab/>
      </w:r>
      <w:r w:rsidR="00EC6D0A">
        <w:t>3</w:t>
      </w:r>
      <w:r>
        <w:t xml:space="preserve">. </w:t>
      </w:r>
      <w:r w:rsidR="00907EA2">
        <w:tab/>
      </w:r>
      <w:r w:rsidR="00421CC6" w:rsidRPr="00C66684">
        <w:t xml:space="preserve">Assessment results are supplemented by </w:t>
      </w:r>
      <w:r w:rsidR="00B60A83" w:rsidRPr="00C66684">
        <w:t xml:space="preserve">recommendations </w:t>
      </w:r>
      <w:r w:rsidR="00B60A83">
        <w:t xml:space="preserve">from </w:t>
      </w:r>
      <w:r w:rsidR="00421CC6" w:rsidRPr="00C66684">
        <w:t>sending district</w:t>
      </w:r>
      <w:r w:rsidR="00B60A83">
        <w:t>s</w:t>
      </w:r>
      <w:r w:rsidR="00421CC6" w:rsidRPr="00C66684">
        <w:t xml:space="preserve">, MCAS scores, and information included in </w:t>
      </w:r>
      <w:r w:rsidR="00136C93">
        <w:t>Individualized Education Programs (</w:t>
      </w:r>
      <w:r w:rsidR="00421CC6" w:rsidRPr="00C66684">
        <w:t>IEPs</w:t>
      </w:r>
      <w:r w:rsidR="00136C93">
        <w:t>)</w:t>
      </w:r>
      <w:r w:rsidR="00421CC6" w:rsidRPr="00C66684">
        <w:t xml:space="preserve"> </w:t>
      </w:r>
      <w:r w:rsidR="00136C93">
        <w:t>from</w:t>
      </w:r>
      <w:r w:rsidR="00421CC6" w:rsidRPr="00C66684">
        <w:t xml:space="preserve"> sending districts. In some cases</w:t>
      </w:r>
      <w:r w:rsidR="00421CC6">
        <w:t>,</w:t>
      </w:r>
      <w:r w:rsidR="00421CC6" w:rsidRPr="00C66684">
        <w:t xml:space="preserve"> results are discussed with the sending district.</w:t>
      </w:r>
    </w:p>
    <w:p w:rsidR="00421CC6" w:rsidRPr="00C66684" w:rsidRDefault="000C56EB" w:rsidP="00136C93">
      <w:pPr>
        <w:tabs>
          <w:tab w:val="left" w:pos="0"/>
          <w:tab w:val="left" w:pos="360"/>
          <w:tab w:val="left" w:pos="720"/>
          <w:tab w:val="left" w:pos="1080"/>
          <w:tab w:val="left" w:pos="1440"/>
          <w:tab w:val="left" w:pos="1800"/>
          <w:tab w:val="left" w:pos="2160"/>
        </w:tabs>
        <w:ind w:left="1440" w:hanging="1440"/>
      </w:pPr>
      <w:r>
        <w:tab/>
      </w:r>
      <w:r>
        <w:tab/>
      </w:r>
      <w:r w:rsidR="00421CC6" w:rsidRPr="00C66684">
        <w:tab/>
      </w:r>
      <w:r>
        <w:t xml:space="preserve">a. </w:t>
      </w:r>
      <w:r w:rsidR="00907EA2">
        <w:tab/>
      </w:r>
      <w:r w:rsidR="00421CC6" w:rsidRPr="00C66684">
        <w:t>The school holds IEP transition meetings to place new students</w:t>
      </w:r>
      <w:r w:rsidR="00136C93">
        <w:t xml:space="preserve"> with disabilities</w:t>
      </w:r>
      <w:r w:rsidR="00421CC6" w:rsidRPr="00C66684">
        <w:t>.</w:t>
      </w:r>
      <w:r w:rsidR="00421CC6" w:rsidRPr="00C66684">
        <w:tab/>
      </w:r>
    </w:p>
    <w:p w:rsidR="00421CC6" w:rsidRPr="00C66684" w:rsidRDefault="000C56EB" w:rsidP="00907EA2">
      <w:pPr>
        <w:tabs>
          <w:tab w:val="left" w:pos="0"/>
          <w:tab w:val="left" w:pos="360"/>
          <w:tab w:val="left" w:pos="720"/>
          <w:tab w:val="left" w:pos="1080"/>
          <w:tab w:val="left" w:pos="1440"/>
          <w:tab w:val="left" w:pos="1800"/>
          <w:tab w:val="left" w:pos="2160"/>
        </w:tabs>
        <w:ind w:left="1440" w:hanging="1440"/>
      </w:pPr>
      <w:r>
        <w:tab/>
      </w:r>
      <w:r>
        <w:tab/>
      </w:r>
      <w:r>
        <w:tab/>
        <w:t xml:space="preserve">b. </w:t>
      </w:r>
      <w:r w:rsidR="00907EA2">
        <w:tab/>
      </w:r>
      <w:r w:rsidR="00421CC6" w:rsidRPr="00C66684">
        <w:t>School leaders told the team tha</w:t>
      </w:r>
      <w:r>
        <w:t xml:space="preserve">t the school </w:t>
      </w:r>
      <w:r w:rsidR="00136C93">
        <w:t xml:space="preserve">obtains </w:t>
      </w:r>
      <w:r>
        <w:t xml:space="preserve">additional placement data from approximately 80 percent of the 40 sending districts. </w:t>
      </w:r>
    </w:p>
    <w:p w:rsidR="000C56EB" w:rsidRDefault="000C56EB" w:rsidP="00421CC6">
      <w:pPr>
        <w:tabs>
          <w:tab w:val="left" w:pos="0"/>
          <w:tab w:val="left" w:pos="360"/>
          <w:tab w:val="left" w:pos="720"/>
          <w:tab w:val="left" w:pos="1080"/>
          <w:tab w:val="left" w:pos="1800"/>
          <w:tab w:val="left" w:pos="2160"/>
        </w:tabs>
        <w:ind w:left="1080" w:hanging="1080"/>
      </w:pPr>
      <w:r>
        <w:tab/>
      </w:r>
      <w:r>
        <w:tab/>
      </w:r>
      <w:r w:rsidR="00EC6D0A">
        <w:t>4</w:t>
      </w:r>
      <w:r w:rsidR="00421CC6" w:rsidRPr="00C66684">
        <w:t xml:space="preserve">.   </w:t>
      </w:r>
      <w:r w:rsidR="00421CC6">
        <w:t xml:space="preserve"> </w:t>
      </w:r>
      <w:r>
        <w:t>As part of CVTE program placement, n</w:t>
      </w:r>
      <w:r w:rsidR="00421CC6" w:rsidRPr="00C66684">
        <w:t>ew students participate in the mandatory Chapter 74 exploratory pr</w:t>
      </w:r>
      <w:r w:rsidR="00421CC6">
        <w:t>ogram</w:t>
      </w:r>
      <w:r>
        <w:t>.</w:t>
      </w:r>
      <w:r w:rsidR="00421CC6">
        <w:t xml:space="preserve"> </w:t>
      </w:r>
    </w:p>
    <w:p w:rsidR="000C56EB" w:rsidRDefault="000C56EB" w:rsidP="00C81036">
      <w:pPr>
        <w:tabs>
          <w:tab w:val="left" w:pos="0"/>
          <w:tab w:val="left" w:pos="360"/>
          <w:tab w:val="left" w:pos="720"/>
          <w:tab w:val="left" w:pos="1080"/>
          <w:tab w:val="left" w:pos="1440"/>
          <w:tab w:val="left" w:pos="1800"/>
          <w:tab w:val="left" w:pos="2160"/>
        </w:tabs>
        <w:ind w:left="1440" w:hanging="1440"/>
      </w:pPr>
      <w:r>
        <w:tab/>
      </w:r>
      <w:r>
        <w:tab/>
      </w:r>
      <w:r>
        <w:tab/>
        <w:t xml:space="preserve">a. </w:t>
      </w:r>
      <w:r w:rsidR="00907EA2">
        <w:tab/>
      </w:r>
      <w:r w:rsidR="00421CC6" w:rsidRPr="00C66684">
        <w:t xml:space="preserve">Students </w:t>
      </w:r>
      <w:r w:rsidR="00C81036">
        <w:t>take</w:t>
      </w:r>
      <w:r w:rsidR="00421CC6" w:rsidRPr="00C66684">
        <w:t xml:space="preserve"> </w:t>
      </w:r>
      <w:r w:rsidR="00421CC6">
        <w:t>an interest survey and spend a</w:t>
      </w:r>
      <w:r w:rsidR="00421CC6" w:rsidRPr="00C66684">
        <w:t xml:space="preserve"> week in </w:t>
      </w:r>
      <w:r w:rsidR="00373614">
        <w:t xml:space="preserve">numerous </w:t>
      </w:r>
      <w:r w:rsidR="00421CC6" w:rsidRPr="00C66684">
        <w:t xml:space="preserve">programs. </w:t>
      </w:r>
    </w:p>
    <w:p w:rsidR="000C56EB" w:rsidRDefault="000C56EB" w:rsidP="00136C93">
      <w:pPr>
        <w:tabs>
          <w:tab w:val="left" w:pos="0"/>
          <w:tab w:val="left" w:pos="360"/>
          <w:tab w:val="left" w:pos="720"/>
          <w:tab w:val="left" w:pos="1080"/>
          <w:tab w:val="left" w:pos="1440"/>
          <w:tab w:val="left" w:pos="1800"/>
          <w:tab w:val="left" w:pos="2160"/>
        </w:tabs>
        <w:ind w:left="1440" w:hanging="1440"/>
      </w:pPr>
      <w:r>
        <w:tab/>
      </w:r>
      <w:r>
        <w:tab/>
      </w:r>
      <w:r>
        <w:tab/>
        <w:t xml:space="preserve">b. </w:t>
      </w:r>
      <w:r w:rsidR="00421CC6" w:rsidRPr="00C66684">
        <w:t xml:space="preserve"> </w:t>
      </w:r>
      <w:r w:rsidR="00907EA2">
        <w:tab/>
      </w:r>
      <w:r w:rsidR="00421CC6" w:rsidRPr="00C66684">
        <w:t>A rubric is used to assess the student in each program</w:t>
      </w:r>
      <w:r>
        <w:t>,</w:t>
      </w:r>
      <w:r w:rsidR="00421CC6" w:rsidRPr="00C66684">
        <w:t xml:space="preserve"> and the student selects three programs </w:t>
      </w:r>
      <w:r>
        <w:t xml:space="preserve">on a trial basis </w:t>
      </w:r>
      <w:r w:rsidR="00421CC6" w:rsidRPr="00C66684">
        <w:t xml:space="preserve">for possible </w:t>
      </w:r>
      <w:r w:rsidR="00421CC6">
        <w:t xml:space="preserve">permanent </w:t>
      </w:r>
      <w:r w:rsidR="00421CC6" w:rsidRPr="00C66684">
        <w:t xml:space="preserve">placement.  </w:t>
      </w:r>
    </w:p>
    <w:p w:rsidR="00421CC6" w:rsidRPr="00C66684" w:rsidRDefault="000C56EB" w:rsidP="00907EA2">
      <w:pPr>
        <w:tabs>
          <w:tab w:val="left" w:pos="0"/>
          <w:tab w:val="left" w:pos="360"/>
          <w:tab w:val="left" w:pos="720"/>
          <w:tab w:val="left" w:pos="1080"/>
          <w:tab w:val="left" w:pos="1440"/>
          <w:tab w:val="left" w:pos="1800"/>
          <w:tab w:val="left" w:pos="2160"/>
        </w:tabs>
        <w:ind w:left="1080" w:hanging="1080"/>
      </w:pPr>
      <w:r>
        <w:tab/>
      </w:r>
      <w:r>
        <w:tab/>
      </w:r>
      <w:r>
        <w:tab/>
        <w:t xml:space="preserve">c. </w:t>
      </w:r>
      <w:r w:rsidR="00907EA2">
        <w:tab/>
      </w:r>
      <w:r w:rsidR="00421CC6" w:rsidRPr="00C66684">
        <w:t>Permanent placement in a program is made at the</w:t>
      </w:r>
      <w:r w:rsidR="00421CC6">
        <w:t xml:space="preserve"> end of the third term of grade 9</w:t>
      </w:r>
      <w:r w:rsidR="00421CC6" w:rsidRPr="00C66684">
        <w:t>.</w:t>
      </w:r>
    </w:p>
    <w:p w:rsidR="00421CC6" w:rsidRPr="00B049AC" w:rsidRDefault="00F00C62" w:rsidP="007D1CDA">
      <w:pPr>
        <w:pStyle w:val="ListParagraph"/>
        <w:numPr>
          <w:ilvl w:val="0"/>
          <w:numId w:val="13"/>
        </w:numPr>
        <w:tabs>
          <w:tab w:val="left" w:pos="720"/>
          <w:tab w:val="left" w:pos="1080"/>
          <w:tab w:val="left" w:pos="1440"/>
          <w:tab w:val="left" w:pos="1800"/>
          <w:tab w:val="left" w:pos="2160"/>
        </w:tabs>
        <w:rPr>
          <w:b/>
          <w:i/>
        </w:rPr>
      </w:pPr>
      <w:r>
        <w:t>Summative and</w:t>
      </w:r>
      <w:r w:rsidR="00421CC6" w:rsidRPr="00B049AC">
        <w:t xml:space="preserve"> formative assessments measure the progress and competency of </w:t>
      </w:r>
      <w:r>
        <w:t xml:space="preserve">academic and vocational </w:t>
      </w:r>
      <w:r w:rsidR="00421CC6" w:rsidRPr="00B049AC">
        <w:t>students.</w:t>
      </w:r>
    </w:p>
    <w:p w:rsidR="00F00C62" w:rsidRPr="00C66684" w:rsidRDefault="00393A0E" w:rsidP="007D1CDA">
      <w:pPr>
        <w:numPr>
          <w:ilvl w:val="0"/>
          <w:numId w:val="12"/>
        </w:numPr>
        <w:tabs>
          <w:tab w:val="left" w:pos="0"/>
          <w:tab w:val="left" w:pos="360"/>
          <w:tab w:val="left" w:pos="1080"/>
          <w:tab w:val="left" w:pos="1800"/>
          <w:tab w:val="left" w:pos="2160"/>
        </w:tabs>
        <w:spacing w:after="120"/>
      </w:pPr>
      <w:r>
        <w:t>Academic d</w:t>
      </w:r>
      <w:r w:rsidR="00C56F13">
        <w:t xml:space="preserve">epartments administer common </w:t>
      </w:r>
      <w:r w:rsidR="00F00C62" w:rsidRPr="00C66684">
        <w:t xml:space="preserve">mid-term and </w:t>
      </w:r>
      <w:r w:rsidR="00C56F13">
        <w:t xml:space="preserve">final </w:t>
      </w:r>
      <w:r w:rsidR="00F00C62" w:rsidRPr="00C66684">
        <w:t>examinations</w:t>
      </w:r>
      <w:r w:rsidR="00C56F13">
        <w:t>.</w:t>
      </w:r>
      <w:r w:rsidR="00F00C62" w:rsidRPr="00C66684">
        <w:t xml:space="preserve"> </w:t>
      </w:r>
    </w:p>
    <w:p w:rsidR="00EB2D1A" w:rsidRDefault="00EB2D1A" w:rsidP="00907EA2">
      <w:pPr>
        <w:pStyle w:val="ListParagraph"/>
        <w:numPr>
          <w:ilvl w:val="1"/>
          <w:numId w:val="12"/>
        </w:numPr>
        <w:tabs>
          <w:tab w:val="left" w:pos="0"/>
          <w:tab w:val="left" w:pos="360"/>
          <w:tab w:val="left" w:pos="1080"/>
          <w:tab w:val="left" w:pos="1800"/>
          <w:tab w:val="left" w:pos="2160"/>
        </w:tabs>
        <w:ind w:left="1440"/>
        <w:contextualSpacing w:val="0"/>
      </w:pPr>
      <w:r>
        <w:t xml:space="preserve">Departments reported analysis of common assessment results. </w:t>
      </w:r>
    </w:p>
    <w:p w:rsidR="00856358" w:rsidRDefault="00856358" w:rsidP="00907EA2">
      <w:pPr>
        <w:pStyle w:val="ListParagraph"/>
        <w:tabs>
          <w:tab w:val="left" w:pos="0"/>
          <w:tab w:val="left" w:pos="360"/>
          <w:tab w:val="left" w:pos="720"/>
          <w:tab w:val="left" w:pos="1080"/>
          <w:tab w:val="left" w:pos="1800"/>
          <w:tab w:val="left" w:pos="2160"/>
        </w:tabs>
        <w:ind w:left="1440" w:hanging="360"/>
        <w:contextualSpacing w:val="0"/>
      </w:pPr>
      <w:r>
        <w:lastRenderedPageBreak/>
        <w:t>b</w:t>
      </w:r>
      <w:r w:rsidR="00EB2D1A">
        <w:t>.</w:t>
      </w:r>
      <w:r w:rsidR="00907EA2">
        <w:tab/>
      </w:r>
      <w:r w:rsidR="00EB2D1A">
        <w:t xml:space="preserve">The school provided the review team with </w:t>
      </w:r>
      <w:r w:rsidR="00EB2D1A" w:rsidRPr="00C66684">
        <w:t>English department mid-year assessment summaries</w:t>
      </w:r>
      <w:r w:rsidR="00EB2D1A">
        <w:t xml:space="preserve">. These </w:t>
      </w:r>
      <w:r w:rsidR="00EB2D1A" w:rsidRPr="00C66684">
        <w:t xml:space="preserve">included the overall strengths and </w:t>
      </w:r>
      <w:r w:rsidR="00136C93">
        <w:t xml:space="preserve">challenges </w:t>
      </w:r>
      <w:r w:rsidR="00EB2D1A">
        <w:t>seen in the results</w:t>
      </w:r>
      <w:r w:rsidR="00EB2D1A" w:rsidRPr="00C66684">
        <w:t xml:space="preserve">. </w:t>
      </w:r>
    </w:p>
    <w:p w:rsidR="00856358" w:rsidRPr="00C66684" w:rsidRDefault="00907EA2" w:rsidP="00907EA2">
      <w:pPr>
        <w:tabs>
          <w:tab w:val="left" w:pos="0"/>
          <w:tab w:val="left" w:pos="360"/>
          <w:tab w:val="left" w:pos="720"/>
          <w:tab w:val="left" w:pos="1080"/>
          <w:tab w:val="left" w:pos="1440"/>
          <w:tab w:val="left" w:pos="1800"/>
          <w:tab w:val="left" w:pos="2160"/>
        </w:tabs>
        <w:spacing w:after="120"/>
        <w:ind w:left="1440" w:hanging="1440"/>
      </w:pPr>
      <w:r>
        <w:tab/>
      </w:r>
      <w:r>
        <w:tab/>
      </w:r>
      <w:r>
        <w:tab/>
      </w:r>
      <w:r w:rsidR="00393A0E">
        <w:t>c.</w:t>
      </w:r>
      <w:r w:rsidR="00856358">
        <w:t xml:space="preserve"> </w:t>
      </w:r>
      <w:r>
        <w:tab/>
      </w:r>
      <w:r w:rsidR="00393A0E">
        <w:t>A</w:t>
      </w:r>
      <w:r w:rsidR="00856358" w:rsidRPr="00C66684">
        <w:t xml:space="preserve"> review of the assessmen</w:t>
      </w:r>
      <w:r w:rsidR="00856358">
        <w:t>t inventory and information from interviewees indicate</w:t>
      </w:r>
      <w:r w:rsidR="002E2233">
        <w:t>d</w:t>
      </w:r>
      <w:r w:rsidR="00856358">
        <w:t xml:space="preserve"> that some academic departments administer </w:t>
      </w:r>
      <w:r w:rsidR="00856358" w:rsidRPr="00C66684">
        <w:t>formative assessments</w:t>
      </w:r>
      <w:r w:rsidR="00856358">
        <w:t>.</w:t>
      </w:r>
    </w:p>
    <w:p w:rsidR="00393A0E" w:rsidRPr="00393A0E" w:rsidRDefault="00393A0E" w:rsidP="002076AE">
      <w:pPr>
        <w:pStyle w:val="ListParagraph"/>
        <w:numPr>
          <w:ilvl w:val="0"/>
          <w:numId w:val="12"/>
        </w:numPr>
        <w:tabs>
          <w:tab w:val="left" w:pos="720"/>
          <w:tab w:val="left" w:pos="1080"/>
          <w:tab w:val="left" w:pos="1440"/>
          <w:tab w:val="left" w:pos="1800"/>
          <w:tab w:val="left" w:pos="2160"/>
        </w:tabs>
        <w:contextualSpacing w:val="0"/>
        <w:rPr>
          <w:b/>
          <w:i/>
        </w:rPr>
      </w:pPr>
      <w:r>
        <w:t xml:space="preserve">Certification results, both summative and formative, </w:t>
      </w:r>
      <w:r w:rsidRPr="00B049AC">
        <w:t>measure the progress and competency of CVTE students.</w:t>
      </w:r>
    </w:p>
    <w:p w:rsidR="00393A0E" w:rsidRPr="002076AE" w:rsidRDefault="00393A0E" w:rsidP="002076AE">
      <w:pPr>
        <w:pStyle w:val="ListParagraph"/>
        <w:numPr>
          <w:ilvl w:val="1"/>
          <w:numId w:val="12"/>
        </w:numPr>
        <w:tabs>
          <w:tab w:val="left" w:pos="360"/>
          <w:tab w:val="left" w:pos="720"/>
          <w:tab w:val="left" w:pos="1080"/>
          <w:tab w:val="left" w:pos="1440"/>
          <w:tab w:val="left" w:pos="1800"/>
        </w:tabs>
        <w:ind w:left="1440"/>
        <w:contextualSpacing w:val="0"/>
        <w:rPr>
          <w:rFonts w:ascii="Calibri" w:hAnsi="Calibri" w:cs="Helvetica"/>
        </w:rPr>
      </w:pPr>
      <w:r>
        <w:t>B</w:t>
      </w:r>
      <w:r w:rsidRPr="00C66684">
        <w:t xml:space="preserve">ecause CVTE program success is typically measured by competency growth, students are regularly assessed and tracked against competency benchmarks. </w:t>
      </w:r>
    </w:p>
    <w:p w:rsidR="00393A0E" w:rsidRPr="00FF53DD" w:rsidRDefault="00393A0E" w:rsidP="002076AE">
      <w:pPr>
        <w:pStyle w:val="ListParagraph"/>
        <w:numPr>
          <w:ilvl w:val="1"/>
          <w:numId w:val="12"/>
        </w:numPr>
        <w:ind w:left="1440"/>
        <w:contextualSpacing w:val="0"/>
        <w:rPr>
          <w:rFonts w:ascii="Calibri" w:hAnsi="Calibri" w:cs="Helvetica"/>
        </w:rPr>
      </w:pPr>
      <w:r w:rsidRPr="00FF53DD">
        <w:rPr>
          <w:rFonts w:ascii="Calibri" w:hAnsi="Calibri" w:cs="Helvetica"/>
        </w:rPr>
        <w:t xml:space="preserve">Minuteman uses the </w:t>
      </w:r>
      <w:proofErr w:type="spellStart"/>
      <w:r w:rsidRPr="00FF53DD">
        <w:rPr>
          <w:rFonts w:ascii="Calibri" w:hAnsi="Calibri" w:cs="Helvetica"/>
        </w:rPr>
        <w:t>SkillsPlus</w:t>
      </w:r>
      <w:proofErr w:type="spellEnd"/>
      <w:r w:rsidRPr="00FF53DD">
        <w:rPr>
          <w:rFonts w:ascii="Calibri" w:hAnsi="Calibri" w:cs="Helvetica"/>
        </w:rPr>
        <w:t xml:space="preserve"> vocational competency tracking system to monitor progress toward mastery of standards in the Massachusetts CVTE frameworks.   </w:t>
      </w:r>
    </w:p>
    <w:p w:rsidR="00393A0E" w:rsidRPr="00FF53DD" w:rsidRDefault="002E2233" w:rsidP="002076AE">
      <w:pPr>
        <w:pStyle w:val="ListParagraph"/>
        <w:numPr>
          <w:ilvl w:val="1"/>
          <w:numId w:val="12"/>
        </w:numPr>
        <w:ind w:left="1440"/>
        <w:contextualSpacing w:val="0"/>
        <w:rPr>
          <w:rFonts w:ascii="Calibri" w:hAnsi="Calibri" w:cs="Helvetica"/>
        </w:rPr>
      </w:pPr>
      <w:r>
        <w:rPr>
          <w:rFonts w:ascii="Calibri" w:hAnsi="Calibri" w:cs="Helvetica"/>
        </w:rPr>
        <w:t>A</w:t>
      </w:r>
      <w:r w:rsidR="00393A0E" w:rsidRPr="00FF53DD">
        <w:rPr>
          <w:rFonts w:ascii="Calibri" w:hAnsi="Calibri" w:cs="Helvetica"/>
        </w:rPr>
        <w:t xml:space="preserve"> school administrator</w:t>
      </w:r>
      <w:r>
        <w:rPr>
          <w:rFonts w:ascii="Calibri" w:hAnsi="Calibri" w:cs="Helvetica"/>
        </w:rPr>
        <w:t xml:space="preserve"> </w:t>
      </w:r>
      <w:r w:rsidR="005D748B">
        <w:rPr>
          <w:rFonts w:ascii="Calibri" w:hAnsi="Calibri" w:cs="Helvetica"/>
        </w:rPr>
        <w:t>said</w:t>
      </w:r>
      <w:r w:rsidR="005D748B" w:rsidRPr="00FF53DD">
        <w:rPr>
          <w:rFonts w:ascii="Calibri" w:hAnsi="Calibri" w:cs="Helvetica"/>
        </w:rPr>
        <w:t xml:space="preserve"> </w:t>
      </w:r>
      <w:r w:rsidR="005D748B">
        <w:rPr>
          <w:rFonts w:ascii="Calibri" w:hAnsi="Calibri" w:cs="Helvetica"/>
        </w:rPr>
        <w:t>that</w:t>
      </w:r>
      <w:r>
        <w:rPr>
          <w:rFonts w:ascii="Calibri" w:hAnsi="Calibri" w:cs="Helvetica"/>
        </w:rPr>
        <w:t xml:space="preserve"> </w:t>
      </w:r>
      <w:r w:rsidR="00393A0E" w:rsidRPr="00FF53DD">
        <w:rPr>
          <w:rFonts w:ascii="Calibri" w:hAnsi="Calibri" w:cs="Helvetica"/>
        </w:rPr>
        <w:t xml:space="preserve">Minuteman educators are encouraged to track their students’ progress quarterly and are required to track competencies using </w:t>
      </w:r>
      <w:proofErr w:type="spellStart"/>
      <w:r w:rsidR="00393A0E" w:rsidRPr="00FF53DD">
        <w:rPr>
          <w:rFonts w:ascii="Calibri" w:hAnsi="Calibri" w:cs="Helvetica"/>
        </w:rPr>
        <w:t>SkillsPlus</w:t>
      </w:r>
      <w:proofErr w:type="spellEnd"/>
      <w:r w:rsidR="00393A0E" w:rsidRPr="00FF53DD">
        <w:rPr>
          <w:rFonts w:ascii="Calibri" w:hAnsi="Calibri" w:cs="Helvetica"/>
        </w:rPr>
        <w:t xml:space="preserve"> annually. Monitoring begins in grade 9 and continues until graduation. </w:t>
      </w:r>
    </w:p>
    <w:p w:rsidR="00624B3C" w:rsidRDefault="00BC3E07" w:rsidP="00901D46">
      <w:pPr>
        <w:tabs>
          <w:tab w:val="left" w:pos="0"/>
          <w:tab w:val="left" w:pos="360"/>
          <w:tab w:val="left" w:pos="720"/>
          <w:tab w:val="left" w:pos="1080"/>
          <w:tab w:val="left" w:pos="1440"/>
          <w:tab w:val="left" w:pos="2160"/>
        </w:tabs>
        <w:ind w:left="1440" w:hanging="1440"/>
      </w:pPr>
      <w:r>
        <w:tab/>
      </w:r>
      <w:r>
        <w:tab/>
      </w:r>
      <w:r>
        <w:tab/>
      </w:r>
      <w:proofErr w:type="spellStart"/>
      <w:r>
        <w:t>i</w:t>
      </w:r>
      <w:proofErr w:type="spellEnd"/>
      <w:r>
        <w:t>.</w:t>
      </w:r>
      <w:r>
        <w:tab/>
      </w:r>
      <w:r w:rsidR="002E2233">
        <w:t>I</w:t>
      </w:r>
      <w:r w:rsidR="00393A0E" w:rsidRPr="00C66684">
        <w:t>nterv</w:t>
      </w:r>
      <w:r w:rsidR="00002ADB">
        <w:t>iewees</w:t>
      </w:r>
      <w:r w:rsidR="002E2233">
        <w:t xml:space="preserve"> said that</w:t>
      </w:r>
      <w:r w:rsidR="00002ADB">
        <w:t xml:space="preserve"> workforce-</w:t>
      </w:r>
      <w:r w:rsidR="00393A0E" w:rsidRPr="00C66684">
        <w:t xml:space="preserve">ready assessments are administered to sophomores and juniors.  Program mid-term examinations are nationally </w:t>
      </w:r>
      <w:proofErr w:type="spellStart"/>
      <w:r w:rsidR="00393A0E" w:rsidRPr="00C66684">
        <w:t>normed</w:t>
      </w:r>
      <w:proofErr w:type="spellEnd"/>
      <w:r w:rsidR="00393A0E" w:rsidRPr="00C66684">
        <w:t xml:space="preserve"> and all seniors are required to comple</w:t>
      </w:r>
      <w:r w:rsidR="00393A0E">
        <w:t>te a senior project</w:t>
      </w:r>
      <w:r w:rsidR="00002ADB">
        <w:t>.</w:t>
      </w:r>
    </w:p>
    <w:p w:rsidR="00F00C62" w:rsidRPr="00C66684" w:rsidRDefault="00F00C62" w:rsidP="002076AE">
      <w:pPr>
        <w:numPr>
          <w:ilvl w:val="0"/>
          <w:numId w:val="12"/>
        </w:numPr>
        <w:tabs>
          <w:tab w:val="left" w:pos="0"/>
          <w:tab w:val="left" w:pos="360"/>
          <w:tab w:val="left" w:pos="1080"/>
          <w:tab w:val="left" w:pos="1800"/>
          <w:tab w:val="left" w:pos="2160"/>
        </w:tabs>
      </w:pPr>
      <w:r w:rsidRPr="00C66684">
        <w:t xml:space="preserve">Students in grades 11-12 take the </w:t>
      </w:r>
      <w:proofErr w:type="spellStart"/>
      <w:r w:rsidRPr="00C66684">
        <w:t>Accuplacer</w:t>
      </w:r>
      <w:proofErr w:type="spellEnd"/>
      <w:r w:rsidRPr="00C66684">
        <w:t xml:space="preserve"> </w:t>
      </w:r>
      <w:r w:rsidR="002E2233">
        <w:t xml:space="preserve">assessments </w:t>
      </w:r>
      <w:r w:rsidR="00C073F0">
        <w:t xml:space="preserve">in </w:t>
      </w:r>
      <w:r w:rsidRPr="00C66684">
        <w:t xml:space="preserve">mathematics, writing, </w:t>
      </w:r>
      <w:r w:rsidR="00373614">
        <w:t xml:space="preserve">and </w:t>
      </w:r>
      <w:r w:rsidRPr="00C66684">
        <w:t>grammar in May.</w:t>
      </w:r>
    </w:p>
    <w:p w:rsidR="00421CC6" w:rsidRDefault="00421CC6" w:rsidP="002076AE">
      <w:pPr>
        <w:tabs>
          <w:tab w:val="left" w:pos="360"/>
          <w:tab w:val="left" w:pos="720"/>
          <w:tab w:val="left" w:pos="1080"/>
          <w:tab w:val="left" w:pos="1440"/>
          <w:tab w:val="left" w:pos="1800"/>
          <w:tab w:val="left" w:pos="2160"/>
        </w:tabs>
      </w:pPr>
      <w:r w:rsidRPr="00C66684">
        <w:rPr>
          <w:b/>
        </w:rPr>
        <w:t>Impact</w:t>
      </w:r>
      <w:r w:rsidRPr="00C66684">
        <w:t>: H</w:t>
      </w:r>
      <w:r>
        <w:t>aving</w:t>
      </w:r>
      <w:r w:rsidRPr="00C66684">
        <w:t xml:space="preserve"> diagnostic, formative, and summative assessments</w:t>
      </w:r>
      <w:r>
        <w:t xml:space="preserve"> in place</w:t>
      </w:r>
      <w:r w:rsidRPr="00C66684">
        <w:t xml:space="preserve"> </w:t>
      </w:r>
      <w:r w:rsidR="002E2233">
        <w:t xml:space="preserve">enables </w:t>
      </w:r>
      <w:r>
        <w:t xml:space="preserve">the school to begin to identify and provide support </w:t>
      </w:r>
      <w:r w:rsidRPr="00C66684">
        <w:t>for struggling studen</w:t>
      </w:r>
      <w:r w:rsidR="00345BEB">
        <w:t>t</w:t>
      </w:r>
      <w:r w:rsidRPr="00C66684">
        <w:t>s</w:t>
      </w:r>
      <w:r w:rsidR="00C073F0">
        <w:t>.</w:t>
      </w:r>
      <w:r w:rsidRPr="00C66684">
        <w:t xml:space="preserve"> In the CVTE area, having an assessment system that is competency based and aligned to the state’s CVTE standards </w:t>
      </w:r>
      <w:r w:rsidR="00373614">
        <w:t xml:space="preserve">provides students </w:t>
      </w:r>
      <w:r w:rsidR="00C073F0">
        <w:t xml:space="preserve">and teachers </w:t>
      </w:r>
      <w:r w:rsidR="00373614">
        <w:t>with feedback c</w:t>
      </w:r>
      <w:r w:rsidR="00345BEB">
        <w:t>oncerning their progress along the</w:t>
      </w:r>
      <w:r w:rsidR="00373614">
        <w:t xml:space="preserve"> continuum of program skills. </w:t>
      </w:r>
    </w:p>
    <w:p w:rsidR="00464ECC" w:rsidRPr="002E2233" w:rsidRDefault="00624B3C" w:rsidP="00464ECC">
      <w:pPr>
        <w:tabs>
          <w:tab w:val="left" w:pos="360"/>
          <w:tab w:val="left" w:pos="720"/>
          <w:tab w:val="left" w:pos="1080"/>
          <w:tab w:val="left" w:pos="1440"/>
          <w:tab w:val="left" w:pos="1800"/>
          <w:tab w:val="left" w:pos="2160"/>
          <w:tab w:val="left" w:pos="2520"/>
          <w:tab w:val="left" w:pos="2880"/>
        </w:tabs>
        <w:rPr>
          <w:b/>
          <w:sz w:val="28"/>
          <w:szCs w:val="28"/>
        </w:rPr>
      </w:pPr>
      <w:r w:rsidRPr="00624B3C">
        <w:rPr>
          <w:b/>
          <w:sz w:val="28"/>
          <w:szCs w:val="28"/>
        </w:rPr>
        <w:t>Challenges and Areas for Growth</w:t>
      </w:r>
    </w:p>
    <w:p w:rsidR="00421CC6" w:rsidRPr="00815A29" w:rsidRDefault="008D688D" w:rsidP="00421CC6">
      <w:pPr>
        <w:tabs>
          <w:tab w:val="left" w:pos="360"/>
          <w:tab w:val="left" w:pos="720"/>
          <w:tab w:val="left" w:pos="1080"/>
          <w:tab w:val="left" w:pos="1440"/>
          <w:tab w:val="left" w:pos="1800"/>
          <w:tab w:val="left" w:pos="2160"/>
        </w:tabs>
        <w:ind w:left="360" w:hanging="360"/>
        <w:rPr>
          <w:b/>
        </w:rPr>
      </w:pPr>
      <w:r>
        <w:rPr>
          <w:b/>
        </w:rPr>
        <w:t xml:space="preserve">2. </w:t>
      </w:r>
      <w:r>
        <w:rPr>
          <w:b/>
        </w:rPr>
        <w:tab/>
      </w:r>
      <w:r w:rsidR="00A11D7A">
        <w:rPr>
          <w:b/>
        </w:rPr>
        <w:t xml:space="preserve">The </w:t>
      </w:r>
      <w:r w:rsidR="0062532B">
        <w:rPr>
          <w:b/>
        </w:rPr>
        <w:t xml:space="preserve">school </w:t>
      </w:r>
      <w:r>
        <w:rPr>
          <w:b/>
        </w:rPr>
        <w:t xml:space="preserve">does not </w:t>
      </w:r>
      <w:r w:rsidR="00E14C70">
        <w:rPr>
          <w:b/>
        </w:rPr>
        <w:t xml:space="preserve">have </w:t>
      </w:r>
      <w:r w:rsidR="00FF2281">
        <w:rPr>
          <w:b/>
        </w:rPr>
        <w:t xml:space="preserve">sufficient </w:t>
      </w:r>
      <w:r w:rsidR="00781DAD">
        <w:rPr>
          <w:b/>
        </w:rPr>
        <w:t>regular</w:t>
      </w:r>
      <w:r w:rsidR="00030087">
        <w:rPr>
          <w:b/>
        </w:rPr>
        <w:t>, scheduled</w:t>
      </w:r>
      <w:r w:rsidR="00781DAD">
        <w:rPr>
          <w:b/>
        </w:rPr>
        <w:t xml:space="preserve"> time or organizational structures </w:t>
      </w:r>
      <w:r w:rsidR="00421CC6">
        <w:rPr>
          <w:b/>
        </w:rPr>
        <w:t xml:space="preserve">for teachers to work collaboratively in grade </w:t>
      </w:r>
      <w:r w:rsidR="00495DC6">
        <w:rPr>
          <w:b/>
        </w:rPr>
        <w:t xml:space="preserve">level </w:t>
      </w:r>
      <w:r w:rsidR="00421CC6">
        <w:rPr>
          <w:b/>
        </w:rPr>
        <w:t xml:space="preserve">or content </w:t>
      </w:r>
      <w:r w:rsidR="00495DC6">
        <w:rPr>
          <w:b/>
        </w:rPr>
        <w:t xml:space="preserve">area </w:t>
      </w:r>
      <w:r w:rsidR="00421CC6">
        <w:rPr>
          <w:b/>
        </w:rPr>
        <w:t xml:space="preserve">teams to </w:t>
      </w:r>
      <w:r w:rsidR="00495DC6">
        <w:rPr>
          <w:b/>
        </w:rPr>
        <w:t xml:space="preserve">review and analyze </w:t>
      </w:r>
      <w:r w:rsidR="00421CC6">
        <w:rPr>
          <w:b/>
        </w:rPr>
        <w:t xml:space="preserve">assessment data </w:t>
      </w:r>
      <w:r w:rsidR="009873DA">
        <w:rPr>
          <w:b/>
        </w:rPr>
        <w:t>and</w:t>
      </w:r>
      <w:r w:rsidR="00495DC6">
        <w:rPr>
          <w:b/>
        </w:rPr>
        <w:t xml:space="preserve"> </w:t>
      </w:r>
      <w:r w:rsidR="00C073F0">
        <w:rPr>
          <w:b/>
        </w:rPr>
        <w:t xml:space="preserve">to </w:t>
      </w:r>
      <w:r w:rsidR="00421CC6">
        <w:rPr>
          <w:b/>
        </w:rPr>
        <w:t xml:space="preserve">make </w:t>
      </w:r>
      <w:r w:rsidR="00495DC6">
        <w:rPr>
          <w:b/>
        </w:rPr>
        <w:t xml:space="preserve">decisions concerning </w:t>
      </w:r>
      <w:r w:rsidR="00421CC6">
        <w:rPr>
          <w:b/>
        </w:rPr>
        <w:t>instruction</w:t>
      </w:r>
      <w:r w:rsidR="00495DC6">
        <w:rPr>
          <w:b/>
        </w:rPr>
        <w:t>.</w:t>
      </w:r>
    </w:p>
    <w:p w:rsidR="009873DA" w:rsidRPr="00815A29" w:rsidRDefault="00A11D7A" w:rsidP="0064703C">
      <w:pPr>
        <w:tabs>
          <w:tab w:val="left" w:pos="360"/>
          <w:tab w:val="left" w:pos="720"/>
          <w:tab w:val="left" w:pos="1080"/>
          <w:tab w:val="left" w:pos="1440"/>
          <w:tab w:val="left" w:pos="1800"/>
          <w:tab w:val="left" w:pos="2160"/>
        </w:tabs>
        <w:ind w:left="720" w:hanging="720"/>
      </w:pPr>
      <w:r>
        <w:rPr>
          <w:b/>
        </w:rPr>
        <w:tab/>
      </w:r>
      <w:r w:rsidR="00421CC6" w:rsidRPr="00815A29">
        <w:rPr>
          <w:b/>
        </w:rPr>
        <w:t>A.</w:t>
      </w:r>
      <w:r w:rsidR="00421CC6">
        <w:tab/>
      </w:r>
      <w:r w:rsidR="009873DA">
        <w:t>The school does not have a data team that might review school assessment data</w:t>
      </w:r>
      <w:r w:rsidR="00445229">
        <w:t>,</w:t>
      </w:r>
      <w:r w:rsidR="009873DA">
        <w:t xml:space="preserve"> provide school leaders and teachers with analysis of the data</w:t>
      </w:r>
      <w:r w:rsidR="00445229">
        <w:t>, and help develop uniform and integrated policies, structures, and practices necessary for the continuous collection, analysis, and dissemination of student performance and other data sources</w:t>
      </w:r>
      <w:r w:rsidR="009873DA">
        <w:t>.</w:t>
      </w:r>
    </w:p>
    <w:p w:rsidR="00E14C70" w:rsidRDefault="00A11D7A" w:rsidP="0064703C">
      <w:pPr>
        <w:tabs>
          <w:tab w:val="left" w:pos="360"/>
          <w:tab w:val="left" w:pos="720"/>
          <w:tab w:val="left" w:pos="1080"/>
          <w:tab w:val="left" w:pos="1440"/>
          <w:tab w:val="left" w:pos="1800"/>
          <w:tab w:val="left" w:pos="2160"/>
        </w:tabs>
        <w:ind w:left="720" w:hanging="720"/>
      </w:pPr>
      <w:r>
        <w:tab/>
      </w:r>
      <w:r w:rsidR="009873DA" w:rsidRPr="00A11D7A">
        <w:rPr>
          <w:b/>
        </w:rPr>
        <w:t>B</w:t>
      </w:r>
      <w:r w:rsidR="00E14C70" w:rsidRPr="00A11D7A">
        <w:rPr>
          <w:b/>
        </w:rPr>
        <w:t>.</w:t>
      </w:r>
      <w:r w:rsidR="00E14C70">
        <w:t xml:space="preserve">  </w:t>
      </w:r>
      <w:r w:rsidR="0064703C">
        <w:tab/>
      </w:r>
      <w:r w:rsidR="00421CC6">
        <w:t>In school year 2015-2016, 12 early release or delayed opening sessions were schedul</w:t>
      </w:r>
      <w:r w:rsidR="009873DA">
        <w:t xml:space="preserve">ed for professional development. Some interviewees </w:t>
      </w:r>
      <w:r w:rsidR="00421CC6">
        <w:t xml:space="preserve">referred to </w:t>
      </w:r>
      <w:r w:rsidR="009873DA">
        <w:t xml:space="preserve">this professional learning time </w:t>
      </w:r>
      <w:r w:rsidR="00421CC6">
        <w:t xml:space="preserve">as common planning time. </w:t>
      </w:r>
    </w:p>
    <w:p w:rsidR="00E14C70" w:rsidRDefault="00A11D7A" w:rsidP="0064703C">
      <w:pPr>
        <w:tabs>
          <w:tab w:val="left" w:pos="360"/>
          <w:tab w:val="left" w:pos="720"/>
          <w:tab w:val="left" w:pos="1080"/>
          <w:tab w:val="left" w:pos="1440"/>
          <w:tab w:val="left" w:pos="1800"/>
          <w:tab w:val="left" w:pos="2160"/>
        </w:tabs>
        <w:ind w:left="720" w:hanging="720"/>
      </w:pPr>
      <w:r>
        <w:lastRenderedPageBreak/>
        <w:tab/>
      </w:r>
      <w:r w:rsidR="00E14C70" w:rsidRPr="00A11D7A">
        <w:rPr>
          <w:b/>
        </w:rPr>
        <w:t>C.</w:t>
      </w:r>
      <w:r w:rsidR="00E14C70">
        <w:t xml:space="preserve">  </w:t>
      </w:r>
      <w:r>
        <w:tab/>
      </w:r>
      <w:r w:rsidR="00E14C70">
        <w:t>Department meetings are held monthly and</w:t>
      </w:r>
      <w:r w:rsidR="0080295C">
        <w:t xml:space="preserve"> </w:t>
      </w:r>
      <w:r w:rsidR="00E14C70">
        <w:t xml:space="preserve">data is </w:t>
      </w:r>
      <w:r w:rsidR="0080295C">
        <w:t xml:space="preserve">sometimes </w:t>
      </w:r>
      <w:r w:rsidR="00E14C70">
        <w:t>disc</w:t>
      </w:r>
      <w:r w:rsidR="0080295C">
        <w:t>ussed.</w:t>
      </w:r>
      <w:r w:rsidR="00E14C70">
        <w:t xml:space="preserve"> </w:t>
      </w:r>
    </w:p>
    <w:p w:rsidR="00421CC6" w:rsidRPr="00815A29" w:rsidRDefault="00E14C70" w:rsidP="00421CC6">
      <w:pPr>
        <w:tabs>
          <w:tab w:val="left" w:pos="1080"/>
          <w:tab w:val="left" w:pos="1440"/>
          <w:tab w:val="left" w:pos="1800"/>
          <w:tab w:val="left" w:pos="2160"/>
        </w:tabs>
        <w:ind w:left="720" w:hanging="360"/>
      </w:pPr>
      <w:r>
        <w:rPr>
          <w:b/>
        </w:rPr>
        <w:t>D</w:t>
      </w:r>
      <w:r w:rsidR="009873DA">
        <w:rPr>
          <w:b/>
        </w:rPr>
        <w:t xml:space="preserve">. </w:t>
      </w:r>
      <w:r w:rsidR="00A11D7A">
        <w:rPr>
          <w:b/>
        </w:rPr>
        <w:tab/>
      </w:r>
      <w:r w:rsidR="009873DA">
        <w:t xml:space="preserve">Interviewees reported that discussions between </w:t>
      </w:r>
      <w:r>
        <w:t xml:space="preserve">and among </w:t>
      </w:r>
      <w:r w:rsidR="009873DA">
        <w:t xml:space="preserve">teachers </w:t>
      </w:r>
      <w:r>
        <w:t xml:space="preserve">are informal and </w:t>
      </w:r>
      <w:r w:rsidR="0064703C">
        <w:t xml:space="preserve">take place </w:t>
      </w:r>
      <w:r>
        <w:t>randomly.</w:t>
      </w:r>
    </w:p>
    <w:p w:rsidR="00E14C70" w:rsidRDefault="0064703C" w:rsidP="0064703C">
      <w:pPr>
        <w:tabs>
          <w:tab w:val="left" w:pos="360"/>
          <w:tab w:val="left" w:pos="720"/>
          <w:tab w:val="left" w:pos="1080"/>
          <w:tab w:val="left" w:pos="1440"/>
          <w:tab w:val="left" w:pos="1800"/>
          <w:tab w:val="left" w:pos="2160"/>
        </w:tabs>
      </w:pPr>
      <w:r>
        <w:tab/>
      </w:r>
      <w:r w:rsidR="00E14C70" w:rsidRPr="0064703C">
        <w:rPr>
          <w:b/>
        </w:rPr>
        <w:t>E.</w:t>
      </w:r>
      <w:r>
        <w:tab/>
      </w:r>
      <w:r w:rsidR="00E14C70">
        <w:t xml:space="preserve"> Teachers </w:t>
      </w:r>
      <w:r w:rsidR="000D403F">
        <w:t>indicated</w:t>
      </w:r>
      <w:r>
        <w:t xml:space="preserve"> that </w:t>
      </w:r>
      <w:r w:rsidR="00E14C70">
        <w:t>the</w:t>
      </w:r>
      <w:r>
        <w:t>y</w:t>
      </w:r>
      <w:r w:rsidR="00E14C70">
        <w:t xml:space="preserve"> need</w:t>
      </w:r>
      <w:r>
        <w:t>ed</w:t>
      </w:r>
      <w:r w:rsidR="00E14C70">
        <w:t xml:space="preserve"> more time to learn with their colleagues. </w:t>
      </w:r>
    </w:p>
    <w:p w:rsidR="00421CC6" w:rsidRDefault="00E14C70" w:rsidP="0080295C">
      <w:pPr>
        <w:tabs>
          <w:tab w:val="left" w:pos="360"/>
          <w:tab w:val="left" w:pos="1080"/>
          <w:tab w:val="left" w:pos="1440"/>
          <w:tab w:val="left" w:pos="1800"/>
          <w:tab w:val="left" w:pos="2160"/>
        </w:tabs>
        <w:ind w:left="1080" w:hanging="360"/>
      </w:pPr>
      <w:r>
        <w:t xml:space="preserve">1.  </w:t>
      </w:r>
      <w:r w:rsidR="0064703C">
        <w:tab/>
        <w:t xml:space="preserve">A review of responses </w:t>
      </w:r>
      <w:r w:rsidR="00421CC6">
        <w:t xml:space="preserve">from the school’s fall 2015 teacher survey on reading showed that teachers would like, among other </w:t>
      </w:r>
      <w:r>
        <w:t>things, lesson planning support</w:t>
      </w:r>
      <w:r w:rsidR="00C621CC">
        <w:t>,</w:t>
      </w:r>
      <w:r w:rsidR="00421CC6">
        <w:t xml:space="preserve"> and teacher study groups to learn new strategies.</w:t>
      </w:r>
      <w:r>
        <w:tab/>
      </w:r>
      <w:r w:rsidR="00421CC6">
        <w:t xml:space="preserve"> </w:t>
      </w:r>
    </w:p>
    <w:p w:rsidR="0064703C" w:rsidRDefault="00421CC6" w:rsidP="00421CC6">
      <w:pPr>
        <w:tabs>
          <w:tab w:val="left" w:pos="0"/>
          <w:tab w:val="left" w:pos="360"/>
          <w:tab w:val="left" w:pos="1080"/>
          <w:tab w:val="left" w:pos="1800"/>
          <w:tab w:val="left" w:pos="2160"/>
        </w:tabs>
        <w:spacing w:after="120"/>
        <w:ind w:left="720" w:hanging="720"/>
      </w:pPr>
      <w:r>
        <w:rPr>
          <w:b/>
        </w:rPr>
        <w:tab/>
      </w:r>
      <w:r w:rsidR="0080295C">
        <w:rPr>
          <w:b/>
        </w:rPr>
        <w:t xml:space="preserve">F. </w:t>
      </w:r>
      <w:r w:rsidR="0064703C">
        <w:rPr>
          <w:b/>
        </w:rPr>
        <w:tab/>
      </w:r>
      <w:r w:rsidR="0064703C">
        <w:t xml:space="preserve">Aspen </w:t>
      </w:r>
      <w:r w:rsidR="009B1F74">
        <w:t>X</w:t>
      </w:r>
      <w:r w:rsidR="0064703C">
        <w:t>2, t</w:t>
      </w:r>
      <w:r w:rsidR="0064703C" w:rsidRPr="00C66684">
        <w:t xml:space="preserve">he </w:t>
      </w:r>
      <w:r w:rsidRPr="00C66684">
        <w:t>school</w:t>
      </w:r>
      <w:r w:rsidR="0080295C">
        <w:t>’s</w:t>
      </w:r>
      <w:r w:rsidRPr="00C66684">
        <w:t xml:space="preserve"> student information m</w:t>
      </w:r>
      <w:r>
        <w:t>anagement system</w:t>
      </w:r>
      <w:r w:rsidR="0080295C">
        <w:t>,</w:t>
      </w:r>
      <w:r w:rsidR="00C073F0">
        <w:t xml:space="preserve"> </w:t>
      </w:r>
      <w:r w:rsidR="0080295C">
        <w:t xml:space="preserve">includes </w:t>
      </w:r>
      <w:r w:rsidRPr="00C66684">
        <w:t>demographic, grading, scheduling, attenda</w:t>
      </w:r>
      <w:r>
        <w:t>nce, assessment</w:t>
      </w:r>
      <w:r w:rsidR="00F966B3">
        <w:t>,</w:t>
      </w:r>
      <w:r>
        <w:t xml:space="preserve"> and other data. </w:t>
      </w:r>
      <w:r w:rsidRPr="00C66684">
        <w:t>Students and parents can access the system to view this data.</w:t>
      </w:r>
      <w:r w:rsidR="0080295C">
        <w:t xml:space="preserve"> </w:t>
      </w:r>
      <w:r w:rsidR="009B1F74">
        <w:t xml:space="preserve">District leaders reported that teachers can access students’ </w:t>
      </w:r>
      <w:proofErr w:type="spellStart"/>
      <w:r w:rsidR="009B1F74">
        <w:t>lexile</w:t>
      </w:r>
      <w:proofErr w:type="spellEnd"/>
      <w:r w:rsidR="009B1F74">
        <w:t>, math, MCAS, SAT, and ACT scores in Aspen.</w:t>
      </w:r>
    </w:p>
    <w:p w:rsidR="00421CC6" w:rsidRPr="00815A29" w:rsidRDefault="0064703C" w:rsidP="0064703C">
      <w:pPr>
        <w:tabs>
          <w:tab w:val="left" w:pos="0"/>
          <w:tab w:val="left" w:pos="360"/>
          <w:tab w:val="left" w:pos="720"/>
          <w:tab w:val="left" w:pos="1080"/>
          <w:tab w:val="left" w:pos="1800"/>
          <w:tab w:val="left" w:pos="2160"/>
        </w:tabs>
        <w:spacing w:after="120"/>
        <w:ind w:left="1080" w:hanging="1080"/>
      </w:pPr>
      <w:r>
        <w:rPr>
          <w:b/>
        </w:rPr>
        <w:tab/>
      </w:r>
      <w:r>
        <w:rPr>
          <w:b/>
        </w:rPr>
        <w:tab/>
      </w:r>
      <w:r w:rsidR="00624B3C" w:rsidRPr="00624B3C">
        <w:t>1.</w:t>
      </w:r>
      <w:r>
        <w:tab/>
      </w:r>
      <w:r w:rsidR="00C621CC">
        <w:t>S</w:t>
      </w:r>
      <w:r w:rsidR="00C621CC" w:rsidRPr="00C66684">
        <w:t xml:space="preserve">chool </w:t>
      </w:r>
      <w:r w:rsidR="00421CC6" w:rsidRPr="00C66684">
        <w:t xml:space="preserve">leaders, </w:t>
      </w:r>
      <w:r w:rsidR="0080295C">
        <w:t>administrators</w:t>
      </w:r>
      <w:r>
        <w:t>,</w:t>
      </w:r>
      <w:r w:rsidR="0080295C">
        <w:t xml:space="preserve"> and teachers </w:t>
      </w:r>
      <w:r>
        <w:t xml:space="preserve">said that they </w:t>
      </w:r>
      <w:r w:rsidR="0080295C">
        <w:t xml:space="preserve">do </w:t>
      </w:r>
      <w:r w:rsidR="00421CC6" w:rsidRPr="00C66684">
        <w:t xml:space="preserve">not </w:t>
      </w:r>
      <w:r w:rsidR="0080295C">
        <w:t>use</w:t>
      </w:r>
      <w:r w:rsidR="00421CC6" w:rsidRPr="00C66684">
        <w:t xml:space="preserve"> </w:t>
      </w:r>
      <w:r w:rsidR="0080295C">
        <w:t>the system to its full potential as a comprehensive source of data</w:t>
      </w:r>
      <w:r w:rsidR="00421CC6" w:rsidRPr="00C66684">
        <w:t>.</w:t>
      </w:r>
    </w:p>
    <w:p w:rsidR="00421CC6" w:rsidRDefault="00421CC6" w:rsidP="00421CC6">
      <w:pPr>
        <w:tabs>
          <w:tab w:val="left" w:pos="0"/>
          <w:tab w:val="left" w:pos="720"/>
          <w:tab w:val="left" w:pos="1080"/>
          <w:tab w:val="left" w:pos="1440"/>
          <w:tab w:val="left" w:pos="1800"/>
          <w:tab w:val="left" w:pos="2160"/>
        </w:tabs>
        <w:rPr>
          <w:color w:val="000000"/>
        </w:rPr>
      </w:pPr>
      <w:r w:rsidRPr="00815A29">
        <w:rPr>
          <w:b/>
        </w:rPr>
        <w:t>Impact</w:t>
      </w:r>
      <w:r w:rsidRPr="00815A29">
        <w:t>:</w:t>
      </w:r>
      <w:r>
        <w:rPr>
          <w:color w:val="000000"/>
        </w:rPr>
        <w:t xml:space="preserve"> </w:t>
      </w:r>
      <w:r w:rsidR="002E619A">
        <w:rPr>
          <w:color w:val="000000"/>
        </w:rPr>
        <w:t xml:space="preserve">Without scheduling </w:t>
      </w:r>
      <w:r>
        <w:rPr>
          <w:color w:val="000000"/>
        </w:rPr>
        <w:t xml:space="preserve">time for </w:t>
      </w:r>
      <w:r w:rsidR="00CC63C6">
        <w:rPr>
          <w:color w:val="000000"/>
        </w:rPr>
        <w:t xml:space="preserve">staff </w:t>
      </w:r>
      <w:r>
        <w:rPr>
          <w:color w:val="000000"/>
        </w:rPr>
        <w:t xml:space="preserve">to collaboratively review student work, </w:t>
      </w:r>
      <w:r w:rsidR="002E619A">
        <w:rPr>
          <w:color w:val="000000"/>
        </w:rPr>
        <w:t xml:space="preserve">discuss </w:t>
      </w:r>
      <w:r w:rsidR="00383CB2">
        <w:rPr>
          <w:color w:val="000000"/>
        </w:rPr>
        <w:t xml:space="preserve">and analyze data, </w:t>
      </w:r>
      <w:r>
        <w:rPr>
          <w:color w:val="000000"/>
        </w:rPr>
        <w:t>share</w:t>
      </w:r>
      <w:r w:rsidRPr="00377EDD">
        <w:rPr>
          <w:color w:val="000000"/>
        </w:rPr>
        <w:t xml:space="preserve"> best pra</w:t>
      </w:r>
      <w:r>
        <w:rPr>
          <w:color w:val="000000"/>
        </w:rPr>
        <w:t xml:space="preserve">ctices, and </w:t>
      </w:r>
      <w:r w:rsidR="00383CB2">
        <w:rPr>
          <w:color w:val="000000"/>
        </w:rPr>
        <w:t xml:space="preserve">plan </w:t>
      </w:r>
      <w:r>
        <w:rPr>
          <w:color w:val="000000"/>
        </w:rPr>
        <w:t>lesson</w:t>
      </w:r>
      <w:r w:rsidR="00383CB2">
        <w:rPr>
          <w:color w:val="000000"/>
        </w:rPr>
        <w:t>s</w:t>
      </w:r>
      <w:r w:rsidR="002E619A">
        <w:rPr>
          <w:color w:val="000000"/>
        </w:rPr>
        <w:t>,</w:t>
      </w:r>
      <w:r>
        <w:rPr>
          <w:color w:val="000000"/>
        </w:rPr>
        <w:t xml:space="preserve"> </w:t>
      </w:r>
      <w:r w:rsidR="00CC63C6">
        <w:rPr>
          <w:color w:val="000000"/>
        </w:rPr>
        <w:t xml:space="preserve">it </w:t>
      </w:r>
      <w:r w:rsidR="000D403F">
        <w:rPr>
          <w:color w:val="000000"/>
        </w:rPr>
        <w:t>is</w:t>
      </w:r>
      <w:r w:rsidR="00CC63C6">
        <w:rPr>
          <w:color w:val="000000"/>
        </w:rPr>
        <w:t xml:space="preserve"> challenging for the school </w:t>
      </w:r>
      <w:r w:rsidR="00383CB2">
        <w:rPr>
          <w:color w:val="000000"/>
        </w:rPr>
        <w:t xml:space="preserve">to </w:t>
      </w:r>
      <w:r>
        <w:rPr>
          <w:color w:val="000000"/>
        </w:rPr>
        <w:t>enhance teacher competency</w:t>
      </w:r>
      <w:r w:rsidR="00CC63C6">
        <w:rPr>
          <w:color w:val="000000"/>
        </w:rPr>
        <w:t xml:space="preserve"> and job satisfaction</w:t>
      </w:r>
      <w:r>
        <w:rPr>
          <w:color w:val="000000"/>
        </w:rPr>
        <w:t>, boost integration between academic and vocational programs, and improve student achievement</w:t>
      </w:r>
      <w:r w:rsidRPr="00377EDD">
        <w:rPr>
          <w:color w:val="000000"/>
        </w:rPr>
        <w:t xml:space="preserve">. </w:t>
      </w:r>
      <w:r>
        <w:rPr>
          <w:color w:val="000000"/>
        </w:rPr>
        <w:t xml:space="preserve">  </w:t>
      </w:r>
      <w:r w:rsidR="00CC63C6">
        <w:rPr>
          <w:color w:val="000000"/>
        </w:rPr>
        <w:t xml:space="preserve">The absence of a comprehensive and unified structure for </w:t>
      </w:r>
      <w:r w:rsidR="008E3E4B">
        <w:rPr>
          <w:color w:val="000000"/>
        </w:rPr>
        <w:t xml:space="preserve">the review and analysis of data </w:t>
      </w:r>
      <w:r w:rsidR="00CC63C6">
        <w:rPr>
          <w:color w:val="000000"/>
        </w:rPr>
        <w:t xml:space="preserve">seriously compromises the school’s </w:t>
      </w:r>
      <w:r w:rsidR="00AD3323">
        <w:rPr>
          <w:color w:val="000000"/>
        </w:rPr>
        <w:t xml:space="preserve">goal and policy development and its </w:t>
      </w:r>
      <w:r w:rsidR="00CC63C6">
        <w:rPr>
          <w:color w:val="000000"/>
        </w:rPr>
        <w:t>ability to make appropriate judgments and timely revisions to its programs, instruction, and PD offerings</w:t>
      </w:r>
      <w:r w:rsidR="00AD3323">
        <w:rPr>
          <w:color w:val="000000"/>
        </w:rPr>
        <w:t xml:space="preserve">. </w:t>
      </w:r>
    </w:p>
    <w:p w:rsidR="00421CC6" w:rsidRPr="00186A71" w:rsidRDefault="00421CC6" w:rsidP="00421CC6">
      <w:pPr>
        <w:tabs>
          <w:tab w:val="left" w:pos="360"/>
          <w:tab w:val="left" w:pos="720"/>
          <w:tab w:val="left" w:pos="1080"/>
          <w:tab w:val="left" w:pos="1440"/>
          <w:tab w:val="left" w:pos="1800"/>
          <w:tab w:val="left" w:pos="2160"/>
        </w:tabs>
        <w:rPr>
          <w:b/>
          <w:sz w:val="28"/>
          <w:szCs w:val="28"/>
        </w:rPr>
      </w:pPr>
      <w:r w:rsidRPr="00186A71">
        <w:rPr>
          <w:b/>
          <w:sz w:val="28"/>
          <w:szCs w:val="28"/>
        </w:rPr>
        <w:t>Recommendation</w:t>
      </w:r>
    </w:p>
    <w:p w:rsidR="00383CB2" w:rsidRPr="00872D49" w:rsidRDefault="00421CC6" w:rsidP="00AD3323">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sz w:val="22"/>
          <w:szCs w:val="22"/>
        </w:rPr>
      </w:pPr>
      <w:r w:rsidRPr="006E4D09">
        <w:rPr>
          <w:rFonts w:eastAsiaTheme="minorHAnsi" w:cstheme="minorBidi"/>
          <w:i w:val="0"/>
          <w:sz w:val="22"/>
          <w:szCs w:val="22"/>
        </w:rPr>
        <w:t>1.</w:t>
      </w:r>
      <w:r>
        <w:rPr>
          <w:rFonts w:eastAsiaTheme="minorHAnsi" w:cstheme="minorBidi"/>
          <w:sz w:val="22"/>
          <w:szCs w:val="22"/>
        </w:rPr>
        <w:t xml:space="preserve">   </w:t>
      </w:r>
      <w:r w:rsidR="0053014E">
        <w:rPr>
          <w:rFonts w:eastAsiaTheme="minorHAnsi" w:cstheme="minorBidi"/>
          <w:sz w:val="22"/>
          <w:szCs w:val="22"/>
        </w:rPr>
        <w:tab/>
      </w:r>
      <w:r w:rsidR="00383CB2">
        <w:rPr>
          <w:i w:val="0"/>
          <w:sz w:val="22"/>
          <w:szCs w:val="22"/>
        </w:rPr>
        <w:t>The school should</w:t>
      </w:r>
      <w:r w:rsidR="0008277F">
        <w:rPr>
          <w:i w:val="0"/>
          <w:sz w:val="22"/>
          <w:szCs w:val="22"/>
        </w:rPr>
        <w:t xml:space="preserve"> develop uniform and integrated policies, structures, and practices for the continuous</w:t>
      </w:r>
      <w:r w:rsidR="00D72337">
        <w:rPr>
          <w:i w:val="0"/>
          <w:sz w:val="22"/>
          <w:szCs w:val="22"/>
        </w:rPr>
        <w:t xml:space="preserve"> </w:t>
      </w:r>
      <w:r w:rsidR="0008277F">
        <w:rPr>
          <w:i w:val="0"/>
          <w:sz w:val="22"/>
          <w:szCs w:val="22"/>
        </w:rPr>
        <w:t xml:space="preserve">collection, analysis, and dissemination of student performance and other </w:t>
      </w:r>
      <w:r w:rsidR="00D72337">
        <w:rPr>
          <w:i w:val="0"/>
          <w:sz w:val="22"/>
          <w:szCs w:val="22"/>
        </w:rPr>
        <w:t xml:space="preserve">data </w:t>
      </w:r>
      <w:r w:rsidR="0008277F">
        <w:rPr>
          <w:i w:val="0"/>
          <w:sz w:val="22"/>
          <w:szCs w:val="22"/>
        </w:rPr>
        <w:t>sources</w:t>
      </w:r>
      <w:r w:rsidR="00D72337">
        <w:rPr>
          <w:i w:val="0"/>
          <w:sz w:val="22"/>
          <w:szCs w:val="22"/>
        </w:rPr>
        <w:t xml:space="preserve">. </w:t>
      </w:r>
    </w:p>
    <w:p w:rsidR="00D72337" w:rsidRDefault="00383CB2" w:rsidP="00383CB2">
      <w:pPr>
        <w:tabs>
          <w:tab w:val="left" w:pos="360"/>
          <w:tab w:val="left" w:pos="720"/>
          <w:tab w:val="left" w:pos="1080"/>
          <w:tab w:val="left" w:pos="1440"/>
          <w:tab w:val="left" w:pos="1800"/>
          <w:tab w:val="left" w:pos="2160"/>
        </w:tabs>
        <w:ind w:left="720" w:hanging="1080"/>
      </w:pPr>
      <w:r w:rsidRPr="009D0D53">
        <w:rPr>
          <w:b/>
        </w:rPr>
        <w:tab/>
      </w:r>
      <w:r w:rsidR="00D72337" w:rsidRPr="00AD3323">
        <w:rPr>
          <w:b/>
        </w:rPr>
        <w:t>A.</w:t>
      </w:r>
      <w:r w:rsidR="00D72337">
        <w:t xml:space="preserve">  </w:t>
      </w:r>
      <w:r w:rsidR="008E3E4B">
        <w:tab/>
      </w:r>
      <w:r w:rsidR="0008277F">
        <w:t xml:space="preserve">The school should consider establishing a data </w:t>
      </w:r>
      <w:r w:rsidR="00D72337">
        <w:t xml:space="preserve">team </w:t>
      </w:r>
      <w:r w:rsidR="0008277F">
        <w:t xml:space="preserve">which would be responsible for the collection, analysis, and dissemination of </w:t>
      </w:r>
      <w:r w:rsidR="00D72337">
        <w:t>student assessment</w:t>
      </w:r>
      <w:r w:rsidR="00D72337" w:rsidRPr="009D0D53">
        <w:t xml:space="preserve"> </w:t>
      </w:r>
      <w:r w:rsidR="00D72337">
        <w:t>and social-emotional data</w:t>
      </w:r>
      <w:r w:rsidR="00D72337" w:rsidRPr="009D0D53">
        <w:t xml:space="preserve">. </w:t>
      </w:r>
      <w:r w:rsidR="00D72337">
        <w:t xml:space="preserve"> </w:t>
      </w:r>
    </w:p>
    <w:p w:rsidR="0053014E" w:rsidRPr="0053014E" w:rsidRDefault="0053014E" w:rsidP="0053014E">
      <w:pPr>
        <w:tabs>
          <w:tab w:val="left" w:pos="360"/>
          <w:tab w:val="left" w:pos="720"/>
          <w:tab w:val="left" w:pos="1080"/>
          <w:tab w:val="left" w:pos="1440"/>
          <w:tab w:val="left" w:pos="1800"/>
          <w:tab w:val="left" w:pos="2160"/>
        </w:tabs>
        <w:ind w:left="1080" w:hanging="1440"/>
      </w:pPr>
      <w:r>
        <w:rPr>
          <w:b/>
        </w:rPr>
        <w:tab/>
      </w:r>
      <w:r>
        <w:rPr>
          <w:b/>
        </w:rPr>
        <w:tab/>
      </w:r>
      <w:r w:rsidR="00624B3C" w:rsidRPr="00624B3C">
        <w:t>1.</w:t>
      </w:r>
      <w:r>
        <w:tab/>
        <w:t>The data team should have a collaborative leadership structure in which staff and administrators work together formally and communicate regularly and systematically. The data team should have clearly defined authority and responsibilities and be provided with the resources and supports needed to support its efforts.</w:t>
      </w:r>
    </w:p>
    <w:p w:rsidR="00C74077" w:rsidRDefault="00D72337" w:rsidP="00DA0423">
      <w:pPr>
        <w:tabs>
          <w:tab w:val="left" w:pos="360"/>
          <w:tab w:val="left" w:pos="720"/>
          <w:tab w:val="left" w:pos="1080"/>
          <w:tab w:val="left" w:pos="1440"/>
          <w:tab w:val="left" w:pos="1800"/>
          <w:tab w:val="left" w:pos="2160"/>
        </w:tabs>
        <w:ind w:left="720" w:hanging="1080"/>
      </w:pPr>
      <w:r>
        <w:tab/>
      </w:r>
      <w:r w:rsidRPr="00AD3323">
        <w:rPr>
          <w:b/>
        </w:rPr>
        <w:t>B.</w:t>
      </w:r>
      <w:r>
        <w:t xml:space="preserve">  </w:t>
      </w:r>
      <w:r w:rsidR="0008277F">
        <w:tab/>
      </w:r>
      <w:r>
        <w:t xml:space="preserve">The </w:t>
      </w:r>
      <w:r w:rsidR="00C74077">
        <w:t>superintendent, principals</w:t>
      </w:r>
      <w:r w:rsidR="0066421B">
        <w:t>,</w:t>
      </w:r>
      <w:r w:rsidR="00C74077">
        <w:t xml:space="preserve"> and program leaders, in collaboration with teachers, should develop specific strategies, timelines, and clear expectations for the use </w:t>
      </w:r>
      <w:r>
        <w:t xml:space="preserve">of data </w:t>
      </w:r>
      <w:proofErr w:type="spellStart"/>
      <w:r w:rsidR="00C74077">
        <w:t>schoolwide</w:t>
      </w:r>
      <w:proofErr w:type="spellEnd"/>
      <w:r w:rsidR="00DA0423">
        <w:t>.</w:t>
      </w:r>
      <w:r w:rsidR="00383CB2">
        <w:tab/>
      </w:r>
    </w:p>
    <w:p w:rsidR="00157C36" w:rsidRDefault="00C74077" w:rsidP="00C74077">
      <w:pPr>
        <w:tabs>
          <w:tab w:val="left" w:pos="360"/>
          <w:tab w:val="left" w:pos="720"/>
          <w:tab w:val="left" w:pos="1080"/>
          <w:tab w:val="left" w:pos="1440"/>
          <w:tab w:val="left" w:pos="1800"/>
          <w:tab w:val="left" w:pos="2160"/>
        </w:tabs>
        <w:ind w:left="1080" w:hanging="1440"/>
      </w:pPr>
      <w:r>
        <w:rPr>
          <w:b/>
        </w:rPr>
        <w:tab/>
      </w:r>
      <w:r>
        <w:rPr>
          <w:b/>
        </w:rPr>
        <w:tab/>
      </w:r>
      <w:r w:rsidRPr="00C74077">
        <w:t>1.</w:t>
      </w:r>
      <w:r w:rsidRPr="00C74077">
        <w:tab/>
      </w:r>
      <w:r>
        <w:t>The school should ensure that educators use data strategically to inform instruction, ongoing curriculum revision, program evaluation, and the educator evaluation system.</w:t>
      </w:r>
      <w:r w:rsidR="00383CB2" w:rsidRPr="00C74077">
        <w:tab/>
      </w:r>
    </w:p>
    <w:p w:rsidR="00383CB2" w:rsidRDefault="00157C36" w:rsidP="00157C36">
      <w:pPr>
        <w:tabs>
          <w:tab w:val="left" w:pos="360"/>
          <w:tab w:val="left" w:pos="720"/>
          <w:tab w:val="left" w:pos="1080"/>
          <w:tab w:val="left" w:pos="1440"/>
          <w:tab w:val="left" w:pos="1800"/>
          <w:tab w:val="left" w:pos="2160"/>
        </w:tabs>
        <w:ind w:left="720" w:hanging="1080"/>
      </w:pPr>
      <w:r>
        <w:lastRenderedPageBreak/>
        <w:tab/>
      </w:r>
      <w:r w:rsidRPr="00157C36">
        <w:rPr>
          <w:b/>
        </w:rPr>
        <w:t>C.</w:t>
      </w:r>
      <w:r w:rsidRPr="00157C36">
        <w:rPr>
          <w:b/>
        </w:rPr>
        <w:tab/>
      </w:r>
      <w:r w:rsidR="00624B3C" w:rsidRPr="00624B3C">
        <w:t xml:space="preserve">Ongoing, targeted training in the collection, </w:t>
      </w:r>
      <w:r w:rsidR="0066421B">
        <w:t>a</w:t>
      </w:r>
      <w:r w:rsidR="00624B3C" w:rsidRPr="00624B3C">
        <w:t>nalysis, and use of student performance data should be provided for all staff.</w:t>
      </w:r>
      <w:r w:rsidR="00624B3C" w:rsidRPr="00624B3C">
        <w:tab/>
      </w:r>
    </w:p>
    <w:p w:rsidR="00624B3C" w:rsidRDefault="00157C36" w:rsidP="00624B3C">
      <w:pPr>
        <w:tabs>
          <w:tab w:val="left" w:pos="360"/>
          <w:tab w:val="left" w:pos="720"/>
          <w:tab w:val="left" w:pos="1080"/>
          <w:tab w:val="left" w:pos="1440"/>
          <w:tab w:val="left" w:pos="1800"/>
          <w:tab w:val="left" w:pos="2160"/>
        </w:tabs>
        <w:ind w:left="720" w:hanging="360"/>
      </w:pPr>
      <w:r>
        <w:rPr>
          <w:b/>
        </w:rPr>
        <w:t>D.</w:t>
      </w:r>
      <w:r>
        <w:rPr>
          <w:b/>
        </w:rPr>
        <w:tab/>
      </w:r>
      <w:r w:rsidR="00624B3C" w:rsidRPr="00624B3C">
        <w:t>School leaders should systematically incorporate student assessment results and other pertinent data into all aspects of policy, priorit</w:t>
      </w:r>
      <w:r>
        <w:t>i</w:t>
      </w:r>
      <w:r w:rsidR="00624B3C" w:rsidRPr="00624B3C">
        <w:t>z</w:t>
      </w:r>
      <w:r>
        <w:t>a</w:t>
      </w:r>
      <w:r w:rsidR="00624B3C" w:rsidRPr="00624B3C">
        <w:t>tion, and decision making, including budget development, the School Improvement Plan, and the evaluation of educational programs and services.</w:t>
      </w:r>
    </w:p>
    <w:p w:rsidR="00624B3C" w:rsidRDefault="00F966B3" w:rsidP="00624B3C">
      <w:pPr>
        <w:tabs>
          <w:tab w:val="left" w:pos="360"/>
          <w:tab w:val="left" w:pos="720"/>
          <w:tab w:val="left" w:pos="1080"/>
          <w:tab w:val="left" w:pos="1440"/>
          <w:tab w:val="left" w:pos="1800"/>
          <w:tab w:val="left" w:pos="2160"/>
        </w:tabs>
        <w:ind w:left="720" w:hanging="360"/>
      </w:pPr>
      <w:r>
        <w:rPr>
          <w:b/>
        </w:rPr>
        <w:t>E.</w:t>
      </w:r>
      <w:r>
        <w:rPr>
          <w:b/>
        </w:rPr>
        <w:tab/>
      </w:r>
      <w:r w:rsidR="00624B3C" w:rsidRPr="00624B3C">
        <w:t>The</w:t>
      </w:r>
      <w:r>
        <w:t xml:space="preserve"> data system should provide professional staff with convenient, real-time access to student performance data, as well as to other relevant academic ad demographic data, as appropriate.</w:t>
      </w:r>
    </w:p>
    <w:p w:rsidR="000F1B7C" w:rsidRPr="000F1B7C" w:rsidRDefault="000F1B7C" w:rsidP="000F1B7C">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szCs w:val="22"/>
        </w:rPr>
      </w:pPr>
      <w:r>
        <w:rPr>
          <w:i w:val="0"/>
          <w:sz w:val="22"/>
          <w:szCs w:val="22"/>
        </w:rPr>
        <w:tab/>
        <w:t>F.</w:t>
      </w:r>
      <w:r>
        <w:rPr>
          <w:i w:val="0"/>
          <w:sz w:val="22"/>
          <w:szCs w:val="22"/>
        </w:rPr>
        <w:tab/>
      </w:r>
      <w:r w:rsidRPr="000F1B7C">
        <w:rPr>
          <w:b w:val="0"/>
          <w:i w:val="0"/>
          <w:sz w:val="22"/>
          <w:szCs w:val="22"/>
        </w:rPr>
        <w:t xml:space="preserve">Minuteman should plan carefully for the weekly common planning time now scheduled for the 2016-2017 school year.  </w:t>
      </w:r>
    </w:p>
    <w:p w:rsidR="00624B3C" w:rsidRDefault="000F1B7C" w:rsidP="00624B3C">
      <w:pPr>
        <w:tabs>
          <w:tab w:val="left" w:pos="360"/>
          <w:tab w:val="left" w:pos="720"/>
          <w:tab w:val="left" w:pos="1080"/>
          <w:tab w:val="left" w:pos="1440"/>
          <w:tab w:val="left" w:pos="1800"/>
          <w:tab w:val="left" w:pos="2160"/>
        </w:tabs>
        <w:ind w:left="1080" w:hanging="720"/>
      </w:pPr>
      <w:r>
        <w:tab/>
        <w:t>1.</w:t>
      </w:r>
      <w:r>
        <w:tab/>
        <w:t xml:space="preserve">The principal, the director of curriculum, instruction, and assessment, and the director of career and technical education should </w:t>
      </w:r>
      <w:r w:rsidR="00042C76">
        <w:t xml:space="preserve">continue to </w:t>
      </w:r>
      <w:r>
        <w:t xml:space="preserve">collaborate </w:t>
      </w:r>
      <w:r w:rsidR="00042C76">
        <w:t>about</w:t>
      </w:r>
      <w:r>
        <w:t xml:space="preserve"> meeting structures and expectations.</w:t>
      </w:r>
    </w:p>
    <w:p w:rsidR="00624B3C" w:rsidRDefault="000F1B7C" w:rsidP="00624B3C">
      <w:pPr>
        <w:tabs>
          <w:tab w:val="left" w:pos="360"/>
          <w:tab w:val="left" w:pos="720"/>
          <w:tab w:val="left" w:pos="1080"/>
          <w:tab w:val="left" w:pos="1440"/>
          <w:tab w:val="left" w:pos="1800"/>
          <w:tab w:val="left" w:pos="2160"/>
        </w:tabs>
        <w:ind w:left="1080" w:hanging="720"/>
      </w:pPr>
      <w:r>
        <w:tab/>
        <w:t>2.</w:t>
      </w:r>
      <w:r>
        <w:tab/>
        <w:t xml:space="preserve">Teachers should have input into the scheduling of common planning time. </w:t>
      </w:r>
    </w:p>
    <w:p w:rsidR="00383CB2" w:rsidRDefault="00383CB2" w:rsidP="00383CB2">
      <w:r w:rsidRPr="009D0D53">
        <w:rPr>
          <w:b/>
        </w:rPr>
        <w:t>Benefits</w:t>
      </w:r>
      <w:r>
        <w:t>:</w:t>
      </w:r>
      <w:r w:rsidR="00A55859">
        <w:t xml:space="preserve"> </w:t>
      </w:r>
      <w:r w:rsidR="00CB0142">
        <w:t xml:space="preserve">Implementing this recommendation will mean clarity and consistency in the </w:t>
      </w:r>
      <w:r>
        <w:t>school</w:t>
      </w:r>
      <w:r w:rsidR="00CB0142">
        <w:t>’s use of</w:t>
      </w:r>
      <w:r>
        <w:t xml:space="preserve"> data </w:t>
      </w:r>
      <w:r w:rsidR="00CB0142">
        <w:t>for</w:t>
      </w:r>
      <w:r w:rsidR="00DA0423">
        <w:t xml:space="preserve"> decision making</w:t>
      </w:r>
      <w:r>
        <w:t xml:space="preserve">. </w:t>
      </w:r>
      <w:r w:rsidR="00CB0142">
        <w:t xml:space="preserve">It will help school leaders and </w:t>
      </w:r>
      <w:r>
        <w:t xml:space="preserve">teachers </w:t>
      </w:r>
      <w:r w:rsidR="00CB0142">
        <w:t>to understand and provide professional development for the analysis</w:t>
      </w:r>
      <w:r w:rsidR="00376196">
        <w:t xml:space="preserve"> and </w:t>
      </w:r>
      <w:r w:rsidR="00CB0142">
        <w:t xml:space="preserve">use of data to </w:t>
      </w:r>
      <w:r>
        <w:t>improve</w:t>
      </w:r>
      <w:r w:rsidR="00660AC3">
        <w:t xml:space="preserve"> </w:t>
      </w:r>
      <w:r>
        <w:t>instruction</w:t>
      </w:r>
      <w:r w:rsidR="00CB0142">
        <w:t>al skills and raise student achievement</w:t>
      </w:r>
      <w:r>
        <w:t xml:space="preserve">.  </w:t>
      </w:r>
      <w:r w:rsidR="00CB0142">
        <w:t>It will help all stakeholders to evaluate programs, texts, and services</w:t>
      </w:r>
      <w:r w:rsidR="00DA0423">
        <w:t xml:space="preserve">. </w:t>
      </w:r>
      <w:r w:rsidR="00CB0142">
        <w:t>It will enable the</w:t>
      </w:r>
      <w:r w:rsidR="00376196">
        <w:t xml:space="preserve"> school </w:t>
      </w:r>
      <w:r w:rsidR="00CB0142">
        <w:t>to</w:t>
      </w:r>
      <w:r w:rsidR="00376196">
        <w:t xml:space="preserve"> provide </w:t>
      </w:r>
      <w:r w:rsidR="00CB0142">
        <w:t xml:space="preserve">all students with greatly improved learning </w:t>
      </w:r>
      <w:r w:rsidR="00376196">
        <w:t xml:space="preserve">opportunities </w:t>
      </w:r>
      <w:r w:rsidR="00CB0142">
        <w:t>and</w:t>
      </w:r>
      <w:r w:rsidR="00C073F0">
        <w:t xml:space="preserve"> academic </w:t>
      </w:r>
      <w:r w:rsidR="00CB0142">
        <w:t>outcomes</w:t>
      </w:r>
      <w:r>
        <w:t>.</w:t>
      </w:r>
    </w:p>
    <w:p w:rsidR="00D16AB1" w:rsidRPr="00870296" w:rsidRDefault="00D16AB1" w:rsidP="00D16AB1">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sz w:val="22"/>
          <w:szCs w:val="22"/>
        </w:rPr>
      </w:pPr>
      <w:r w:rsidRPr="00870296">
        <w:rPr>
          <w:i w:val="0"/>
          <w:sz w:val="22"/>
          <w:szCs w:val="22"/>
        </w:rPr>
        <w:t>Recommended resources:</w:t>
      </w:r>
    </w:p>
    <w:p w:rsidR="00D16AB1" w:rsidRPr="007616EB" w:rsidRDefault="00D16AB1" w:rsidP="00D16AB1">
      <w:pPr>
        <w:pStyle w:val="ListParagraph"/>
        <w:numPr>
          <w:ilvl w:val="2"/>
          <w:numId w:val="36"/>
        </w:numPr>
        <w:ind w:left="360"/>
        <w:contextualSpacing w:val="0"/>
        <w:rPr>
          <w:rFonts w:cs="Calibri"/>
        </w:rPr>
      </w:pPr>
      <w:r w:rsidRPr="007616EB">
        <w:rPr>
          <w:rFonts w:cs="Calibri"/>
        </w:rPr>
        <w:t xml:space="preserve">ESE’s </w:t>
      </w:r>
      <w:r w:rsidRPr="007616EB">
        <w:rPr>
          <w:rFonts w:cs="Calibri"/>
          <w:i/>
        </w:rPr>
        <w:t>Assessment Literacy Self-Assessment and Gap Analysis Tool</w:t>
      </w:r>
      <w:r w:rsidRPr="007616EB">
        <w:rPr>
          <w:rFonts w:cs="Calibri"/>
        </w:rPr>
        <w:t xml:space="preserve"> (</w:t>
      </w:r>
      <w:hyperlink r:id="rId27" w:history="1">
        <w:r w:rsidRPr="006417E6">
          <w:rPr>
            <w:rStyle w:val="Hyperlink"/>
            <w:rFonts w:cs="Calibri"/>
          </w:rPr>
          <w:t>http://www.doe.mass.edu/edeval/ddm/webinar/PartI-GapAnalysis.pdf</w:t>
        </w:r>
      </w:hyperlink>
      <w:r w:rsidRPr="007616EB">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D16AB1" w:rsidRPr="004D3210" w:rsidRDefault="00D16AB1" w:rsidP="00D16AB1">
      <w:pPr>
        <w:pStyle w:val="ListParagraph"/>
        <w:numPr>
          <w:ilvl w:val="2"/>
          <w:numId w:val="36"/>
        </w:numPr>
        <w:ind w:left="36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r w:rsidRPr="004821AD">
        <w:rPr>
          <w:rFonts w:cs="Calibri"/>
        </w:rPr>
        <w:t>(</w:t>
      </w:r>
      <w:hyperlink r:id="rId28" w:history="1">
        <w:r w:rsidRPr="004821AD">
          <w:rPr>
            <w:rStyle w:val="Hyperlink"/>
          </w:rPr>
          <w:t>http://www.mass.gov/edu/government/departments-and-boards/ese/programs/accountability/tools-and-resources/district-analysis-review-and-assistance/leadership-and-governance.html</w:t>
        </w:r>
      </w:hyperlink>
      <w:r w:rsidRPr="004821AD">
        <w:rPr>
          <w:rFonts w:cs="Calibri"/>
        </w:rPr>
        <w:t>) is a set</w:t>
      </w:r>
      <w:r w:rsidRPr="004D3210">
        <w:rPr>
          <w:rFonts w:cs="Calibri"/>
        </w:rPr>
        <w:t xml:space="preserve"> of r</w:t>
      </w:r>
      <w:r w:rsidRPr="004D3210">
        <w:rPr>
          <w:rFonts w:cs="Calibri"/>
          <w:bCs/>
        </w:rPr>
        <w:t>esources to help a district establish, grow, and maintain a culture of inquiry and data use through a District Data Team.</w:t>
      </w:r>
    </w:p>
    <w:p w:rsidR="00D16AB1" w:rsidRPr="005376F9" w:rsidRDefault="00D16AB1" w:rsidP="00D16AB1">
      <w:pPr>
        <w:pStyle w:val="ListParagraph"/>
        <w:numPr>
          <w:ilvl w:val="2"/>
          <w:numId w:val="36"/>
        </w:numPr>
        <w:ind w:left="36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29" w:history="1">
        <w:r w:rsidRPr="005376F9">
          <w:rPr>
            <w:rStyle w:val="Hyperlink"/>
            <w:rFonts w:cs="Calibri"/>
          </w:rPr>
          <w:t>http://www.doe.mass.edu/edwin/analytics/</w:t>
        </w:r>
      </w:hyperlink>
      <w:r w:rsidRPr="005376F9">
        <w:t xml:space="preserve">) includes links to a Getting Started Guide, as well as a video tutorial series.  </w:t>
      </w:r>
    </w:p>
    <w:p w:rsidR="00D16AB1" w:rsidRDefault="00D16AB1" w:rsidP="00320D6B">
      <w:pPr>
        <w:pStyle w:val="ListParagraph"/>
        <w:numPr>
          <w:ilvl w:val="0"/>
          <w:numId w:val="41"/>
        </w:numPr>
        <w:tabs>
          <w:tab w:val="left" w:pos="360"/>
        </w:tabs>
        <w:ind w:left="360"/>
        <w:contextualSpacing w:val="0"/>
      </w:pPr>
      <w:r w:rsidRPr="00D16AB1">
        <w:rPr>
          <w:i/>
        </w:rPr>
        <w:t>District-Determined Measures</w:t>
      </w:r>
      <w:r w:rsidRPr="005376F9">
        <w:t xml:space="preserve"> </w:t>
      </w:r>
      <w:hyperlink r:id="rId30" w:history="1">
        <w:r w:rsidRPr="00C72A56">
          <w:rPr>
            <w:rStyle w:val="Hyperlink"/>
          </w:rPr>
          <w:t>http://www.youtube.com/playlist?list=PLTuqmiQ9ssquEalxpfpzD6qG9zxvPWl0c</w:t>
        </w:r>
      </w:hyperlink>
      <w:r w:rsidRPr="005376F9">
        <w:t>) is a series of videos featuring different aspects of the development and use of District-Determined Measures (DDMs).</w:t>
      </w:r>
    </w:p>
    <w:p w:rsidR="008E314D" w:rsidRDefault="00464ECC" w:rsidP="008E314D">
      <w:pPr>
        <w:pStyle w:val="Section"/>
        <w:tabs>
          <w:tab w:val="left" w:pos="360"/>
          <w:tab w:val="left" w:pos="720"/>
          <w:tab w:val="left" w:pos="1080"/>
          <w:tab w:val="left" w:pos="1440"/>
          <w:tab w:val="left" w:pos="1800"/>
          <w:tab w:val="left" w:pos="2160"/>
          <w:tab w:val="left" w:pos="2520"/>
          <w:tab w:val="left" w:pos="2880"/>
        </w:tabs>
      </w:pPr>
      <w:bookmarkStart w:id="12" w:name="_Toc463271667"/>
      <w:r>
        <w:lastRenderedPageBreak/>
        <w:t>Student Support</w:t>
      </w:r>
      <w:bookmarkEnd w:id="12"/>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464ECC" w:rsidRPr="001D05D6" w:rsidRDefault="00DD5232" w:rsidP="00B32229">
      <w:r w:rsidRPr="001D05D6">
        <w:t>Minuteman</w:t>
      </w:r>
      <w:r w:rsidR="004805BA" w:rsidRPr="001D05D6">
        <w:t xml:space="preserve"> has established some programs</w:t>
      </w:r>
      <w:r w:rsidR="00464ECC" w:rsidRPr="001D05D6">
        <w:t xml:space="preserve"> to support students, especially students who are experiencing academic and </w:t>
      </w:r>
      <w:r w:rsidR="00FE2F65" w:rsidRPr="001D05D6">
        <w:t>social</w:t>
      </w:r>
      <w:r w:rsidR="00464ECC" w:rsidRPr="001D05D6">
        <w:t xml:space="preserve">/emotional/behavioral challenges.  </w:t>
      </w:r>
      <w:r w:rsidR="000B2B24" w:rsidRPr="001D05D6">
        <w:t>However, t</w:t>
      </w:r>
      <w:r w:rsidR="00464ECC" w:rsidRPr="001D05D6">
        <w:t xml:space="preserve">he </w:t>
      </w:r>
      <w:r w:rsidR="004805BA" w:rsidRPr="001D05D6">
        <w:t>school does not have in place</w:t>
      </w:r>
      <w:r w:rsidR="00464ECC" w:rsidRPr="001D05D6">
        <w:t xml:space="preserve"> a </w:t>
      </w:r>
      <w:r w:rsidR="00DC03EF" w:rsidRPr="001D05D6">
        <w:t>comprehensive,</w:t>
      </w:r>
      <w:r w:rsidR="00464ECC" w:rsidRPr="001D05D6">
        <w:t xml:space="preserve"> coordinated system of supports that </w:t>
      </w:r>
      <w:r w:rsidR="00DC03EF" w:rsidRPr="001D05D6">
        <w:t xml:space="preserve">ensures that all students’ </w:t>
      </w:r>
      <w:r w:rsidR="00464ECC" w:rsidRPr="001D05D6">
        <w:t xml:space="preserve">academic and non-academic </w:t>
      </w:r>
      <w:r w:rsidR="00DC03EF" w:rsidRPr="001D05D6">
        <w:t>needs are met</w:t>
      </w:r>
      <w:r w:rsidR="00464ECC" w:rsidRPr="001D05D6">
        <w:t>.</w:t>
      </w:r>
    </w:p>
    <w:p w:rsidR="00464ECC" w:rsidRPr="001D05D6" w:rsidRDefault="005D748B" w:rsidP="00B32229">
      <w:r w:rsidRPr="001D05D6">
        <w:t xml:space="preserve">A </w:t>
      </w:r>
      <w:r>
        <w:t>school</w:t>
      </w:r>
      <w:r w:rsidR="00464ECC" w:rsidRPr="001D05D6">
        <w:t xml:space="preserve"> strength is </w:t>
      </w:r>
      <w:r w:rsidR="00D9501B">
        <w:t>Minuteman’s</w:t>
      </w:r>
      <w:r w:rsidR="00521039" w:rsidRPr="001D05D6">
        <w:t xml:space="preserve"> </w:t>
      </w:r>
      <w:r w:rsidR="00464ECC" w:rsidRPr="001D05D6">
        <w:t xml:space="preserve">informal and personalized approach </w:t>
      </w:r>
      <w:r w:rsidR="001A3642" w:rsidRPr="001D05D6">
        <w:t>to student support</w:t>
      </w:r>
      <w:r w:rsidR="00464ECC" w:rsidRPr="001D05D6">
        <w:t xml:space="preserve">, especially in the </w:t>
      </w:r>
      <w:r w:rsidR="00932FEA">
        <w:t>CVTE</w:t>
      </w:r>
      <w:r w:rsidR="00932FEA" w:rsidRPr="001D05D6">
        <w:t xml:space="preserve"> </w:t>
      </w:r>
      <w:r w:rsidR="00464ECC" w:rsidRPr="001D05D6">
        <w:t xml:space="preserve">classes.  Services are </w:t>
      </w:r>
      <w:r w:rsidR="006E7470" w:rsidRPr="001D05D6">
        <w:t xml:space="preserve">provided </w:t>
      </w:r>
      <w:r w:rsidR="00464ECC" w:rsidRPr="001D05D6">
        <w:t>to respond to the interests and development of all students, including guidance in choosing post-secondary education and career options.  Such support creates an environment in which all students can identify what they want to do, develop related skills</w:t>
      </w:r>
      <w:r w:rsidR="00DC03EF" w:rsidRPr="001D05D6">
        <w:t>,</w:t>
      </w:r>
      <w:r w:rsidR="00464ECC" w:rsidRPr="001D05D6">
        <w:t xml:space="preserve"> and </w:t>
      </w:r>
      <w:r w:rsidR="00A41061" w:rsidRPr="001D05D6">
        <w:t xml:space="preserve">pursue </w:t>
      </w:r>
      <w:r w:rsidR="00464ECC" w:rsidRPr="001D05D6">
        <w:t>their career goals.</w:t>
      </w:r>
    </w:p>
    <w:p w:rsidR="002E153B" w:rsidRPr="007717BE" w:rsidRDefault="00624B3C"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624B3C">
        <w:rPr>
          <w:szCs w:val="28"/>
        </w:rPr>
        <w:t>Strength Finding</w:t>
      </w:r>
    </w:p>
    <w:p w:rsidR="00550037" w:rsidRPr="00B154BF" w:rsidRDefault="00A55859" w:rsidP="00996983">
      <w:pPr>
        <w:tabs>
          <w:tab w:val="left" w:pos="360"/>
          <w:tab w:val="left" w:pos="720"/>
          <w:tab w:val="left" w:pos="1080"/>
          <w:tab w:val="left" w:pos="1440"/>
          <w:tab w:val="left" w:pos="1800"/>
          <w:tab w:val="left" w:pos="2160"/>
        </w:tabs>
        <w:ind w:left="360" w:hanging="360"/>
        <w:rPr>
          <w:b/>
        </w:rPr>
      </w:pPr>
      <w:r>
        <w:rPr>
          <w:b/>
        </w:rPr>
        <w:t>1.</w:t>
      </w:r>
      <w:r>
        <w:rPr>
          <w:b/>
        </w:rPr>
        <w:tab/>
      </w:r>
      <w:r w:rsidR="00550037" w:rsidRPr="00B154BF">
        <w:rPr>
          <w:b/>
        </w:rPr>
        <w:t xml:space="preserve">The </w:t>
      </w:r>
      <w:r w:rsidR="00660AC3">
        <w:rPr>
          <w:b/>
        </w:rPr>
        <w:t>school</w:t>
      </w:r>
      <w:r w:rsidR="00660AC3" w:rsidRPr="00B154BF">
        <w:rPr>
          <w:b/>
        </w:rPr>
        <w:t xml:space="preserve"> </w:t>
      </w:r>
      <w:r w:rsidR="00550037" w:rsidRPr="00B154BF">
        <w:rPr>
          <w:b/>
        </w:rPr>
        <w:t xml:space="preserve">has implemented supports to </w:t>
      </w:r>
      <w:r w:rsidR="0003234B">
        <w:rPr>
          <w:b/>
        </w:rPr>
        <w:t>address the social, emotional, and health needs of students, encourage on-time</w:t>
      </w:r>
      <w:r w:rsidR="00550037" w:rsidRPr="00B154BF">
        <w:rPr>
          <w:b/>
        </w:rPr>
        <w:t xml:space="preserve"> graduation</w:t>
      </w:r>
      <w:r w:rsidR="0003234B">
        <w:rPr>
          <w:b/>
        </w:rPr>
        <w:t>,</w:t>
      </w:r>
      <w:r w:rsidR="00550037" w:rsidRPr="00B154BF">
        <w:rPr>
          <w:b/>
        </w:rPr>
        <w:t xml:space="preserve"> and </w:t>
      </w:r>
      <w:r w:rsidR="0003234B">
        <w:rPr>
          <w:b/>
        </w:rPr>
        <w:t>to ensure that students</w:t>
      </w:r>
      <w:r w:rsidR="00550037" w:rsidRPr="00B154BF">
        <w:rPr>
          <w:b/>
        </w:rPr>
        <w:t xml:space="preserve"> </w:t>
      </w:r>
      <w:r w:rsidR="0003234B">
        <w:rPr>
          <w:b/>
        </w:rPr>
        <w:t xml:space="preserve">are ready </w:t>
      </w:r>
      <w:r w:rsidR="00550037" w:rsidRPr="00B154BF">
        <w:rPr>
          <w:b/>
        </w:rPr>
        <w:t xml:space="preserve">for college and careers. </w:t>
      </w:r>
    </w:p>
    <w:p w:rsidR="001F6291" w:rsidRDefault="00550037" w:rsidP="00A41061">
      <w:pPr>
        <w:pStyle w:val="ListParagraph"/>
        <w:numPr>
          <w:ilvl w:val="0"/>
          <w:numId w:val="16"/>
        </w:numPr>
        <w:tabs>
          <w:tab w:val="left" w:pos="360"/>
          <w:tab w:val="left" w:pos="1080"/>
          <w:tab w:val="left" w:pos="1440"/>
          <w:tab w:val="left" w:pos="1800"/>
          <w:tab w:val="left" w:pos="2160"/>
        </w:tabs>
        <w:contextualSpacing w:val="0"/>
        <w:rPr>
          <w:b/>
          <w:i/>
        </w:rPr>
      </w:pPr>
      <w:r w:rsidRPr="00AC2EA7">
        <w:t xml:space="preserve">The superintendent </w:t>
      </w:r>
      <w:r w:rsidR="00022736">
        <w:t xml:space="preserve">told the review team </w:t>
      </w:r>
      <w:r>
        <w:t>that the</w:t>
      </w:r>
      <w:r w:rsidRPr="00AC2EA7">
        <w:t xml:space="preserve"> </w:t>
      </w:r>
      <w:r w:rsidR="00022736">
        <w:t xml:space="preserve">school </w:t>
      </w:r>
      <w:r>
        <w:t>uses an informal and personalized approach</w:t>
      </w:r>
      <w:r w:rsidRPr="00AC2EA7">
        <w:t xml:space="preserve"> </w:t>
      </w:r>
      <w:r w:rsidR="008F4FC3">
        <w:t xml:space="preserve">to student support </w:t>
      </w:r>
      <w:r w:rsidRPr="00AC2EA7">
        <w:t xml:space="preserve">with </w:t>
      </w:r>
      <w:r w:rsidR="00660AC3">
        <w:t xml:space="preserve">staff and guidance </w:t>
      </w:r>
      <w:r>
        <w:t>and other student support collaborating close</w:t>
      </w:r>
      <w:r w:rsidR="00DB1F45">
        <w:t>ly.</w:t>
      </w:r>
      <w:r>
        <w:t xml:space="preserve"> </w:t>
      </w:r>
    </w:p>
    <w:p w:rsidR="00550037" w:rsidRPr="00CD3A33" w:rsidRDefault="00550037" w:rsidP="00996983">
      <w:pPr>
        <w:pStyle w:val="ListParagraph"/>
        <w:numPr>
          <w:ilvl w:val="3"/>
          <w:numId w:val="16"/>
        </w:numPr>
        <w:tabs>
          <w:tab w:val="left" w:pos="360"/>
          <w:tab w:val="left" w:pos="720"/>
          <w:tab w:val="left" w:pos="1080"/>
          <w:tab w:val="left" w:pos="1440"/>
          <w:tab w:val="left" w:pos="1800"/>
          <w:tab w:val="left" w:pos="2160"/>
        </w:tabs>
        <w:ind w:left="1080"/>
        <w:contextualSpacing w:val="0"/>
        <w:rPr>
          <w:b/>
          <w:i/>
        </w:rPr>
      </w:pPr>
      <w:r w:rsidRPr="00CD3A33">
        <w:t>Student support personnel reported that curriculum and professional development</w:t>
      </w:r>
      <w:r w:rsidRPr="00C807A1">
        <w:t xml:space="preserve"> on Executive Functioning has been implemented </w:t>
      </w:r>
      <w:r>
        <w:t xml:space="preserve">in various ways </w:t>
      </w:r>
      <w:r w:rsidRPr="00C807A1">
        <w:t xml:space="preserve">across the </w:t>
      </w:r>
      <w:r w:rsidR="0062532B">
        <w:t>school</w:t>
      </w:r>
      <w:r w:rsidR="0062532B" w:rsidRPr="00C807A1">
        <w:t xml:space="preserve"> </w:t>
      </w:r>
      <w:r w:rsidRPr="00C807A1">
        <w:t>to improve students’ ability to organize and manage class assignments and materials</w:t>
      </w:r>
      <w:r>
        <w:t xml:space="preserve">. </w:t>
      </w:r>
    </w:p>
    <w:p w:rsidR="00550037" w:rsidRPr="00C807A1" w:rsidRDefault="00550037" w:rsidP="00996983">
      <w:pPr>
        <w:pStyle w:val="ListParagraph"/>
        <w:numPr>
          <w:ilvl w:val="3"/>
          <w:numId w:val="16"/>
        </w:numPr>
        <w:tabs>
          <w:tab w:val="left" w:pos="360"/>
          <w:tab w:val="left" w:pos="720"/>
          <w:tab w:val="left" w:pos="1080"/>
          <w:tab w:val="left" w:pos="1440"/>
          <w:tab w:val="left" w:pos="1800"/>
          <w:tab w:val="left" w:pos="2160"/>
        </w:tabs>
        <w:ind w:left="1080"/>
        <w:contextualSpacing w:val="0"/>
        <w:rPr>
          <w:b/>
          <w:i/>
        </w:rPr>
      </w:pPr>
      <w:r w:rsidRPr="00C807A1">
        <w:t>Student support personnel and students</w:t>
      </w:r>
      <w:r w:rsidR="00D04729">
        <w:t xml:space="preserve"> </w:t>
      </w:r>
      <w:r w:rsidR="00660AC3">
        <w:t>stated</w:t>
      </w:r>
      <w:r w:rsidRPr="00C807A1">
        <w:t xml:space="preserve"> that </w:t>
      </w:r>
      <w:r>
        <w:t xml:space="preserve">the structure of </w:t>
      </w:r>
      <w:r w:rsidR="00116E24">
        <w:t>CVTE</w:t>
      </w:r>
      <w:r w:rsidR="00246587">
        <w:t xml:space="preserve"> </w:t>
      </w:r>
      <w:r>
        <w:t xml:space="preserve">classes, i.e., </w:t>
      </w:r>
      <w:r w:rsidRPr="00C807A1">
        <w:t xml:space="preserve">a full week at a time with the same teachers and essentially the same cohort of students </w:t>
      </w:r>
      <w:r>
        <w:t xml:space="preserve">over </w:t>
      </w:r>
      <w:r w:rsidRPr="00C807A1">
        <w:t xml:space="preserve">three years, </w:t>
      </w:r>
      <w:r>
        <w:t xml:space="preserve">engenders </w:t>
      </w:r>
      <w:r w:rsidRPr="00C807A1">
        <w:t xml:space="preserve">supportive </w:t>
      </w:r>
      <w:r w:rsidR="00F41993">
        <w:t xml:space="preserve">and </w:t>
      </w:r>
      <w:r w:rsidRPr="00C807A1">
        <w:t>familial</w:t>
      </w:r>
      <w:r w:rsidR="00022736">
        <w:t>,</w:t>
      </w:r>
      <w:r w:rsidRPr="00C807A1">
        <w:t xml:space="preserve"> relationships between students and teachers </w:t>
      </w:r>
      <w:r>
        <w:t xml:space="preserve">that </w:t>
      </w:r>
      <w:r w:rsidRPr="00C807A1">
        <w:t xml:space="preserve">deepen over time. </w:t>
      </w:r>
    </w:p>
    <w:p w:rsidR="00550037" w:rsidRPr="00C807A1" w:rsidRDefault="00660AC3" w:rsidP="00996983">
      <w:pPr>
        <w:pStyle w:val="ListParagraph"/>
        <w:numPr>
          <w:ilvl w:val="3"/>
          <w:numId w:val="16"/>
        </w:numPr>
        <w:tabs>
          <w:tab w:val="left" w:pos="360"/>
          <w:tab w:val="left" w:pos="720"/>
          <w:tab w:val="left" w:pos="1080"/>
          <w:tab w:val="left" w:pos="1440"/>
          <w:tab w:val="left" w:pos="1800"/>
          <w:tab w:val="left" w:pos="2160"/>
        </w:tabs>
        <w:ind w:left="1080"/>
        <w:contextualSpacing w:val="0"/>
        <w:rPr>
          <w:b/>
          <w:i/>
        </w:rPr>
      </w:pPr>
      <w:r>
        <w:t xml:space="preserve">School </w:t>
      </w:r>
      <w:r w:rsidR="00550037">
        <w:t xml:space="preserve">administrators </w:t>
      </w:r>
      <w:r w:rsidR="00550037" w:rsidRPr="00C807A1">
        <w:t xml:space="preserve">and student support personnel reported </w:t>
      </w:r>
      <w:r w:rsidR="00550037">
        <w:t>t</w:t>
      </w:r>
      <w:r w:rsidR="00DB1F45">
        <w:t xml:space="preserve">hat the </w:t>
      </w:r>
      <w:r w:rsidR="0062532B">
        <w:t xml:space="preserve">school </w:t>
      </w:r>
      <w:r w:rsidR="00DB1F45">
        <w:t xml:space="preserve">is currently introducing </w:t>
      </w:r>
      <w:r w:rsidR="008F4FC3">
        <w:t>practices and policies</w:t>
      </w:r>
      <w:r w:rsidR="00550037" w:rsidRPr="00C807A1">
        <w:t xml:space="preserve"> t</w:t>
      </w:r>
      <w:r w:rsidR="00550037">
        <w:t xml:space="preserve">hat address problem </w:t>
      </w:r>
      <w:r w:rsidR="00550037" w:rsidRPr="00C807A1">
        <w:t>behavior</w:t>
      </w:r>
      <w:r w:rsidR="00550037">
        <w:t>s</w:t>
      </w:r>
      <w:r w:rsidR="00550037" w:rsidRPr="00C807A1">
        <w:t xml:space="preserve"> and </w:t>
      </w:r>
      <w:r w:rsidR="008F4FC3">
        <w:t xml:space="preserve">help </w:t>
      </w:r>
      <w:r w:rsidR="00550037" w:rsidRPr="00C807A1">
        <w:t xml:space="preserve">struggling students </w:t>
      </w:r>
      <w:r w:rsidR="008F4FC3">
        <w:t xml:space="preserve">who do not attend school regularly </w:t>
      </w:r>
      <w:r w:rsidR="00550037" w:rsidRPr="00C807A1">
        <w:t xml:space="preserve">to re-enter </w:t>
      </w:r>
      <w:r w:rsidR="00550037">
        <w:t xml:space="preserve">daily classes at a pace that </w:t>
      </w:r>
      <w:r w:rsidR="00DB1F45">
        <w:t>supports</w:t>
      </w:r>
      <w:r w:rsidR="00550037">
        <w:t xml:space="preserve"> their needs. </w:t>
      </w:r>
    </w:p>
    <w:p w:rsidR="00624B3C" w:rsidRDefault="00901D46" w:rsidP="00624B3C">
      <w:pPr>
        <w:tabs>
          <w:tab w:val="left" w:pos="360"/>
          <w:tab w:val="left" w:pos="720"/>
          <w:tab w:val="left" w:pos="1080"/>
          <w:tab w:val="left" w:pos="1440"/>
        </w:tabs>
        <w:ind w:left="1440" w:hanging="720"/>
        <w:rPr>
          <w:b/>
          <w:i/>
        </w:rPr>
      </w:pPr>
      <w:r>
        <w:tab/>
      </w:r>
      <w:r w:rsidR="006529AB">
        <w:t>a.</w:t>
      </w:r>
      <w:r w:rsidR="00550037" w:rsidRPr="00F52295">
        <w:t xml:space="preserve">   </w:t>
      </w:r>
      <w:r w:rsidR="00EB67B3">
        <w:tab/>
      </w:r>
      <w:r w:rsidR="00550037">
        <w:t xml:space="preserve">Students on in-school </w:t>
      </w:r>
      <w:r w:rsidR="00C71D75">
        <w:t xml:space="preserve">suspension </w:t>
      </w:r>
      <w:r w:rsidR="00022736">
        <w:t xml:space="preserve">(ISS) </w:t>
      </w:r>
      <w:r w:rsidR="00550037">
        <w:t>receive clear expectations for the work they need to complete (character work, academic work</w:t>
      </w:r>
      <w:r w:rsidR="00DB1F45">
        <w:t>,</w:t>
      </w:r>
      <w:r w:rsidR="00550037">
        <w:t xml:space="preserve"> and community service). A </w:t>
      </w:r>
      <w:r w:rsidR="008F4FC3">
        <w:t xml:space="preserve">school </w:t>
      </w:r>
      <w:r w:rsidR="00550037">
        <w:t xml:space="preserve">policy of providing </w:t>
      </w:r>
      <w:r w:rsidR="00022736">
        <w:t xml:space="preserve">students </w:t>
      </w:r>
      <w:r w:rsidR="00550037">
        <w:t xml:space="preserve">a timetable and opportunities to make up academic work missed during ISS </w:t>
      </w:r>
      <w:r w:rsidR="008D0B6B">
        <w:t xml:space="preserve">prevents </w:t>
      </w:r>
      <w:r w:rsidR="00550037">
        <w:t xml:space="preserve">students from </w:t>
      </w:r>
      <w:r w:rsidR="00550037" w:rsidRPr="005F44D4">
        <w:t xml:space="preserve">being “penalized twice” </w:t>
      </w:r>
      <w:r w:rsidR="00925B3F">
        <w:t>for disciplinary offenses.</w:t>
      </w:r>
    </w:p>
    <w:p w:rsidR="00624B3C" w:rsidRDefault="006529AB" w:rsidP="00624B3C">
      <w:pPr>
        <w:tabs>
          <w:tab w:val="left" w:pos="360"/>
          <w:tab w:val="left" w:pos="720"/>
          <w:tab w:val="left" w:pos="1080"/>
          <w:tab w:val="left" w:pos="1440"/>
        </w:tabs>
        <w:ind w:left="1440" w:hanging="360"/>
        <w:rPr>
          <w:b/>
          <w:i/>
        </w:rPr>
      </w:pPr>
      <w:r>
        <w:lastRenderedPageBreak/>
        <w:t>b.</w:t>
      </w:r>
      <w:r w:rsidR="00550037" w:rsidRPr="005F44D4">
        <w:t xml:space="preserve">   </w:t>
      </w:r>
      <w:r w:rsidR="00EB67B3">
        <w:tab/>
      </w:r>
      <w:r w:rsidR="00550037" w:rsidRPr="005F44D4">
        <w:t xml:space="preserve">The </w:t>
      </w:r>
      <w:r w:rsidR="00660AC3">
        <w:t>school</w:t>
      </w:r>
      <w:r w:rsidR="00660AC3" w:rsidRPr="005F44D4">
        <w:t xml:space="preserve"> </w:t>
      </w:r>
      <w:r w:rsidR="00550037" w:rsidRPr="005F44D4">
        <w:t xml:space="preserve">has created the Re-entry from Extended Leave (REEL) room for students with high </w:t>
      </w:r>
      <w:r w:rsidR="008F4FC3" w:rsidRPr="005F44D4">
        <w:t>absen</w:t>
      </w:r>
      <w:r w:rsidR="008F4FC3">
        <w:t>ce because of</w:t>
      </w:r>
      <w:r w:rsidR="00550037">
        <w:t xml:space="preserve"> </w:t>
      </w:r>
      <w:r w:rsidR="00550037" w:rsidRPr="005F44D4">
        <w:t xml:space="preserve">school phobia or extended hospital stays to </w:t>
      </w:r>
      <w:r w:rsidR="008F4FC3" w:rsidRPr="005F44D4">
        <w:t>re</w:t>
      </w:r>
      <w:r w:rsidR="008F4FC3">
        <w:t>join</w:t>
      </w:r>
      <w:r w:rsidR="008F4FC3" w:rsidRPr="005F44D4">
        <w:t xml:space="preserve"> </w:t>
      </w:r>
      <w:r w:rsidR="008F4FC3">
        <w:t xml:space="preserve">general </w:t>
      </w:r>
      <w:r w:rsidR="00550037" w:rsidRPr="005F44D4">
        <w:t>classes within six weeks</w:t>
      </w:r>
      <w:r w:rsidR="00FA6A26">
        <w:t xml:space="preserve"> of their </w:t>
      </w:r>
      <w:r w:rsidR="009F4133">
        <w:t>return</w:t>
      </w:r>
      <w:r w:rsidR="00FA6A26">
        <w:t xml:space="preserve"> to school</w:t>
      </w:r>
      <w:r w:rsidR="00550037" w:rsidRPr="005F44D4">
        <w:t xml:space="preserve">. </w:t>
      </w:r>
    </w:p>
    <w:p w:rsidR="00550037" w:rsidRPr="00802118" w:rsidRDefault="008F4FC3" w:rsidP="006529AB">
      <w:pPr>
        <w:pStyle w:val="ListParagraph"/>
        <w:numPr>
          <w:ilvl w:val="3"/>
          <w:numId w:val="16"/>
        </w:numPr>
        <w:tabs>
          <w:tab w:val="left" w:pos="0"/>
          <w:tab w:val="left" w:pos="360"/>
          <w:tab w:val="left" w:pos="720"/>
          <w:tab w:val="left" w:pos="1440"/>
          <w:tab w:val="left" w:pos="1800"/>
          <w:tab w:val="left" w:pos="2160"/>
        </w:tabs>
        <w:ind w:left="1080"/>
        <w:contextualSpacing w:val="0"/>
      </w:pPr>
      <w:r>
        <w:t>To</w:t>
      </w:r>
      <w:r w:rsidR="00550037" w:rsidRPr="00CD3A33">
        <w:t xml:space="preserve"> support</w:t>
      </w:r>
      <w:r w:rsidR="008D0B6B">
        <w:t xml:space="preserve"> </w:t>
      </w:r>
      <w:r w:rsidR="00550037" w:rsidRPr="00CD3A33">
        <w:t xml:space="preserve">the inclusion of </w:t>
      </w:r>
      <w:r>
        <w:t xml:space="preserve">all </w:t>
      </w:r>
      <w:r w:rsidR="00550037" w:rsidRPr="00CD3A33">
        <w:t>students</w:t>
      </w:r>
      <w:r>
        <w:t xml:space="preserve"> with disabilities</w:t>
      </w:r>
      <w:r w:rsidR="00550037" w:rsidRPr="00CD3A33">
        <w:t xml:space="preserve">, the </w:t>
      </w:r>
      <w:r w:rsidR="00660AC3">
        <w:t>school</w:t>
      </w:r>
      <w:r w:rsidR="00660AC3" w:rsidRPr="00CD3A33">
        <w:t xml:space="preserve"> </w:t>
      </w:r>
      <w:r w:rsidR="009401EB">
        <w:t xml:space="preserve">is in the early stages of </w:t>
      </w:r>
      <w:r w:rsidR="009401EB" w:rsidRPr="00CD3A33">
        <w:t>us</w:t>
      </w:r>
      <w:r w:rsidR="009401EB">
        <w:t xml:space="preserve">ing </w:t>
      </w:r>
      <w:r w:rsidR="00550037" w:rsidRPr="00CD3A33">
        <w:t xml:space="preserve">a co-teaching approach that pairs </w:t>
      </w:r>
      <w:r>
        <w:t>special education</w:t>
      </w:r>
      <w:r w:rsidRPr="00CD3A33">
        <w:t xml:space="preserve"> </w:t>
      </w:r>
      <w:r w:rsidR="00550037" w:rsidRPr="00CD3A33">
        <w:t xml:space="preserve">teachers </w:t>
      </w:r>
      <w:r>
        <w:t>and</w:t>
      </w:r>
      <w:r w:rsidRPr="00CD3A33">
        <w:t xml:space="preserve"> </w:t>
      </w:r>
      <w:r w:rsidR="00550037" w:rsidRPr="00CD3A33">
        <w:t>paraprofessionals with</w:t>
      </w:r>
      <w:r w:rsidR="008D0B6B">
        <w:t xml:space="preserve"> </w:t>
      </w:r>
      <w:r>
        <w:t>general</w:t>
      </w:r>
      <w:r w:rsidR="00550037" w:rsidRPr="00CD3A33">
        <w:t xml:space="preserve"> education academic teachers in classes where a student on an </w:t>
      </w:r>
      <w:r w:rsidR="008D0B6B">
        <w:t>Individualized Education Program (</w:t>
      </w:r>
      <w:r w:rsidR="00550037" w:rsidRPr="00CD3A33">
        <w:t>IEP</w:t>
      </w:r>
      <w:r w:rsidR="008D0B6B">
        <w:t>)</w:t>
      </w:r>
      <w:r w:rsidR="00550037" w:rsidRPr="00CD3A33">
        <w:t xml:space="preserve"> needs specific accommodations or modifications.  </w:t>
      </w:r>
    </w:p>
    <w:p w:rsidR="00550037" w:rsidRDefault="00550037" w:rsidP="006529AB">
      <w:pPr>
        <w:pStyle w:val="ListParagraph"/>
        <w:numPr>
          <w:ilvl w:val="0"/>
          <w:numId w:val="16"/>
        </w:numPr>
        <w:tabs>
          <w:tab w:val="left" w:pos="0"/>
          <w:tab w:val="left" w:pos="360"/>
          <w:tab w:val="left" w:pos="990"/>
          <w:tab w:val="left" w:pos="1440"/>
          <w:tab w:val="left" w:pos="1800"/>
          <w:tab w:val="left" w:pos="2160"/>
        </w:tabs>
        <w:contextualSpacing w:val="0"/>
      </w:pPr>
      <w:r w:rsidRPr="00CD3A33">
        <w:t xml:space="preserve">The </w:t>
      </w:r>
      <w:r w:rsidR="00660AC3">
        <w:t>school</w:t>
      </w:r>
      <w:r w:rsidR="00660AC3" w:rsidRPr="00CD3A33">
        <w:t xml:space="preserve"> </w:t>
      </w:r>
      <w:r w:rsidRPr="00CD3A33">
        <w:t xml:space="preserve">supports students in reaching graduation as well as in post-graduation planning and transitions to </w:t>
      </w:r>
      <w:r w:rsidR="008D0B6B" w:rsidRPr="00CD3A33">
        <w:t>post</w:t>
      </w:r>
      <w:r w:rsidR="008D0B6B">
        <w:t>-</w:t>
      </w:r>
      <w:r w:rsidRPr="00CD3A33">
        <w:t xml:space="preserve">secondary education and career pathways. </w:t>
      </w:r>
    </w:p>
    <w:p w:rsidR="00550037" w:rsidRPr="001279A3" w:rsidRDefault="001A51D2" w:rsidP="006529AB">
      <w:pPr>
        <w:pStyle w:val="ListParagraph"/>
        <w:numPr>
          <w:ilvl w:val="3"/>
          <w:numId w:val="16"/>
        </w:numPr>
        <w:tabs>
          <w:tab w:val="left" w:pos="360"/>
          <w:tab w:val="left" w:pos="720"/>
          <w:tab w:val="left" w:pos="1080"/>
          <w:tab w:val="left" w:pos="1440"/>
          <w:tab w:val="left" w:pos="1800"/>
          <w:tab w:val="left" w:pos="2160"/>
        </w:tabs>
        <w:ind w:left="1080"/>
        <w:contextualSpacing w:val="0"/>
        <w:rPr>
          <w:b/>
          <w:i/>
        </w:rPr>
      </w:pPr>
      <w:r>
        <w:t>Student support personnel</w:t>
      </w:r>
      <w:r w:rsidR="00550037">
        <w:t xml:space="preserve"> </w:t>
      </w:r>
      <w:r w:rsidR="008D0B6B">
        <w:t xml:space="preserve">said </w:t>
      </w:r>
      <w:r w:rsidR="00550037">
        <w:t xml:space="preserve">that students use </w:t>
      </w:r>
      <w:proofErr w:type="spellStart"/>
      <w:r w:rsidR="00550037">
        <w:t>Naviance</w:t>
      </w:r>
      <w:proofErr w:type="spellEnd"/>
      <w:r w:rsidR="008D0B6B">
        <w:t>, a career-interest assessment tool,</w:t>
      </w:r>
      <w:r w:rsidR="00550037">
        <w:t xml:space="preserve"> to identify careers and majors in college. </w:t>
      </w:r>
    </w:p>
    <w:p w:rsidR="00550037" w:rsidRPr="00D879E2" w:rsidRDefault="00660AC3" w:rsidP="006529AB">
      <w:pPr>
        <w:pStyle w:val="ListParagraph"/>
        <w:numPr>
          <w:ilvl w:val="3"/>
          <w:numId w:val="16"/>
        </w:numPr>
        <w:tabs>
          <w:tab w:val="left" w:pos="360"/>
          <w:tab w:val="left" w:pos="720"/>
          <w:tab w:val="left" w:pos="1080"/>
          <w:tab w:val="left" w:pos="1440"/>
          <w:tab w:val="left" w:pos="1800"/>
          <w:tab w:val="left" w:pos="2160"/>
        </w:tabs>
        <w:ind w:left="1080"/>
        <w:contextualSpacing w:val="0"/>
        <w:rPr>
          <w:i/>
        </w:rPr>
      </w:pPr>
      <w:r>
        <w:t xml:space="preserve">Seniors and second semester juniors can participation </w:t>
      </w:r>
      <w:r w:rsidR="00550037">
        <w:t>in a “</w:t>
      </w:r>
      <w:r w:rsidR="00550037" w:rsidRPr="00B17B3C">
        <w:t>co</w:t>
      </w:r>
      <w:r w:rsidR="00550037">
        <w:t>-</w:t>
      </w:r>
      <w:r w:rsidR="00550037" w:rsidRPr="00B17B3C">
        <w:t>op</w:t>
      </w:r>
      <w:r w:rsidR="00550037">
        <w:t>”</w:t>
      </w:r>
      <w:r w:rsidR="00550037" w:rsidRPr="00B17B3C">
        <w:t xml:space="preserve"> </w:t>
      </w:r>
      <w:r w:rsidR="00550037">
        <w:t xml:space="preserve">position that </w:t>
      </w:r>
      <w:r>
        <w:t xml:space="preserve">provides </w:t>
      </w:r>
      <w:r w:rsidR="00550037">
        <w:t xml:space="preserve">paid experience in the work place. Student support personnel reported that co-ops require that students have strong standing in both academic and shop courses, and act as a motivator for younger students to </w:t>
      </w:r>
      <w:r w:rsidR="00550037" w:rsidRPr="00A67F19">
        <w:t>excel.</w:t>
      </w:r>
    </w:p>
    <w:p w:rsidR="00660AC3" w:rsidRPr="00660AC3" w:rsidRDefault="00550037" w:rsidP="006529AB">
      <w:pPr>
        <w:pStyle w:val="ListParagraph"/>
        <w:numPr>
          <w:ilvl w:val="3"/>
          <w:numId w:val="16"/>
        </w:numPr>
        <w:tabs>
          <w:tab w:val="left" w:pos="360"/>
          <w:tab w:val="left" w:pos="720"/>
          <w:tab w:val="left" w:pos="1080"/>
          <w:tab w:val="left" w:pos="1440"/>
          <w:tab w:val="left" w:pos="1800"/>
          <w:tab w:val="left" w:pos="2160"/>
        </w:tabs>
        <w:ind w:left="1080"/>
        <w:contextualSpacing w:val="0"/>
        <w:rPr>
          <w:i/>
        </w:rPr>
      </w:pPr>
      <w:r>
        <w:t xml:space="preserve">The </w:t>
      </w:r>
      <w:r w:rsidR="00660AC3">
        <w:t xml:space="preserve">school </w:t>
      </w:r>
      <w:r>
        <w:t xml:space="preserve">has agreements in place with various post-secondary institutions in the region that </w:t>
      </w:r>
      <w:r w:rsidR="008D0B6B">
        <w:t xml:space="preserve">enable </w:t>
      </w:r>
      <w:r>
        <w:t xml:space="preserve">students in some </w:t>
      </w:r>
      <w:r w:rsidR="0074695B">
        <w:t xml:space="preserve">CVTE </w:t>
      </w:r>
      <w:r>
        <w:t xml:space="preserve">areas to earn college credits. </w:t>
      </w:r>
    </w:p>
    <w:p w:rsidR="00550037" w:rsidRPr="00660AC3" w:rsidRDefault="00660AC3" w:rsidP="00660AC3">
      <w:pPr>
        <w:tabs>
          <w:tab w:val="left" w:pos="360"/>
          <w:tab w:val="left" w:pos="720"/>
          <w:tab w:val="left" w:pos="1080"/>
          <w:tab w:val="left" w:pos="1440"/>
          <w:tab w:val="left" w:pos="1800"/>
          <w:tab w:val="left" w:pos="2160"/>
        </w:tabs>
        <w:ind w:left="1440" w:hanging="720"/>
        <w:rPr>
          <w:i/>
        </w:rPr>
      </w:pPr>
      <w:r>
        <w:tab/>
        <w:t>a.</w:t>
      </w:r>
      <w:r>
        <w:tab/>
        <w:t>T</w:t>
      </w:r>
      <w:r w:rsidR="00550037">
        <w:t xml:space="preserve">he </w:t>
      </w:r>
      <w:r>
        <w:t xml:space="preserve">school </w:t>
      </w:r>
      <w:r w:rsidR="00550037">
        <w:t xml:space="preserve">has recently established </w:t>
      </w:r>
      <w:r w:rsidR="008D0B6B">
        <w:t>a dual-</w:t>
      </w:r>
      <w:r w:rsidR="00550037">
        <w:t>enrollment agreement with Middlesex Community C</w:t>
      </w:r>
      <w:r w:rsidR="00550037" w:rsidRPr="00B17B3C">
        <w:t xml:space="preserve">ollege </w:t>
      </w:r>
      <w:r w:rsidR="00550037">
        <w:t>for six courses that will provide credit</w:t>
      </w:r>
      <w:r w:rsidR="008D0B6B">
        <w:t>s</w:t>
      </w:r>
      <w:r w:rsidR="00550037">
        <w:t xml:space="preserve"> toward completion of a </w:t>
      </w:r>
      <w:r w:rsidR="008D0B6B">
        <w:t xml:space="preserve">high-school </w:t>
      </w:r>
      <w:r w:rsidR="00550037">
        <w:t>diploma as well as providing post-secondary credits at a drastically reduced rate.</w:t>
      </w:r>
    </w:p>
    <w:p w:rsidR="00550037" w:rsidRPr="00A41061" w:rsidRDefault="00550037" w:rsidP="006529AB">
      <w:pPr>
        <w:pStyle w:val="ListParagraph"/>
        <w:numPr>
          <w:ilvl w:val="3"/>
          <w:numId w:val="16"/>
        </w:numPr>
        <w:tabs>
          <w:tab w:val="left" w:pos="360"/>
          <w:tab w:val="left" w:pos="720"/>
          <w:tab w:val="left" w:pos="1080"/>
          <w:tab w:val="left" w:pos="1440"/>
          <w:tab w:val="left" w:pos="1800"/>
          <w:tab w:val="left" w:pos="2160"/>
        </w:tabs>
        <w:ind w:left="1080"/>
        <w:contextualSpacing w:val="0"/>
        <w:rPr>
          <w:i/>
        </w:rPr>
      </w:pPr>
      <w:r>
        <w:t xml:space="preserve">Recognizing a wide diversity in students’ socio-economic status and parents’ knowledge of and experience with post-secondary education, student support personnel provide students and families with information about financial aid, e.g., </w:t>
      </w:r>
      <w:r w:rsidR="00660AC3">
        <w:t>Free Application for Federal Student Aid (</w:t>
      </w:r>
      <w:r>
        <w:t>FAFSA</w:t>
      </w:r>
      <w:r w:rsidR="00660AC3">
        <w:t>)</w:t>
      </w:r>
      <w:r>
        <w:t xml:space="preserve"> forms and deadlines, fee waivers, grants</w:t>
      </w:r>
      <w:r w:rsidR="00660AC3">
        <w:t>,</w:t>
      </w:r>
      <w:r>
        <w:t xml:space="preserve"> and tuition-free community college options. </w:t>
      </w:r>
    </w:p>
    <w:p w:rsidR="00624B3C" w:rsidRDefault="00660AC3" w:rsidP="00624B3C">
      <w:pPr>
        <w:pStyle w:val="ListParagraph"/>
        <w:numPr>
          <w:ilvl w:val="0"/>
          <w:numId w:val="16"/>
        </w:numPr>
        <w:tabs>
          <w:tab w:val="left" w:pos="360"/>
          <w:tab w:val="left" w:pos="720"/>
          <w:tab w:val="left" w:pos="1080"/>
          <w:tab w:val="left" w:pos="1440"/>
          <w:tab w:val="left" w:pos="1800"/>
          <w:tab w:val="left" w:pos="2160"/>
          <w:tab w:val="left" w:pos="2520"/>
        </w:tabs>
        <w:contextualSpacing w:val="0"/>
      </w:pPr>
      <w:r>
        <w:t xml:space="preserve">According to ESE data, </w:t>
      </w:r>
      <w:r w:rsidR="006C404B">
        <w:t xml:space="preserve">in 2015 </w:t>
      </w:r>
      <w:r w:rsidR="00EC6D0A">
        <w:t>Minuteman</w:t>
      </w:r>
      <w:r w:rsidRPr="00D015DD">
        <w:t xml:space="preserve">’s </w:t>
      </w:r>
      <w:r>
        <w:t>four</w:t>
      </w:r>
      <w:r w:rsidR="00A41061" w:rsidRPr="00D015DD">
        <w:t>-y</w:t>
      </w:r>
      <w:r>
        <w:t>ear</w:t>
      </w:r>
      <w:r w:rsidR="00A41061" w:rsidRPr="00D015DD">
        <w:t xml:space="preserve"> graduation rate </w:t>
      </w:r>
      <w:r>
        <w:t xml:space="preserve">for all students </w:t>
      </w:r>
      <w:r w:rsidR="00D04729">
        <w:t xml:space="preserve">was </w:t>
      </w:r>
      <w:r w:rsidR="00E6786C">
        <w:t xml:space="preserve">87.4 percent, </w:t>
      </w:r>
      <w:r w:rsidR="00D04729">
        <w:t>equal</w:t>
      </w:r>
      <w:r w:rsidR="00A41061" w:rsidRPr="00D015DD">
        <w:t xml:space="preserve"> </w:t>
      </w:r>
      <w:r w:rsidR="00D04729">
        <w:t xml:space="preserve">to </w:t>
      </w:r>
      <w:r w:rsidR="00A41061" w:rsidRPr="00D015DD">
        <w:t xml:space="preserve">the state </w:t>
      </w:r>
      <w:r w:rsidR="00D04729">
        <w:t xml:space="preserve">rate, </w:t>
      </w:r>
      <w:r w:rsidR="00E6786C">
        <w:t xml:space="preserve">of </w:t>
      </w:r>
      <w:r w:rsidR="00A41061" w:rsidRPr="00D015DD">
        <w:t>87.3</w:t>
      </w:r>
      <w:r w:rsidR="005015A4">
        <w:t xml:space="preserve"> per</w:t>
      </w:r>
      <w:r w:rsidR="00A41061">
        <w:t>cent</w:t>
      </w:r>
      <w:r w:rsidR="00D04729">
        <w:t>.</w:t>
      </w:r>
      <w:r w:rsidR="00D04729" w:rsidRPr="00D015DD">
        <w:t xml:space="preserve"> </w:t>
      </w:r>
      <w:r w:rsidR="00D04729">
        <w:t>The school’s</w:t>
      </w:r>
      <w:r w:rsidR="00A41061" w:rsidRPr="00D015DD">
        <w:t xml:space="preserve"> </w:t>
      </w:r>
      <w:r w:rsidR="00D04729">
        <w:t>five</w:t>
      </w:r>
      <w:r w:rsidR="00A41061" w:rsidRPr="00D015DD">
        <w:t>-y</w:t>
      </w:r>
      <w:r w:rsidR="00D04729">
        <w:t>ear</w:t>
      </w:r>
      <w:r w:rsidR="00A41061" w:rsidRPr="00D015DD">
        <w:t xml:space="preserve"> graduation rate exceeded the state </w:t>
      </w:r>
      <w:r w:rsidR="00D04729">
        <w:t>rate</w:t>
      </w:r>
      <w:r w:rsidR="00AF6830">
        <w:t>,</w:t>
      </w:r>
      <w:r w:rsidR="00D04729">
        <w:t xml:space="preserve"> </w:t>
      </w:r>
      <w:r w:rsidR="00A41061" w:rsidRPr="00D015DD">
        <w:t>92.3</w:t>
      </w:r>
      <w:r w:rsidR="005015A4">
        <w:t xml:space="preserve"> per</w:t>
      </w:r>
      <w:r w:rsidR="00A41061">
        <w:t>cent</w:t>
      </w:r>
      <w:r w:rsidR="00A41061" w:rsidRPr="00D015DD">
        <w:t xml:space="preserve"> </w:t>
      </w:r>
      <w:r w:rsidR="00D04729">
        <w:t xml:space="preserve">compared with </w:t>
      </w:r>
      <w:r w:rsidR="00A41061" w:rsidRPr="00D015DD">
        <w:t>88.5</w:t>
      </w:r>
      <w:r w:rsidR="00D04729">
        <w:t xml:space="preserve"> percent</w:t>
      </w:r>
      <w:r w:rsidR="00A41061" w:rsidRPr="00D015DD">
        <w:t xml:space="preserve">. </w:t>
      </w:r>
    </w:p>
    <w:p w:rsidR="00550037" w:rsidRDefault="00550037" w:rsidP="00550037">
      <w:pPr>
        <w:tabs>
          <w:tab w:val="left" w:pos="360"/>
          <w:tab w:val="left" w:pos="720"/>
          <w:tab w:val="left" w:pos="1080"/>
          <w:tab w:val="left" w:pos="1440"/>
          <w:tab w:val="left" w:pos="1800"/>
          <w:tab w:val="left" w:pos="2160"/>
        </w:tabs>
      </w:pPr>
      <w:r w:rsidRPr="00F731AA">
        <w:rPr>
          <w:b/>
        </w:rPr>
        <w:t>Impact</w:t>
      </w:r>
      <w:r w:rsidRPr="00BA3A76">
        <w:t xml:space="preserve">: </w:t>
      </w:r>
      <w:r>
        <w:t xml:space="preserve">The “family approach” to student support </w:t>
      </w:r>
      <w:r w:rsidR="00652BC8">
        <w:t>fosters</w:t>
      </w:r>
      <w:r>
        <w:t xml:space="preserve"> close teacher-student relationships, and </w:t>
      </w:r>
      <w:r w:rsidR="007F505B">
        <w:t xml:space="preserve">delivers </w:t>
      </w:r>
      <w:r>
        <w:t>services to respond to the interests and development of all students, including guidance in choosing post-secondary education and career options. Such support creates an environment in which all students can identify what they want to do, develop related skills</w:t>
      </w:r>
      <w:r w:rsidR="00D879E2">
        <w:t>,</w:t>
      </w:r>
      <w:r>
        <w:t xml:space="preserve"> and </w:t>
      </w:r>
      <w:r w:rsidR="007F505B">
        <w:t xml:space="preserve">pursue </w:t>
      </w:r>
      <w:r>
        <w:t xml:space="preserve">their career goals. </w:t>
      </w:r>
    </w:p>
    <w:p w:rsidR="00901D46" w:rsidRDefault="00901D46" w:rsidP="00550037">
      <w:pPr>
        <w:tabs>
          <w:tab w:val="left" w:pos="360"/>
          <w:tab w:val="left" w:pos="720"/>
          <w:tab w:val="left" w:pos="1080"/>
          <w:tab w:val="left" w:pos="1440"/>
          <w:tab w:val="left" w:pos="1800"/>
          <w:tab w:val="left" w:pos="2160"/>
        </w:tabs>
      </w:pPr>
    </w:p>
    <w:p w:rsidR="00901D46" w:rsidRPr="003C4FB4" w:rsidRDefault="00901D46" w:rsidP="00550037">
      <w:pPr>
        <w:tabs>
          <w:tab w:val="left" w:pos="360"/>
          <w:tab w:val="left" w:pos="720"/>
          <w:tab w:val="left" w:pos="1080"/>
          <w:tab w:val="left" w:pos="1440"/>
          <w:tab w:val="left" w:pos="1800"/>
          <w:tab w:val="left" w:pos="2160"/>
        </w:tabs>
        <w:rPr>
          <w:color w:val="808080" w:themeColor="background1" w:themeShade="80"/>
        </w:rPr>
      </w:pPr>
    </w:p>
    <w:p w:rsidR="002E153B" w:rsidRPr="007C0425" w:rsidRDefault="009637D8" w:rsidP="002E153B">
      <w:pPr>
        <w:tabs>
          <w:tab w:val="left" w:pos="360"/>
          <w:tab w:val="left" w:pos="720"/>
          <w:tab w:val="left" w:pos="1080"/>
          <w:tab w:val="left" w:pos="1440"/>
          <w:tab w:val="left" w:pos="1800"/>
          <w:tab w:val="left" w:pos="2160"/>
          <w:tab w:val="left" w:pos="2520"/>
          <w:tab w:val="left" w:pos="2880"/>
        </w:tabs>
        <w:rPr>
          <w:b/>
          <w:sz w:val="28"/>
          <w:szCs w:val="28"/>
        </w:rPr>
      </w:pPr>
      <w:r w:rsidRPr="007C0425">
        <w:rPr>
          <w:b/>
          <w:sz w:val="28"/>
          <w:szCs w:val="28"/>
        </w:rPr>
        <w:lastRenderedPageBreak/>
        <w:t>Challenges and Areas for Growth</w:t>
      </w:r>
    </w:p>
    <w:p w:rsidR="00550037" w:rsidRPr="00895204" w:rsidRDefault="00996983" w:rsidP="00996983">
      <w:pPr>
        <w:tabs>
          <w:tab w:val="left" w:pos="360"/>
          <w:tab w:val="left" w:pos="720"/>
          <w:tab w:val="left" w:pos="1080"/>
          <w:tab w:val="left" w:pos="1440"/>
          <w:tab w:val="left" w:pos="1800"/>
          <w:tab w:val="left" w:pos="2160"/>
        </w:tabs>
        <w:ind w:left="360" w:hanging="360"/>
        <w:rPr>
          <w:b/>
        </w:rPr>
      </w:pPr>
      <w:r>
        <w:rPr>
          <w:b/>
        </w:rPr>
        <w:t>2.</w:t>
      </w:r>
      <w:r>
        <w:rPr>
          <w:b/>
        </w:rPr>
        <w:tab/>
      </w:r>
      <w:r w:rsidR="009401EB">
        <w:rPr>
          <w:b/>
        </w:rPr>
        <w:t xml:space="preserve">The </w:t>
      </w:r>
      <w:r w:rsidR="000F26E2">
        <w:rPr>
          <w:b/>
        </w:rPr>
        <w:t xml:space="preserve">school has not established </w:t>
      </w:r>
      <w:r w:rsidR="00014AF1">
        <w:rPr>
          <w:b/>
        </w:rPr>
        <w:t>an overarching</w:t>
      </w:r>
      <w:r w:rsidR="00EC4822">
        <w:rPr>
          <w:b/>
        </w:rPr>
        <w:t>, coordinated</w:t>
      </w:r>
      <w:r w:rsidR="00014AF1">
        <w:rPr>
          <w:b/>
        </w:rPr>
        <w:t xml:space="preserve"> system</w:t>
      </w:r>
      <w:r w:rsidR="00550037" w:rsidRPr="00D50644">
        <w:rPr>
          <w:b/>
        </w:rPr>
        <w:t xml:space="preserve"> of</w:t>
      </w:r>
      <w:r w:rsidR="00550037">
        <w:rPr>
          <w:b/>
        </w:rPr>
        <w:t xml:space="preserve"> </w:t>
      </w:r>
      <w:r w:rsidR="00550037" w:rsidRPr="00D50644">
        <w:rPr>
          <w:b/>
        </w:rPr>
        <w:t>support</w:t>
      </w:r>
      <w:r w:rsidR="009401EB">
        <w:rPr>
          <w:b/>
        </w:rPr>
        <w:t xml:space="preserve"> </w:t>
      </w:r>
      <w:r w:rsidR="00550037" w:rsidRPr="00D50644">
        <w:rPr>
          <w:b/>
        </w:rPr>
        <w:t>to ensure that all students</w:t>
      </w:r>
      <w:r w:rsidR="000F26E2">
        <w:rPr>
          <w:b/>
        </w:rPr>
        <w:t>’</w:t>
      </w:r>
      <w:r w:rsidR="00550037" w:rsidRPr="00D50644">
        <w:rPr>
          <w:b/>
        </w:rPr>
        <w:t xml:space="preserve"> </w:t>
      </w:r>
      <w:r w:rsidR="000F26E2">
        <w:rPr>
          <w:b/>
        </w:rPr>
        <w:t>academic and non-academic needs are met</w:t>
      </w:r>
      <w:r w:rsidR="00550037" w:rsidRPr="00D50644">
        <w:rPr>
          <w:b/>
        </w:rPr>
        <w:t>.</w:t>
      </w:r>
    </w:p>
    <w:p w:rsidR="00550037" w:rsidRPr="00C900C6" w:rsidRDefault="00A3318D" w:rsidP="004609DF">
      <w:pPr>
        <w:pStyle w:val="ListParagraph"/>
        <w:numPr>
          <w:ilvl w:val="0"/>
          <w:numId w:val="20"/>
        </w:numPr>
        <w:tabs>
          <w:tab w:val="left" w:pos="360"/>
          <w:tab w:val="left" w:pos="720"/>
          <w:tab w:val="left" w:pos="1080"/>
          <w:tab w:val="left" w:pos="1440"/>
          <w:tab w:val="left" w:pos="1800"/>
          <w:tab w:val="left" w:pos="2160"/>
        </w:tabs>
        <w:ind w:left="720"/>
        <w:contextualSpacing w:val="0"/>
      </w:pPr>
      <w:r>
        <w:t>Minuteman</w:t>
      </w:r>
      <w:r w:rsidR="00014AF1">
        <w:t xml:space="preserve"> </w:t>
      </w:r>
      <w:r w:rsidR="009401EB">
        <w:t>does not have in place</w:t>
      </w:r>
      <w:r w:rsidR="00014AF1">
        <w:t xml:space="preserve"> </w:t>
      </w:r>
      <w:r w:rsidR="003456E0">
        <w:t xml:space="preserve">comprehensive </w:t>
      </w:r>
      <w:r w:rsidR="00014AF1">
        <w:t xml:space="preserve">systems </w:t>
      </w:r>
      <w:r w:rsidR="00550037" w:rsidRPr="00D9093E">
        <w:t xml:space="preserve">to identify at-risk students, to analyze data from a variety of sources, </w:t>
      </w:r>
      <w:r w:rsidR="00146A08">
        <w:t xml:space="preserve">and </w:t>
      </w:r>
      <w:r w:rsidR="00550037" w:rsidRPr="00D9093E">
        <w:t xml:space="preserve">to plan and provide interventions and monitor their effectiveness. </w:t>
      </w:r>
    </w:p>
    <w:p w:rsidR="00550037" w:rsidRDefault="009E6767" w:rsidP="009E6767">
      <w:pPr>
        <w:tabs>
          <w:tab w:val="left" w:pos="360"/>
          <w:tab w:val="left" w:pos="720"/>
          <w:tab w:val="left" w:pos="1080"/>
          <w:tab w:val="left" w:pos="1440"/>
          <w:tab w:val="left" w:pos="1800"/>
        </w:tabs>
        <w:ind w:left="1080" w:hanging="1080"/>
      </w:pPr>
      <w:r>
        <w:tab/>
      </w:r>
      <w:r>
        <w:tab/>
      </w:r>
      <w:r w:rsidR="008603F3">
        <w:t>1</w:t>
      </w:r>
      <w:r w:rsidR="004609DF">
        <w:t>.</w:t>
      </w:r>
      <w:r w:rsidR="008603F3">
        <w:t xml:space="preserve"> </w:t>
      </w:r>
      <w:r w:rsidR="004609DF">
        <w:tab/>
      </w:r>
      <w:r w:rsidR="008603F3">
        <w:t>T</w:t>
      </w:r>
      <w:r w:rsidR="00550037" w:rsidRPr="00340D62">
        <w:t>he District Accommodation Plan (DCAP) list</w:t>
      </w:r>
      <w:r w:rsidR="009401EB">
        <w:t>s</w:t>
      </w:r>
      <w:r w:rsidR="00550037" w:rsidRPr="00340D62">
        <w:t xml:space="preserve"> academic and non-academic interven</w:t>
      </w:r>
      <w:r w:rsidR="008603F3">
        <w:t>tions available to all students.</w:t>
      </w:r>
      <w:r w:rsidR="00550037" w:rsidRPr="00340D62">
        <w:t xml:space="preserve"> </w:t>
      </w:r>
      <w:r w:rsidR="008603F3">
        <w:t xml:space="preserve">However, </w:t>
      </w:r>
      <w:r w:rsidR="00550037" w:rsidRPr="00340D62">
        <w:t>the</w:t>
      </w:r>
      <w:r w:rsidR="00EF78FE">
        <w:t>re</w:t>
      </w:r>
      <w:r w:rsidR="00550037" w:rsidRPr="00340D62">
        <w:t xml:space="preserve"> </w:t>
      </w:r>
      <w:r w:rsidR="00EF78FE">
        <w:t xml:space="preserve">is little </w:t>
      </w:r>
      <w:r w:rsidR="00014AF1">
        <w:t xml:space="preserve">coordination </w:t>
      </w:r>
      <w:r w:rsidR="00EF78FE">
        <w:t>and horizontal articulation to ensure that academic interventions are allocated based on student and school data and need</w:t>
      </w:r>
      <w:r w:rsidR="00550037" w:rsidRPr="00340D62">
        <w:t xml:space="preserve">. </w:t>
      </w:r>
    </w:p>
    <w:p w:rsidR="00550037" w:rsidRPr="00412451" w:rsidRDefault="009E6767" w:rsidP="009E6767">
      <w:pPr>
        <w:tabs>
          <w:tab w:val="left" w:pos="1080"/>
        </w:tabs>
        <w:ind w:left="1440" w:hanging="720"/>
      </w:pPr>
      <w:r>
        <w:tab/>
      </w:r>
      <w:r w:rsidR="00146A08">
        <w:t>a.</w:t>
      </w:r>
      <w:r w:rsidR="004609DF">
        <w:tab/>
      </w:r>
      <w:r w:rsidR="00550037" w:rsidRPr="00340D62">
        <w:t xml:space="preserve">Interviews and a document review showed that a Student Support Team (SST) is in place </w:t>
      </w:r>
      <w:proofErr w:type="spellStart"/>
      <w:r w:rsidR="0062532B">
        <w:t>school</w:t>
      </w:r>
      <w:r w:rsidR="00550037" w:rsidRPr="00340D62">
        <w:t>wide</w:t>
      </w:r>
      <w:proofErr w:type="spellEnd"/>
      <w:r w:rsidR="00550037" w:rsidRPr="00340D62">
        <w:t xml:space="preserve"> to respond to the academic, social, emotional</w:t>
      </w:r>
      <w:r w:rsidR="00EF78FE">
        <w:t>,</w:t>
      </w:r>
      <w:r w:rsidR="00550037" w:rsidRPr="00340D62">
        <w:t xml:space="preserve"> and behavioral needs of at-risk </w:t>
      </w:r>
      <w:r w:rsidR="00146A08">
        <w:t>students.  However, the</w:t>
      </w:r>
      <w:r w:rsidR="005C7BBC">
        <w:t xml:space="preserve"> review</w:t>
      </w:r>
      <w:r w:rsidR="00146A08">
        <w:t xml:space="preserve"> </w:t>
      </w:r>
      <w:r w:rsidR="009401EB">
        <w:t xml:space="preserve">team found </w:t>
      </w:r>
      <w:r w:rsidR="00146A08">
        <w:t>little</w:t>
      </w:r>
      <w:r w:rsidR="00550037" w:rsidRPr="00340D62">
        <w:t xml:space="preserve"> evidence that interventions are consistently evaluated and</w:t>
      </w:r>
      <w:r w:rsidR="00550037">
        <w:t xml:space="preserve"> that</w:t>
      </w:r>
      <w:r w:rsidR="00550037" w:rsidRPr="00340D62">
        <w:t xml:space="preserve"> timely, effective adjustments </w:t>
      </w:r>
      <w:r w:rsidR="00146A08">
        <w:t xml:space="preserve">are </w:t>
      </w:r>
      <w:r w:rsidR="00550037" w:rsidRPr="00340D62">
        <w:t>made.</w:t>
      </w:r>
    </w:p>
    <w:p w:rsidR="00550037" w:rsidRPr="00E733B1" w:rsidRDefault="009E6767" w:rsidP="009E6767">
      <w:pPr>
        <w:tabs>
          <w:tab w:val="left" w:pos="360"/>
          <w:tab w:val="left" w:pos="720"/>
          <w:tab w:val="left" w:pos="1080"/>
          <w:tab w:val="left" w:pos="1440"/>
          <w:tab w:val="left" w:pos="1800"/>
          <w:tab w:val="left" w:pos="2160"/>
        </w:tabs>
        <w:ind w:left="1440" w:hanging="720"/>
      </w:pPr>
      <w:r>
        <w:tab/>
      </w:r>
      <w:r w:rsidR="00EC4822">
        <w:t>b</w:t>
      </w:r>
      <w:r w:rsidR="00146A08">
        <w:t>.</w:t>
      </w:r>
      <w:r w:rsidR="004609DF">
        <w:tab/>
      </w:r>
      <w:r w:rsidR="00724E17">
        <w:t xml:space="preserve">The school uses a </w:t>
      </w:r>
      <w:r w:rsidR="00146A08">
        <w:t>co-teaching instructional m</w:t>
      </w:r>
      <w:r w:rsidR="00550037" w:rsidRPr="00E733B1">
        <w:t xml:space="preserve">odel to address the academic needs of </w:t>
      </w:r>
      <w:r w:rsidR="002A07E9">
        <w:t>students</w:t>
      </w:r>
      <w:r w:rsidR="00550037" w:rsidRPr="00E733B1">
        <w:t xml:space="preserve"> with </w:t>
      </w:r>
      <w:r w:rsidR="009401EB">
        <w:t>Individualized Education Programs (</w:t>
      </w:r>
      <w:r w:rsidR="00550037" w:rsidRPr="00E733B1">
        <w:t>IEPs</w:t>
      </w:r>
      <w:r w:rsidR="009401EB">
        <w:t>)</w:t>
      </w:r>
      <w:r w:rsidR="00550037" w:rsidRPr="00E733B1">
        <w:t xml:space="preserve"> </w:t>
      </w:r>
      <w:r w:rsidR="00146A08">
        <w:t>in</w:t>
      </w:r>
      <w:r w:rsidR="00550037">
        <w:t xml:space="preserve"> </w:t>
      </w:r>
      <w:r w:rsidR="009401EB">
        <w:t xml:space="preserve">general education </w:t>
      </w:r>
      <w:r w:rsidR="00550037">
        <w:t>classes. However, t</w:t>
      </w:r>
      <w:r w:rsidR="00550037" w:rsidRPr="00E733B1">
        <w:t xml:space="preserve">he </w:t>
      </w:r>
      <w:r w:rsidR="00A3318D">
        <w:t xml:space="preserve">school </w:t>
      </w:r>
      <w:r w:rsidR="00550037" w:rsidRPr="00E733B1">
        <w:t>is in the beginning stages of implement</w:t>
      </w:r>
      <w:r w:rsidR="00A3318D">
        <w:t>ing the model</w:t>
      </w:r>
      <w:r w:rsidR="00550037" w:rsidRPr="00E733B1">
        <w:t xml:space="preserve">, with a limited number of </w:t>
      </w:r>
      <w:r w:rsidR="002A07E9">
        <w:t xml:space="preserve">trained </w:t>
      </w:r>
      <w:r w:rsidR="00550037" w:rsidRPr="00E733B1">
        <w:t>staff</w:t>
      </w:r>
      <w:r w:rsidR="002A07E9">
        <w:t>.</w:t>
      </w:r>
      <w:r w:rsidR="00550037">
        <w:tab/>
      </w:r>
      <w:r w:rsidR="008603F3">
        <w:tab/>
      </w:r>
    </w:p>
    <w:p w:rsidR="00550037" w:rsidRPr="00A95B42" w:rsidRDefault="00006A42" w:rsidP="009E6767">
      <w:pPr>
        <w:tabs>
          <w:tab w:val="left" w:pos="360"/>
          <w:tab w:val="left" w:pos="720"/>
        </w:tabs>
        <w:ind w:left="1080" w:hanging="360"/>
      </w:pPr>
      <w:r>
        <w:t>2.</w:t>
      </w:r>
      <w:r w:rsidR="00550037">
        <w:t xml:space="preserve"> </w:t>
      </w:r>
      <w:r w:rsidR="004609DF">
        <w:tab/>
      </w:r>
      <w:r w:rsidR="00550037" w:rsidRPr="009704D7">
        <w:t xml:space="preserve">Interviews and </w:t>
      </w:r>
      <w:r w:rsidR="00550037">
        <w:t xml:space="preserve">a document review </w:t>
      </w:r>
      <w:r w:rsidR="002A07E9">
        <w:t xml:space="preserve">indicated </w:t>
      </w:r>
      <w:r w:rsidR="00724E17">
        <w:t>that</w:t>
      </w:r>
      <w:r>
        <w:t xml:space="preserve"> the </w:t>
      </w:r>
      <w:r w:rsidR="00724E17">
        <w:t>school</w:t>
      </w:r>
      <w:r w:rsidR="00724E17" w:rsidRPr="009704D7">
        <w:t xml:space="preserve"> </w:t>
      </w:r>
      <w:r w:rsidR="00724E17">
        <w:t xml:space="preserve">is beginning </w:t>
      </w:r>
      <w:r w:rsidR="00550037" w:rsidRPr="009704D7">
        <w:t>to address the behavioral</w:t>
      </w:r>
      <w:r w:rsidR="00A3318D">
        <w:t>/</w:t>
      </w:r>
      <w:r w:rsidR="00550037" w:rsidRPr="009704D7">
        <w:t>social/emotional needs o</w:t>
      </w:r>
      <w:r w:rsidR="002A07E9">
        <w:t>f students.</w:t>
      </w:r>
    </w:p>
    <w:p w:rsidR="005538F6" w:rsidRPr="00C900C6" w:rsidRDefault="004609DF" w:rsidP="009E6767">
      <w:pPr>
        <w:tabs>
          <w:tab w:val="left" w:pos="360"/>
          <w:tab w:val="left" w:pos="720"/>
          <w:tab w:val="left" w:pos="1080"/>
          <w:tab w:val="left" w:pos="1440"/>
          <w:tab w:val="left" w:pos="1800"/>
          <w:tab w:val="left" w:pos="2160"/>
        </w:tabs>
        <w:ind w:left="1440" w:hanging="1440"/>
        <w:jc w:val="both"/>
      </w:pPr>
      <w:r>
        <w:tab/>
      </w:r>
      <w:r>
        <w:tab/>
      </w:r>
      <w:r w:rsidR="009E6767">
        <w:tab/>
      </w:r>
      <w:r w:rsidR="00006A42">
        <w:t>a.</w:t>
      </w:r>
      <w:r w:rsidR="002A07E9">
        <w:t xml:space="preserve"> </w:t>
      </w:r>
      <w:r>
        <w:tab/>
      </w:r>
      <w:r w:rsidR="002A07E9">
        <w:t>A</w:t>
      </w:r>
      <w:r w:rsidR="005538F6">
        <w:t>n In-</w:t>
      </w:r>
      <w:r w:rsidR="00550037" w:rsidRPr="009704D7">
        <w:t xml:space="preserve">House Suspension Program </w:t>
      </w:r>
      <w:r w:rsidR="002A07E9" w:rsidRPr="009704D7">
        <w:t xml:space="preserve">to </w:t>
      </w:r>
      <w:r w:rsidR="002A07E9">
        <w:t xml:space="preserve">improve student behavior and engagement is </w:t>
      </w:r>
      <w:r w:rsidR="005538F6">
        <w:t>in place with a new coordinator. The f</w:t>
      </w:r>
      <w:r w:rsidR="00550037" w:rsidRPr="009704D7">
        <w:t xml:space="preserve">ocus of </w:t>
      </w:r>
      <w:r w:rsidR="00006A42">
        <w:t>the program is a character-</w:t>
      </w:r>
      <w:r w:rsidR="00550037" w:rsidRPr="009704D7">
        <w:t xml:space="preserve">based curriculum and continuation of academic work.  </w:t>
      </w:r>
      <w:r w:rsidR="00925B3F">
        <w:t>District leaders reported that the school closely monitors the program and keeps detailed case files on all students who complete the program, including completed “character packets and recidivism rates.”</w:t>
      </w:r>
      <w:r w:rsidR="00925B3F">
        <w:rPr>
          <w:rStyle w:val="FootnoteReference"/>
        </w:rPr>
        <w:footnoteReference w:id="13"/>
      </w:r>
    </w:p>
    <w:p w:rsidR="003D442F" w:rsidRDefault="00550037" w:rsidP="009E6767">
      <w:pPr>
        <w:pStyle w:val="ListParagraph"/>
        <w:numPr>
          <w:ilvl w:val="0"/>
          <w:numId w:val="20"/>
        </w:numPr>
        <w:tabs>
          <w:tab w:val="left" w:pos="360"/>
          <w:tab w:val="left" w:pos="720"/>
          <w:tab w:val="left" w:pos="1080"/>
          <w:tab w:val="left" w:pos="1440"/>
          <w:tab w:val="left" w:pos="1800"/>
          <w:tab w:val="left" w:pos="2160"/>
        </w:tabs>
        <w:ind w:left="720"/>
        <w:contextualSpacing w:val="0"/>
      </w:pPr>
      <w:r w:rsidRPr="009704D7">
        <w:t>Interview</w:t>
      </w:r>
      <w:r w:rsidR="00EC4822">
        <w:t>ee</w:t>
      </w:r>
      <w:r w:rsidRPr="009704D7">
        <w:t xml:space="preserve">s </w:t>
      </w:r>
      <w:r w:rsidR="002A07E9">
        <w:t xml:space="preserve">indicated </w:t>
      </w:r>
      <w:r w:rsidRPr="009704D7">
        <w:t>a</w:t>
      </w:r>
      <w:r w:rsidR="001C30ED">
        <w:t>n</w:t>
      </w:r>
      <w:r w:rsidRPr="009704D7">
        <w:t xml:space="preserve"> </w:t>
      </w:r>
      <w:r w:rsidR="001C30ED">
        <w:t>absence</w:t>
      </w:r>
      <w:r w:rsidR="001C30ED" w:rsidRPr="009704D7">
        <w:t xml:space="preserve"> </w:t>
      </w:r>
      <w:r w:rsidRPr="009704D7">
        <w:t>of scheduled common planning time among grade</w:t>
      </w:r>
      <w:r w:rsidR="001C30ED">
        <w:t>-</w:t>
      </w:r>
      <w:r w:rsidRPr="009704D7">
        <w:t xml:space="preserve"> </w:t>
      </w:r>
      <w:r w:rsidR="00006A42">
        <w:t xml:space="preserve">level </w:t>
      </w:r>
      <w:r w:rsidRPr="009704D7">
        <w:t>teams, departments</w:t>
      </w:r>
      <w:r w:rsidR="00006A42">
        <w:t>,</w:t>
      </w:r>
      <w:r w:rsidRPr="009704D7">
        <w:t xml:space="preserve"> and the academic/vocational components of the school to </w:t>
      </w:r>
      <w:r w:rsidR="00006A42" w:rsidRPr="009704D7">
        <w:t>pl</w:t>
      </w:r>
      <w:r w:rsidR="00006A42">
        <w:t xml:space="preserve">an instruction </w:t>
      </w:r>
      <w:r w:rsidR="00006A42">
        <w:lastRenderedPageBreak/>
        <w:t>for all students</w:t>
      </w:r>
      <w:r w:rsidR="00901D46">
        <w:t xml:space="preserve"> </w:t>
      </w:r>
      <w:r w:rsidR="00006A42">
        <w:t xml:space="preserve">and to </w:t>
      </w:r>
      <w:r w:rsidR="001C30ED">
        <w:t>plan and provide</w:t>
      </w:r>
      <w:r w:rsidR="002A07E9">
        <w:t xml:space="preserve"> </w:t>
      </w:r>
      <w:r w:rsidRPr="009704D7">
        <w:t>inter</w:t>
      </w:r>
      <w:r w:rsidR="00006A42">
        <w:t>ventions for at-risk students</w:t>
      </w:r>
      <w:r w:rsidRPr="009704D7">
        <w:t xml:space="preserve"> and </w:t>
      </w:r>
      <w:r w:rsidR="005538F6">
        <w:t xml:space="preserve">to </w:t>
      </w:r>
      <w:r w:rsidR="00006A42">
        <w:t>monitor their effectiveness.</w:t>
      </w:r>
      <w:r w:rsidRPr="009704D7">
        <w:t xml:space="preserve"> </w:t>
      </w:r>
    </w:p>
    <w:p w:rsidR="00550037" w:rsidRDefault="00550037" w:rsidP="00550037">
      <w:pPr>
        <w:tabs>
          <w:tab w:val="left" w:pos="360"/>
          <w:tab w:val="left" w:pos="720"/>
          <w:tab w:val="left" w:pos="1080"/>
          <w:tab w:val="left" w:pos="1440"/>
          <w:tab w:val="left" w:pos="1800"/>
          <w:tab w:val="left" w:pos="2160"/>
        </w:tabs>
      </w:pPr>
      <w:r w:rsidRPr="00F731AA">
        <w:rPr>
          <w:b/>
        </w:rPr>
        <w:t>Impact</w:t>
      </w:r>
      <w:r>
        <w:t>:</w:t>
      </w:r>
      <w:r>
        <w:tab/>
        <w:t>The absence of a</w:t>
      </w:r>
      <w:r w:rsidR="00EC4822">
        <w:t xml:space="preserve"> coordinated</w:t>
      </w:r>
      <w:r>
        <w:t xml:space="preserve">, </w:t>
      </w:r>
      <w:r w:rsidR="003D442F">
        <w:t xml:space="preserve">comprehensive </w:t>
      </w:r>
      <w:r>
        <w:t>system of aca</w:t>
      </w:r>
      <w:r w:rsidR="003D442F">
        <w:t xml:space="preserve">demic and non-academic services and supports </w:t>
      </w:r>
      <w:r w:rsidR="00EC4822">
        <w:t xml:space="preserve">has hampered the ability of the school to provide for </w:t>
      </w:r>
      <w:r w:rsidR="0003234B">
        <w:t xml:space="preserve">all </w:t>
      </w:r>
      <w:r>
        <w:t>students</w:t>
      </w:r>
      <w:r w:rsidR="00EC4822">
        <w:t>’</w:t>
      </w:r>
      <w:r>
        <w:t xml:space="preserve"> </w:t>
      </w:r>
      <w:r w:rsidR="00EC4822">
        <w:t>social, emotional, and physical well-being and to improve their achievement</w:t>
      </w:r>
      <w:r>
        <w:t xml:space="preserve">. </w:t>
      </w:r>
    </w:p>
    <w:p w:rsidR="00550037" w:rsidRPr="00246587" w:rsidRDefault="00550037" w:rsidP="006C404B">
      <w:pPr>
        <w:pStyle w:val="ListParagraph"/>
        <w:tabs>
          <w:tab w:val="left" w:pos="0"/>
          <w:tab w:val="left" w:pos="720"/>
          <w:tab w:val="left" w:pos="1080"/>
          <w:tab w:val="left" w:pos="1440"/>
          <w:tab w:val="left" w:pos="1800"/>
        </w:tabs>
        <w:ind w:left="0"/>
        <w:contextualSpacing w:val="0"/>
        <w:rPr>
          <w:b/>
          <w:sz w:val="28"/>
          <w:szCs w:val="28"/>
        </w:rPr>
      </w:pPr>
      <w:r w:rsidRPr="00246587">
        <w:rPr>
          <w:b/>
          <w:sz w:val="28"/>
          <w:szCs w:val="28"/>
        </w:rPr>
        <w:t>Recommendation</w:t>
      </w:r>
    </w:p>
    <w:p w:rsidR="00550037" w:rsidRPr="00C1595E" w:rsidRDefault="008B352D" w:rsidP="00545AC3">
      <w:pPr>
        <w:pStyle w:val="ListParagraph"/>
        <w:numPr>
          <w:ilvl w:val="6"/>
          <w:numId w:val="22"/>
        </w:numPr>
        <w:tabs>
          <w:tab w:val="left" w:pos="360"/>
          <w:tab w:val="left" w:pos="720"/>
          <w:tab w:val="left" w:pos="1080"/>
          <w:tab w:val="left" w:pos="1440"/>
          <w:tab w:val="left" w:pos="1800"/>
        </w:tabs>
        <w:ind w:left="360"/>
        <w:contextualSpacing w:val="0"/>
        <w:rPr>
          <w:b/>
          <w:i/>
        </w:rPr>
      </w:pPr>
      <w:r>
        <w:rPr>
          <w:b/>
        </w:rPr>
        <w:t>Building on existing practices such as the Student Support Team and the In-House Suspension Program, s</w:t>
      </w:r>
      <w:r w:rsidR="00F713B5">
        <w:rPr>
          <w:b/>
        </w:rPr>
        <w:t>chool leaders, teachers, and staff</w:t>
      </w:r>
      <w:r w:rsidR="00550037" w:rsidRPr="00C1595E">
        <w:rPr>
          <w:b/>
        </w:rPr>
        <w:t xml:space="preserve"> should </w:t>
      </w:r>
      <w:r w:rsidR="00F713B5">
        <w:rPr>
          <w:b/>
        </w:rPr>
        <w:t>develop</w:t>
      </w:r>
      <w:r w:rsidR="00550037" w:rsidRPr="00C1595E">
        <w:rPr>
          <w:b/>
        </w:rPr>
        <w:t xml:space="preserve"> a </w:t>
      </w:r>
      <w:r w:rsidR="00F713B5">
        <w:rPr>
          <w:b/>
        </w:rPr>
        <w:t xml:space="preserve">well-defined </w:t>
      </w:r>
      <w:r w:rsidR="00550037" w:rsidRPr="00C1595E">
        <w:rPr>
          <w:b/>
        </w:rPr>
        <w:t xml:space="preserve">tiered system of support </w:t>
      </w:r>
      <w:r w:rsidR="00F713B5">
        <w:rPr>
          <w:b/>
        </w:rPr>
        <w:t xml:space="preserve">across the </w:t>
      </w:r>
      <w:r w:rsidR="006C404B">
        <w:rPr>
          <w:b/>
        </w:rPr>
        <w:t>school</w:t>
      </w:r>
      <w:r w:rsidR="00550037" w:rsidRPr="00C1595E">
        <w:rPr>
          <w:b/>
        </w:rPr>
        <w:t xml:space="preserve">. </w:t>
      </w:r>
    </w:p>
    <w:p w:rsidR="00550037" w:rsidRPr="00C1595E" w:rsidRDefault="00550037" w:rsidP="006C404B">
      <w:pPr>
        <w:pStyle w:val="ListParagraph"/>
        <w:numPr>
          <w:ilvl w:val="0"/>
          <w:numId w:val="23"/>
        </w:numPr>
        <w:tabs>
          <w:tab w:val="left" w:pos="360"/>
          <w:tab w:val="left" w:pos="720"/>
          <w:tab w:val="left" w:pos="1080"/>
          <w:tab w:val="left" w:pos="1440"/>
          <w:tab w:val="left" w:pos="1800"/>
        </w:tabs>
        <w:ind w:left="720"/>
        <w:contextualSpacing w:val="0"/>
      </w:pPr>
      <w:r w:rsidRPr="00C1595E">
        <w:t xml:space="preserve">The </w:t>
      </w:r>
      <w:r w:rsidR="00EB56D3">
        <w:t>school should consider convening a t</w:t>
      </w:r>
      <w:r w:rsidR="00EB56D3" w:rsidRPr="00C1595E">
        <w:t xml:space="preserve">ask </w:t>
      </w:r>
      <w:r w:rsidR="00EB56D3">
        <w:t>f</w:t>
      </w:r>
      <w:r w:rsidRPr="00C1595E">
        <w:t xml:space="preserve">orce of </w:t>
      </w:r>
      <w:r w:rsidR="00770C20">
        <w:t xml:space="preserve">school </w:t>
      </w:r>
      <w:r w:rsidRPr="00C1595E">
        <w:t xml:space="preserve">leaders and academic and </w:t>
      </w:r>
      <w:r w:rsidR="005D0490">
        <w:t>Career/Vocational Technical Education</w:t>
      </w:r>
      <w:r w:rsidR="005D0490" w:rsidRPr="00C1595E">
        <w:t xml:space="preserve"> </w:t>
      </w:r>
      <w:r w:rsidR="005D0490">
        <w:t>(</w:t>
      </w:r>
      <w:r w:rsidRPr="00C1595E">
        <w:t>CV</w:t>
      </w:r>
      <w:r w:rsidR="00A534F2" w:rsidRPr="00C1595E">
        <w:t>TE</w:t>
      </w:r>
      <w:r w:rsidR="005D0490">
        <w:t>)</w:t>
      </w:r>
      <w:r w:rsidR="00A534F2" w:rsidRPr="00C1595E">
        <w:t xml:space="preserve"> teachers</w:t>
      </w:r>
      <w:r w:rsidR="00770C20">
        <w:t xml:space="preserve"> to review and extend its approach to providing additional supports to students, with the goal of establishing a coordinated, </w:t>
      </w:r>
      <w:proofErr w:type="spellStart"/>
      <w:r w:rsidR="00770C20">
        <w:t>schoolwide</w:t>
      </w:r>
      <w:proofErr w:type="spellEnd"/>
      <w:r w:rsidR="00770C20">
        <w:t xml:space="preserve"> system of tiered interventions</w:t>
      </w:r>
      <w:r w:rsidR="00A534F2" w:rsidRPr="00C1595E">
        <w:t xml:space="preserve">. </w:t>
      </w:r>
    </w:p>
    <w:p w:rsidR="00550037" w:rsidRPr="00BB48F0" w:rsidRDefault="00545AC3" w:rsidP="00545AC3">
      <w:pPr>
        <w:tabs>
          <w:tab w:val="left" w:pos="360"/>
          <w:tab w:val="left" w:pos="720"/>
          <w:tab w:val="left" w:pos="1080"/>
          <w:tab w:val="left" w:pos="1440"/>
        </w:tabs>
        <w:ind w:left="720" w:hanging="360"/>
      </w:pPr>
      <w:r>
        <w:rPr>
          <w:rFonts w:cs="Calibri"/>
        </w:rPr>
        <w:t xml:space="preserve"> </w:t>
      </w:r>
      <w:r w:rsidR="008E72AE" w:rsidRPr="009E6767">
        <w:rPr>
          <w:rFonts w:cs="Calibri"/>
          <w:b/>
        </w:rPr>
        <w:t>B.</w:t>
      </w:r>
      <w:r w:rsidR="009E6767">
        <w:rPr>
          <w:rFonts w:cs="Calibri"/>
        </w:rPr>
        <w:tab/>
      </w:r>
      <w:r w:rsidR="001C4FEF">
        <w:rPr>
          <w:rFonts w:cs="Calibri"/>
        </w:rPr>
        <w:t>School leaders should ana</w:t>
      </w:r>
      <w:r w:rsidR="00FB3348">
        <w:rPr>
          <w:rFonts w:cs="Calibri"/>
        </w:rPr>
        <w:t>l</w:t>
      </w:r>
      <w:r w:rsidR="001C4FEF">
        <w:rPr>
          <w:rFonts w:cs="Calibri"/>
        </w:rPr>
        <w:t>yze student performance data from multiple sources over time to better target supports and to plan improvements in programs and service delivery.</w:t>
      </w:r>
      <w:r w:rsidR="00550037" w:rsidRPr="00BB48F0">
        <w:rPr>
          <w:rFonts w:cs="Calibri"/>
        </w:rPr>
        <w:t xml:space="preserve"> </w:t>
      </w:r>
    </w:p>
    <w:p w:rsidR="00624B3C" w:rsidRDefault="001C4FEF" w:rsidP="00624B3C">
      <w:pPr>
        <w:tabs>
          <w:tab w:val="left" w:pos="360"/>
          <w:tab w:val="left" w:pos="720"/>
          <w:tab w:val="left" w:pos="1080"/>
          <w:tab w:val="left" w:pos="1440"/>
          <w:tab w:val="left" w:pos="1800"/>
          <w:tab w:val="left" w:pos="2160"/>
        </w:tabs>
        <w:ind w:left="720" w:hanging="360"/>
      </w:pPr>
      <w:r>
        <w:rPr>
          <w:b/>
        </w:rPr>
        <w:t>C</w:t>
      </w:r>
      <w:r w:rsidR="00624B3C" w:rsidRPr="00624B3C">
        <w:rPr>
          <w:b/>
        </w:rPr>
        <w:t>.</w:t>
      </w:r>
      <w:r w:rsidR="009E6767">
        <w:rPr>
          <w:b/>
        </w:rPr>
        <w:tab/>
      </w:r>
      <w:r w:rsidR="008B352D">
        <w:t xml:space="preserve">All teaching and support staff should receive focused </w:t>
      </w:r>
      <w:r w:rsidR="00550037" w:rsidRPr="00BB48F0">
        <w:t xml:space="preserve">professional development </w:t>
      </w:r>
      <w:r w:rsidR="008B352D">
        <w:t>in effectively using differentiation and accommodations to create classrooms where all students have equal access to high-quality curr</w:t>
      </w:r>
      <w:r>
        <w:t>i</w:t>
      </w:r>
      <w:r w:rsidR="008B352D">
        <w:t>culum</w:t>
      </w:r>
      <w:r w:rsidR="00550037" w:rsidRPr="00BB48F0">
        <w:t>.</w:t>
      </w:r>
    </w:p>
    <w:p w:rsidR="00550037" w:rsidRPr="00BB48F0" w:rsidRDefault="00550037" w:rsidP="00550037">
      <w:pPr>
        <w:pStyle w:val="ListParagraph"/>
        <w:tabs>
          <w:tab w:val="left" w:pos="0"/>
          <w:tab w:val="left" w:pos="1800"/>
          <w:tab w:val="left" w:pos="2160"/>
        </w:tabs>
        <w:ind w:left="0"/>
        <w:rPr>
          <w:b/>
          <w:sz w:val="28"/>
          <w:szCs w:val="28"/>
        </w:rPr>
      </w:pPr>
      <w:r w:rsidRPr="00BB48F0">
        <w:rPr>
          <w:b/>
        </w:rPr>
        <w:t>Benefits</w:t>
      </w:r>
      <w:r w:rsidR="00F713B5">
        <w:rPr>
          <w:b/>
        </w:rPr>
        <w:t>:</w:t>
      </w:r>
      <w:r w:rsidRPr="00BB48F0">
        <w:t xml:space="preserve"> </w:t>
      </w:r>
      <w:r w:rsidR="00222A1D">
        <w:t>I</w:t>
      </w:r>
      <w:r w:rsidRPr="00BB48F0">
        <w:t xml:space="preserve">mplementing a tiered system </w:t>
      </w:r>
      <w:r w:rsidR="00222A1D">
        <w:t>of support will ensure that</w:t>
      </w:r>
      <w:r w:rsidRPr="00BB48F0">
        <w:t xml:space="preserve"> all students </w:t>
      </w:r>
      <w:r w:rsidR="00222A1D">
        <w:t>are able to fully participate in the academic program and improve their levels of achievement</w:t>
      </w:r>
      <w:r w:rsidRPr="00BB48F0">
        <w:t xml:space="preserve">. </w:t>
      </w:r>
    </w:p>
    <w:p w:rsidR="00975B1F" w:rsidRDefault="00975B1F" w:rsidP="00975B1F">
      <w:pPr>
        <w:tabs>
          <w:tab w:val="left" w:pos="720"/>
          <w:tab w:val="left" w:pos="1080"/>
          <w:tab w:val="left" w:pos="1440"/>
          <w:tab w:val="left" w:pos="1800"/>
          <w:tab w:val="left" w:pos="2160"/>
        </w:tabs>
        <w:rPr>
          <w:b/>
        </w:rPr>
      </w:pPr>
      <w:r w:rsidRPr="00624B3C">
        <w:rPr>
          <w:b/>
        </w:rPr>
        <w:t>Recommended resources:</w:t>
      </w:r>
    </w:p>
    <w:p w:rsidR="00CE5572" w:rsidRPr="00EB20FD" w:rsidRDefault="00CE5572" w:rsidP="00CE5572">
      <w:pPr>
        <w:pStyle w:val="ListParagraph"/>
        <w:numPr>
          <w:ilvl w:val="0"/>
          <w:numId w:val="21"/>
        </w:numPr>
        <w:tabs>
          <w:tab w:val="clear" w:pos="250"/>
          <w:tab w:val="left" w:pos="360"/>
          <w:tab w:val="left" w:pos="720"/>
          <w:tab w:val="left" w:pos="1080"/>
          <w:tab w:val="left" w:pos="1800"/>
          <w:tab w:val="num" w:pos="2160"/>
        </w:tabs>
        <w:ind w:left="360"/>
        <w:contextualSpacing w:val="0"/>
        <w:rPr>
          <w:rFonts w:cs="Calibri"/>
        </w:rPr>
      </w:pPr>
      <w:r w:rsidRPr="00624B3C">
        <w:t xml:space="preserve">The </w:t>
      </w:r>
      <w:r w:rsidRPr="00624B3C">
        <w:rPr>
          <w:i/>
        </w:rPr>
        <w:t>Educator Effectiveness Guidebook for Inclusive Practice</w:t>
      </w:r>
      <w:r w:rsidRPr="00624B3C">
        <w:t xml:space="preserve"> (</w:t>
      </w:r>
      <w:hyperlink r:id="rId31" w:history="1">
        <w:r w:rsidRPr="00624B3C">
          <w:rPr>
            <w:rStyle w:val="Hyperlink"/>
          </w:rPr>
          <w:t>http://www.doe.mass.edu/edeval/guidebook/</w:t>
        </w:r>
      </w:hyperlink>
      <w:r w:rsidRPr="00624B3C">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CE5572" w:rsidRDefault="00CE5572" w:rsidP="00CE5572">
      <w:pPr>
        <w:pStyle w:val="ListParagraph"/>
        <w:numPr>
          <w:ilvl w:val="0"/>
          <w:numId w:val="21"/>
        </w:numPr>
        <w:ind w:left="270" w:hanging="270"/>
        <w:contextualSpacing w:val="0"/>
        <w:rPr>
          <w:rFonts w:cs="Calibri"/>
        </w:rPr>
      </w:pPr>
      <w:r w:rsidRPr="00624B3C">
        <w:t xml:space="preserve">The </w:t>
      </w:r>
      <w:r w:rsidRPr="00624B3C">
        <w:rPr>
          <w:i/>
        </w:rPr>
        <w:t>Inclusive Practice Tool</w:t>
      </w:r>
      <w:r w:rsidRPr="00624B3C">
        <w:t xml:space="preserve"> (</w:t>
      </w:r>
      <w:hyperlink r:id="rId32" w:history="1">
        <w:r w:rsidRPr="00624B3C">
          <w:rPr>
            <w:rStyle w:val="Hyperlink"/>
            <w:iCs/>
          </w:rPr>
          <w:t>www.doe.mass.edu</w:t>
        </w:r>
        <w:r w:rsidRPr="00624B3C">
          <w:rPr>
            <w:rStyle w:val="Hyperlink"/>
          </w:rPr>
          <w:t>/edeval/guidebook/2a-rubric.pdf</w:t>
        </w:r>
      </w:hyperlink>
      <w:r w:rsidRPr="00624B3C">
        <w:t>)</w:t>
      </w:r>
      <w:r w:rsidRPr="00624B3C">
        <w:rPr>
          <w:rStyle w:val="HTMLCite"/>
          <w:i w:val="0"/>
        </w:rPr>
        <w:t xml:space="preserve"> is a guide for districts as administrators visit classrooms.  It suggests what teaching practices to look for during observations.</w:t>
      </w:r>
    </w:p>
    <w:p w:rsidR="00975B1F" w:rsidRDefault="00975B1F" w:rsidP="00975B1F">
      <w:pPr>
        <w:pStyle w:val="ListParagraph"/>
        <w:numPr>
          <w:ilvl w:val="0"/>
          <w:numId w:val="21"/>
        </w:numPr>
        <w:tabs>
          <w:tab w:val="clear" w:pos="250"/>
          <w:tab w:val="left" w:pos="1800"/>
        </w:tabs>
        <w:ind w:left="360"/>
        <w:contextualSpacing w:val="0"/>
        <w:rPr>
          <w:rFonts w:cs="Calibri"/>
        </w:rPr>
      </w:pPr>
      <w:r w:rsidRPr="00BB48F0">
        <w:rPr>
          <w:rFonts w:cs="Calibri"/>
        </w:rPr>
        <w:t xml:space="preserve">The </w:t>
      </w:r>
      <w:r w:rsidRPr="00BB48F0">
        <w:rPr>
          <w:rFonts w:cs="Calibri"/>
          <w:i/>
        </w:rPr>
        <w:t>Massachusetts Tiered System of Support (MTSS)</w:t>
      </w:r>
      <w:r w:rsidRPr="00BB48F0">
        <w:rPr>
          <w:rFonts w:cs="Calibri"/>
        </w:rPr>
        <w:t xml:space="preserve"> (</w:t>
      </w:r>
      <w:hyperlink r:id="rId33" w:history="1">
        <w:r w:rsidRPr="00BB48F0">
          <w:rPr>
            <w:rStyle w:val="Hyperlink"/>
          </w:rPr>
          <w:t>www.mass.gov/ese/mtss</w:t>
        </w:r>
      </w:hyperlink>
      <w:r w:rsidRPr="00BB48F0">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975B1F" w:rsidRPr="00BB48F0" w:rsidRDefault="00975B1F" w:rsidP="00975B1F">
      <w:pPr>
        <w:pStyle w:val="ListParagraph"/>
        <w:numPr>
          <w:ilvl w:val="0"/>
          <w:numId w:val="21"/>
        </w:numPr>
        <w:tabs>
          <w:tab w:val="clear" w:pos="250"/>
          <w:tab w:val="left" w:pos="1800"/>
        </w:tabs>
        <w:ind w:left="360"/>
        <w:contextualSpacing w:val="0"/>
        <w:rPr>
          <w:rFonts w:cs="Calibri"/>
          <w:b/>
        </w:rPr>
      </w:pPr>
      <w:r w:rsidRPr="00BB48F0">
        <w:rPr>
          <w:rFonts w:cs="Calibri"/>
        </w:rPr>
        <w:lastRenderedPageBreak/>
        <w:t xml:space="preserve">ESE’s </w:t>
      </w:r>
      <w:r w:rsidRPr="00BB48F0">
        <w:rPr>
          <w:rFonts w:cs="Calibri"/>
          <w:i/>
        </w:rPr>
        <w:t>Early Warning Indicator System</w:t>
      </w:r>
      <w:r w:rsidRPr="00BB48F0">
        <w:rPr>
          <w:rFonts w:cs="Calibri"/>
        </w:rPr>
        <w:t xml:space="preserve"> (</w:t>
      </w:r>
      <w:hyperlink r:id="rId34" w:history="1">
        <w:r w:rsidRPr="00BB48F0">
          <w:rPr>
            <w:rStyle w:val="Hyperlink"/>
            <w:rFonts w:cs="Calibri"/>
          </w:rPr>
          <w:t>http://www.doe.mass.edu/edwin/analytics/ewis.html</w:t>
        </w:r>
      </w:hyperlink>
      <w:r w:rsidRPr="00BB48F0">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975B1F" w:rsidRDefault="00975B1F" w:rsidP="00975B1F">
      <w:pPr>
        <w:pStyle w:val="ListParagraph"/>
        <w:numPr>
          <w:ilvl w:val="0"/>
          <w:numId w:val="21"/>
        </w:numPr>
        <w:tabs>
          <w:tab w:val="clear" w:pos="250"/>
          <w:tab w:val="left" w:pos="1800"/>
        </w:tabs>
        <w:ind w:left="360"/>
        <w:contextualSpacing w:val="0"/>
        <w:rPr>
          <w:rFonts w:cs="Calibri"/>
        </w:rPr>
      </w:pPr>
      <w:r w:rsidRPr="00BB48F0">
        <w:rPr>
          <w:rFonts w:cs="Calibri"/>
        </w:rPr>
        <w:t xml:space="preserve">The </w:t>
      </w:r>
      <w:r w:rsidRPr="00BB48F0">
        <w:rPr>
          <w:rFonts w:cs="Calibri"/>
          <w:i/>
        </w:rPr>
        <w:t>Early Warning Implementation Guide</w:t>
      </w:r>
      <w:r w:rsidRPr="00BB48F0">
        <w:rPr>
          <w:rFonts w:cs="Calibri"/>
        </w:rPr>
        <w:t xml:space="preserve"> (</w:t>
      </w:r>
      <w:hyperlink r:id="rId35" w:history="1">
        <w:r w:rsidRPr="00BB48F0">
          <w:rPr>
            <w:rStyle w:val="Hyperlink"/>
            <w:rFonts w:cs="Calibri"/>
          </w:rPr>
          <w:t>http://www.doe.mass.edu/edwin/analytics/2014ImplementationGuide.pdf</w:t>
        </w:r>
      </w:hyperlink>
      <w:r w:rsidRPr="00BB48F0">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550037" w:rsidRPr="00C219F2" w:rsidRDefault="00550037" w:rsidP="00550037">
      <w:pPr>
        <w:rPr>
          <w:rFonts w:asciiTheme="majorHAnsi" w:hAnsiTheme="majorHAnsi"/>
        </w:rPr>
      </w:pPr>
    </w:p>
    <w:p w:rsidR="00550037" w:rsidRPr="00ED4F69" w:rsidRDefault="00550037" w:rsidP="00550037">
      <w:pPr>
        <w:tabs>
          <w:tab w:val="left" w:pos="360"/>
          <w:tab w:val="left" w:pos="720"/>
          <w:tab w:val="left" w:pos="1080"/>
          <w:tab w:val="left" w:pos="1440"/>
          <w:tab w:val="left" w:pos="1800"/>
          <w:tab w:val="left" w:pos="2160"/>
        </w:tabs>
        <w:ind w:left="360" w:hanging="360"/>
      </w:pPr>
      <w:r>
        <w:tab/>
      </w:r>
    </w:p>
    <w:p w:rsidR="008E314D" w:rsidRDefault="008E314D" w:rsidP="002A36F3">
      <w:pPr>
        <w:pStyle w:val="Section"/>
      </w:pPr>
      <w:bookmarkStart w:id="13" w:name="_Toc273777167"/>
      <w:bookmarkStart w:id="14" w:name="_Toc277066425"/>
      <w:bookmarkStart w:id="15" w:name="_Toc337817149"/>
      <w:bookmarkStart w:id="16" w:name="_Toc463271668"/>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221C04">
        <w:t>May 9</w:t>
      </w:r>
      <w:r w:rsidR="00601A7B">
        <w:t>-</w:t>
      </w:r>
      <w:r w:rsidR="00221C04">
        <w:t>11, 2016</w:t>
      </w:r>
      <w:r w:rsidR="00601A7B">
        <w:t>,</w:t>
      </w:r>
      <w:r w:rsidR="00221C04">
        <w:t xml:space="preserve"> </w:t>
      </w:r>
      <w:r w:rsidRPr="00E06B74">
        <w:t xml:space="preserve">by the following team of independent </w:t>
      </w:r>
      <w:r>
        <w:t xml:space="preserve">ESE </w:t>
      </w:r>
      <w:r w:rsidRPr="00E06B74">
        <w:t xml:space="preserve">consultants. </w:t>
      </w:r>
    </w:p>
    <w:p w:rsidR="008E314D" w:rsidRDefault="00221C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Linda Denault, curriculum and instruction </w:t>
      </w:r>
    </w:p>
    <w:p w:rsidR="008E314D" w:rsidRDefault="00221C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Hearns, assessment </w:t>
      </w:r>
    </w:p>
    <w:p w:rsidR="008E314D" w:rsidRDefault="00221C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Maria Iglesias, student support </w:t>
      </w:r>
    </w:p>
    <w:p w:rsidR="008E314D" w:rsidRDefault="00221C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Janet Smith, student support </w:t>
      </w:r>
    </w:p>
    <w:p w:rsidR="008E314D" w:rsidRPr="00F332F5" w:rsidRDefault="00221C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FA6657" w:rsidRPr="00FA6657">
        <w:rPr>
          <w:rFonts w:ascii="Calibri" w:hAnsi="Calibri"/>
          <w:i/>
        </w:rPr>
        <w:t>review team coordinator</w:t>
      </w:r>
      <w:r>
        <w:rPr>
          <w:rFonts w:ascii="Calibri" w:hAnsi="Calibri"/>
        </w:rPr>
        <w:t xml:space="preserve"> </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006C1313">
        <w:t>ommittee: chair and five members</w:t>
      </w:r>
      <w:r w:rsidR="00601A7B">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6C1313">
        <w:t xml:space="preserve">president, treasurer, </w:t>
      </w:r>
      <w:r w:rsidR="00601A7B">
        <w:t xml:space="preserve">and </w:t>
      </w:r>
      <w:r w:rsidR="006C1313">
        <w:t>DDM</w:t>
      </w:r>
      <w:r w:rsidR="00B45F85">
        <w:t>s</w:t>
      </w:r>
      <w:r w:rsidR="006C1313">
        <w:t xml:space="preserve">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45F85">
        <w:t xml:space="preserve">the </w:t>
      </w:r>
      <w:r w:rsidR="006C1313">
        <w:t xml:space="preserve">superintendent; </w:t>
      </w:r>
      <w:r w:rsidR="00B45F85">
        <w:t xml:space="preserve">the </w:t>
      </w:r>
      <w:r w:rsidR="006C1313">
        <w:t xml:space="preserve">director of curriculum, instruction, and assessment; </w:t>
      </w:r>
      <w:r w:rsidR="00B45F85">
        <w:t xml:space="preserve">the </w:t>
      </w:r>
      <w:r w:rsidR="006C1313">
        <w:t xml:space="preserve">director of career and technical education; </w:t>
      </w:r>
      <w:r w:rsidR="00B45F85">
        <w:t xml:space="preserve">the </w:t>
      </w:r>
      <w:r w:rsidR="006C1313">
        <w:t xml:space="preserve">director of special education; </w:t>
      </w:r>
      <w:r w:rsidR="00B45F85">
        <w:t xml:space="preserve">the </w:t>
      </w:r>
      <w:r w:rsidR="006C1313">
        <w:t xml:space="preserve">coordinator of college and career readiness; </w:t>
      </w:r>
      <w:r w:rsidR="00601A7B">
        <w:t xml:space="preserve">and </w:t>
      </w:r>
      <w:r w:rsidR="00B45F85">
        <w:t xml:space="preserve">the </w:t>
      </w:r>
      <w:r w:rsidR="006C1313">
        <w:t>director of educational technology.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w:t>
      </w:r>
      <w:r w:rsidR="006C1313">
        <w:t xml:space="preserve">Minuteman </w:t>
      </w:r>
      <w:r w:rsidR="00601A7B">
        <w:t xml:space="preserve">Regional Vocational Technical </w:t>
      </w:r>
      <w:r w:rsidR="006C1313">
        <w:t>High School (grades</w:t>
      </w:r>
      <w:r w:rsidR="002B2BD8">
        <w:t xml:space="preserve"> </w:t>
      </w:r>
      <w:r w:rsidR="006C1313">
        <w:t>9-12</w:t>
      </w:r>
      <w:r w:rsidR="002B2BD8">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9E21A1">
        <w:t xml:space="preserve">one </w:t>
      </w:r>
      <w:r w:rsidR="002B2BD8">
        <w:t>principal</w:t>
      </w:r>
      <w:r w:rsidR="009B15C2">
        <w:t xml:space="preserve"> </w:t>
      </w:r>
      <w:r>
        <w:t xml:space="preserve">and </w:t>
      </w:r>
      <w:r w:rsidR="002B2BD8">
        <w:t xml:space="preserve">a focus group </w:t>
      </w:r>
      <w:r w:rsidRPr="00097A69">
        <w:t xml:space="preserve">with </w:t>
      </w:r>
      <w:r w:rsidR="009E21A1">
        <w:t xml:space="preserve">four </w:t>
      </w:r>
      <w:r w:rsidRPr="00097A69">
        <w:t xml:space="preserve">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B2BD8">
        <w:t xml:space="preserve">48 </w:t>
      </w:r>
      <w:r w:rsidRPr="00097A69">
        <w:t>classes</w:t>
      </w:r>
      <w:r>
        <w:t xml:space="preserve"> </w:t>
      </w:r>
      <w:r w:rsidRPr="00097A69">
        <w:t>at the school</w:t>
      </w:r>
      <w:r w:rsidR="002B2BD8">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D66A41" w:rsidRPr="00E06B74" w:rsidTr="00D66A41">
        <w:trPr>
          <w:trHeight w:val="77"/>
        </w:trPr>
        <w:tc>
          <w:tcPr>
            <w:tcW w:w="2178" w:type="dxa"/>
            <w:shd w:val="clear" w:color="auto" w:fill="D9D9D9" w:themeFill="background1" w:themeFillShade="D9"/>
          </w:tcPr>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05/09/2016</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sz w:val="20"/>
              </w:rPr>
            </w:pPr>
          </w:p>
        </w:tc>
        <w:tc>
          <w:tcPr>
            <w:tcW w:w="2190" w:type="dxa"/>
            <w:shd w:val="clear" w:color="auto" w:fill="D9D9D9" w:themeFill="background1" w:themeFillShade="D9"/>
          </w:tcPr>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05/10/2016</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sz w:val="20"/>
              </w:rPr>
            </w:pPr>
          </w:p>
        </w:tc>
        <w:tc>
          <w:tcPr>
            <w:tcW w:w="2292" w:type="dxa"/>
            <w:shd w:val="clear" w:color="auto" w:fill="D9D9D9" w:themeFill="background1" w:themeFillShade="D9"/>
          </w:tcPr>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05/11/2016</w:t>
            </w:r>
          </w:p>
          <w:p w:rsidR="00D66A41" w:rsidRDefault="00D66A41" w:rsidP="00350132">
            <w:pPr>
              <w:tabs>
                <w:tab w:val="left" w:pos="360"/>
                <w:tab w:val="left" w:pos="720"/>
                <w:tab w:val="left" w:pos="1080"/>
                <w:tab w:val="left" w:pos="1440"/>
                <w:tab w:val="left" w:pos="1800"/>
                <w:tab w:val="left" w:pos="2160"/>
                <w:tab w:val="left" w:pos="2520"/>
                <w:tab w:val="left" w:pos="2880"/>
              </w:tabs>
              <w:jc w:val="center"/>
              <w:rPr>
                <w:sz w:val="20"/>
              </w:rPr>
            </w:pPr>
          </w:p>
        </w:tc>
      </w:tr>
      <w:tr w:rsidR="00D66A41" w:rsidRPr="00E06B74" w:rsidTr="00D66A41">
        <w:trPr>
          <w:trHeight w:val="620"/>
        </w:trPr>
        <w:tc>
          <w:tcPr>
            <w:tcW w:w="2178" w:type="dxa"/>
          </w:tcPr>
          <w:p w:rsidR="00D66A41" w:rsidRDefault="00D66A41" w:rsidP="009E21A1">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 interviews wi</w:t>
            </w:r>
            <w:r w:rsidR="004E4C38">
              <w:rPr>
                <w:sz w:val="20"/>
              </w:rPr>
              <w:t>th district staff</w:t>
            </w:r>
            <w:r w:rsidRPr="007C5F07">
              <w:rPr>
                <w:sz w:val="20"/>
              </w:rPr>
              <w:t xml:space="preserve">; </w:t>
            </w:r>
            <w:r>
              <w:rPr>
                <w:sz w:val="20"/>
              </w:rPr>
              <w:t>document reviews</w:t>
            </w:r>
            <w:r w:rsidRPr="007C5F07">
              <w:rPr>
                <w:sz w:val="20"/>
              </w:rPr>
              <w:t xml:space="preserve">; interview with teachers’ association; </w:t>
            </w:r>
            <w:r>
              <w:rPr>
                <w:sz w:val="20"/>
              </w:rPr>
              <w:t xml:space="preserve">and </w:t>
            </w:r>
            <w:r w:rsidRPr="007C5F07">
              <w:rPr>
                <w:sz w:val="20"/>
              </w:rPr>
              <w:t>visits to</w:t>
            </w:r>
            <w:r w:rsidR="004E4C38">
              <w:rPr>
                <w:sz w:val="20"/>
              </w:rPr>
              <w:t xml:space="preserve"> classrooms for observations.</w:t>
            </w:r>
          </w:p>
        </w:tc>
        <w:tc>
          <w:tcPr>
            <w:tcW w:w="2190" w:type="dxa"/>
          </w:tcPr>
          <w:p w:rsidR="00D66A41" w:rsidRDefault="00D66A41" w:rsidP="004E4C3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w:t>
            </w:r>
            <w:r w:rsidR="004E4C38">
              <w:rPr>
                <w:sz w:val="20"/>
              </w:rPr>
              <w:t xml:space="preserve">and school </w:t>
            </w:r>
            <w:r w:rsidRPr="007C5F07">
              <w:rPr>
                <w:sz w:val="20"/>
              </w:rPr>
              <w:t>staff</w:t>
            </w:r>
            <w:r w:rsidR="004E4C38">
              <w:rPr>
                <w:sz w:val="20"/>
              </w:rPr>
              <w:t xml:space="preserve"> including </w:t>
            </w:r>
            <w:r w:rsidRPr="007C5F07">
              <w:rPr>
                <w:sz w:val="20"/>
              </w:rPr>
              <w:t>principals</w:t>
            </w:r>
            <w:r w:rsidR="004E4C38">
              <w:rPr>
                <w:sz w:val="20"/>
              </w:rPr>
              <w:t>, lead teachers, student support staff, and teachers; teacher focus group</w:t>
            </w:r>
            <w:r w:rsidRPr="007C5F07">
              <w:rPr>
                <w:sz w:val="20"/>
              </w:rPr>
              <w:t xml:space="preserve">; </w:t>
            </w:r>
            <w:r>
              <w:rPr>
                <w:sz w:val="20"/>
              </w:rPr>
              <w:t xml:space="preserve">parent focus group; </w:t>
            </w:r>
            <w:r w:rsidR="004E4C38">
              <w:rPr>
                <w:sz w:val="20"/>
              </w:rPr>
              <w:t xml:space="preserve">school committee; </w:t>
            </w:r>
            <w:r>
              <w:rPr>
                <w:sz w:val="20"/>
              </w:rPr>
              <w:t xml:space="preserve">and </w:t>
            </w:r>
            <w:r w:rsidRPr="007C5F07">
              <w:rPr>
                <w:sz w:val="20"/>
              </w:rPr>
              <w:t xml:space="preserve">visits to </w:t>
            </w:r>
            <w:r w:rsidR="004E4C38">
              <w:rPr>
                <w:sz w:val="20"/>
              </w:rPr>
              <w:t xml:space="preserve">classrooms </w:t>
            </w:r>
            <w:r>
              <w:rPr>
                <w:sz w:val="20"/>
              </w:rPr>
              <w:t>for observations.</w:t>
            </w:r>
          </w:p>
        </w:tc>
        <w:tc>
          <w:tcPr>
            <w:tcW w:w="2292" w:type="dxa"/>
          </w:tcPr>
          <w:p w:rsidR="00D66A41" w:rsidRDefault="004E4C38" w:rsidP="001F6291">
            <w:pPr>
              <w:tabs>
                <w:tab w:val="left" w:pos="360"/>
                <w:tab w:val="left" w:pos="720"/>
                <w:tab w:val="left" w:pos="1080"/>
                <w:tab w:val="left" w:pos="1440"/>
                <w:tab w:val="left" w:pos="1800"/>
                <w:tab w:val="left" w:pos="2160"/>
                <w:tab w:val="left" w:pos="2520"/>
                <w:tab w:val="left" w:pos="2880"/>
              </w:tabs>
              <w:rPr>
                <w:sz w:val="20"/>
              </w:rPr>
            </w:pPr>
            <w:r>
              <w:rPr>
                <w:sz w:val="20"/>
              </w:rPr>
              <w:t xml:space="preserve">Student focus group; classroom observations; </w:t>
            </w:r>
            <w:r w:rsidR="00D66A41" w:rsidRPr="007C5F07">
              <w:rPr>
                <w:sz w:val="20"/>
              </w:rPr>
              <w:t xml:space="preserve">interviews with school </w:t>
            </w:r>
            <w:r>
              <w:rPr>
                <w:sz w:val="20"/>
              </w:rPr>
              <w:t xml:space="preserve">administrators; </w:t>
            </w:r>
            <w:r w:rsidR="00D66A41" w:rsidRPr="007C5F07">
              <w:rPr>
                <w:sz w:val="20"/>
              </w:rPr>
              <w:t xml:space="preserve">visits to </w:t>
            </w:r>
            <w:r w:rsidR="00D66A41">
              <w:rPr>
                <w:sz w:val="20"/>
              </w:rPr>
              <w:t>classroom</w:t>
            </w:r>
            <w:r>
              <w:rPr>
                <w:sz w:val="20"/>
              </w:rPr>
              <w:t>s</w:t>
            </w:r>
            <w:r w:rsidR="00D66A41">
              <w:rPr>
                <w:sz w:val="20"/>
              </w:rPr>
              <w:t xml:space="preserve"> </w:t>
            </w:r>
            <w:r>
              <w:rPr>
                <w:sz w:val="20"/>
              </w:rPr>
              <w:t xml:space="preserve">for </w:t>
            </w:r>
            <w:r w:rsidR="00D66A41">
              <w:rPr>
                <w:sz w:val="20"/>
              </w:rPr>
              <w:t>observations.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Default="002F1EBE" w:rsidP="00C85CD0">
      <w:pPr>
        <w:pStyle w:val="Section"/>
      </w:pPr>
      <w:bookmarkStart w:id="18" w:name="_Toc463271669"/>
      <w:r w:rsidRPr="002F1EBE">
        <w:lastRenderedPageBreak/>
        <w:t>Appendix B: Enrollment, Performance, Expenditures</w:t>
      </w:r>
      <w:bookmarkEnd w:id="18"/>
    </w:p>
    <w:p w:rsidR="00AC16D9" w:rsidRPr="003061F6" w:rsidRDefault="00AC16D9" w:rsidP="00AC16D9">
      <w:pPr>
        <w:spacing w:after="0"/>
        <w:jc w:val="center"/>
        <w:rPr>
          <w:rFonts w:ascii="Calibri" w:eastAsia="Calibri" w:hAnsi="Calibri" w:cs="Times New Roman"/>
          <w:b/>
          <w:sz w:val="20"/>
        </w:rPr>
      </w:pPr>
      <w:r w:rsidRPr="003061F6">
        <w:rPr>
          <w:rFonts w:ascii="Calibri" w:eastAsia="Calibri" w:hAnsi="Calibri" w:cs="Times New Roman"/>
          <w:b/>
          <w:sz w:val="20"/>
        </w:rPr>
        <w:t>Table B1a: Minuteman RVTSD</w:t>
      </w:r>
    </w:p>
    <w:p w:rsidR="00AC16D9" w:rsidRPr="003061F6" w:rsidRDefault="00AC16D9" w:rsidP="00AC16D9">
      <w:pPr>
        <w:spacing w:after="0"/>
        <w:jc w:val="center"/>
        <w:rPr>
          <w:rFonts w:ascii="Calibri" w:eastAsia="Calibri" w:hAnsi="Calibri" w:cs="Times New Roman"/>
          <w:b/>
          <w:sz w:val="20"/>
        </w:rPr>
      </w:pPr>
      <w:r w:rsidRPr="003061F6">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AC16D9" w:rsidRPr="003061F6" w:rsidTr="00B62B90">
        <w:tc>
          <w:tcPr>
            <w:tcW w:w="2898" w:type="dxa"/>
            <w:vAlign w:val="center"/>
          </w:tcPr>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Student Group</w:t>
            </w:r>
          </w:p>
        </w:tc>
        <w:tc>
          <w:tcPr>
            <w:tcW w:w="1489" w:type="dxa"/>
            <w:vAlign w:val="center"/>
          </w:tcPr>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Percent</w:t>
            </w:r>
          </w:p>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of Total</w:t>
            </w:r>
          </w:p>
        </w:tc>
        <w:tc>
          <w:tcPr>
            <w:tcW w:w="1489" w:type="dxa"/>
            <w:vAlign w:val="center"/>
          </w:tcPr>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Percent of</w:t>
            </w:r>
          </w:p>
          <w:p w:rsidR="00AC16D9" w:rsidRPr="003061F6" w:rsidRDefault="00AC16D9" w:rsidP="00B62B90">
            <w:pPr>
              <w:spacing w:after="0" w:line="240" w:lineRule="auto"/>
              <w:jc w:val="center"/>
              <w:rPr>
                <w:rFonts w:ascii="Calibri" w:eastAsia="Times New Roman" w:hAnsi="Calibri" w:cs="Times New Roman"/>
                <w:b/>
                <w:sz w:val="20"/>
                <w:szCs w:val="20"/>
              </w:rPr>
            </w:pPr>
            <w:r w:rsidRPr="003061F6">
              <w:rPr>
                <w:rFonts w:ascii="Calibri" w:eastAsia="Times New Roman" w:hAnsi="Calibri" w:cs="Times New Roman"/>
                <w:b/>
                <w:sz w:val="20"/>
                <w:szCs w:val="20"/>
              </w:rPr>
              <w:t>Total</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African-American</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38</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6.1%</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83</w:t>
            </w:r>
            <w:r w:rsidR="00F036EE">
              <w:rPr>
                <w:rFonts w:ascii="Calibri" w:hAnsi="Calibri"/>
                <w:color w:val="000000"/>
                <w:sz w:val="20"/>
                <w:szCs w:val="20"/>
              </w:rPr>
              <w:t>,</w:t>
            </w:r>
            <w:r w:rsidRPr="00B32041">
              <w:rPr>
                <w:rFonts w:ascii="Calibri" w:hAnsi="Calibri"/>
                <w:color w:val="000000"/>
                <w:sz w:val="20"/>
                <w:szCs w:val="20"/>
              </w:rPr>
              <w:t>481</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8.8%</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Asian</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13</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2.1%</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61</w:t>
            </w:r>
            <w:r w:rsidR="00F036EE">
              <w:rPr>
                <w:rFonts w:ascii="Calibri" w:hAnsi="Calibri"/>
                <w:color w:val="000000"/>
                <w:sz w:val="20"/>
                <w:szCs w:val="20"/>
              </w:rPr>
              <w:t>,</w:t>
            </w:r>
            <w:r w:rsidRPr="00B32041">
              <w:rPr>
                <w:rFonts w:ascii="Calibri" w:hAnsi="Calibri"/>
                <w:color w:val="000000"/>
                <w:sz w:val="20"/>
                <w:szCs w:val="20"/>
              </w:rPr>
              <w:t>584</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6.5%</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Hispanic</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70</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11.2%</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176</w:t>
            </w:r>
            <w:r w:rsidR="00F036EE">
              <w:rPr>
                <w:rFonts w:ascii="Calibri" w:hAnsi="Calibri"/>
                <w:color w:val="000000"/>
                <w:sz w:val="20"/>
                <w:szCs w:val="20"/>
              </w:rPr>
              <w:t>,</w:t>
            </w:r>
            <w:r w:rsidRPr="00B32041">
              <w:rPr>
                <w:rFonts w:ascii="Calibri" w:hAnsi="Calibri"/>
                <w:color w:val="000000"/>
                <w:sz w:val="20"/>
                <w:szCs w:val="20"/>
              </w:rPr>
              <w:t>873</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18.6%</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Native American</w:t>
            </w:r>
          </w:p>
        </w:tc>
        <w:tc>
          <w:tcPr>
            <w:tcW w:w="1489" w:type="dxa"/>
            <w:vAlign w:val="center"/>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w:t>
            </w:r>
          </w:p>
        </w:tc>
        <w:tc>
          <w:tcPr>
            <w:tcW w:w="1490" w:type="dxa"/>
            <w:shd w:val="clear" w:color="auto" w:fill="D9D9D9" w:themeFill="background1" w:themeFillShade="D9"/>
            <w:vAlign w:val="center"/>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0.2%</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2</w:t>
            </w:r>
            <w:r w:rsidR="00F036EE">
              <w:rPr>
                <w:rFonts w:ascii="Calibri" w:hAnsi="Calibri"/>
                <w:color w:val="000000"/>
                <w:sz w:val="20"/>
                <w:szCs w:val="20"/>
              </w:rPr>
              <w:t>,</w:t>
            </w:r>
            <w:r w:rsidRPr="00B32041">
              <w:rPr>
                <w:rFonts w:ascii="Calibri" w:hAnsi="Calibri"/>
                <w:color w:val="000000"/>
                <w:sz w:val="20"/>
                <w:szCs w:val="20"/>
              </w:rPr>
              <w:t>179</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0.2%</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White</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485</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77.7%</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597</w:t>
            </w:r>
            <w:r w:rsidR="00F036EE">
              <w:rPr>
                <w:rFonts w:ascii="Calibri" w:hAnsi="Calibri"/>
                <w:color w:val="000000"/>
                <w:sz w:val="20"/>
                <w:szCs w:val="20"/>
              </w:rPr>
              <w:t>,</w:t>
            </w:r>
            <w:r w:rsidRPr="00B32041">
              <w:rPr>
                <w:rFonts w:ascii="Calibri" w:hAnsi="Calibri"/>
                <w:color w:val="000000"/>
                <w:sz w:val="20"/>
                <w:szCs w:val="20"/>
              </w:rPr>
              <w:t>502</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62.7%</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Native Hawaiian</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888</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0.1%</w:t>
            </w:r>
          </w:p>
        </w:tc>
      </w:tr>
      <w:tr w:rsidR="00AC16D9" w:rsidRPr="003061F6" w:rsidTr="00B62B90">
        <w:tc>
          <w:tcPr>
            <w:tcW w:w="2898" w:type="dxa"/>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 xml:space="preserve">Multi-Race, Non-Hispanic </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17</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2.7%</w:t>
            </w:r>
          </w:p>
        </w:tc>
        <w:tc>
          <w:tcPr>
            <w:tcW w:w="1489"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30</w:t>
            </w:r>
            <w:r w:rsidR="00F036EE">
              <w:rPr>
                <w:rFonts w:ascii="Calibri" w:hAnsi="Calibri"/>
                <w:color w:val="000000"/>
                <w:sz w:val="20"/>
                <w:szCs w:val="20"/>
              </w:rPr>
              <w:t>,</w:t>
            </w:r>
            <w:r w:rsidRPr="00B32041">
              <w:rPr>
                <w:rFonts w:ascii="Calibri" w:hAnsi="Calibri"/>
                <w:color w:val="000000"/>
                <w:sz w:val="20"/>
                <w:szCs w:val="20"/>
              </w:rPr>
              <w:t>922</w:t>
            </w:r>
          </w:p>
        </w:tc>
        <w:tc>
          <w:tcPr>
            <w:tcW w:w="1490"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3.2%</w:t>
            </w:r>
          </w:p>
        </w:tc>
      </w:tr>
      <w:tr w:rsidR="00AC16D9" w:rsidRPr="003061F6" w:rsidTr="00B62B90">
        <w:tc>
          <w:tcPr>
            <w:tcW w:w="2898" w:type="dxa"/>
            <w:tcBorders>
              <w:bottom w:val="single" w:sz="4" w:space="0" w:color="auto"/>
            </w:tcBorders>
            <w:vAlign w:val="bottom"/>
          </w:tcPr>
          <w:p w:rsidR="00AC16D9" w:rsidRPr="003061F6" w:rsidRDefault="00AC16D9" w:rsidP="00B62B90">
            <w:pPr>
              <w:spacing w:after="0" w:line="240" w:lineRule="auto"/>
              <w:rPr>
                <w:rFonts w:ascii="Calibri" w:eastAsia="Times New Roman" w:hAnsi="Calibri" w:cs="Times New Roman"/>
                <w:b/>
                <w:sz w:val="20"/>
                <w:szCs w:val="20"/>
              </w:rPr>
            </w:pPr>
            <w:r w:rsidRPr="003061F6">
              <w:rPr>
                <w:rFonts w:ascii="Calibri" w:eastAsia="Times New Roman" w:hAnsi="Calibri" w:cs="Times New Roman"/>
                <w:b/>
                <w:sz w:val="20"/>
                <w:szCs w:val="20"/>
              </w:rPr>
              <w:t>All Students</w:t>
            </w:r>
          </w:p>
        </w:tc>
        <w:tc>
          <w:tcPr>
            <w:tcW w:w="1489" w:type="dxa"/>
            <w:tcBorders>
              <w:bottom w:val="single" w:sz="4" w:space="0" w:color="auto"/>
            </w:tcBorders>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624</w:t>
            </w:r>
          </w:p>
        </w:tc>
        <w:tc>
          <w:tcPr>
            <w:tcW w:w="1490" w:type="dxa"/>
            <w:tcBorders>
              <w:bottom w:val="single" w:sz="4" w:space="0" w:color="auto"/>
            </w:tcBorders>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100.0%</w:t>
            </w:r>
          </w:p>
        </w:tc>
        <w:tc>
          <w:tcPr>
            <w:tcW w:w="1489" w:type="dxa"/>
            <w:tcBorders>
              <w:bottom w:val="single" w:sz="4" w:space="0" w:color="auto"/>
            </w:tcBorders>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953</w:t>
            </w:r>
            <w:r w:rsidR="00F036EE">
              <w:rPr>
                <w:rFonts w:ascii="Calibri" w:hAnsi="Calibri"/>
                <w:color w:val="000000"/>
                <w:sz w:val="20"/>
                <w:szCs w:val="20"/>
              </w:rPr>
              <w:t>,</w:t>
            </w:r>
            <w:r w:rsidRPr="00B32041">
              <w:rPr>
                <w:rFonts w:ascii="Calibri" w:hAnsi="Calibri"/>
                <w:color w:val="000000"/>
                <w:sz w:val="20"/>
                <w:szCs w:val="20"/>
              </w:rPr>
              <w:t>429</w:t>
            </w:r>
          </w:p>
        </w:tc>
        <w:tc>
          <w:tcPr>
            <w:tcW w:w="1490" w:type="dxa"/>
            <w:tcBorders>
              <w:bottom w:val="single" w:sz="4" w:space="0" w:color="auto"/>
            </w:tcBorders>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100.0%</w:t>
            </w:r>
          </w:p>
        </w:tc>
      </w:tr>
      <w:tr w:rsidR="00AC16D9" w:rsidRPr="003061F6" w:rsidTr="00B62B90">
        <w:tc>
          <w:tcPr>
            <w:tcW w:w="8856" w:type="dxa"/>
            <w:gridSpan w:val="5"/>
            <w:tcBorders>
              <w:left w:val="nil"/>
              <w:bottom w:val="nil"/>
              <w:right w:val="nil"/>
            </w:tcBorders>
            <w:vAlign w:val="bottom"/>
          </w:tcPr>
          <w:p w:rsidR="00AC16D9" w:rsidRPr="003061F6" w:rsidRDefault="00AC16D9" w:rsidP="00B62B90">
            <w:pPr>
              <w:spacing w:after="0" w:line="240" w:lineRule="auto"/>
              <w:rPr>
                <w:rFonts w:ascii="Calibri" w:eastAsia="Times New Roman" w:hAnsi="Calibri" w:cs="Times New Roman"/>
                <w:sz w:val="20"/>
                <w:szCs w:val="20"/>
              </w:rPr>
            </w:pPr>
            <w:r w:rsidRPr="003061F6">
              <w:rPr>
                <w:rFonts w:ascii="Calibri" w:eastAsia="Times New Roman" w:hAnsi="Calibri" w:cs="Times New Roman"/>
                <w:sz w:val="20"/>
                <w:szCs w:val="20"/>
              </w:rPr>
              <w:t>Note: As of October 1, 2015</w:t>
            </w:r>
          </w:p>
        </w:tc>
      </w:tr>
    </w:tbl>
    <w:p w:rsidR="0011659D" w:rsidRPr="0011659D" w:rsidRDefault="0011659D" w:rsidP="0011659D">
      <w:pPr>
        <w:spacing w:after="0"/>
        <w:rPr>
          <w:rFonts w:ascii="Calibri" w:eastAsia="Calibri" w:hAnsi="Calibri" w:cs="Times New Roman"/>
          <w:sz w:val="20"/>
        </w:rPr>
      </w:pPr>
    </w:p>
    <w:p w:rsidR="00AC16D9" w:rsidRPr="00FF0023" w:rsidRDefault="00AC16D9" w:rsidP="00AC16D9">
      <w:pPr>
        <w:spacing w:after="0"/>
        <w:jc w:val="center"/>
        <w:rPr>
          <w:b/>
          <w:sz w:val="20"/>
        </w:rPr>
      </w:pPr>
      <w:r w:rsidRPr="00FF0023">
        <w:rPr>
          <w:b/>
          <w:sz w:val="20"/>
        </w:rPr>
        <w:t xml:space="preserve">Table B1b: </w:t>
      </w:r>
      <w:r w:rsidRPr="00FF0023">
        <w:rPr>
          <w:rFonts w:ascii="Calibri" w:eastAsia="Calibri" w:hAnsi="Calibri" w:cs="Times New Roman"/>
          <w:b/>
          <w:sz w:val="20"/>
        </w:rPr>
        <w:t>Minuteman RVTSD</w:t>
      </w:r>
    </w:p>
    <w:p w:rsidR="00AC16D9" w:rsidRPr="00FF0023" w:rsidRDefault="00AC16D9" w:rsidP="00AC16D9">
      <w:pPr>
        <w:spacing w:after="0"/>
        <w:jc w:val="center"/>
        <w:rPr>
          <w:b/>
          <w:sz w:val="20"/>
        </w:rPr>
      </w:pPr>
      <w:r w:rsidRPr="00FF0023">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AC16D9" w:rsidRPr="00FF0023" w:rsidTr="00B62B90">
        <w:tc>
          <w:tcPr>
            <w:tcW w:w="2268" w:type="dxa"/>
            <w:vMerge w:val="restart"/>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Student Groups</w:t>
            </w:r>
          </w:p>
        </w:tc>
        <w:tc>
          <w:tcPr>
            <w:tcW w:w="3295" w:type="dxa"/>
            <w:gridSpan w:val="3"/>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District</w:t>
            </w:r>
          </w:p>
        </w:tc>
        <w:tc>
          <w:tcPr>
            <w:tcW w:w="3295" w:type="dxa"/>
            <w:gridSpan w:val="3"/>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State</w:t>
            </w:r>
          </w:p>
        </w:tc>
      </w:tr>
      <w:tr w:rsidR="00AC16D9" w:rsidRPr="00FF0023" w:rsidTr="00B62B90">
        <w:tc>
          <w:tcPr>
            <w:tcW w:w="2268" w:type="dxa"/>
            <w:vMerge/>
          </w:tcPr>
          <w:p w:rsidR="00AC16D9" w:rsidRPr="00FF0023" w:rsidRDefault="00AC16D9" w:rsidP="00B62B90">
            <w:pPr>
              <w:spacing w:after="0"/>
              <w:rPr>
                <w:rFonts w:ascii="Calibri" w:eastAsia="Calibri" w:hAnsi="Calibri" w:cs="Times New Roman"/>
                <w:sz w:val="20"/>
                <w:szCs w:val="20"/>
              </w:rPr>
            </w:pPr>
          </w:p>
        </w:tc>
        <w:tc>
          <w:tcPr>
            <w:tcW w:w="900" w:type="dxa"/>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N</w:t>
            </w:r>
          </w:p>
        </w:tc>
        <w:tc>
          <w:tcPr>
            <w:tcW w:w="1197" w:type="dxa"/>
            <w:shd w:val="clear" w:color="auto" w:fill="D9D9D9" w:themeFill="background1" w:themeFillShade="D9"/>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Percent of High Needs</w:t>
            </w:r>
          </w:p>
        </w:tc>
        <w:tc>
          <w:tcPr>
            <w:tcW w:w="1198" w:type="dxa"/>
            <w:shd w:val="clear" w:color="auto" w:fill="D9D9D9" w:themeFill="background1" w:themeFillShade="D9"/>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Percent of District</w:t>
            </w:r>
          </w:p>
        </w:tc>
        <w:tc>
          <w:tcPr>
            <w:tcW w:w="935" w:type="dxa"/>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N</w:t>
            </w:r>
          </w:p>
        </w:tc>
        <w:tc>
          <w:tcPr>
            <w:tcW w:w="1180" w:type="dxa"/>
            <w:shd w:val="clear" w:color="auto" w:fill="D9D9D9" w:themeFill="background1" w:themeFillShade="D9"/>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Percent of High Needs</w:t>
            </w:r>
          </w:p>
        </w:tc>
        <w:tc>
          <w:tcPr>
            <w:tcW w:w="1180" w:type="dxa"/>
            <w:shd w:val="clear" w:color="auto" w:fill="D9D9D9" w:themeFill="background1" w:themeFillShade="D9"/>
            <w:vAlign w:val="center"/>
          </w:tcPr>
          <w:p w:rsidR="00AC16D9" w:rsidRPr="00FF0023" w:rsidRDefault="00AC16D9" w:rsidP="00B62B90">
            <w:pPr>
              <w:spacing w:after="0"/>
              <w:jc w:val="center"/>
              <w:rPr>
                <w:rFonts w:ascii="Calibri" w:eastAsia="Calibri" w:hAnsi="Calibri" w:cs="Times New Roman"/>
                <w:b/>
                <w:sz w:val="20"/>
                <w:szCs w:val="20"/>
              </w:rPr>
            </w:pPr>
            <w:r w:rsidRPr="00FF0023">
              <w:rPr>
                <w:rFonts w:ascii="Calibri" w:eastAsia="Calibri" w:hAnsi="Calibri" w:cs="Times New Roman"/>
                <w:b/>
                <w:sz w:val="20"/>
                <w:szCs w:val="20"/>
              </w:rPr>
              <w:t>Percent of State</w:t>
            </w:r>
          </w:p>
        </w:tc>
      </w:tr>
      <w:tr w:rsidR="00AC16D9" w:rsidRPr="00FF0023" w:rsidTr="00B62B90">
        <w:tc>
          <w:tcPr>
            <w:tcW w:w="2268" w:type="dxa"/>
          </w:tcPr>
          <w:p w:rsidR="00AC16D9" w:rsidRPr="00FF0023" w:rsidRDefault="00AC16D9" w:rsidP="00B62B90">
            <w:pPr>
              <w:spacing w:after="0"/>
              <w:rPr>
                <w:rFonts w:ascii="Calibri" w:eastAsia="Calibri" w:hAnsi="Calibri" w:cs="Times New Roman"/>
                <w:sz w:val="20"/>
                <w:szCs w:val="20"/>
              </w:rPr>
            </w:pPr>
            <w:r w:rsidRPr="00FF0023">
              <w:rPr>
                <w:rFonts w:ascii="Calibri" w:eastAsia="Calibri" w:hAnsi="Calibri" w:cs="Times New Roman"/>
                <w:sz w:val="20"/>
                <w:szCs w:val="20"/>
              </w:rPr>
              <w:t>Students w/ disabilities</w:t>
            </w:r>
          </w:p>
        </w:tc>
        <w:tc>
          <w:tcPr>
            <w:tcW w:w="900"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291</w:t>
            </w:r>
          </w:p>
        </w:tc>
        <w:tc>
          <w:tcPr>
            <w:tcW w:w="1197"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79.1%</w:t>
            </w:r>
          </w:p>
        </w:tc>
        <w:tc>
          <w:tcPr>
            <w:tcW w:w="1198"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46.6%</w:t>
            </w:r>
          </w:p>
        </w:tc>
        <w:tc>
          <w:tcPr>
            <w:tcW w:w="935" w:type="dxa"/>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165</w:t>
            </w:r>
            <w:r w:rsidR="00F036EE">
              <w:rPr>
                <w:rFonts w:ascii="Calibri" w:hAnsi="Calibri"/>
                <w:sz w:val="20"/>
                <w:szCs w:val="20"/>
              </w:rPr>
              <w:t>,</w:t>
            </w:r>
            <w:r w:rsidRPr="00FF0023">
              <w:rPr>
                <w:rFonts w:ascii="Calibri" w:hAnsi="Calibri"/>
                <w:sz w:val="20"/>
                <w:szCs w:val="20"/>
              </w:rPr>
              <w:t>559</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39.4%</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17.2%</w:t>
            </w:r>
          </w:p>
        </w:tc>
      </w:tr>
      <w:tr w:rsidR="00AC16D9" w:rsidRPr="00FF0023" w:rsidTr="00B62B90">
        <w:tc>
          <w:tcPr>
            <w:tcW w:w="2268" w:type="dxa"/>
          </w:tcPr>
          <w:p w:rsidR="00AC16D9" w:rsidRPr="00FF0023" w:rsidRDefault="00AC16D9" w:rsidP="00B62B90">
            <w:pPr>
              <w:spacing w:after="0"/>
              <w:rPr>
                <w:rFonts w:ascii="Calibri" w:eastAsia="Calibri" w:hAnsi="Calibri" w:cs="Times New Roman"/>
                <w:sz w:val="20"/>
                <w:szCs w:val="20"/>
              </w:rPr>
            </w:pPr>
            <w:r w:rsidRPr="00FF0023">
              <w:rPr>
                <w:rFonts w:ascii="Calibri" w:eastAsia="Calibri" w:hAnsi="Calibri" w:cs="Times New Roman"/>
                <w:sz w:val="20"/>
                <w:szCs w:val="20"/>
              </w:rPr>
              <w:t xml:space="preserve">Econ. </w:t>
            </w:r>
            <w:proofErr w:type="spellStart"/>
            <w:r w:rsidRPr="00FF0023">
              <w:rPr>
                <w:rFonts w:ascii="Calibri" w:eastAsia="Calibri" w:hAnsi="Calibri" w:cs="Times New Roman"/>
                <w:sz w:val="20"/>
                <w:szCs w:val="20"/>
              </w:rPr>
              <w:t>Disad</w:t>
            </w:r>
            <w:proofErr w:type="spellEnd"/>
            <w:r w:rsidRPr="00FF0023">
              <w:rPr>
                <w:rFonts w:ascii="Calibri" w:eastAsia="Calibri" w:hAnsi="Calibri" w:cs="Times New Roman"/>
                <w:sz w:val="20"/>
                <w:szCs w:val="20"/>
              </w:rPr>
              <w:t>.</w:t>
            </w:r>
          </w:p>
        </w:tc>
        <w:tc>
          <w:tcPr>
            <w:tcW w:w="900"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139</w:t>
            </w:r>
          </w:p>
        </w:tc>
        <w:tc>
          <w:tcPr>
            <w:tcW w:w="1197"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37.8%</w:t>
            </w:r>
          </w:p>
        </w:tc>
        <w:tc>
          <w:tcPr>
            <w:tcW w:w="1198"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22.3%</w:t>
            </w:r>
          </w:p>
        </w:tc>
        <w:tc>
          <w:tcPr>
            <w:tcW w:w="935" w:type="dxa"/>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260</w:t>
            </w:r>
            <w:r w:rsidR="00F036EE">
              <w:rPr>
                <w:rFonts w:ascii="Calibri" w:hAnsi="Calibri"/>
                <w:sz w:val="20"/>
                <w:szCs w:val="20"/>
              </w:rPr>
              <w:t>,</w:t>
            </w:r>
            <w:r w:rsidRPr="00FF0023">
              <w:rPr>
                <w:rFonts w:ascii="Calibri" w:hAnsi="Calibri"/>
                <w:sz w:val="20"/>
                <w:szCs w:val="20"/>
              </w:rPr>
              <w:t>998</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62.2%</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27.4%</w:t>
            </w:r>
          </w:p>
        </w:tc>
      </w:tr>
      <w:tr w:rsidR="00AC16D9" w:rsidRPr="00FF0023" w:rsidTr="00B62B90">
        <w:tc>
          <w:tcPr>
            <w:tcW w:w="2268" w:type="dxa"/>
          </w:tcPr>
          <w:p w:rsidR="00AC16D9" w:rsidRPr="00FF0023" w:rsidRDefault="00AC16D9" w:rsidP="00B62B90">
            <w:pPr>
              <w:spacing w:after="0"/>
              <w:rPr>
                <w:rFonts w:ascii="Calibri" w:eastAsia="Calibri" w:hAnsi="Calibri" w:cs="Times New Roman"/>
                <w:sz w:val="20"/>
                <w:szCs w:val="20"/>
              </w:rPr>
            </w:pPr>
            <w:r w:rsidRPr="00FF0023">
              <w:rPr>
                <w:rFonts w:ascii="Calibri" w:eastAsia="Calibri" w:hAnsi="Calibri" w:cs="Times New Roman"/>
                <w:sz w:val="20"/>
                <w:szCs w:val="20"/>
              </w:rPr>
              <w:t>ELLs and Former ELLs</w:t>
            </w:r>
          </w:p>
        </w:tc>
        <w:tc>
          <w:tcPr>
            <w:tcW w:w="900" w:type="dxa"/>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w:t>
            </w:r>
          </w:p>
        </w:tc>
        <w:tc>
          <w:tcPr>
            <w:tcW w:w="1197"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w:t>
            </w:r>
          </w:p>
        </w:tc>
        <w:tc>
          <w:tcPr>
            <w:tcW w:w="1198" w:type="dxa"/>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w:t>
            </w:r>
          </w:p>
        </w:tc>
        <w:tc>
          <w:tcPr>
            <w:tcW w:w="935" w:type="dxa"/>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85</w:t>
            </w:r>
            <w:r w:rsidR="00F036EE">
              <w:rPr>
                <w:rFonts w:ascii="Calibri" w:hAnsi="Calibri"/>
                <w:sz w:val="20"/>
                <w:szCs w:val="20"/>
              </w:rPr>
              <w:t>,</w:t>
            </w:r>
            <w:r w:rsidRPr="00FF0023">
              <w:rPr>
                <w:rFonts w:ascii="Calibri" w:hAnsi="Calibri"/>
                <w:sz w:val="20"/>
                <w:szCs w:val="20"/>
              </w:rPr>
              <w:t>763</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20.4%</w:t>
            </w:r>
          </w:p>
        </w:tc>
        <w:tc>
          <w:tcPr>
            <w:tcW w:w="1180" w:type="dxa"/>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9.0%</w:t>
            </w:r>
          </w:p>
        </w:tc>
      </w:tr>
      <w:tr w:rsidR="00AC16D9" w:rsidRPr="00FF0023" w:rsidTr="00B62B90">
        <w:tc>
          <w:tcPr>
            <w:tcW w:w="2268" w:type="dxa"/>
            <w:tcBorders>
              <w:bottom w:val="single" w:sz="4" w:space="0" w:color="auto"/>
            </w:tcBorders>
          </w:tcPr>
          <w:p w:rsidR="00AC16D9" w:rsidRPr="00FF0023" w:rsidRDefault="00AC16D9" w:rsidP="00B62B90">
            <w:pPr>
              <w:spacing w:after="0"/>
              <w:rPr>
                <w:rFonts w:ascii="Calibri" w:eastAsia="Calibri" w:hAnsi="Calibri" w:cs="Times New Roman"/>
                <w:sz w:val="20"/>
                <w:szCs w:val="20"/>
              </w:rPr>
            </w:pPr>
            <w:r w:rsidRPr="00FF0023">
              <w:rPr>
                <w:rFonts w:ascii="Calibri" w:eastAsia="Calibri" w:hAnsi="Calibri" w:cs="Times New Roman"/>
                <w:sz w:val="20"/>
                <w:szCs w:val="20"/>
              </w:rPr>
              <w:t>All high needs students</w:t>
            </w:r>
          </w:p>
        </w:tc>
        <w:tc>
          <w:tcPr>
            <w:tcW w:w="900" w:type="dxa"/>
            <w:tcBorders>
              <w:bottom w:val="single" w:sz="4" w:space="0" w:color="auto"/>
            </w:tcBorders>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368</w:t>
            </w:r>
          </w:p>
        </w:tc>
        <w:tc>
          <w:tcPr>
            <w:tcW w:w="1197" w:type="dxa"/>
            <w:tcBorders>
              <w:bottom w:val="single" w:sz="4" w:space="0" w:color="auto"/>
            </w:tcBorders>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AC16D9" w:rsidRPr="00B32041" w:rsidRDefault="00AC16D9" w:rsidP="00B62B90">
            <w:pPr>
              <w:spacing w:after="0" w:line="240" w:lineRule="auto"/>
              <w:jc w:val="center"/>
              <w:rPr>
                <w:rFonts w:ascii="Calibri" w:hAnsi="Calibri"/>
                <w:color w:val="000000"/>
                <w:sz w:val="20"/>
                <w:szCs w:val="20"/>
              </w:rPr>
            </w:pPr>
            <w:r w:rsidRPr="00B32041">
              <w:rPr>
                <w:rFonts w:ascii="Calibri" w:hAnsi="Calibri"/>
                <w:color w:val="000000"/>
                <w:sz w:val="20"/>
                <w:szCs w:val="20"/>
              </w:rPr>
              <w:t>59.0%</w:t>
            </w:r>
          </w:p>
        </w:tc>
        <w:tc>
          <w:tcPr>
            <w:tcW w:w="935" w:type="dxa"/>
            <w:tcBorders>
              <w:bottom w:val="single" w:sz="4" w:space="0" w:color="auto"/>
            </w:tcBorders>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419</w:t>
            </w:r>
            <w:r w:rsidR="00F036EE">
              <w:rPr>
                <w:rFonts w:ascii="Calibri" w:hAnsi="Calibri"/>
                <w:sz w:val="20"/>
                <w:szCs w:val="20"/>
              </w:rPr>
              <w:t>,</w:t>
            </w:r>
            <w:r w:rsidRPr="00FF0023">
              <w:rPr>
                <w:rFonts w:ascii="Calibri" w:hAnsi="Calibri"/>
                <w:sz w:val="20"/>
                <w:szCs w:val="20"/>
              </w:rPr>
              <w:t>764</w:t>
            </w:r>
          </w:p>
        </w:tc>
        <w:tc>
          <w:tcPr>
            <w:tcW w:w="1180" w:type="dxa"/>
            <w:tcBorders>
              <w:bottom w:val="single" w:sz="4" w:space="0" w:color="auto"/>
            </w:tcBorders>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AC16D9" w:rsidRPr="00FF0023" w:rsidRDefault="00AC16D9" w:rsidP="00B62B90">
            <w:pPr>
              <w:spacing w:after="0" w:line="240" w:lineRule="auto"/>
              <w:jc w:val="center"/>
              <w:rPr>
                <w:rFonts w:ascii="Calibri" w:hAnsi="Calibri"/>
                <w:sz w:val="20"/>
                <w:szCs w:val="20"/>
              </w:rPr>
            </w:pPr>
            <w:r w:rsidRPr="00FF0023">
              <w:rPr>
                <w:rFonts w:ascii="Calibri" w:hAnsi="Calibri"/>
                <w:sz w:val="20"/>
                <w:szCs w:val="20"/>
              </w:rPr>
              <w:t>43.5%</w:t>
            </w:r>
          </w:p>
        </w:tc>
      </w:tr>
      <w:tr w:rsidR="00AC16D9" w:rsidRPr="00FF0023" w:rsidTr="00B62B90">
        <w:tc>
          <w:tcPr>
            <w:tcW w:w="8858" w:type="dxa"/>
            <w:gridSpan w:val="7"/>
            <w:tcBorders>
              <w:left w:val="nil"/>
              <w:bottom w:val="nil"/>
              <w:right w:val="nil"/>
            </w:tcBorders>
          </w:tcPr>
          <w:p w:rsidR="00AC16D9" w:rsidRPr="00FF0023" w:rsidRDefault="00AC16D9" w:rsidP="00B62B90">
            <w:pPr>
              <w:spacing w:after="0"/>
              <w:rPr>
                <w:rFonts w:ascii="Calibri" w:eastAsia="Calibri" w:hAnsi="Calibri" w:cs="Times New Roman"/>
                <w:sz w:val="20"/>
              </w:rPr>
            </w:pPr>
            <w:r w:rsidRPr="00FF0023">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2,170; total state enrollment including students in out-of-district placement is 964,026.</w:t>
            </w:r>
          </w:p>
        </w:tc>
      </w:tr>
    </w:tbl>
    <w:p w:rsidR="0011659D" w:rsidRPr="0011659D" w:rsidRDefault="0011659D" w:rsidP="0011659D">
      <w:pPr>
        <w:spacing w:after="0"/>
        <w:rPr>
          <w:rFonts w:ascii="Calibri" w:eastAsia="Calibri" w:hAnsi="Calibri" w:cs="Times New Roman"/>
          <w:sz w:val="20"/>
        </w:rPr>
      </w:pPr>
    </w:p>
    <w:p w:rsidR="0011659D" w:rsidRPr="0011659D" w:rsidRDefault="0011659D" w:rsidP="0011659D">
      <w:pPr>
        <w:spacing w:after="0"/>
        <w:rPr>
          <w:rFonts w:ascii="Calibri" w:eastAsia="Calibri" w:hAnsi="Calibri" w:cs="Times New Roman"/>
          <w:sz w:val="20"/>
        </w:rPr>
      </w:pPr>
    </w:p>
    <w:p w:rsidR="0011659D" w:rsidRPr="0011659D" w:rsidRDefault="0011659D" w:rsidP="0011659D">
      <w:pPr>
        <w:spacing w:after="0"/>
        <w:rPr>
          <w:rFonts w:ascii="Calibri" w:eastAsia="Calibri" w:hAnsi="Calibri" w:cs="Times New Roman"/>
          <w:sz w:val="20"/>
        </w:rPr>
      </w:pPr>
    </w:p>
    <w:p w:rsidR="0011659D" w:rsidRPr="0011659D" w:rsidRDefault="0011659D" w:rsidP="0011659D">
      <w:pPr>
        <w:spacing w:after="0" w:line="240" w:lineRule="auto"/>
        <w:rPr>
          <w:rFonts w:ascii="Calibri" w:eastAsia="Calibri" w:hAnsi="Calibri" w:cs="Times New Roman"/>
          <w:sz w:val="20"/>
        </w:rPr>
      </w:pPr>
      <w:r w:rsidRPr="0011659D">
        <w:rPr>
          <w:rFonts w:ascii="Calibri" w:eastAsia="Calibri" w:hAnsi="Calibri" w:cs="Times New Roman"/>
          <w:sz w:val="20"/>
        </w:rPr>
        <w:br w:type="page"/>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lastRenderedPageBreak/>
        <w:t>Table B2a: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English Language Arts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11659D" w:rsidRPr="0011659D" w:rsidTr="00A621CA">
        <w:tc>
          <w:tcPr>
            <w:tcW w:w="1274" w:type="dxa"/>
            <w:gridSpan w:val="2"/>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Grade and Measure</w:t>
            </w:r>
          </w:p>
        </w:tc>
        <w:tc>
          <w:tcPr>
            <w:tcW w:w="1387"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4391" w:type="dxa"/>
            <w:gridSpan w:val="5"/>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76"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1274" w:type="dxa"/>
            <w:gridSpan w:val="2"/>
            <w:vMerge/>
          </w:tcPr>
          <w:p w:rsidR="0011659D" w:rsidRPr="0011659D" w:rsidRDefault="0011659D" w:rsidP="0011659D">
            <w:pPr>
              <w:spacing w:after="0" w:line="240" w:lineRule="auto"/>
              <w:rPr>
                <w:rFonts w:ascii="Calibri" w:eastAsia="Times New Roman" w:hAnsi="Calibri" w:cs="Times New Roman"/>
                <w:b/>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b/>
                <w:sz w:val="20"/>
                <w:szCs w:val="20"/>
              </w:rPr>
            </w:pPr>
          </w:p>
        </w:tc>
        <w:tc>
          <w:tcPr>
            <w:tcW w:w="4391" w:type="dxa"/>
            <w:gridSpan w:val="5"/>
            <w:vMerge/>
          </w:tcPr>
          <w:p w:rsidR="0011659D" w:rsidRPr="0011659D" w:rsidRDefault="0011659D" w:rsidP="0011659D">
            <w:pPr>
              <w:spacing w:after="0" w:line="240" w:lineRule="auto"/>
              <w:rPr>
                <w:rFonts w:ascii="Calibri" w:eastAsia="Times New Roman" w:hAnsi="Calibri" w:cs="Times New Roman"/>
                <w:b/>
                <w:sz w:val="20"/>
                <w:szCs w:val="20"/>
              </w:rPr>
            </w:pPr>
          </w:p>
        </w:tc>
        <w:tc>
          <w:tcPr>
            <w:tcW w:w="921"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955"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1274" w:type="dxa"/>
            <w:gridSpan w:val="2"/>
            <w:vMerge/>
          </w:tcPr>
          <w:p w:rsidR="0011659D" w:rsidRPr="0011659D" w:rsidRDefault="0011659D" w:rsidP="0011659D">
            <w:pPr>
              <w:spacing w:after="0" w:line="240" w:lineRule="auto"/>
              <w:rPr>
                <w:rFonts w:ascii="Calibri" w:eastAsia="Times New Roman" w:hAnsi="Calibri" w:cs="Times New Roman"/>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77"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880" w:type="dxa"/>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State (2015)</w:t>
            </w:r>
          </w:p>
        </w:tc>
        <w:tc>
          <w:tcPr>
            <w:tcW w:w="921"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955"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10</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98.4</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95.1</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99.1</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96.7</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553"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r>
      <w:tr w:rsidR="0011659D" w:rsidRPr="0011659D" w:rsidTr="00A621CA">
        <w:tc>
          <w:tcPr>
            <w:tcW w:w="553"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137</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51</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All</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98.4</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95.1</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99.1</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553"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r>
      <w:tr w:rsidR="0011659D" w:rsidRPr="0011659D" w:rsidTr="00A621CA">
        <w:tc>
          <w:tcPr>
            <w:tcW w:w="553"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1"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1387"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137</w:t>
            </w:r>
          </w:p>
        </w:tc>
        <w:tc>
          <w:tcPr>
            <w:tcW w:w="877"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c>
          <w:tcPr>
            <w:tcW w:w="88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921"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955"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8928" w:type="dxa"/>
            <w:gridSpan w:val="10"/>
            <w:tcBorders>
              <w:left w:val="nil"/>
              <w:bottom w:val="nil"/>
              <w:right w:val="nil"/>
            </w:tcBorders>
          </w:tcPr>
          <w:p w:rsidR="0011659D" w:rsidRPr="0011659D" w:rsidRDefault="0011659D" w:rsidP="0011659D">
            <w:pPr>
              <w:widowControl w:val="0"/>
              <w:overflowPunct w:val="0"/>
              <w:adjustRightInd w:val="0"/>
              <w:spacing w:before="80" w:after="0" w:line="240" w:lineRule="auto"/>
              <w:rPr>
                <w:rFonts w:ascii="Calibri" w:eastAsia="Times New Roman" w:hAnsi="Calibri" w:cs="Times New Roman"/>
                <w:bCs/>
                <w:kern w:val="28"/>
                <w:sz w:val="20"/>
                <w:szCs w:val="20"/>
              </w:rPr>
            </w:pPr>
            <w:r w:rsidRPr="0011659D">
              <w:rPr>
                <w:rFonts w:ascii="Calibri" w:eastAsia="Times New Roman" w:hAnsi="Calibri" w:cs="Times New Roman"/>
                <w:bCs/>
                <w:kern w:val="28"/>
                <w:sz w:val="20"/>
                <w:szCs w:val="20"/>
              </w:rPr>
              <w:t xml:space="preserve">Notes: The number of students included in CPI and percent </w:t>
            </w:r>
            <w:r w:rsidRPr="0011659D">
              <w:rPr>
                <w:rFonts w:ascii="Calibri" w:eastAsia="Times New Roman" w:hAnsi="Calibri" w:cs="Times New Roman"/>
                <w:bCs/>
                <w:i/>
                <w:kern w:val="28"/>
                <w:sz w:val="20"/>
                <w:szCs w:val="20"/>
              </w:rPr>
              <w:t>Proficient</w:t>
            </w:r>
            <w:r w:rsidRPr="0011659D">
              <w:rPr>
                <w:rFonts w:ascii="Calibri" w:eastAsia="Times New Roman" w:hAnsi="Calibri" w:cs="Times New Roman"/>
                <w:bCs/>
                <w:kern w:val="28"/>
                <w:sz w:val="20"/>
                <w:szCs w:val="20"/>
              </w:rPr>
              <w:t xml:space="preserve"> or </w:t>
            </w:r>
            <w:r w:rsidRPr="0011659D">
              <w:rPr>
                <w:rFonts w:ascii="Calibri" w:eastAsia="Times New Roman" w:hAnsi="Calibri" w:cs="Times New Roman"/>
                <w:bCs/>
                <w:i/>
                <w:kern w:val="28"/>
                <w:sz w:val="20"/>
                <w:szCs w:val="20"/>
              </w:rPr>
              <w:t>Advanced</w:t>
            </w:r>
            <w:r w:rsidRPr="0011659D">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Table B2b: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Mathematics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11659D" w:rsidRPr="0011659D" w:rsidTr="00A621CA">
        <w:tc>
          <w:tcPr>
            <w:tcW w:w="1274" w:type="dxa"/>
            <w:gridSpan w:val="2"/>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Grade and Measure</w:t>
            </w:r>
          </w:p>
        </w:tc>
        <w:tc>
          <w:tcPr>
            <w:tcW w:w="1387"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4391" w:type="dxa"/>
            <w:gridSpan w:val="5"/>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76"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1274" w:type="dxa"/>
            <w:gridSpan w:val="2"/>
            <w:vMerge/>
          </w:tcPr>
          <w:p w:rsidR="0011659D" w:rsidRPr="0011659D" w:rsidRDefault="0011659D" w:rsidP="0011659D">
            <w:pPr>
              <w:spacing w:after="0" w:line="240" w:lineRule="auto"/>
              <w:rPr>
                <w:rFonts w:ascii="Calibri" w:eastAsia="Times New Roman" w:hAnsi="Calibri" w:cs="Times New Roman"/>
                <w:b/>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b/>
                <w:sz w:val="20"/>
                <w:szCs w:val="20"/>
              </w:rPr>
            </w:pPr>
          </w:p>
        </w:tc>
        <w:tc>
          <w:tcPr>
            <w:tcW w:w="4391" w:type="dxa"/>
            <w:gridSpan w:val="5"/>
            <w:vMerge/>
          </w:tcPr>
          <w:p w:rsidR="0011659D" w:rsidRPr="0011659D" w:rsidRDefault="0011659D" w:rsidP="0011659D">
            <w:pPr>
              <w:spacing w:after="0" w:line="240" w:lineRule="auto"/>
              <w:rPr>
                <w:rFonts w:ascii="Calibri" w:eastAsia="Times New Roman" w:hAnsi="Calibri" w:cs="Times New Roman"/>
                <w:b/>
                <w:sz w:val="20"/>
                <w:szCs w:val="20"/>
              </w:rPr>
            </w:pPr>
          </w:p>
        </w:tc>
        <w:tc>
          <w:tcPr>
            <w:tcW w:w="921"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955"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1274" w:type="dxa"/>
            <w:gridSpan w:val="2"/>
            <w:vMerge/>
          </w:tcPr>
          <w:p w:rsidR="0011659D" w:rsidRPr="0011659D" w:rsidRDefault="0011659D" w:rsidP="0011659D">
            <w:pPr>
              <w:spacing w:after="0" w:line="240" w:lineRule="auto"/>
              <w:rPr>
                <w:rFonts w:ascii="Calibri" w:eastAsia="Times New Roman" w:hAnsi="Calibri" w:cs="Times New Roman"/>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77"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880" w:type="dxa"/>
            <w:shd w:val="clear" w:color="auto" w:fill="BFBFBF" w:themeFill="background1" w:themeFillShade="BF"/>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State (2015)</w:t>
            </w:r>
          </w:p>
        </w:tc>
        <w:tc>
          <w:tcPr>
            <w:tcW w:w="921"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955"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10</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85.3</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86.2</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85.6</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88.7</w:t>
            </w:r>
          </w:p>
        </w:tc>
        <w:tc>
          <w:tcPr>
            <w:tcW w:w="880" w:type="dxa"/>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89.9</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3.4</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w:t>
            </w:r>
          </w:p>
        </w:tc>
      </w:tr>
      <w:tr w:rsidR="0011659D" w:rsidRPr="0011659D" w:rsidTr="00A621CA">
        <w:tc>
          <w:tcPr>
            <w:tcW w:w="553"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73%</w:t>
            </w:r>
          </w:p>
        </w:tc>
        <w:tc>
          <w:tcPr>
            <w:tcW w:w="880" w:type="dxa"/>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553"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140</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36</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w:t>
            </w:r>
          </w:p>
        </w:tc>
        <w:tc>
          <w:tcPr>
            <w:tcW w:w="880" w:type="dxa"/>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All</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85.3</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86.2</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85.6</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88.7</w:t>
            </w:r>
          </w:p>
        </w:tc>
        <w:tc>
          <w:tcPr>
            <w:tcW w:w="880" w:type="dxa"/>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3.4</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w:t>
            </w:r>
          </w:p>
        </w:tc>
      </w:tr>
      <w:tr w:rsidR="0011659D" w:rsidRPr="0011659D" w:rsidTr="00A621CA">
        <w:tc>
          <w:tcPr>
            <w:tcW w:w="553"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73%</w:t>
            </w:r>
          </w:p>
        </w:tc>
        <w:tc>
          <w:tcPr>
            <w:tcW w:w="880" w:type="dxa"/>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553"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1"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1387"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140</w:t>
            </w:r>
          </w:p>
        </w:tc>
        <w:tc>
          <w:tcPr>
            <w:tcW w:w="877"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36</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w:t>
            </w:r>
          </w:p>
        </w:tc>
        <w:tc>
          <w:tcPr>
            <w:tcW w:w="878"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w:t>
            </w:r>
          </w:p>
        </w:tc>
        <w:tc>
          <w:tcPr>
            <w:tcW w:w="880" w:type="dxa"/>
            <w:tcBorders>
              <w:bottom w:val="single" w:sz="4" w:space="0" w:color="auto"/>
            </w:tcBorders>
            <w:shd w:val="clear" w:color="auto" w:fill="BFBFBF" w:themeFill="background1" w:themeFillShade="BF"/>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921"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c>
          <w:tcPr>
            <w:tcW w:w="955"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8928" w:type="dxa"/>
            <w:gridSpan w:val="10"/>
            <w:tcBorders>
              <w:left w:val="nil"/>
              <w:bottom w:val="nil"/>
              <w:right w:val="nil"/>
            </w:tcBorders>
          </w:tcPr>
          <w:p w:rsidR="0011659D" w:rsidRPr="0011659D" w:rsidRDefault="0011659D" w:rsidP="0011659D">
            <w:pPr>
              <w:widowControl w:val="0"/>
              <w:overflowPunct w:val="0"/>
              <w:adjustRightInd w:val="0"/>
              <w:spacing w:before="80" w:after="0" w:line="240" w:lineRule="auto"/>
              <w:rPr>
                <w:rFonts w:ascii="Calibri" w:eastAsia="Times New Roman" w:hAnsi="Calibri" w:cs="Times New Roman"/>
                <w:bCs/>
                <w:kern w:val="28"/>
                <w:sz w:val="20"/>
                <w:szCs w:val="20"/>
              </w:rPr>
            </w:pPr>
            <w:r w:rsidRPr="0011659D">
              <w:rPr>
                <w:rFonts w:ascii="Calibri" w:eastAsia="Times New Roman" w:hAnsi="Calibri" w:cs="Times New Roman"/>
                <w:bCs/>
                <w:kern w:val="28"/>
                <w:sz w:val="20"/>
                <w:szCs w:val="20"/>
              </w:rPr>
              <w:t xml:space="preserve">Notes: The number of students included in CPI and percent </w:t>
            </w:r>
            <w:r w:rsidRPr="0011659D">
              <w:rPr>
                <w:rFonts w:ascii="Calibri" w:eastAsia="Times New Roman" w:hAnsi="Calibri" w:cs="Times New Roman"/>
                <w:bCs/>
                <w:i/>
                <w:kern w:val="28"/>
                <w:sz w:val="20"/>
                <w:szCs w:val="20"/>
              </w:rPr>
              <w:t>Proficient</w:t>
            </w:r>
            <w:r w:rsidRPr="0011659D">
              <w:rPr>
                <w:rFonts w:ascii="Calibri" w:eastAsia="Times New Roman" w:hAnsi="Calibri" w:cs="Times New Roman"/>
                <w:bCs/>
                <w:kern w:val="28"/>
                <w:sz w:val="20"/>
                <w:szCs w:val="20"/>
              </w:rPr>
              <w:t xml:space="preserve"> or </w:t>
            </w:r>
            <w:r w:rsidRPr="0011659D">
              <w:rPr>
                <w:rFonts w:ascii="Calibri" w:eastAsia="Times New Roman" w:hAnsi="Calibri" w:cs="Times New Roman"/>
                <w:bCs/>
                <w:i/>
                <w:kern w:val="28"/>
                <w:sz w:val="20"/>
                <w:szCs w:val="20"/>
              </w:rPr>
              <w:t>Advanced</w:t>
            </w:r>
            <w:r w:rsidRPr="0011659D">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Table B2c: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Science and Technology/Engineering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11659D" w:rsidRPr="0011659D" w:rsidTr="00A621CA">
        <w:tc>
          <w:tcPr>
            <w:tcW w:w="1274" w:type="dxa"/>
            <w:gridSpan w:val="2"/>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Grade and Measure</w:t>
            </w:r>
          </w:p>
        </w:tc>
        <w:tc>
          <w:tcPr>
            <w:tcW w:w="1387"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4391" w:type="dxa"/>
            <w:gridSpan w:val="5"/>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76"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1274" w:type="dxa"/>
            <w:gridSpan w:val="2"/>
            <w:vMerge/>
          </w:tcPr>
          <w:p w:rsidR="0011659D" w:rsidRPr="0011659D" w:rsidRDefault="0011659D" w:rsidP="0011659D">
            <w:pPr>
              <w:spacing w:after="0" w:line="240" w:lineRule="auto"/>
              <w:rPr>
                <w:rFonts w:ascii="Calibri" w:eastAsia="Times New Roman" w:hAnsi="Calibri" w:cs="Times New Roman"/>
                <w:b/>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b/>
                <w:sz w:val="20"/>
                <w:szCs w:val="20"/>
              </w:rPr>
            </w:pPr>
          </w:p>
        </w:tc>
        <w:tc>
          <w:tcPr>
            <w:tcW w:w="4391" w:type="dxa"/>
            <w:gridSpan w:val="5"/>
            <w:vMerge/>
          </w:tcPr>
          <w:p w:rsidR="0011659D" w:rsidRPr="0011659D" w:rsidRDefault="0011659D" w:rsidP="0011659D">
            <w:pPr>
              <w:spacing w:after="0" w:line="240" w:lineRule="auto"/>
              <w:rPr>
                <w:rFonts w:ascii="Calibri" w:eastAsia="Times New Roman" w:hAnsi="Calibri" w:cs="Times New Roman"/>
                <w:b/>
                <w:sz w:val="20"/>
                <w:szCs w:val="20"/>
              </w:rPr>
            </w:pPr>
          </w:p>
        </w:tc>
        <w:tc>
          <w:tcPr>
            <w:tcW w:w="921"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955"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1274" w:type="dxa"/>
            <w:gridSpan w:val="2"/>
            <w:vMerge/>
          </w:tcPr>
          <w:p w:rsidR="0011659D" w:rsidRPr="0011659D" w:rsidRDefault="0011659D" w:rsidP="0011659D">
            <w:pPr>
              <w:spacing w:after="0" w:line="240" w:lineRule="auto"/>
              <w:rPr>
                <w:rFonts w:ascii="Calibri" w:eastAsia="Times New Roman" w:hAnsi="Calibri" w:cs="Times New Roman"/>
                <w:sz w:val="20"/>
                <w:szCs w:val="20"/>
              </w:rPr>
            </w:pPr>
          </w:p>
        </w:tc>
        <w:tc>
          <w:tcPr>
            <w:tcW w:w="1387"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77"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78"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880" w:type="dxa"/>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State (2015)</w:t>
            </w:r>
          </w:p>
        </w:tc>
        <w:tc>
          <w:tcPr>
            <w:tcW w:w="921"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955"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10</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83.7</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82.9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88.6</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88.2</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w:t>
            </w:r>
          </w:p>
        </w:tc>
      </w:tr>
      <w:tr w:rsidR="0011659D" w:rsidRPr="0011659D" w:rsidTr="00A621CA">
        <w:tc>
          <w:tcPr>
            <w:tcW w:w="553"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72%</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553"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All</w:t>
            </w: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83.7</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82.9</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88.6</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79.4</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w:t>
            </w:r>
          </w:p>
        </w:tc>
      </w:tr>
      <w:tr w:rsidR="0011659D" w:rsidRPr="0011659D" w:rsidTr="00A621CA">
        <w:tc>
          <w:tcPr>
            <w:tcW w:w="553"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1"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138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77"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65%</w:t>
            </w:r>
          </w:p>
        </w:tc>
        <w:tc>
          <w:tcPr>
            <w:tcW w:w="878"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8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54%</w:t>
            </w:r>
          </w:p>
        </w:tc>
        <w:tc>
          <w:tcPr>
            <w:tcW w:w="921"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955"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8928" w:type="dxa"/>
            <w:gridSpan w:val="10"/>
            <w:tcBorders>
              <w:left w:val="nil"/>
              <w:bottom w:val="nil"/>
              <w:right w:val="nil"/>
            </w:tcBorders>
          </w:tcPr>
          <w:p w:rsidR="0011659D" w:rsidRPr="0011659D" w:rsidRDefault="0011659D" w:rsidP="0011659D">
            <w:pPr>
              <w:widowControl w:val="0"/>
              <w:overflowPunct w:val="0"/>
              <w:adjustRightInd w:val="0"/>
              <w:spacing w:before="80" w:after="0" w:line="240" w:lineRule="auto"/>
              <w:rPr>
                <w:rFonts w:ascii="Calibri" w:eastAsia="Times New Roman" w:hAnsi="Calibri" w:cs="Times New Roman"/>
                <w:bCs/>
                <w:kern w:val="28"/>
                <w:sz w:val="20"/>
                <w:szCs w:val="20"/>
              </w:rPr>
            </w:pPr>
            <w:r w:rsidRPr="0011659D">
              <w:rPr>
                <w:rFonts w:ascii="Calibri" w:eastAsia="Times New Roman" w:hAnsi="Calibri" w:cs="Times New Roman"/>
                <w:bCs/>
                <w:kern w:val="28"/>
                <w:sz w:val="20"/>
                <w:szCs w:val="20"/>
              </w:rPr>
              <w:t xml:space="preserve">Notes: P+ = percent </w:t>
            </w:r>
            <w:r w:rsidRPr="0011659D">
              <w:rPr>
                <w:rFonts w:ascii="Calibri" w:eastAsia="Times New Roman" w:hAnsi="Calibri" w:cs="Times New Roman"/>
                <w:bCs/>
                <w:i/>
                <w:kern w:val="28"/>
                <w:sz w:val="20"/>
                <w:szCs w:val="20"/>
              </w:rPr>
              <w:t>Proficient</w:t>
            </w:r>
            <w:r w:rsidRPr="0011659D">
              <w:rPr>
                <w:rFonts w:ascii="Calibri" w:eastAsia="Times New Roman" w:hAnsi="Calibri" w:cs="Times New Roman"/>
                <w:bCs/>
                <w:kern w:val="28"/>
                <w:sz w:val="20"/>
                <w:szCs w:val="20"/>
              </w:rPr>
              <w:t xml:space="preserve"> or </w:t>
            </w:r>
            <w:r w:rsidRPr="0011659D">
              <w:rPr>
                <w:rFonts w:ascii="Calibri" w:eastAsia="Times New Roman" w:hAnsi="Calibri" w:cs="Times New Roman"/>
                <w:bCs/>
                <w:i/>
                <w:kern w:val="28"/>
                <w:sz w:val="20"/>
                <w:szCs w:val="20"/>
              </w:rPr>
              <w:t>Advanced</w:t>
            </w:r>
            <w:r w:rsidRPr="0011659D">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br w:type="page"/>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lastRenderedPageBreak/>
        <w:t>Table B3a: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English Language Arts (All Grades)</w:t>
      </w:r>
    </w:p>
    <w:p w:rsidR="0011659D" w:rsidRPr="0011659D" w:rsidRDefault="0011659D" w:rsidP="0011659D">
      <w:pPr>
        <w:spacing w:after="0" w:line="240" w:lineRule="auto"/>
        <w:jc w:val="center"/>
        <w:rPr>
          <w:rFonts w:ascii="Calibri" w:eastAsia="Calibri" w:hAnsi="Calibri" w:cs="Times New Roman"/>
          <w:b/>
          <w:sz w:val="20"/>
          <w:szCs w:val="24"/>
        </w:rPr>
      </w:pPr>
      <w:r w:rsidRPr="0011659D">
        <w:rPr>
          <w:rFonts w:ascii="Calibri" w:eastAsia="Calibri" w:hAnsi="Calibri" w:cs="Times New Roman"/>
          <w:b/>
          <w:sz w:val="20"/>
        </w:rPr>
        <w:t>Performance for Selected Subgroups Compared to State, 2012–2015</w:t>
      </w:r>
      <w:r w:rsidRPr="0011659D">
        <w:rPr>
          <w:rFonts w:ascii="Calibri" w:eastAsia="Calibri" w:hAnsi="Calibri" w:cs="Times New Roman"/>
          <w:b/>
          <w:sz w:val="20"/>
          <w:vertAlign w:val="superscript"/>
        </w:rPr>
        <w:footnoteReference w:id="14"/>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11659D" w:rsidRPr="0011659D" w:rsidTr="00A621CA">
        <w:tc>
          <w:tcPr>
            <w:tcW w:w="2808" w:type="dxa"/>
            <w:gridSpan w:val="3"/>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Group and Measure</w:t>
            </w:r>
          </w:p>
        </w:tc>
        <w:tc>
          <w:tcPr>
            <w:tcW w:w="99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3240" w:type="dxa"/>
            <w:gridSpan w:val="4"/>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18" w:type="dxa"/>
            <w:gridSpan w:val="2"/>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2808" w:type="dxa"/>
            <w:gridSpan w:val="3"/>
            <w:vMerge/>
          </w:tcPr>
          <w:p w:rsidR="0011659D" w:rsidRPr="0011659D" w:rsidRDefault="0011659D" w:rsidP="0011659D">
            <w:pPr>
              <w:spacing w:after="0" w:line="240" w:lineRule="auto"/>
              <w:jc w:val="center"/>
              <w:rPr>
                <w:rFonts w:ascii="Calibri" w:eastAsia="Times New Roman" w:hAnsi="Calibri" w:cs="Times New Roman"/>
                <w:b/>
                <w:sz w:val="20"/>
                <w:szCs w:val="20"/>
              </w:rPr>
            </w:pPr>
          </w:p>
        </w:tc>
        <w:tc>
          <w:tcPr>
            <w:tcW w:w="990" w:type="dxa"/>
            <w:vMerge/>
          </w:tcPr>
          <w:p w:rsidR="0011659D" w:rsidRPr="0011659D" w:rsidRDefault="0011659D" w:rsidP="0011659D">
            <w:pPr>
              <w:spacing w:after="0" w:line="240" w:lineRule="auto"/>
              <w:jc w:val="center"/>
              <w:rPr>
                <w:rFonts w:ascii="Calibri" w:eastAsia="Times New Roman" w:hAnsi="Calibri" w:cs="Times New Roman"/>
                <w:b/>
                <w:sz w:val="20"/>
                <w:szCs w:val="20"/>
              </w:rPr>
            </w:pPr>
          </w:p>
        </w:tc>
        <w:tc>
          <w:tcPr>
            <w:tcW w:w="3240" w:type="dxa"/>
            <w:gridSpan w:val="4"/>
            <w:vMerge/>
          </w:tcPr>
          <w:p w:rsidR="0011659D" w:rsidRPr="0011659D" w:rsidRDefault="0011659D" w:rsidP="0011659D">
            <w:pPr>
              <w:spacing w:after="0" w:line="240" w:lineRule="auto"/>
              <w:jc w:val="center"/>
              <w:rPr>
                <w:rFonts w:ascii="Calibri" w:eastAsia="Times New Roman" w:hAnsi="Calibri" w:cs="Times New Roman"/>
                <w:b/>
                <w:sz w:val="20"/>
                <w:szCs w:val="20"/>
              </w:rPr>
            </w:pPr>
          </w:p>
        </w:tc>
        <w:tc>
          <w:tcPr>
            <w:tcW w:w="936" w:type="dxa"/>
            <w:vMerge w:val="restart"/>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882" w:type="dxa"/>
            <w:vMerge w:val="restart"/>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2808" w:type="dxa"/>
            <w:gridSpan w:val="3"/>
            <w:vMerge/>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990" w:type="dxa"/>
            <w:vMerge/>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936" w:type="dxa"/>
            <w:vMerge/>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82" w:type="dxa"/>
            <w:vMerge/>
          </w:tcPr>
          <w:p w:rsidR="0011659D" w:rsidRPr="0011659D" w:rsidRDefault="0011659D" w:rsidP="0011659D">
            <w:pPr>
              <w:spacing w:after="0" w:line="240" w:lineRule="auto"/>
              <w:jc w:val="center"/>
              <w:rPr>
                <w:rFonts w:ascii="Calibri" w:eastAsia="Times New Roman" w:hAnsi="Calibri" w:cs="Times New Roman"/>
                <w:sz w:val="20"/>
                <w:szCs w:val="20"/>
              </w:rPr>
            </w:pP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98.8</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39.5</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-12.5</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28,061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91.5</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92.1</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0.6</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28,061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22,696</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54.0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Econ.</w:t>
            </w:r>
          </w:p>
          <w:p w:rsidR="0011659D" w:rsidRPr="0011659D" w:rsidRDefault="0011659D" w:rsidP="0011659D">
            <w:pPr>
              <w:spacing w:after="0" w:line="240" w:lineRule="auto"/>
              <w:jc w:val="center"/>
              <w:rPr>
                <w:rFonts w:ascii="Calibri" w:eastAsia="Times New Roman" w:hAnsi="Calibri" w:cs="Times New Roman"/>
                <w:sz w:val="20"/>
                <w:szCs w:val="20"/>
              </w:rPr>
            </w:pPr>
            <w:proofErr w:type="spellStart"/>
            <w:r w:rsidRPr="0011659D">
              <w:rPr>
                <w:rFonts w:ascii="Calibri" w:eastAsia="Times New Roman" w:hAnsi="Calibri" w:cs="Times New Roman"/>
                <w:sz w:val="20"/>
                <w:szCs w:val="20"/>
              </w:rPr>
              <w:t>Disad</w:t>
            </w:r>
            <w:proofErr w:type="spellEnd"/>
            <w:r w:rsidRPr="0011659D">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99.4</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19,150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93.4</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19,150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15,926</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98.4</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22</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51.5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46.5</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-3.5</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11,688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88.4</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86.0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88.1%</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2.3</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11,688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67%</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9,402</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51.0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43.0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4,563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80.7</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3.7</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2.9</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4,563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2,514</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65.0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98.4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99.1</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97%</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-10.0</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69,751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96.7</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0.9</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0.7</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69,751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w:t>
            </w:r>
          </w:p>
        </w:tc>
      </w:tr>
      <w:tr w:rsidR="0011659D" w:rsidRPr="0011659D" w:rsidTr="00A621CA">
        <w:tc>
          <w:tcPr>
            <w:tcW w:w="1278"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61,218</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51.0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8856" w:type="dxa"/>
            <w:gridSpan w:val="10"/>
            <w:tcBorders>
              <w:left w:val="nil"/>
              <w:bottom w:val="nil"/>
              <w:right w:val="nil"/>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bCs/>
                <w:kern w:val="28"/>
                <w:sz w:val="20"/>
                <w:szCs w:val="20"/>
              </w:rPr>
              <w:t xml:space="preserve">Notes: The number of students included in CPI and percent </w:t>
            </w:r>
            <w:r w:rsidRPr="0011659D">
              <w:rPr>
                <w:rFonts w:ascii="Calibri" w:eastAsia="Times New Roman" w:hAnsi="Calibri" w:cs="Times New Roman"/>
                <w:bCs/>
                <w:i/>
                <w:kern w:val="28"/>
                <w:sz w:val="20"/>
                <w:szCs w:val="20"/>
              </w:rPr>
              <w:t>Proficient</w:t>
            </w:r>
            <w:r w:rsidRPr="0011659D">
              <w:rPr>
                <w:rFonts w:ascii="Calibri" w:eastAsia="Times New Roman" w:hAnsi="Calibri" w:cs="Times New Roman"/>
                <w:bCs/>
                <w:kern w:val="28"/>
                <w:sz w:val="20"/>
                <w:szCs w:val="20"/>
              </w:rPr>
              <w:t xml:space="preserve"> or </w:t>
            </w:r>
            <w:r w:rsidRPr="0011659D">
              <w:rPr>
                <w:rFonts w:ascii="Calibri" w:eastAsia="Times New Roman" w:hAnsi="Calibri" w:cs="Times New Roman"/>
                <w:bCs/>
                <w:i/>
                <w:kern w:val="28"/>
                <w:sz w:val="20"/>
                <w:szCs w:val="20"/>
              </w:rPr>
              <w:t>Advanced</w:t>
            </w:r>
            <w:r w:rsidRPr="0011659D">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lastRenderedPageBreak/>
        <w:t>Table B3b: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Mathematics (All Grades)</w:t>
      </w:r>
    </w:p>
    <w:p w:rsidR="0011659D" w:rsidRPr="0011659D" w:rsidRDefault="0011659D" w:rsidP="0011659D">
      <w:pPr>
        <w:spacing w:after="0" w:line="240" w:lineRule="auto"/>
        <w:jc w:val="center"/>
        <w:rPr>
          <w:rFonts w:ascii="Calibri" w:eastAsia="Calibri" w:hAnsi="Calibri" w:cs="Times New Roman"/>
          <w:b/>
          <w:sz w:val="20"/>
          <w:szCs w:val="24"/>
        </w:rPr>
      </w:pPr>
      <w:r w:rsidRPr="0011659D">
        <w:rPr>
          <w:rFonts w:ascii="Calibri" w:eastAsia="Calibri" w:hAnsi="Calibri" w:cs="Times New Roman"/>
          <w:b/>
          <w:sz w:val="20"/>
        </w:rPr>
        <w:t>Performance for Selected Subgroups Compared to State, 2012–2015</w:t>
      </w:r>
      <w:r w:rsidRPr="0011659D">
        <w:rPr>
          <w:rFonts w:ascii="Calibri" w:eastAsia="Calibri" w:hAnsi="Calibri" w:cs="Times New Roman"/>
          <w:b/>
          <w:sz w:val="20"/>
          <w:vertAlign w:val="superscript"/>
        </w:rPr>
        <w:footnoteReference w:id="15"/>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11659D" w:rsidRPr="0011659D" w:rsidTr="00A621CA">
        <w:tc>
          <w:tcPr>
            <w:tcW w:w="3075" w:type="dxa"/>
            <w:gridSpan w:val="3"/>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Group and Measure</w:t>
            </w:r>
          </w:p>
        </w:tc>
        <w:tc>
          <w:tcPr>
            <w:tcW w:w="99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3240" w:type="dxa"/>
            <w:gridSpan w:val="4"/>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18"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3075" w:type="dxa"/>
            <w:gridSpan w:val="3"/>
            <w:vMerge/>
          </w:tcPr>
          <w:p w:rsidR="0011659D" w:rsidRPr="0011659D" w:rsidRDefault="0011659D" w:rsidP="0011659D">
            <w:pPr>
              <w:spacing w:after="0" w:line="240" w:lineRule="auto"/>
              <w:rPr>
                <w:rFonts w:ascii="Calibri" w:eastAsia="Times New Roman" w:hAnsi="Calibri" w:cs="Times New Roman"/>
                <w:b/>
                <w:sz w:val="20"/>
                <w:szCs w:val="20"/>
              </w:rPr>
            </w:pPr>
          </w:p>
        </w:tc>
        <w:tc>
          <w:tcPr>
            <w:tcW w:w="990" w:type="dxa"/>
            <w:vMerge/>
          </w:tcPr>
          <w:p w:rsidR="0011659D" w:rsidRPr="0011659D" w:rsidRDefault="0011659D" w:rsidP="0011659D">
            <w:pPr>
              <w:spacing w:after="0" w:line="240" w:lineRule="auto"/>
              <w:rPr>
                <w:rFonts w:ascii="Calibri" w:eastAsia="Times New Roman" w:hAnsi="Calibri" w:cs="Times New Roman"/>
                <w:b/>
                <w:sz w:val="20"/>
                <w:szCs w:val="20"/>
              </w:rPr>
            </w:pPr>
          </w:p>
        </w:tc>
        <w:tc>
          <w:tcPr>
            <w:tcW w:w="3240" w:type="dxa"/>
            <w:gridSpan w:val="4"/>
            <w:vMerge/>
          </w:tcPr>
          <w:p w:rsidR="0011659D" w:rsidRPr="0011659D" w:rsidRDefault="0011659D" w:rsidP="0011659D">
            <w:pPr>
              <w:spacing w:after="0" w:line="240" w:lineRule="auto"/>
              <w:rPr>
                <w:rFonts w:ascii="Calibri" w:eastAsia="Times New Roman" w:hAnsi="Calibri" w:cs="Times New Roman"/>
                <w:b/>
                <w:sz w:val="20"/>
                <w:szCs w:val="20"/>
              </w:rPr>
            </w:pPr>
          </w:p>
        </w:tc>
        <w:tc>
          <w:tcPr>
            <w:tcW w:w="936" w:type="dxa"/>
            <w:vMerge w:val="restart"/>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882" w:type="dxa"/>
            <w:vMerge w:val="restart"/>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3075" w:type="dxa"/>
            <w:gridSpan w:val="3"/>
            <w:vMerge/>
          </w:tcPr>
          <w:p w:rsidR="0011659D" w:rsidRPr="0011659D" w:rsidRDefault="0011659D" w:rsidP="0011659D">
            <w:pPr>
              <w:spacing w:after="0" w:line="240" w:lineRule="auto"/>
              <w:rPr>
                <w:rFonts w:ascii="Calibri" w:eastAsia="Times New Roman" w:hAnsi="Calibri" w:cs="Times New Roman"/>
                <w:sz w:val="20"/>
                <w:szCs w:val="20"/>
              </w:rPr>
            </w:pPr>
          </w:p>
        </w:tc>
        <w:tc>
          <w:tcPr>
            <w:tcW w:w="99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936"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82"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145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83.3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85.2</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28,091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80.4</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78.9</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28,091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22,925</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0.0</w:t>
            </w:r>
          </w:p>
        </w:tc>
      </w:tr>
      <w:tr w:rsidR="0011659D" w:rsidRPr="0011659D" w:rsidTr="00A621CA">
        <w:tc>
          <w:tcPr>
            <w:tcW w:w="145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84.9</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19,126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81.2</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19,126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16,085</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83.1</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5.5</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11,742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71.4</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69.7</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11,742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41%</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9,549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42.0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145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4,613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67.5</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64.4</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67.8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65.8</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-2.0</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4,613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41%</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145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2,589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59.0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45.0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0.0</w:t>
            </w:r>
          </w:p>
        </w:tc>
      </w:tr>
      <w:tr w:rsidR="0011659D" w:rsidRPr="0011659D" w:rsidTr="00A621CA">
        <w:tc>
          <w:tcPr>
            <w:tcW w:w="1458"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86.2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85.6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88.7</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3.4</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w:t>
            </w:r>
          </w:p>
        </w:tc>
      </w:tr>
      <w:tr w:rsidR="0011659D" w:rsidRPr="0011659D" w:rsidTr="00A621CA">
        <w:tc>
          <w:tcPr>
            <w:tcW w:w="145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73%</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145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140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36.0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44.0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47.0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12.0</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w:t>
            </w:r>
          </w:p>
        </w:tc>
      </w:tr>
      <w:tr w:rsidR="0011659D" w:rsidRPr="0011659D" w:rsidTr="00A621CA">
        <w:tc>
          <w:tcPr>
            <w:tcW w:w="145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97"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69,766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90.0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89.9</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-0.1</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-0.1</w:t>
            </w:r>
          </w:p>
        </w:tc>
      </w:tr>
      <w:tr w:rsidR="0011659D" w:rsidRPr="0011659D" w:rsidTr="00A621CA">
        <w:tc>
          <w:tcPr>
            <w:tcW w:w="145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97"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69,766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r>
      <w:tr w:rsidR="0011659D" w:rsidRPr="0011659D" w:rsidTr="00A621CA">
        <w:tc>
          <w:tcPr>
            <w:tcW w:w="1458"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SGP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61,548</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51.0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50.0</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0.0</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0.0</w:t>
            </w:r>
          </w:p>
        </w:tc>
      </w:tr>
      <w:tr w:rsidR="0011659D" w:rsidRPr="0011659D" w:rsidTr="00A621CA">
        <w:tc>
          <w:tcPr>
            <w:tcW w:w="9123" w:type="dxa"/>
            <w:gridSpan w:val="10"/>
            <w:tcBorders>
              <w:left w:val="nil"/>
              <w:bottom w:val="nil"/>
              <w:right w:val="nil"/>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bCs/>
                <w:kern w:val="28"/>
                <w:sz w:val="20"/>
                <w:szCs w:val="20"/>
              </w:rPr>
              <w:t xml:space="preserve">Notes: The number of students included in CPI and percent </w:t>
            </w:r>
            <w:r w:rsidRPr="0011659D">
              <w:rPr>
                <w:rFonts w:ascii="Calibri" w:eastAsia="Times New Roman" w:hAnsi="Calibri" w:cs="Times New Roman"/>
                <w:bCs/>
                <w:i/>
                <w:kern w:val="28"/>
                <w:sz w:val="20"/>
                <w:szCs w:val="20"/>
              </w:rPr>
              <w:t>Proficient</w:t>
            </w:r>
            <w:r w:rsidRPr="0011659D">
              <w:rPr>
                <w:rFonts w:ascii="Calibri" w:eastAsia="Times New Roman" w:hAnsi="Calibri" w:cs="Times New Roman"/>
                <w:bCs/>
                <w:kern w:val="28"/>
                <w:sz w:val="20"/>
                <w:szCs w:val="20"/>
              </w:rPr>
              <w:t xml:space="preserve"> or </w:t>
            </w:r>
            <w:r w:rsidRPr="0011659D">
              <w:rPr>
                <w:rFonts w:ascii="Calibri" w:eastAsia="Times New Roman" w:hAnsi="Calibri" w:cs="Times New Roman"/>
                <w:bCs/>
                <w:i/>
                <w:kern w:val="28"/>
                <w:sz w:val="20"/>
                <w:szCs w:val="20"/>
              </w:rPr>
              <w:t>Advanced</w:t>
            </w:r>
            <w:r w:rsidRPr="0011659D">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br w:type="page"/>
      </w:r>
    </w:p>
    <w:p w:rsidR="0011659D" w:rsidRPr="0011659D" w:rsidRDefault="0011659D" w:rsidP="0011659D">
      <w:pPr>
        <w:spacing w:after="0" w:line="240" w:lineRule="auto"/>
        <w:jc w:val="center"/>
        <w:rPr>
          <w:rFonts w:ascii="Calibri" w:eastAsia="Calibri" w:hAnsi="Calibri" w:cs="Times New Roman"/>
          <w:b/>
          <w:sz w:val="20"/>
        </w:rPr>
      </w:pPr>
      <w:r w:rsidRPr="0011659D">
        <w:rPr>
          <w:rFonts w:ascii="Calibri" w:eastAsia="Calibri" w:hAnsi="Calibri" w:cs="Times New Roman"/>
          <w:b/>
          <w:sz w:val="20"/>
        </w:rPr>
        <w:lastRenderedPageBreak/>
        <w:t>Table B3c: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Science and Technology/Engineering (All Grades)</w:t>
      </w:r>
    </w:p>
    <w:p w:rsidR="0011659D" w:rsidRPr="0011659D" w:rsidRDefault="0011659D" w:rsidP="0011659D">
      <w:pPr>
        <w:spacing w:after="0" w:line="240" w:lineRule="auto"/>
        <w:jc w:val="center"/>
        <w:rPr>
          <w:rFonts w:ascii="Calibri" w:eastAsia="Calibri" w:hAnsi="Calibri" w:cs="Times New Roman"/>
          <w:b/>
          <w:sz w:val="20"/>
          <w:szCs w:val="24"/>
        </w:rPr>
      </w:pPr>
      <w:r w:rsidRPr="0011659D">
        <w:rPr>
          <w:rFonts w:ascii="Calibri" w:eastAsia="Calibri" w:hAnsi="Calibri" w:cs="Times New Roman"/>
          <w:b/>
          <w:sz w:val="20"/>
        </w:rPr>
        <w:t>Performance for Selected Subgroups Compared to State, 2012–2015</w:t>
      </w:r>
      <w:r w:rsidRPr="0011659D">
        <w:rPr>
          <w:rFonts w:ascii="Calibri" w:eastAsia="Calibri" w:hAnsi="Calibri" w:cs="Times New Roman"/>
          <w:b/>
          <w:sz w:val="20"/>
          <w:vertAlign w:val="superscript"/>
        </w:rPr>
        <w:footnoteReference w:id="16"/>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11659D" w:rsidRPr="0011659D" w:rsidTr="00A621CA">
        <w:tc>
          <w:tcPr>
            <w:tcW w:w="2808" w:type="dxa"/>
            <w:gridSpan w:val="3"/>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Group and Measure</w:t>
            </w:r>
          </w:p>
        </w:tc>
        <w:tc>
          <w:tcPr>
            <w:tcW w:w="99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Number Included (2015)</w:t>
            </w:r>
          </w:p>
        </w:tc>
        <w:tc>
          <w:tcPr>
            <w:tcW w:w="3240" w:type="dxa"/>
            <w:gridSpan w:val="4"/>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Spring MCAS Year</w:t>
            </w:r>
          </w:p>
        </w:tc>
        <w:tc>
          <w:tcPr>
            <w:tcW w:w="1818"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Gains and Declines</w:t>
            </w:r>
          </w:p>
        </w:tc>
      </w:tr>
      <w:tr w:rsidR="0011659D" w:rsidRPr="0011659D" w:rsidTr="00A621CA">
        <w:trPr>
          <w:trHeight w:val="244"/>
        </w:trPr>
        <w:tc>
          <w:tcPr>
            <w:tcW w:w="2808" w:type="dxa"/>
            <w:gridSpan w:val="3"/>
            <w:vMerge/>
          </w:tcPr>
          <w:p w:rsidR="0011659D" w:rsidRPr="0011659D" w:rsidRDefault="0011659D" w:rsidP="0011659D">
            <w:pPr>
              <w:spacing w:after="0" w:line="240" w:lineRule="auto"/>
              <w:rPr>
                <w:rFonts w:ascii="Calibri" w:eastAsia="Times New Roman" w:hAnsi="Calibri" w:cs="Times New Roman"/>
                <w:b/>
                <w:sz w:val="20"/>
                <w:szCs w:val="20"/>
              </w:rPr>
            </w:pPr>
          </w:p>
        </w:tc>
        <w:tc>
          <w:tcPr>
            <w:tcW w:w="990" w:type="dxa"/>
            <w:vMerge/>
          </w:tcPr>
          <w:p w:rsidR="0011659D" w:rsidRPr="0011659D" w:rsidRDefault="0011659D" w:rsidP="0011659D">
            <w:pPr>
              <w:spacing w:after="0" w:line="240" w:lineRule="auto"/>
              <w:rPr>
                <w:rFonts w:ascii="Calibri" w:eastAsia="Times New Roman" w:hAnsi="Calibri" w:cs="Times New Roman"/>
                <w:b/>
                <w:sz w:val="20"/>
                <w:szCs w:val="20"/>
              </w:rPr>
            </w:pPr>
          </w:p>
        </w:tc>
        <w:tc>
          <w:tcPr>
            <w:tcW w:w="3240" w:type="dxa"/>
            <w:gridSpan w:val="4"/>
            <w:vMerge/>
          </w:tcPr>
          <w:p w:rsidR="0011659D" w:rsidRPr="0011659D" w:rsidRDefault="0011659D" w:rsidP="0011659D">
            <w:pPr>
              <w:spacing w:after="0" w:line="240" w:lineRule="auto"/>
              <w:rPr>
                <w:rFonts w:ascii="Calibri" w:eastAsia="Times New Roman" w:hAnsi="Calibri" w:cs="Times New Roman"/>
                <w:b/>
                <w:sz w:val="20"/>
                <w:szCs w:val="20"/>
              </w:rPr>
            </w:pPr>
          </w:p>
        </w:tc>
        <w:tc>
          <w:tcPr>
            <w:tcW w:w="936" w:type="dxa"/>
            <w:vMerge w:val="restart"/>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4-Year Trend</w:t>
            </w:r>
          </w:p>
        </w:tc>
        <w:tc>
          <w:tcPr>
            <w:tcW w:w="882" w:type="dxa"/>
            <w:vMerge w:val="restart"/>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2-Year Trend</w:t>
            </w:r>
          </w:p>
        </w:tc>
      </w:tr>
      <w:tr w:rsidR="0011659D" w:rsidRPr="0011659D" w:rsidTr="00A621CA">
        <w:tc>
          <w:tcPr>
            <w:tcW w:w="2808" w:type="dxa"/>
            <w:gridSpan w:val="3"/>
            <w:vMerge/>
          </w:tcPr>
          <w:p w:rsidR="0011659D" w:rsidRPr="0011659D" w:rsidRDefault="0011659D" w:rsidP="0011659D">
            <w:pPr>
              <w:spacing w:after="0" w:line="240" w:lineRule="auto"/>
              <w:rPr>
                <w:rFonts w:ascii="Calibri" w:eastAsia="Times New Roman" w:hAnsi="Calibri" w:cs="Times New Roman"/>
                <w:sz w:val="20"/>
                <w:szCs w:val="20"/>
              </w:rPr>
            </w:pPr>
          </w:p>
        </w:tc>
        <w:tc>
          <w:tcPr>
            <w:tcW w:w="99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810" w:type="dxa"/>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936"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82"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76.0</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87.0</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14</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26,972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77.7</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77.5</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77.3</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-0.2</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26,972</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46%</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48%</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1278" w:type="dxa"/>
            <w:vMerge w:val="restart"/>
            <w:vAlign w:val="center"/>
          </w:tcPr>
          <w:p w:rsidR="0011659D" w:rsidRPr="0011659D" w:rsidRDefault="0011659D" w:rsidP="00D7626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 xml:space="preserve">Econ. </w:t>
            </w:r>
            <w:proofErr w:type="spellStart"/>
            <w:r w:rsidRPr="0011659D">
              <w:rPr>
                <w:rFonts w:ascii="Calibri" w:eastAsia="Times New Roman" w:hAnsi="Calibri" w:cs="Times New Roman"/>
                <w:sz w:val="20"/>
                <w:szCs w:val="20"/>
              </w:rPr>
              <w:t>Disad</w:t>
            </w:r>
            <w:proofErr w:type="spellEnd"/>
            <w:r w:rsidRPr="0011659D">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84.9</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18,419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78.6</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18,419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80.7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72.5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86.2</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5.5</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13.7</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52%</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64%</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11,625</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68.8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70.3</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70.0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71.2</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2.4</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11,625</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32%</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33%</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33%</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35%</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3,935</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61.8</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63.0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62.6</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62.3</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0.5</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-0.3</w:t>
            </w:r>
          </w:p>
        </w:tc>
      </w:tr>
      <w:tr w:rsidR="0011659D" w:rsidRPr="0011659D" w:rsidTr="00A621CA">
        <w:tc>
          <w:tcPr>
            <w:tcW w:w="1278" w:type="dxa"/>
            <w:vMerge/>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3,935</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28%</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27%</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w:t>
            </w:r>
          </w:p>
        </w:tc>
      </w:tr>
      <w:tr w:rsidR="0011659D" w:rsidRPr="0011659D" w:rsidTr="00A621CA">
        <w:tc>
          <w:tcPr>
            <w:tcW w:w="1278"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District</w:t>
            </w: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83.7</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84.9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82.9</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88.6</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4.9</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5.7</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154</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58%</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66%</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65%</w:t>
            </w:r>
          </w:p>
        </w:tc>
        <w:tc>
          <w:tcPr>
            <w:tcW w:w="810"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936"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11</w:t>
            </w:r>
          </w:p>
        </w:tc>
        <w:tc>
          <w:tcPr>
            <w:tcW w:w="882" w:type="dxa"/>
            <w:shd w:val="clear" w:color="auto" w:fill="D9D9D9" w:themeFill="background1" w:themeFillShade="D9"/>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w:t>
            </w:r>
          </w:p>
        </w:tc>
      </w:tr>
      <w:tr w:rsidR="0011659D" w:rsidRPr="0011659D" w:rsidTr="00A621CA">
        <w:tc>
          <w:tcPr>
            <w:tcW w:w="1278"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State</w:t>
            </w:r>
          </w:p>
        </w:tc>
        <w:tc>
          <w:tcPr>
            <w:tcW w:w="720" w:type="dxa"/>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CPI</w:t>
            </w:r>
          </w:p>
        </w:tc>
        <w:tc>
          <w:tcPr>
            <w:tcW w:w="99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67,732</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87.0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88.0</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87.9</w:t>
            </w:r>
          </w:p>
        </w:tc>
        <w:tc>
          <w:tcPr>
            <w:tcW w:w="810"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88.2</w:t>
            </w:r>
          </w:p>
        </w:tc>
        <w:tc>
          <w:tcPr>
            <w:tcW w:w="936"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w:t>
            </w:r>
          </w:p>
        </w:tc>
        <w:tc>
          <w:tcPr>
            <w:tcW w:w="882" w:type="dxa"/>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0.3</w:t>
            </w:r>
          </w:p>
        </w:tc>
      </w:tr>
      <w:tr w:rsidR="0011659D" w:rsidRPr="0011659D" w:rsidTr="00A621CA">
        <w:tc>
          <w:tcPr>
            <w:tcW w:w="1278"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P+</w:t>
            </w:r>
          </w:p>
        </w:tc>
        <w:tc>
          <w:tcPr>
            <w:tcW w:w="99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67,732</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69%</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71%</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71%</w:t>
            </w:r>
          </w:p>
        </w:tc>
        <w:tc>
          <w:tcPr>
            <w:tcW w:w="810"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71%</w:t>
            </w:r>
          </w:p>
        </w:tc>
        <w:tc>
          <w:tcPr>
            <w:tcW w:w="936"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w:t>
            </w:r>
          </w:p>
        </w:tc>
        <w:tc>
          <w:tcPr>
            <w:tcW w:w="882" w:type="dxa"/>
            <w:tcBorders>
              <w:bottom w:val="single" w:sz="4" w:space="0" w:color="auto"/>
            </w:tcBorders>
            <w:vAlign w:val="bottom"/>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0</w:t>
            </w:r>
          </w:p>
        </w:tc>
      </w:tr>
      <w:tr w:rsidR="0011659D" w:rsidRPr="0011659D" w:rsidTr="00A621CA">
        <w:tc>
          <w:tcPr>
            <w:tcW w:w="8856" w:type="dxa"/>
            <w:gridSpan w:val="10"/>
            <w:tcBorders>
              <w:left w:val="nil"/>
              <w:bottom w:val="nil"/>
              <w:right w:val="nil"/>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br w:type="page"/>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lastRenderedPageBreak/>
        <w:t>Table B4: Minuteman RVTSD</w:t>
      </w:r>
    </w:p>
    <w:p w:rsidR="0011659D" w:rsidRPr="0011659D" w:rsidRDefault="0011659D" w:rsidP="0011659D">
      <w:pPr>
        <w:spacing w:after="0" w:line="240" w:lineRule="auto"/>
        <w:jc w:val="center"/>
        <w:rPr>
          <w:rFonts w:ascii="Times New Roman" w:eastAsia="Times New Roman" w:hAnsi="Times New Roman" w:cs="Times New Roman"/>
          <w:kern w:val="28"/>
          <w:sz w:val="24"/>
          <w:szCs w:val="24"/>
        </w:rPr>
      </w:pPr>
      <w:r w:rsidRPr="0011659D">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11659D" w:rsidRPr="0011659D" w:rsidTr="00A621CA">
        <w:tc>
          <w:tcPr>
            <w:tcW w:w="126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Group</w:t>
            </w:r>
          </w:p>
        </w:tc>
        <w:tc>
          <w:tcPr>
            <w:tcW w:w="2880" w:type="dxa"/>
            <w:gridSpan w:val="4"/>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School Year Ending</w:t>
            </w:r>
          </w:p>
        </w:tc>
        <w:tc>
          <w:tcPr>
            <w:tcW w:w="2160"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Change 2012–2015</w:t>
            </w:r>
          </w:p>
        </w:tc>
        <w:tc>
          <w:tcPr>
            <w:tcW w:w="2070"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Change 2014–2015</w:t>
            </w: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State (2015)</w:t>
            </w:r>
          </w:p>
        </w:tc>
      </w:tr>
      <w:tr w:rsidR="0011659D" w:rsidRPr="0011659D" w:rsidTr="00A621CA">
        <w:tc>
          <w:tcPr>
            <w:tcW w:w="126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117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 Change</w:t>
            </w:r>
          </w:p>
        </w:tc>
        <w:tc>
          <w:tcPr>
            <w:tcW w:w="810"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1260" w:type="dxa"/>
            <w:tcBorders>
              <w:bottom w:val="single" w:sz="4" w:space="0" w:color="auto"/>
            </w:tcBorders>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1.4%</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0.9%</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1.4%</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2.0%</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0.6</w:t>
            </w:r>
          </w:p>
        </w:tc>
        <w:tc>
          <w:tcPr>
            <w:tcW w:w="99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42.9%</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42.9%</w:t>
            </w:r>
          </w:p>
        </w:tc>
        <w:tc>
          <w:tcPr>
            <w:tcW w:w="81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3.4%</w:t>
            </w:r>
          </w:p>
        </w:tc>
      </w:tr>
      <w:tr w:rsidR="0011659D" w:rsidRPr="0011659D" w:rsidTr="00A621CA">
        <w:tc>
          <w:tcPr>
            <w:tcW w:w="126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 xml:space="preserve">Econ. </w:t>
            </w:r>
            <w:proofErr w:type="spellStart"/>
            <w:r w:rsidRPr="0011659D">
              <w:rPr>
                <w:rFonts w:ascii="Calibri" w:eastAsia="Times New Roman" w:hAnsi="Calibri" w:cs="Times New Roman"/>
                <w:sz w:val="20"/>
                <w:szCs w:val="20"/>
              </w:rPr>
              <w:t>Dis</w:t>
            </w:r>
            <w:r w:rsidR="007D06CA">
              <w:rPr>
                <w:rFonts w:ascii="Calibri" w:eastAsia="Times New Roman" w:hAnsi="Calibri" w:cs="Times New Roman"/>
                <w:sz w:val="20"/>
                <w:szCs w:val="20"/>
              </w:rPr>
              <w:t>ad</w:t>
            </w:r>
            <w:proofErr w:type="spellEnd"/>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0.0%</w:t>
            </w:r>
          </w:p>
        </w:tc>
        <w:tc>
          <w:tcPr>
            <w:tcW w:w="117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81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3.3%</w:t>
            </w:r>
          </w:p>
        </w:tc>
      </w:tr>
      <w:tr w:rsidR="0011659D" w:rsidRPr="0011659D" w:rsidTr="00A621CA">
        <w:tc>
          <w:tcPr>
            <w:tcW w:w="1260" w:type="dxa"/>
            <w:tcBorders>
              <w:bottom w:val="single" w:sz="4" w:space="0" w:color="auto"/>
            </w:tcBorders>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1.2%</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0.9%</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0.8%</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2.0%</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0.8</w:t>
            </w:r>
          </w:p>
        </w:tc>
        <w:tc>
          <w:tcPr>
            <w:tcW w:w="99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66.7%</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1.2</w:t>
            </w:r>
          </w:p>
        </w:tc>
        <w:tc>
          <w:tcPr>
            <w:tcW w:w="90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150%</w:t>
            </w:r>
          </w:p>
        </w:tc>
        <w:tc>
          <w:tcPr>
            <w:tcW w:w="81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3.5%</w:t>
            </w:r>
          </w:p>
        </w:tc>
      </w:tr>
      <w:tr w:rsidR="0011659D" w:rsidRPr="0011659D" w:rsidTr="00A621CA">
        <w:tc>
          <w:tcPr>
            <w:tcW w:w="1260" w:type="dxa"/>
            <w:tcBorders>
              <w:bottom w:val="single" w:sz="4" w:space="0" w:color="auto"/>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ELL</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72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117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w:t>
            </w:r>
          </w:p>
        </w:tc>
        <w:tc>
          <w:tcPr>
            <w:tcW w:w="81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5.7%</w:t>
            </w:r>
          </w:p>
        </w:tc>
      </w:tr>
      <w:tr w:rsidR="0011659D" w:rsidRPr="0011659D" w:rsidTr="00A621CA">
        <w:tc>
          <w:tcPr>
            <w:tcW w:w="1260" w:type="dxa"/>
            <w:tcBorders>
              <w:bottom w:val="single" w:sz="4" w:space="0" w:color="auto"/>
            </w:tcBorders>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1.2%</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0.9%</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1.3%</w:t>
            </w:r>
          </w:p>
        </w:tc>
        <w:tc>
          <w:tcPr>
            <w:tcW w:w="72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1.5%</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25.0%</w:t>
            </w:r>
          </w:p>
        </w:tc>
        <w:tc>
          <w:tcPr>
            <w:tcW w:w="117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15.4%</w:t>
            </w:r>
          </w:p>
        </w:tc>
        <w:tc>
          <w:tcPr>
            <w:tcW w:w="810" w:type="dxa"/>
            <w:tcBorders>
              <w:bottom w:val="single" w:sz="4" w:space="0" w:color="auto"/>
            </w:tcBorders>
            <w:shd w:val="clear" w:color="auto" w:fill="D9D9D9" w:themeFill="background1" w:themeFillShade="D9"/>
            <w:vAlign w:val="center"/>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1.9%</w:t>
            </w:r>
          </w:p>
        </w:tc>
      </w:tr>
      <w:tr w:rsidR="0011659D" w:rsidRPr="0011659D" w:rsidTr="00A621CA">
        <w:tc>
          <w:tcPr>
            <w:tcW w:w="9180" w:type="dxa"/>
            <w:gridSpan w:val="10"/>
            <w:tcBorders>
              <w:left w:val="nil"/>
              <w:bottom w:val="nil"/>
              <w:right w:val="nil"/>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kern w:val="28"/>
                <w:sz w:val="20"/>
                <w:szCs w:val="20"/>
              </w:rPr>
              <w:t xml:space="preserve">Notes: </w:t>
            </w:r>
            <w:r w:rsidRPr="0011659D">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11659D">
              <w:rPr>
                <w:rFonts w:ascii="Calibri" w:eastAsia="Times New Roman" w:hAnsi="Calibri" w:cs="Times New Roman"/>
                <w:bCs/>
                <w:sz w:val="20"/>
                <w:szCs w:val="20"/>
              </w:rPr>
              <w:t>.</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jc w:val="center"/>
        <w:rPr>
          <w:rFonts w:ascii="Calibri" w:eastAsia="Calibri" w:hAnsi="Calibri" w:cs="Times New Roman"/>
          <w:sz w:val="20"/>
        </w:rPr>
      </w:pP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Table B5: Minuteman RVTSD</w:t>
      </w:r>
    </w:p>
    <w:p w:rsidR="0011659D" w:rsidRPr="0011659D" w:rsidRDefault="0011659D" w:rsidP="0011659D">
      <w:pPr>
        <w:spacing w:after="0" w:line="240" w:lineRule="auto"/>
        <w:jc w:val="center"/>
        <w:rPr>
          <w:rFonts w:ascii="Times New Roman" w:eastAsia="Times New Roman" w:hAnsi="Times New Roman" w:cs="Times New Roman"/>
          <w:kern w:val="28"/>
          <w:sz w:val="24"/>
          <w:szCs w:val="24"/>
        </w:rPr>
      </w:pPr>
      <w:r w:rsidRPr="0011659D">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11659D" w:rsidRPr="0011659D" w:rsidTr="00A621CA">
        <w:tc>
          <w:tcPr>
            <w:tcW w:w="126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Group</w:t>
            </w:r>
          </w:p>
        </w:tc>
        <w:tc>
          <w:tcPr>
            <w:tcW w:w="2880" w:type="dxa"/>
            <w:gridSpan w:val="4"/>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School Year Ending</w:t>
            </w:r>
          </w:p>
        </w:tc>
        <w:tc>
          <w:tcPr>
            <w:tcW w:w="2160"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Change 2012–2015</w:t>
            </w:r>
          </w:p>
        </w:tc>
        <w:tc>
          <w:tcPr>
            <w:tcW w:w="2070" w:type="dxa"/>
            <w:gridSpan w:val="2"/>
          </w:tcPr>
          <w:p w:rsidR="0011659D" w:rsidRPr="0011659D" w:rsidRDefault="0011659D" w:rsidP="0011659D">
            <w:pPr>
              <w:spacing w:after="0" w:line="240" w:lineRule="auto"/>
              <w:rPr>
                <w:rFonts w:ascii="Calibri" w:eastAsia="Times New Roman" w:hAnsi="Calibri" w:cs="Times New Roman"/>
                <w:b/>
                <w:sz w:val="20"/>
                <w:szCs w:val="20"/>
              </w:rPr>
            </w:pPr>
            <w:r w:rsidRPr="0011659D">
              <w:rPr>
                <w:rFonts w:ascii="Calibri" w:eastAsia="Times New Roman" w:hAnsi="Calibri" w:cs="Times New Roman"/>
                <w:b/>
                <w:sz w:val="20"/>
                <w:szCs w:val="20"/>
              </w:rPr>
              <w:t>Change 2014–2015</w:t>
            </w:r>
          </w:p>
        </w:tc>
        <w:tc>
          <w:tcPr>
            <w:tcW w:w="810" w:type="dxa"/>
            <w:vMerge w:val="restart"/>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State (2015)</w:t>
            </w:r>
          </w:p>
        </w:tc>
      </w:tr>
      <w:tr w:rsidR="0011659D" w:rsidRPr="0011659D" w:rsidTr="00A621CA">
        <w:tc>
          <w:tcPr>
            <w:tcW w:w="1260" w:type="dxa"/>
            <w:vMerge/>
          </w:tcPr>
          <w:p w:rsidR="0011659D" w:rsidRPr="0011659D" w:rsidRDefault="0011659D" w:rsidP="0011659D">
            <w:pPr>
              <w:spacing w:after="0" w:line="240" w:lineRule="auto"/>
              <w:rPr>
                <w:rFonts w:ascii="Calibri" w:eastAsia="Times New Roman" w:hAnsi="Calibri" w:cs="Times New Roman"/>
                <w:sz w:val="20"/>
                <w:szCs w:val="20"/>
              </w:rPr>
            </w:pP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2012</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2013</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2014</w:t>
            </w:r>
          </w:p>
        </w:tc>
        <w:tc>
          <w:tcPr>
            <w:tcW w:w="72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2015</w:t>
            </w:r>
          </w:p>
        </w:tc>
        <w:tc>
          <w:tcPr>
            <w:tcW w:w="1170" w:type="dxa"/>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1659D" w:rsidRPr="0011659D" w:rsidRDefault="0011659D" w:rsidP="0011659D">
            <w:pPr>
              <w:spacing w:after="0" w:line="240" w:lineRule="auto"/>
              <w:jc w:val="center"/>
              <w:rPr>
                <w:rFonts w:ascii="Calibri" w:eastAsia="Times New Roman" w:hAnsi="Calibri" w:cs="Times New Roman"/>
                <w:b/>
                <w:sz w:val="20"/>
                <w:szCs w:val="20"/>
              </w:rPr>
            </w:pPr>
            <w:r w:rsidRPr="0011659D">
              <w:rPr>
                <w:rFonts w:ascii="Calibri" w:eastAsia="Times New Roman" w:hAnsi="Calibri" w:cs="Times New Roman"/>
                <w:b/>
                <w:sz w:val="20"/>
                <w:szCs w:val="20"/>
              </w:rPr>
              <w:t>Percent Change</w:t>
            </w:r>
          </w:p>
        </w:tc>
        <w:tc>
          <w:tcPr>
            <w:tcW w:w="810" w:type="dxa"/>
            <w:vMerge/>
          </w:tcPr>
          <w:p w:rsidR="0011659D" w:rsidRPr="0011659D" w:rsidRDefault="0011659D" w:rsidP="0011659D">
            <w:pPr>
              <w:spacing w:after="0" w:line="240" w:lineRule="auto"/>
              <w:rPr>
                <w:rFonts w:ascii="Calibri" w:eastAsia="Times New Roman" w:hAnsi="Calibri" w:cs="Times New Roman"/>
                <w:sz w:val="20"/>
                <w:szCs w:val="20"/>
              </w:rPr>
            </w:pPr>
          </w:p>
        </w:tc>
      </w:tr>
      <w:tr w:rsidR="0011659D" w:rsidRPr="0011659D" w:rsidTr="00A621CA">
        <w:tc>
          <w:tcPr>
            <w:tcW w:w="1260" w:type="dxa"/>
            <w:tcBorders>
              <w:bottom w:val="single" w:sz="4" w:space="0" w:color="auto"/>
            </w:tcBorders>
            <w:shd w:val="clear" w:color="auto" w:fill="D9D9D9" w:themeFill="background1" w:themeFillShade="D9"/>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93.2%</w:t>
            </w:r>
          </w:p>
        </w:tc>
        <w:tc>
          <w:tcPr>
            <w:tcW w:w="72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92.1%</w:t>
            </w:r>
          </w:p>
        </w:tc>
        <w:tc>
          <w:tcPr>
            <w:tcW w:w="72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92.5%</w:t>
            </w:r>
          </w:p>
        </w:tc>
        <w:tc>
          <w:tcPr>
            <w:tcW w:w="72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92.4%</w:t>
            </w:r>
          </w:p>
        </w:tc>
        <w:tc>
          <w:tcPr>
            <w:tcW w:w="117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-0.8</w:t>
            </w:r>
          </w:p>
        </w:tc>
        <w:tc>
          <w:tcPr>
            <w:tcW w:w="99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-0.8%</w:t>
            </w:r>
          </w:p>
        </w:tc>
        <w:tc>
          <w:tcPr>
            <w:tcW w:w="117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-0.1</w:t>
            </w:r>
          </w:p>
        </w:tc>
        <w:tc>
          <w:tcPr>
            <w:tcW w:w="90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-0.1%</w:t>
            </w:r>
          </w:p>
        </w:tc>
        <w:tc>
          <w:tcPr>
            <w:tcW w:w="810" w:type="dxa"/>
            <w:tcBorders>
              <w:bottom w:val="single" w:sz="4" w:space="0" w:color="auto"/>
            </w:tcBorders>
            <w:shd w:val="clear" w:color="auto" w:fill="D9D9D9" w:themeFill="background1" w:themeFillShade="D9"/>
            <w:vAlign w:val="bottom"/>
          </w:tcPr>
          <w:p w:rsidR="0011659D" w:rsidRPr="0011659D" w:rsidRDefault="0011659D" w:rsidP="0011659D">
            <w:pPr>
              <w:spacing w:after="0" w:line="240" w:lineRule="auto"/>
              <w:jc w:val="center"/>
              <w:rPr>
                <w:rFonts w:ascii="Calibri" w:eastAsia="Times New Roman" w:hAnsi="Calibri" w:cs="Times New Roman"/>
                <w:sz w:val="20"/>
                <w:szCs w:val="20"/>
              </w:rPr>
            </w:pPr>
            <w:r w:rsidRPr="0011659D">
              <w:rPr>
                <w:rFonts w:ascii="Calibri" w:eastAsia="Times New Roman" w:hAnsi="Calibri" w:cs="Times New Roman"/>
                <w:sz w:val="20"/>
                <w:szCs w:val="20"/>
              </w:rPr>
              <w:t>94.7%</w:t>
            </w:r>
          </w:p>
        </w:tc>
      </w:tr>
      <w:tr w:rsidR="0011659D" w:rsidRPr="0011659D" w:rsidTr="00A621CA">
        <w:tc>
          <w:tcPr>
            <w:tcW w:w="9180" w:type="dxa"/>
            <w:gridSpan w:val="10"/>
            <w:tcBorders>
              <w:left w:val="nil"/>
              <w:bottom w:val="nil"/>
              <w:right w:val="nil"/>
            </w:tcBorders>
          </w:tcPr>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t xml:space="preserve">Notes: </w:t>
            </w:r>
            <w:r w:rsidRPr="0011659D">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p>
    <w:p w:rsidR="0011659D" w:rsidRPr="0011659D" w:rsidRDefault="0011659D" w:rsidP="0011659D">
      <w:pPr>
        <w:spacing w:after="0" w:line="240" w:lineRule="auto"/>
        <w:rPr>
          <w:rFonts w:ascii="Calibri" w:eastAsia="Times New Roman" w:hAnsi="Calibri" w:cs="Times New Roman"/>
          <w:sz w:val="20"/>
          <w:szCs w:val="20"/>
        </w:rPr>
      </w:pPr>
      <w:r w:rsidRPr="0011659D">
        <w:rPr>
          <w:rFonts w:ascii="Calibri" w:eastAsia="Times New Roman" w:hAnsi="Calibri" w:cs="Times New Roman"/>
          <w:sz w:val="20"/>
          <w:szCs w:val="20"/>
        </w:rPr>
        <w:br w:type="page"/>
      </w:r>
    </w:p>
    <w:p w:rsidR="0011659D" w:rsidRPr="0011659D" w:rsidRDefault="0011659D" w:rsidP="0011659D">
      <w:pPr>
        <w:spacing w:after="0" w:line="240" w:lineRule="auto"/>
        <w:rPr>
          <w:rFonts w:ascii="Calibri" w:eastAsia="Times New Roman" w:hAnsi="Calibri" w:cs="Times New Roman"/>
          <w:color w:val="FF0000"/>
          <w:sz w:val="20"/>
          <w:szCs w:val="20"/>
        </w:rPr>
        <w:sectPr w:rsidR="0011659D" w:rsidRPr="0011659D" w:rsidSect="00B50A9D">
          <w:footerReference w:type="default" r:id="rId36"/>
          <w:pgSz w:w="12240" w:h="15840"/>
          <w:pgMar w:top="1440" w:right="1440" w:bottom="1440" w:left="1440" w:header="720" w:footer="720" w:gutter="0"/>
          <w:pgNumType w:start="1"/>
          <w:cols w:space="720"/>
          <w:docGrid w:linePitch="360"/>
        </w:sectPr>
      </w:pP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lastRenderedPageBreak/>
        <w:t>Table B6: Minuteman RVTSD</w:t>
      </w:r>
    </w:p>
    <w:p w:rsidR="0011659D" w:rsidRPr="0011659D" w:rsidRDefault="0011659D" w:rsidP="0011659D">
      <w:pPr>
        <w:spacing w:after="0"/>
        <w:jc w:val="center"/>
        <w:rPr>
          <w:rFonts w:ascii="Calibri" w:eastAsia="Calibri" w:hAnsi="Calibri" w:cs="Times New Roman"/>
          <w:b/>
          <w:sz w:val="20"/>
        </w:rPr>
      </w:pPr>
      <w:r w:rsidRPr="0011659D">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11659D" w:rsidRPr="0011659D" w:rsidTr="00A621CA">
        <w:trPr>
          <w:trHeight w:val="300"/>
        </w:trPr>
        <w:tc>
          <w:tcPr>
            <w:tcW w:w="3400" w:type="dxa"/>
            <w:tcBorders>
              <w:left w:val="single" w:sz="4"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FY14</w:t>
            </w:r>
          </w:p>
        </w:tc>
      </w:tr>
      <w:tr w:rsidR="0011659D" w:rsidRPr="0011659D" w:rsidTr="00A621CA">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Actual</w:t>
            </w:r>
          </w:p>
        </w:tc>
      </w:tr>
      <w:tr w:rsidR="0011659D" w:rsidRPr="0011659D" w:rsidTr="00A621CA">
        <w:trPr>
          <w:trHeight w:val="315"/>
        </w:trPr>
        <w:tc>
          <w:tcPr>
            <w:tcW w:w="11185" w:type="dxa"/>
            <w:gridSpan w:val="7"/>
            <w:tcBorders>
              <w:top w:val="single" w:sz="12" w:space="0" w:color="auto"/>
            </w:tcBorders>
            <w:shd w:val="pct10" w:color="auto" w:fill="auto"/>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Expenditures</w:t>
            </w:r>
          </w:p>
        </w:tc>
      </w:tr>
      <w:tr w:rsidR="0011659D" w:rsidRPr="0011659D" w:rsidTr="00A621CA">
        <w:trPr>
          <w:trHeight w:val="300"/>
        </w:trPr>
        <w:tc>
          <w:tcPr>
            <w:tcW w:w="3400" w:type="dxa"/>
            <w:tcBorders>
              <w:right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11659D" w:rsidRPr="0011659D" w:rsidRDefault="0011659D" w:rsidP="0011659D">
            <w:pPr>
              <w:widowControl w:val="0"/>
              <w:overflowPunct w:val="0"/>
              <w:adjustRightInd w:val="0"/>
              <w:spacing w:after="0" w:line="240" w:lineRule="auto"/>
              <w:jc w:val="right"/>
              <w:rPr>
                <w:rFonts w:ascii="Calibri" w:eastAsia="Times New Roman" w:hAnsi="Calibri" w:cs="Times New Roman"/>
                <w:kern w:val="28"/>
                <w:sz w:val="20"/>
                <w:szCs w:val="20"/>
              </w:rPr>
            </w:pPr>
          </w:p>
        </w:tc>
      </w:tr>
      <w:tr w:rsidR="0011659D" w:rsidRPr="0011659D" w:rsidTr="00A621CA">
        <w:trPr>
          <w:trHeight w:val="300"/>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$16,451,608</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$16,680,893</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$17,264,423</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$17,197,546</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$18,547,098</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$18,544,704</w:t>
            </w:r>
          </w:p>
        </w:tc>
      </w:tr>
      <w:tr w:rsidR="0011659D" w:rsidRPr="0011659D" w:rsidTr="00A621CA">
        <w:trPr>
          <w:trHeight w:val="300"/>
        </w:trPr>
        <w:tc>
          <w:tcPr>
            <w:tcW w:w="3400" w:type="dxa"/>
            <w:tcBorders>
              <w:right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$3,123,699</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$2,512,889</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$2,593,779</w:t>
            </w:r>
          </w:p>
        </w:tc>
      </w:tr>
      <w:tr w:rsidR="0011659D" w:rsidRPr="0011659D" w:rsidTr="00A621CA">
        <w:trPr>
          <w:trHeight w:val="315"/>
        </w:trPr>
        <w:tc>
          <w:tcPr>
            <w:tcW w:w="3400" w:type="dxa"/>
            <w:tcBorders>
              <w:right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$19,804,592</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$19,710,434</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$21,138,483</w:t>
            </w:r>
          </w:p>
        </w:tc>
      </w:tr>
      <w:tr w:rsidR="0011659D" w:rsidRPr="0011659D" w:rsidTr="00A621CA">
        <w:trPr>
          <w:trHeight w:val="315"/>
        </w:trPr>
        <w:tc>
          <w:tcPr>
            <w:tcW w:w="11185" w:type="dxa"/>
            <w:gridSpan w:val="7"/>
            <w:shd w:val="clear" w:color="auto" w:fill="E6E6E6"/>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Chapter 70 aid to education program</w:t>
            </w:r>
          </w:p>
        </w:tc>
      </w:tr>
      <w:tr w:rsidR="0011659D" w:rsidRPr="0011659D" w:rsidTr="00A621CA">
        <w:trPr>
          <w:trHeight w:val="300"/>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$2,129,172</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$2,146,052</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$2,155,902</w:t>
            </w:r>
          </w:p>
        </w:tc>
      </w:tr>
      <w:tr w:rsidR="0011659D" w:rsidRPr="0011659D" w:rsidTr="00A621CA">
        <w:trPr>
          <w:trHeight w:val="300"/>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$5,563,357</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$5,635,287</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$5,367,418</w:t>
            </w:r>
          </w:p>
        </w:tc>
      </w:tr>
      <w:tr w:rsidR="0011659D" w:rsidRPr="0011659D" w:rsidTr="00A621CA">
        <w:trPr>
          <w:trHeight w:val="34"/>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$7,692,529</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$7,781,339</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$7,523,320</w:t>
            </w:r>
          </w:p>
        </w:tc>
      </w:tr>
      <w:tr w:rsidR="0011659D" w:rsidRPr="0011659D" w:rsidTr="00A621CA">
        <w:trPr>
          <w:trHeight w:val="300"/>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$9,695,615</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$10,416,366</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$10,762,078</w:t>
            </w:r>
          </w:p>
        </w:tc>
      </w:tr>
      <w:tr w:rsidR="0011659D" w:rsidRPr="0011659D" w:rsidTr="00A621CA">
        <w:trPr>
          <w:trHeight w:val="300"/>
        </w:trPr>
        <w:tc>
          <w:tcPr>
            <w:tcW w:w="3400" w:type="dxa"/>
            <w:tcBorders>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$2,003,086</w:t>
            </w:r>
          </w:p>
        </w:tc>
        <w:tc>
          <w:tcPr>
            <w:tcW w:w="1287"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$2,635,027</w:t>
            </w:r>
          </w:p>
        </w:tc>
        <w:tc>
          <w:tcPr>
            <w:tcW w:w="1260" w:type="dxa"/>
            <w:tcBorders>
              <w:lef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$3,238,758</w:t>
            </w:r>
          </w:p>
        </w:tc>
      </w:tr>
      <w:tr w:rsidR="0011659D" w:rsidRPr="0011659D" w:rsidTr="00A621CA">
        <w:trPr>
          <w:trHeight w:val="300"/>
        </w:trPr>
        <w:tc>
          <w:tcPr>
            <w:tcW w:w="3400" w:type="dxa"/>
            <w:tcBorders>
              <w:bottom w:val="single" w:sz="4" w:space="0" w:color="auto"/>
              <w:right w:val="single" w:sz="12" w:space="0" w:color="auto"/>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90" w:type="dxa"/>
            <w:tcBorders>
              <w:bottom w:val="single" w:sz="4" w:space="0" w:color="auto"/>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26.0%</w:t>
            </w:r>
          </w:p>
        </w:tc>
        <w:tc>
          <w:tcPr>
            <w:tcW w:w="1287" w:type="dxa"/>
            <w:tcBorders>
              <w:left w:val="single" w:sz="12" w:space="0" w:color="auto"/>
              <w:bottom w:val="single" w:sz="4"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403" w:type="dxa"/>
            <w:tcBorders>
              <w:bottom w:val="single" w:sz="4" w:space="0" w:color="auto"/>
              <w:right w:val="single" w:sz="12"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33.9%</w:t>
            </w:r>
          </w:p>
        </w:tc>
        <w:tc>
          <w:tcPr>
            <w:tcW w:w="1260" w:type="dxa"/>
            <w:tcBorders>
              <w:left w:val="single" w:sz="12" w:space="0" w:color="auto"/>
              <w:bottom w:val="single" w:sz="4" w:space="0" w:color="auto"/>
            </w:tcBorders>
            <w:noWrap/>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w:t>
            </w:r>
          </w:p>
        </w:tc>
        <w:tc>
          <w:tcPr>
            <w:tcW w:w="1260" w:type="dxa"/>
            <w:tcBorders>
              <w:left w:val="single" w:sz="12" w:space="0" w:color="auto"/>
              <w:bottom w:val="single" w:sz="4"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43.0</w:t>
            </w:r>
            <w:r w:rsidR="007D0516">
              <w:rPr>
                <w:rFonts w:ascii="Calibri" w:hAnsi="Calibri"/>
                <w:sz w:val="20"/>
                <w:szCs w:val="20"/>
              </w:rPr>
              <w:t>%</w:t>
            </w:r>
          </w:p>
        </w:tc>
      </w:tr>
      <w:tr w:rsidR="0011659D" w:rsidRPr="0011659D" w:rsidTr="00A621CA">
        <w:trPr>
          <w:trHeight w:val="300"/>
        </w:trPr>
        <w:tc>
          <w:tcPr>
            <w:tcW w:w="11185" w:type="dxa"/>
            <w:gridSpan w:val="7"/>
            <w:tcBorders>
              <w:left w:val="nil"/>
              <w:bottom w:val="nil"/>
              <w:right w:val="nil"/>
            </w:tcBorders>
            <w:noWrap/>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16"/>
                <w:szCs w:val="16"/>
              </w:rPr>
            </w:pPr>
            <w:r w:rsidRPr="0011659D">
              <w:rPr>
                <w:rFonts w:ascii="Calibri" w:eastAsia="Times New Roman" w:hAnsi="Calibri" w:cs="Times New Roman"/>
                <w:kern w:val="28"/>
                <w:sz w:val="20"/>
                <w:szCs w:val="20"/>
              </w:rPr>
              <w:t>*</w:t>
            </w:r>
            <w:r w:rsidRPr="0011659D">
              <w:rPr>
                <w:rFonts w:ascii="Calibri" w:eastAsia="Times New Roman" w:hAnsi="Calibri" w:cs="Times New Roman"/>
                <w:kern w:val="28"/>
                <w:sz w:val="16"/>
                <w:szCs w:val="16"/>
              </w:rPr>
              <w:t>Chapter 70 state aid funds are deposited in the local general fund and spent as local appropriations.</w:t>
            </w:r>
          </w:p>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16"/>
                <w:szCs w:val="16"/>
              </w:rPr>
            </w:pPr>
            <w:r w:rsidRPr="0011659D">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16"/>
                <w:szCs w:val="16"/>
              </w:rPr>
            </w:pPr>
            <w:r w:rsidRPr="0011659D">
              <w:rPr>
                <w:rFonts w:ascii="Calibri" w:eastAsia="Times New Roman" w:hAnsi="Calibri" w:cs="Times New Roman"/>
                <w:kern w:val="28"/>
                <w:sz w:val="16"/>
                <w:szCs w:val="16"/>
              </w:rPr>
              <w:t>Sources: FY12, FY13, and FY14 District End-of-Year Reports, Chapter 70 Program information on ESE website</w:t>
            </w:r>
          </w:p>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16"/>
                <w:szCs w:val="16"/>
              </w:rPr>
              <w:t>Data retrieved 11/20/15</w:t>
            </w:r>
          </w:p>
        </w:tc>
      </w:tr>
    </w:tbl>
    <w:p w:rsidR="0011659D" w:rsidRPr="0011659D" w:rsidRDefault="0011659D" w:rsidP="0011659D">
      <w:pPr>
        <w:rPr>
          <w:rFonts w:ascii="Calibri" w:eastAsia="Times New Roman" w:hAnsi="Calibri" w:cs="Arial"/>
          <w:b/>
          <w:kern w:val="28"/>
          <w:sz w:val="20"/>
          <w:szCs w:val="20"/>
        </w:rPr>
        <w:sectPr w:rsidR="0011659D" w:rsidRPr="0011659D">
          <w:pgSz w:w="15840" w:h="12240" w:orient="landscape"/>
          <w:pgMar w:top="1440" w:right="1440" w:bottom="1440" w:left="1440" w:header="720" w:footer="720" w:gutter="0"/>
          <w:cols w:space="720"/>
          <w:docGrid w:linePitch="360"/>
        </w:sectPr>
      </w:pPr>
      <w:r w:rsidRPr="0011659D">
        <w:rPr>
          <w:rFonts w:ascii="Calibri" w:eastAsia="Times New Roman" w:hAnsi="Calibri" w:cs="Arial"/>
          <w:b/>
          <w:kern w:val="28"/>
          <w:sz w:val="20"/>
          <w:szCs w:val="20"/>
        </w:rPr>
        <w:br w:type="page"/>
      </w:r>
    </w:p>
    <w:p w:rsidR="0011659D" w:rsidRPr="0011659D" w:rsidRDefault="0011659D" w:rsidP="0011659D">
      <w:pPr>
        <w:spacing w:after="0"/>
        <w:jc w:val="center"/>
        <w:rPr>
          <w:b/>
          <w:sz w:val="20"/>
        </w:rPr>
      </w:pPr>
      <w:r w:rsidRPr="0011659D">
        <w:rPr>
          <w:b/>
          <w:sz w:val="20"/>
        </w:rPr>
        <w:lastRenderedPageBreak/>
        <w:t xml:space="preserve">Table B7: </w:t>
      </w:r>
      <w:r w:rsidRPr="0011659D">
        <w:rPr>
          <w:rFonts w:ascii="Calibri" w:eastAsia="Calibri" w:hAnsi="Calibri" w:cs="Times New Roman"/>
          <w:b/>
          <w:sz w:val="20"/>
        </w:rPr>
        <w:t>Minuteman RVTSD</w:t>
      </w:r>
    </w:p>
    <w:p w:rsidR="0011659D" w:rsidRPr="0011659D" w:rsidRDefault="0011659D" w:rsidP="0011659D">
      <w:pPr>
        <w:spacing w:after="0"/>
        <w:jc w:val="center"/>
        <w:rPr>
          <w:b/>
          <w:sz w:val="20"/>
        </w:rPr>
      </w:pPr>
      <w:r w:rsidRPr="0011659D">
        <w:rPr>
          <w:b/>
          <w:sz w:val="20"/>
        </w:rPr>
        <w:t>Expenditures Per In-District Pupil</w:t>
      </w:r>
    </w:p>
    <w:p w:rsidR="0011659D" w:rsidRPr="0011659D" w:rsidRDefault="0011659D" w:rsidP="0011659D">
      <w:pPr>
        <w:spacing w:after="0"/>
        <w:jc w:val="center"/>
        <w:rPr>
          <w:b/>
          <w:sz w:val="20"/>
        </w:rPr>
      </w:pPr>
      <w:r w:rsidRPr="0011659D">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11659D" w:rsidRPr="0011659D" w:rsidTr="00A621CA">
        <w:trPr>
          <w:trHeight w:val="432"/>
          <w:jc w:val="center"/>
        </w:trPr>
        <w:tc>
          <w:tcPr>
            <w:tcW w:w="2484" w:type="pct"/>
            <w:tcBorders>
              <w:bottom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11659D" w:rsidRPr="0011659D" w:rsidRDefault="0011659D" w:rsidP="0011659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659D">
              <w:rPr>
                <w:rFonts w:ascii="Calibri" w:eastAsia="Times New Roman" w:hAnsi="Calibri" w:cs="Times New Roman"/>
                <w:b/>
                <w:kern w:val="28"/>
                <w:sz w:val="20"/>
                <w:szCs w:val="20"/>
              </w:rPr>
              <w:t>2014</w:t>
            </w:r>
          </w:p>
        </w:tc>
      </w:tr>
      <w:tr w:rsidR="0011659D" w:rsidRPr="0011659D" w:rsidTr="00A621CA">
        <w:trPr>
          <w:trHeight w:val="170"/>
          <w:jc w:val="center"/>
        </w:trPr>
        <w:tc>
          <w:tcPr>
            <w:tcW w:w="2484" w:type="pct"/>
            <w:tcBorders>
              <w:top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$1,662</w:t>
            </w:r>
          </w:p>
        </w:tc>
        <w:tc>
          <w:tcPr>
            <w:tcW w:w="839" w:type="pct"/>
            <w:tcBorders>
              <w:top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$2,203</w:t>
            </w:r>
          </w:p>
        </w:tc>
        <w:tc>
          <w:tcPr>
            <w:tcW w:w="838" w:type="pct"/>
            <w:tcBorders>
              <w:top w:val="single" w:sz="12" w:space="0" w:color="auto"/>
            </w:tcBorders>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$2,100</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Instructional leadership (district and school)</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$1,737</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$2,034</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$1,835</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Teachers</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$8,733</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$9,194</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$10,091</w:t>
            </w:r>
          </w:p>
        </w:tc>
      </w:tr>
      <w:tr w:rsidR="0011659D" w:rsidRPr="0011659D" w:rsidTr="00A621CA">
        <w:trPr>
          <w:trHeight w:val="77"/>
          <w:jc w:val="center"/>
        </w:trPr>
        <w:tc>
          <w:tcPr>
            <w:tcW w:w="2484" w:type="pct"/>
            <w:vAlign w:val="center"/>
          </w:tcPr>
          <w:p w:rsidR="0011659D" w:rsidRPr="0011659D" w:rsidDel="00DB21D5"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Other teaching services</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$791</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$786</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$755</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Professional development</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$92</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$128</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$125</w:t>
            </w:r>
          </w:p>
        </w:tc>
      </w:tr>
      <w:tr w:rsidR="0011659D" w:rsidRPr="0011659D" w:rsidTr="00A621CA">
        <w:trPr>
          <w:trHeight w:val="562"/>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Instructional materials, equipment and technology</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$764</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$815</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$892</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Guidance, counseling and testing services</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$813</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$956</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$879</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Pupil services</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$3,591</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$3,717</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$3,358</w:t>
            </w:r>
          </w:p>
        </w:tc>
      </w:tr>
      <w:tr w:rsidR="0011659D" w:rsidRPr="0011659D" w:rsidTr="00A621CA">
        <w:trPr>
          <w:trHeight w:val="77"/>
          <w:jc w:val="center"/>
        </w:trPr>
        <w:tc>
          <w:tcPr>
            <w:tcW w:w="2484" w:type="pct"/>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Operations and maintenance</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$2,432</w:t>
            </w:r>
          </w:p>
        </w:tc>
        <w:tc>
          <w:tcPr>
            <w:tcW w:w="839" w:type="pct"/>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$2,493</w:t>
            </w:r>
          </w:p>
        </w:tc>
        <w:tc>
          <w:tcPr>
            <w:tcW w:w="838" w:type="pct"/>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$2,527</w:t>
            </w:r>
          </w:p>
        </w:tc>
      </w:tr>
      <w:tr w:rsidR="0011659D" w:rsidRPr="0011659D" w:rsidTr="00A621CA">
        <w:trPr>
          <w:trHeight w:val="77"/>
          <w:jc w:val="center"/>
        </w:trPr>
        <w:tc>
          <w:tcPr>
            <w:tcW w:w="2484" w:type="pct"/>
            <w:tcBorders>
              <w:bottom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$3,842</w:t>
            </w:r>
          </w:p>
        </w:tc>
        <w:tc>
          <w:tcPr>
            <w:tcW w:w="839" w:type="pct"/>
            <w:tcBorders>
              <w:bottom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$3,950</w:t>
            </w:r>
          </w:p>
        </w:tc>
        <w:tc>
          <w:tcPr>
            <w:tcW w:w="838" w:type="pct"/>
            <w:tcBorders>
              <w:bottom w:val="single" w:sz="12" w:space="0" w:color="auto"/>
            </w:tcBorders>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$3,893</w:t>
            </w:r>
          </w:p>
        </w:tc>
      </w:tr>
      <w:tr w:rsidR="0011659D" w:rsidRPr="0011659D" w:rsidTr="00A621CA">
        <w:trPr>
          <w:trHeight w:val="107"/>
          <w:jc w:val="center"/>
        </w:trPr>
        <w:tc>
          <w:tcPr>
            <w:tcW w:w="2484" w:type="pct"/>
            <w:tcBorders>
              <w:top w:val="single" w:sz="12" w:space="0" w:color="auto"/>
              <w:bottom w:val="single" w:sz="12" w:space="0" w:color="auto"/>
            </w:tcBorders>
            <w:vAlign w:val="center"/>
          </w:tcPr>
          <w:p w:rsidR="0011659D" w:rsidRPr="0011659D" w:rsidRDefault="0011659D" w:rsidP="0011659D">
            <w:pPr>
              <w:widowControl w:val="0"/>
              <w:overflowPunct w:val="0"/>
              <w:adjustRightInd w:val="0"/>
              <w:spacing w:before="40" w:after="4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$24,456</w:t>
            </w:r>
          </w:p>
        </w:tc>
        <w:tc>
          <w:tcPr>
            <w:tcW w:w="839" w:type="pct"/>
            <w:tcBorders>
              <w:top w:val="single" w:sz="12" w:space="0" w:color="auto"/>
              <w:bottom w:val="single" w:sz="12" w:space="0" w:color="auto"/>
            </w:tcBorders>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$26,275</w:t>
            </w:r>
          </w:p>
        </w:tc>
        <w:tc>
          <w:tcPr>
            <w:tcW w:w="838" w:type="pct"/>
            <w:tcBorders>
              <w:top w:val="single" w:sz="12" w:space="0" w:color="auto"/>
              <w:bottom w:val="single" w:sz="12" w:space="0" w:color="auto"/>
            </w:tcBorders>
            <w:shd w:val="clear" w:color="auto" w:fill="auto"/>
            <w:vAlign w:val="center"/>
          </w:tcPr>
          <w:p w:rsidR="0011659D" w:rsidRPr="0011659D" w:rsidRDefault="0011659D" w:rsidP="0011659D">
            <w:pPr>
              <w:spacing w:after="0" w:line="240" w:lineRule="auto"/>
              <w:jc w:val="center"/>
              <w:rPr>
                <w:rFonts w:ascii="Calibri" w:hAnsi="Calibri"/>
                <w:sz w:val="20"/>
                <w:szCs w:val="20"/>
              </w:rPr>
            </w:pPr>
            <w:r w:rsidRPr="0011659D">
              <w:rPr>
                <w:rFonts w:ascii="Calibri" w:hAnsi="Calibri"/>
                <w:sz w:val="20"/>
                <w:szCs w:val="20"/>
              </w:rPr>
              <w:t>$26,455</w:t>
            </w:r>
          </w:p>
        </w:tc>
      </w:tr>
      <w:tr w:rsidR="0011659D" w:rsidRPr="0011659D" w:rsidTr="00A621CA">
        <w:trPr>
          <w:trHeight w:val="107"/>
          <w:jc w:val="center"/>
        </w:trPr>
        <w:tc>
          <w:tcPr>
            <w:tcW w:w="5000" w:type="pct"/>
            <w:gridSpan w:val="4"/>
            <w:tcBorders>
              <w:top w:val="single" w:sz="12" w:space="0" w:color="auto"/>
              <w:left w:val="nil"/>
              <w:bottom w:val="nil"/>
              <w:right w:val="nil"/>
            </w:tcBorders>
            <w:vAlign w:val="center"/>
          </w:tcPr>
          <w:p w:rsidR="0011659D" w:rsidRPr="0011659D" w:rsidRDefault="0011659D" w:rsidP="0011659D">
            <w:pPr>
              <w:widowControl w:val="0"/>
              <w:overflowPunct w:val="0"/>
              <w:adjustRightInd w:val="0"/>
              <w:spacing w:before="80" w:after="0" w:line="240" w:lineRule="auto"/>
              <w:rPr>
                <w:rFonts w:ascii="Calibri" w:eastAsia="Times New Roman" w:hAnsi="Calibri" w:cs="Times New Roman"/>
                <w:kern w:val="28"/>
                <w:sz w:val="20"/>
                <w:szCs w:val="20"/>
              </w:rPr>
            </w:pPr>
            <w:r w:rsidRPr="0011659D">
              <w:rPr>
                <w:rFonts w:ascii="Calibri" w:eastAsia="Times New Roman" w:hAnsi="Calibri" w:cs="Times New Roman"/>
                <w:bCs/>
                <w:kern w:val="28"/>
                <w:sz w:val="20"/>
                <w:szCs w:val="20"/>
              </w:rPr>
              <w:t xml:space="preserve">Sources: </w:t>
            </w:r>
            <w:hyperlink r:id="rId37" w:history="1">
              <w:r w:rsidRPr="0011659D">
                <w:rPr>
                  <w:rFonts w:ascii="Calibri" w:eastAsia="Times New Roman" w:hAnsi="Calibri" w:cs="Times New Roman"/>
                  <w:bCs/>
                  <w:kern w:val="28"/>
                  <w:sz w:val="20"/>
                  <w:szCs w:val="24"/>
                  <w:u w:val="single"/>
                </w:rPr>
                <w:t>Per-pupil expenditure reports on ESE website</w:t>
              </w:r>
            </w:hyperlink>
          </w:p>
          <w:p w:rsidR="0011659D" w:rsidRPr="0011659D" w:rsidRDefault="0011659D" w:rsidP="0011659D">
            <w:pPr>
              <w:widowControl w:val="0"/>
              <w:overflowPunct w:val="0"/>
              <w:adjustRightInd w:val="0"/>
              <w:spacing w:before="80" w:after="0" w:line="240" w:lineRule="auto"/>
              <w:rPr>
                <w:rFonts w:ascii="Calibri" w:eastAsia="Times New Roman" w:hAnsi="Calibri" w:cs="Times New Roman"/>
                <w:kern w:val="28"/>
                <w:sz w:val="20"/>
                <w:szCs w:val="20"/>
              </w:rPr>
            </w:pPr>
            <w:r w:rsidRPr="0011659D">
              <w:rPr>
                <w:rFonts w:ascii="Calibri" w:eastAsia="Times New Roman" w:hAnsi="Calibri" w:cs="Times New Roman"/>
                <w:kern w:val="28"/>
                <w:sz w:val="20"/>
                <w:szCs w:val="20"/>
              </w:rPr>
              <w:t>Note: Any discrepancy between expenditures and total is because of rounding.</w:t>
            </w:r>
          </w:p>
        </w:tc>
      </w:tr>
    </w:tbl>
    <w:p w:rsidR="0011659D" w:rsidRPr="0011659D" w:rsidRDefault="0011659D" w:rsidP="0011659D">
      <w:pPr>
        <w:rPr>
          <w:rFonts w:ascii="Calibri" w:eastAsia="Times New Roman" w:hAnsi="Calibri" w:cs="Arial"/>
          <w:b/>
          <w:kern w:val="28"/>
          <w:sz w:val="20"/>
          <w:szCs w:val="20"/>
        </w:rPr>
      </w:pPr>
    </w:p>
    <w:p w:rsidR="0011659D" w:rsidRDefault="0011659D" w:rsidP="0011659D">
      <w:pPr>
        <w:rPr>
          <w:rFonts w:ascii="Calibri" w:eastAsia="Times New Roman" w:hAnsi="Calibri" w:cs="Times New Roman"/>
          <w:sz w:val="20"/>
          <w:szCs w:val="20"/>
        </w:rPr>
      </w:pPr>
    </w:p>
    <w:p w:rsidR="00865B6B" w:rsidRDefault="00865B6B" w:rsidP="0011659D">
      <w:pPr>
        <w:rPr>
          <w:rFonts w:ascii="Calibri" w:eastAsia="Times New Roman" w:hAnsi="Calibri" w:cs="Times New Roman"/>
          <w:sz w:val="20"/>
          <w:szCs w:val="20"/>
        </w:rPr>
      </w:pPr>
    </w:p>
    <w:p w:rsidR="00865B6B" w:rsidRDefault="00865B6B" w:rsidP="0011659D">
      <w:pPr>
        <w:rPr>
          <w:rFonts w:ascii="Calibri" w:eastAsia="Times New Roman" w:hAnsi="Calibri" w:cs="Times New Roman"/>
          <w:sz w:val="20"/>
          <w:szCs w:val="20"/>
        </w:rPr>
      </w:pPr>
    </w:p>
    <w:p w:rsidR="00865B6B" w:rsidRDefault="00865B6B" w:rsidP="0011659D">
      <w:pPr>
        <w:rPr>
          <w:rFonts w:ascii="Calibri" w:eastAsia="Times New Roman" w:hAnsi="Calibri" w:cs="Times New Roman"/>
          <w:sz w:val="20"/>
          <w:szCs w:val="20"/>
        </w:rPr>
      </w:pPr>
    </w:p>
    <w:p w:rsidR="00865B6B" w:rsidRDefault="00865B6B" w:rsidP="0011659D">
      <w:pPr>
        <w:rPr>
          <w:rFonts w:ascii="Calibri" w:eastAsia="Times New Roman" w:hAnsi="Calibri" w:cs="Times New Roman"/>
          <w:sz w:val="20"/>
          <w:szCs w:val="20"/>
        </w:rPr>
      </w:pPr>
    </w:p>
    <w:p w:rsidR="00865B6B" w:rsidRDefault="00865B6B" w:rsidP="0011659D"/>
    <w:p w:rsidR="00865B6B" w:rsidRDefault="00865B6B" w:rsidP="0011659D"/>
    <w:p w:rsidR="00865B6B" w:rsidRDefault="00865B6B" w:rsidP="0011659D"/>
    <w:p w:rsidR="00865B6B" w:rsidRDefault="00865B6B" w:rsidP="0011659D"/>
    <w:p w:rsidR="00865B6B" w:rsidRDefault="00865B6B" w:rsidP="0011659D"/>
    <w:p w:rsidR="00865B6B" w:rsidRDefault="00865B6B" w:rsidP="0011659D"/>
    <w:p w:rsidR="00865B6B" w:rsidRDefault="00865B6B" w:rsidP="0011659D"/>
    <w:p w:rsidR="00624B3C" w:rsidRDefault="00054ACC" w:rsidP="00624B3C">
      <w:pPr>
        <w:pStyle w:val="Section"/>
      </w:pPr>
      <w:bookmarkStart w:id="19" w:name="RANGE!B2:O96"/>
      <w:bookmarkStart w:id="20" w:name="_Toc443466621"/>
      <w:bookmarkStart w:id="21" w:name="_Toc463271670"/>
      <w:bookmarkEnd w:id="19"/>
      <w:r w:rsidRPr="00054ACC">
        <w:lastRenderedPageBreak/>
        <w:t>Appendix C: Instructional Inventory</w:t>
      </w:r>
      <w:bookmarkEnd w:id="20"/>
      <w:bookmarkEnd w:id="21"/>
    </w:p>
    <w:tbl>
      <w:tblPr>
        <w:tblStyle w:val="TableGrid2"/>
        <w:tblW w:w="0" w:type="auto"/>
        <w:tblInd w:w="-162" w:type="dxa"/>
        <w:tblLayout w:type="fixed"/>
        <w:tblLook w:val="04A0"/>
      </w:tblPr>
      <w:tblGrid>
        <w:gridCol w:w="2970"/>
        <w:gridCol w:w="900"/>
        <w:gridCol w:w="1260"/>
        <w:gridCol w:w="1080"/>
        <w:gridCol w:w="1170"/>
        <w:gridCol w:w="990"/>
        <w:gridCol w:w="1368"/>
      </w:tblGrid>
      <w:tr w:rsidR="00054ACC" w:rsidRPr="00054ACC" w:rsidTr="009840D1">
        <w:tc>
          <w:tcPr>
            <w:tcW w:w="2970" w:type="dxa"/>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p>
        </w:tc>
        <w:tc>
          <w:tcPr>
            <w:tcW w:w="1080" w:type="dxa"/>
          </w:tcPr>
          <w:p w:rsidR="00054ACC" w:rsidRPr="00054ACC" w:rsidRDefault="00054ACC" w:rsidP="00054ACC">
            <w:pPr>
              <w:spacing w:after="0" w:line="240" w:lineRule="auto"/>
            </w:pPr>
          </w:p>
        </w:tc>
        <w:tc>
          <w:tcPr>
            <w:tcW w:w="1170" w:type="dxa"/>
          </w:tcPr>
          <w:p w:rsidR="00054ACC" w:rsidRPr="00054ACC" w:rsidRDefault="00054ACC" w:rsidP="00054ACC">
            <w:pPr>
              <w:spacing w:after="0" w:line="240" w:lineRule="auto"/>
            </w:pPr>
          </w:p>
        </w:tc>
        <w:tc>
          <w:tcPr>
            <w:tcW w:w="990" w:type="dxa"/>
          </w:tcPr>
          <w:p w:rsidR="00054ACC" w:rsidRPr="00054ACC" w:rsidRDefault="00054ACC" w:rsidP="00054ACC">
            <w:pPr>
              <w:spacing w:after="0" w:line="240" w:lineRule="auto"/>
            </w:pPr>
          </w:p>
        </w:tc>
        <w:tc>
          <w:tcPr>
            <w:tcW w:w="1368" w:type="dxa"/>
          </w:tcPr>
          <w:p w:rsidR="00054ACC" w:rsidRPr="00054ACC" w:rsidRDefault="00054ACC" w:rsidP="00054ACC">
            <w:pPr>
              <w:spacing w:after="0" w:line="240" w:lineRule="auto"/>
            </w:pPr>
          </w:p>
        </w:tc>
      </w:tr>
      <w:tr w:rsidR="00054ACC" w:rsidRPr="00054ACC" w:rsidTr="009840D1">
        <w:tc>
          <w:tcPr>
            <w:tcW w:w="2970" w:type="dxa"/>
            <w:vMerge w:val="restart"/>
          </w:tcPr>
          <w:p w:rsidR="00054ACC" w:rsidRPr="00054ACC" w:rsidRDefault="00054ACC" w:rsidP="00054ACC">
            <w:pPr>
              <w:spacing w:after="0" w:line="240" w:lineRule="auto"/>
            </w:pPr>
            <w:r w:rsidRPr="00054ACC">
              <w:t>Focus Area #1: Learning Objectives &amp; Instruction</w:t>
            </w: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Insufficient</w:t>
            </w:r>
          </w:p>
        </w:tc>
        <w:tc>
          <w:tcPr>
            <w:tcW w:w="1080" w:type="dxa"/>
          </w:tcPr>
          <w:p w:rsidR="00054ACC" w:rsidRPr="00054ACC" w:rsidRDefault="00054ACC" w:rsidP="00054ACC">
            <w:pPr>
              <w:spacing w:after="0" w:line="240" w:lineRule="auto"/>
            </w:pPr>
            <w:r w:rsidRPr="00054ACC">
              <w:t>Minimal</w:t>
            </w:r>
          </w:p>
        </w:tc>
        <w:tc>
          <w:tcPr>
            <w:tcW w:w="1170" w:type="dxa"/>
          </w:tcPr>
          <w:p w:rsidR="00054ACC" w:rsidRPr="00054ACC" w:rsidRDefault="00054ACC" w:rsidP="00054ACC">
            <w:pPr>
              <w:spacing w:after="0" w:line="240" w:lineRule="auto"/>
            </w:pPr>
            <w:r w:rsidRPr="00054ACC">
              <w:t>Moderate</w:t>
            </w:r>
          </w:p>
        </w:tc>
        <w:tc>
          <w:tcPr>
            <w:tcW w:w="990" w:type="dxa"/>
          </w:tcPr>
          <w:p w:rsidR="00054ACC" w:rsidRPr="00054ACC" w:rsidRDefault="00054ACC" w:rsidP="00054ACC">
            <w:pPr>
              <w:spacing w:after="0" w:line="240" w:lineRule="auto"/>
            </w:pPr>
            <w:r w:rsidRPr="00054ACC">
              <w:t>Strong</w:t>
            </w:r>
          </w:p>
        </w:tc>
        <w:tc>
          <w:tcPr>
            <w:tcW w:w="1368" w:type="dxa"/>
          </w:tcPr>
          <w:p w:rsidR="00054ACC" w:rsidRPr="00054ACC" w:rsidRDefault="00054ACC" w:rsidP="00054ACC">
            <w:pPr>
              <w:spacing w:after="0" w:line="240" w:lineRule="auto"/>
            </w:pPr>
            <w:proofErr w:type="spellStart"/>
            <w:r w:rsidRPr="00054ACC">
              <w:t>Avg</w:t>
            </w:r>
            <w:proofErr w:type="spellEnd"/>
            <w:r w:rsidRPr="00054ACC">
              <w:t xml:space="preserve"> Number of points</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(0)</w:t>
            </w:r>
          </w:p>
        </w:tc>
        <w:tc>
          <w:tcPr>
            <w:tcW w:w="1080" w:type="dxa"/>
          </w:tcPr>
          <w:p w:rsidR="00054ACC" w:rsidRPr="00054ACC" w:rsidRDefault="00054ACC" w:rsidP="00054ACC">
            <w:pPr>
              <w:spacing w:after="0" w:line="240" w:lineRule="auto"/>
            </w:pPr>
            <w:r w:rsidRPr="00054ACC">
              <w:t>(1)</w:t>
            </w:r>
          </w:p>
        </w:tc>
        <w:tc>
          <w:tcPr>
            <w:tcW w:w="1170" w:type="dxa"/>
          </w:tcPr>
          <w:p w:rsidR="00054ACC" w:rsidRPr="00054ACC" w:rsidRDefault="00054ACC" w:rsidP="00054ACC">
            <w:pPr>
              <w:spacing w:after="0" w:line="240" w:lineRule="auto"/>
            </w:pPr>
            <w:r w:rsidRPr="00054ACC">
              <w:t>(2)</w:t>
            </w:r>
          </w:p>
        </w:tc>
        <w:tc>
          <w:tcPr>
            <w:tcW w:w="990" w:type="dxa"/>
          </w:tcPr>
          <w:p w:rsidR="00054ACC" w:rsidRPr="00054ACC" w:rsidRDefault="00054ACC" w:rsidP="00054ACC">
            <w:pPr>
              <w:spacing w:after="0" w:line="240" w:lineRule="auto"/>
            </w:pPr>
            <w:r w:rsidRPr="00054ACC">
              <w:t>(3)</w:t>
            </w:r>
          </w:p>
        </w:tc>
        <w:tc>
          <w:tcPr>
            <w:tcW w:w="1368" w:type="dxa"/>
          </w:tcPr>
          <w:p w:rsidR="00054ACC" w:rsidRPr="00054ACC" w:rsidRDefault="00054ACC" w:rsidP="00054ACC">
            <w:pPr>
              <w:spacing w:after="0" w:line="240" w:lineRule="auto"/>
            </w:pPr>
            <w:r w:rsidRPr="00054ACC">
              <w:t>(0 to 3)</w:t>
            </w: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1. The teacher demonstrates knowledge of subject matter and content.</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V/Tech.</w:t>
            </w:r>
          </w:p>
        </w:tc>
        <w:tc>
          <w:tcPr>
            <w:tcW w:w="126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0%</w:t>
            </w:r>
          </w:p>
        </w:tc>
        <w:tc>
          <w:tcPr>
            <w:tcW w:w="117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27%</w:t>
            </w:r>
          </w:p>
        </w:tc>
        <w:tc>
          <w:tcPr>
            <w:tcW w:w="99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73%</w:t>
            </w:r>
          </w:p>
        </w:tc>
        <w:tc>
          <w:tcPr>
            <w:tcW w:w="1368"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2.7</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Acad.</w:t>
            </w:r>
          </w:p>
        </w:tc>
        <w:tc>
          <w:tcPr>
            <w:tcW w:w="126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4%</w:t>
            </w:r>
          </w:p>
        </w:tc>
        <w:tc>
          <w:tcPr>
            <w:tcW w:w="117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38%</w:t>
            </w:r>
          </w:p>
        </w:tc>
        <w:tc>
          <w:tcPr>
            <w:tcW w:w="99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58%</w:t>
            </w:r>
          </w:p>
        </w:tc>
        <w:tc>
          <w:tcPr>
            <w:tcW w:w="1368"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2.5</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E43762" w:rsidP="00054ACC">
            <w:pPr>
              <w:spacing w:after="0" w:line="240" w:lineRule="auto"/>
              <w:rPr>
                <w:sz w:val="20"/>
                <w:szCs w:val="20"/>
              </w:rPr>
            </w:pPr>
            <w:r w:rsidRPr="00901D46">
              <w:rPr>
                <w:sz w:val="20"/>
                <w:szCs w:val="20"/>
              </w:rPr>
              <w:t>1</w:t>
            </w:r>
          </w:p>
        </w:tc>
        <w:tc>
          <w:tcPr>
            <w:tcW w:w="117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16</w:t>
            </w:r>
          </w:p>
        </w:tc>
        <w:tc>
          <w:tcPr>
            <w:tcW w:w="99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31</w:t>
            </w:r>
          </w:p>
        </w:tc>
        <w:tc>
          <w:tcPr>
            <w:tcW w:w="1368" w:type="dxa"/>
            <w:shd w:val="clear" w:color="auto" w:fill="BFBFBF" w:themeFill="background1" w:themeFillShade="BF"/>
          </w:tcPr>
          <w:p w:rsidR="00054ACC" w:rsidRPr="00901D46" w:rsidRDefault="00054ACC" w:rsidP="00054ACC">
            <w:pPr>
              <w:spacing w:after="0" w:line="240" w:lineRule="auto"/>
              <w:rPr>
                <w:sz w:val="20"/>
                <w:szCs w:val="20"/>
              </w:rPr>
            </w:pPr>
          </w:p>
        </w:tc>
      </w:tr>
      <w:tr w:rsidR="006C06F1" w:rsidRPr="00054ACC" w:rsidTr="009840D1">
        <w:tc>
          <w:tcPr>
            <w:tcW w:w="2970" w:type="dxa"/>
            <w:vMerge/>
            <w:shd w:val="clear" w:color="auto" w:fill="BFBFBF" w:themeFill="background1" w:themeFillShade="BF"/>
            <w:vAlign w:val="center"/>
          </w:tcPr>
          <w:p w:rsidR="006C06F1" w:rsidRPr="00054ACC" w:rsidRDefault="006C06F1" w:rsidP="00054ACC">
            <w:pPr>
              <w:spacing w:after="0" w:line="240" w:lineRule="auto"/>
            </w:pPr>
          </w:p>
        </w:tc>
        <w:tc>
          <w:tcPr>
            <w:tcW w:w="900" w:type="dxa"/>
            <w:shd w:val="clear" w:color="auto" w:fill="BFBFBF" w:themeFill="background1" w:themeFillShade="BF"/>
          </w:tcPr>
          <w:p w:rsidR="006C06F1" w:rsidRPr="00054ACC" w:rsidRDefault="006C06F1"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shd w:val="clear" w:color="auto" w:fill="BFBFBF" w:themeFill="background1" w:themeFillShade="BF"/>
          </w:tcPr>
          <w:p w:rsidR="006C06F1" w:rsidRPr="00901D46" w:rsidRDefault="005D482C" w:rsidP="00BA7A67">
            <w:pPr>
              <w:rPr>
                <w:color w:val="000000"/>
                <w:sz w:val="20"/>
                <w:szCs w:val="20"/>
              </w:rPr>
            </w:pPr>
            <w:r w:rsidRPr="00901D46">
              <w:rPr>
                <w:color w:val="000000"/>
                <w:sz w:val="20"/>
                <w:szCs w:val="20"/>
              </w:rPr>
              <w:t>0</w:t>
            </w:r>
            <w:r w:rsidR="006C06F1" w:rsidRPr="00901D46">
              <w:rPr>
                <w:color w:val="000000"/>
                <w:sz w:val="20"/>
                <w:szCs w:val="20"/>
              </w:rPr>
              <w:t>%</w:t>
            </w:r>
          </w:p>
        </w:tc>
        <w:tc>
          <w:tcPr>
            <w:tcW w:w="1080" w:type="dxa"/>
            <w:shd w:val="clear" w:color="auto" w:fill="BFBFBF" w:themeFill="background1" w:themeFillShade="BF"/>
          </w:tcPr>
          <w:p w:rsidR="006C06F1" w:rsidRPr="00901D46" w:rsidRDefault="000E7D68" w:rsidP="00BA7A67">
            <w:pPr>
              <w:rPr>
                <w:color w:val="000000"/>
                <w:sz w:val="20"/>
                <w:szCs w:val="20"/>
              </w:rPr>
            </w:pPr>
            <w:r w:rsidRPr="00901D46">
              <w:rPr>
                <w:color w:val="000000"/>
                <w:sz w:val="20"/>
                <w:szCs w:val="20"/>
              </w:rPr>
              <w:t>2</w:t>
            </w:r>
            <w:r w:rsidR="006C06F1" w:rsidRPr="00901D46">
              <w:rPr>
                <w:color w:val="000000"/>
                <w:sz w:val="20"/>
                <w:szCs w:val="20"/>
              </w:rPr>
              <w:t>%</w:t>
            </w:r>
          </w:p>
        </w:tc>
        <w:tc>
          <w:tcPr>
            <w:tcW w:w="1170" w:type="dxa"/>
            <w:shd w:val="clear" w:color="auto" w:fill="BFBFBF" w:themeFill="background1" w:themeFillShade="BF"/>
          </w:tcPr>
          <w:p w:rsidR="006C06F1" w:rsidRPr="00901D46" w:rsidRDefault="000E7D68" w:rsidP="00BA7A67">
            <w:pPr>
              <w:rPr>
                <w:color w:val="000000"/>
                <w:sz w:val="20"/>
                <w:szCs w:val="20"/>
              </w:rPr>
            </w:pPr>
            <w:r w:rsidRPr="00901D46">
              <w:rPr>
                <w:color w:val="000000"/>
                <w:sz w:val="20"/>
                <w:szCs w:val="20"/>
              </w:rPr>
              <w:t>33</w:t>
            </w:r>
            <w:r w:rsidR="006C06F1" w:rsidRPr="00901D46">
              <w:rPr>
                <w:color w:val="000000"/>
                <w:sz w:val="20"/>
                <w:szCs w:val="20"/>
              </w:rPr>
              <w:t>%</w:t>
            </w:r>
          </w:p>
        </w:tc>
        <w:tc>
          <w:tcPr>
            <w:tcW w:w="990" w:type="dxa"/>
            <w:shd w:val="clear" w:color="auto" w:fill="BFBFBF" w:themeFill="background1" w:themeFillShade="BF"/>
          </w:tcPr>
          <w:p w:rsidR="006C06F1" w:rsidRPr="00901D46" w:rsidRDefault="000E7D68" w:rsidP="00BA7A67">
            <w:pPr>
              <w:rPr>
                <w:color w:val="000000"/>
                <w:sz w:val="20"/>
                <w:szCs w:val="20"/>
              </w:rPr>
            </w:pPr>
            <w:r w:rsidRPr="00901D46">
              <w:rPr>
                <w:color w:val="000000"/>
                <w:sz w:val="20"/>
                <w:szCs w:val="20"/>
              </w:rPr>
              <w:t>65</w:t>
            </w:r>
            <w:r w:rsidR="006C06F1" w:rsidRPr="00901D46">
              <w:rPr>
                <w:color w:val="000000"/>
                <w:sz w:val="20"/>
                <w:szCs w:val="20"/>
              </w:rPr>
              <w:t>%</w:t>
            </w:r>
          </w:p>
        </w:tc>
        <w:tc>
          <w:tcPr>
            <w:tcW w:w="1368" w:type="dxa"/>
            <w:shd w:val="clear" w:color="auto" w:fill="BFBFBF" w:themeFill="background1" w:themeFillShade="BF"/>
          </w:tcPr>
          <w:p w:rsidR="006C06F1" w:rsidRPr="00901D46" w:rsidRDefault="006C06F1" w:rsidP="00054ACC">
            <w:pPr>
              <w:spacing w:after="0" w:line="240" w:lineRule="auto"/>
              <w:rPr>
                <w:sz w:val="20"/>
                <w:szCs w:val="20"/>
              </w:rPr>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2. The teacher provides and refers to clear learning objective(s) in the lesson.</w:t>
            </w: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V/Tech.</w:t>
            </w:r>
          </w:p>
        </w:tc>
        <w:tc>
          <w:tcPr>
            <w:tcW w:w="1260" w:type="dxa"/>
          </w:tcPr>
          <w:p w:rsidR="00054ACC" w:rsidRPr="00901D46" w:rsidRDefault="009840D1" w:rsidP="00054ACC">
            <w:pPr>
              <w:spacing w:after="0" w:line="240" w:lineRule="auto"/>
              <w:rPr>
                <w:sz w:val="20"/>
                <w:szCs w:val="20"/>
              </w:rPr>
            </w:pPr>
            <w:r w:rsidRPr="00901D46">
              <w:rPr>
                <w:sz w:val="20"/>
                <w:szCs w:val="20"/>
              </w:rPr>
              <w:t>5%</w:t>
            </w:r>
          </w:p>
        </w:tc>
        <w:tc>
          <w:tcPr>
            <w:tcW w:w="1080" w:type="dxa"/>
          </w:tcPr>
          <w:p w:rsidR="00054ACC" w:rsidRPr="00901D46" w:rsidRDefault="009840D1" w:rsidP="00054ACC">
            <w:pPr>
              <w:spacing w:after="0" w:line="240" w:lineRule="auto"/>
              <w:rPr>
                <w:sz w:val="20"/>
                <w:szCs w:val="20"/>
              </w:rPr>
            </w:pPr>
            <w:r w:rsidRPr="00901D46">
              <w:rPr>
                <w:sz w:val="20"/>
                <w:szCs w:val="20"/>
              </w:rPr>
              <w:t>27%</w:t>
            </w:r>
          </w:p>
        </w:tc>
        <w:tc>
          <w:tcPr>
            <w:tcW w:w="1170" w:type="dxa"/>
          </w:tcPr>
          <w:p w:rsidR="00054ACC" w:rsidRPr="00901D46" w:rsidRDefault="009840D1" w:rsidP="00054ACC">
            <w:pPr>
              <w:spacing w:after="0" w:line="240" w:lineRule="auto"/>
              <w:rPr>
                <w:sz w:val="20"/>
                <w:szCs w:val="20"/>
              </w:rPr>
            </w:pPr>
            <w:r w:rsidRPr="00901D46">
              <w:rPr>
                <w:sz w:val="20"/>
                <w:szCs w:val="20"/>
              </w:rPr>
              <w:t>32%</w:t>
            </w:r>
          </w:p>
        </w:tc>
        <w:tc>
          <w:tcPr>
            <w:tcW w:w="990" w:type="dxa"/>
          </w:tcPr>
          <w:p w:rsidR="00054ACC" w:rsidRPr="00901D46" w:rsidRDefault="009840D1" w:rsidP="00054ACC">
            <w:pPr>
              <w:spacing w:after="0" w:line="240" w:lineRule="auto"/>
              <w:rPr>
                <w:sz w:val="20"/>
                <w:szCs w:val="20"/>
              </w:rPr>
            </w:pPr>
            <w:r w:rsidRPr="00901D46">
              <w:rPr>
                <w:sz w:val="20"/>
                <w:szCs w:val="20"/>
              </w:rPr>
              <w:t>36%</w:t>
            </w:r>
          </w:p>
        </w:tc>
        <w:tc>
          <w:tcPr>
            <w:tcW w:w="1368" w:type="dxa"/>
          </w:tcPr>
          <w:p w:rsidR="00054ACC" w:rsidRPr="00901D46" w:rsidRDefault="009840D1" w:rsidP="00054ACC">
            <w:pPr>
              <w:spacing w:after="0" w:line="240" w:lineRule="auto"/>
              <w:rPr>
                <w:sz w:val="20"/>
                <w:szCs w:val="20"/>
              </w:rPr>
            </w:pPr>
            <w:r w:rsidRPr="00901D46">
              <w:rPr>
                <w:sz w:val="20"/>
                <w:szCs w:val="20"/>
              </w:rPr>
              <w:t>2.0</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Acad.</w:t>
            </w:r>
          </w:p>
        </w:tc>
        <w:tc>
          <w:tcPr>
            <w:tcW w:w="1260" w:type="dxa"/>
          </w:tcPr>
          <w:p w:rsidR="00054ACC" w:rsidRPr="00901D46" w:rsidRDefault="000413F4" w:rsidP="00054ACC">
            <w:pPr>
              <w:spacing w:after="0" w:line="240" w:lineRule="auto"/>
              <w:rPr>
                <w:sz w:val="20"/>
                <w:szCs w:val="20"/>
              </w:rPr>
            </w:pPr>
            <w:r w:rsidRPr="00901D46">
              <w:rPr>
                <w:sz w:val="20"/>
                <w:szCs w:val="20"/>
              </w:rPr>
              <w:t>15%</w:t>
            </w:r>
          </w:p>
        </w:tc>
        <w:tc>
          <w:tcPr>
            <w:tcW w:w="1080" w:type="dxa"/>
          </w:tcPr>
          <w:p w:rsidR="00054ACC" w:rsidRPr="00901D46" w:rsidRDefault="000413F4" w:rsidP="00054ACC">
            <w:pPr>
              <w:spacing w:after="0" w:line="240" w:lineRule="auto"/>
              <w:rPr>
                <w:sz w:val="20"/>
                <w:szCs w:val="20"/>
              </w:rPr>
            </w:pPr>
            <w:r w:rsidRPr="00901D46">
              <w:rPr>
                <w:sz w:val="20"/>
                <w:szCs w:val="20"/>
              </w:rPr>
              <w:t>31%</w:t>
            </w:r>
          </w:p>
        </w:tc>
        <w:tc>
          <w:tcPr>
            <w:tcW w:w="1170" w:type="dxa"/>
          </w:tcPr>
          <w:p w:rsidR="00054ACC" w:rsidRPr="00901D46" w:rsidRDefault="000413F4" w:rsidP="00054ACC">
            <w:pPr>
              <w:spacing w:after="0" w:line="240" w:lineRule="auto"/>
              <w:rPr>
                <w:sz w:val="20"/>
                <w:szCs w:val="20"/>
              </w:rPr>
            </w:pPr>
            <w:r w:rsidRPr="00901D46">
              <w:rPr>
                <w:sz w:val="20"/>
                <w:szCs w:val="20"/>
              </w:rPr>
              <w:t>31%</w:t>
            </w:r>
          </w:p>
        </w:tc>
        <w:tc>
          <w:tcPr>
            <w:tcW w:w="990" w:type="dxa"/>
          </w:tcPr>
          <w:p w:rsidR="00054ACC" w:rsidRPr="00901D46" w:rsidRDefault="000413F4" w:rsidP="00054ACC">
            <w:pPr>
              <w:spacing w:after="0" w:line="240" w:lineRule="auto"/>
              <w:rPr>
                <w:sz w:val="20"/>
                <w:szCs w:val="20"/>
              </w:rPr>
            </w:pPr>
            <w:r w:rsidRPr="00901D46">
              <w:rPr>
                <w:sz w:val="20"/>
                <w:szCs w:val="20"/>
              </w:rPr>
              <w:t>23%</w:t>
            </w:r>
          </w:p>
        </w:tc>
        <w:tc>
          <w:tcPr>
            <w:tcW w:w="1368" w:type="dxa"/>
          </w:tcPr>
          <w:p w:rsidR="00054ACC" w:rsidRPr="00901D46" w:rsidRDefault="000413F4" w:rsidP="00054ACC">
            <w:pPr>
              <w:spacing w:after="0" w:line="240" w:lineRule="auto"/>
              <w:rPr>
                <w:sz w:val="20"/>
                <w:szCs w:val="20"/>
              </w:rPr>
            </w:pPr>
            <w:r w:rsidRPr="00901D46">
              <w:rPr>
                <w:sz w:val="20"/>
                <w:szCs w:val="20"/>
              </w:rPr>
              <w:t>1.6</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tcPr>
          <w:p w:rsidR="00054ACC" w:rsidRPr="00901D46" w:rsidRDefault="00EB5AA6" w:rsidP="00054ACC">
            <w:pPr>
              <w:spacing w:after="0" w:line="240" w:lineRule="auto"/>
              <w:rPr>
                <w:sz w:val="20"/>
                <w:szCs w:val="20"/>
              </w:rPr>
            </w:pPr>
            <w:r w:rsidRPr="00901D46">
              <w:rPr>
                <w:sz w:val="20"/>
                <w:szCs w:val="20"/>
              </w:rPr>
              <w:t>5</w:t>
            </w:r>
          </w:p>
        </w:tc>
        <w:tc>
          <w:tcPr>
            <w:tcW w:w="1080" w:type="dxa"/>
          </w:tcPr>
          <w:p w:rsidR="00054ACC" w:rsidRPr="00901D46" w:rsidRDefault="00EB5AA6" w:rsidP="00054ACC">
            <w:pPr>
              <w:spacing w:after="0" w:line="240" w:lineRule="auto"/>
              <w:rPr>
                <w:sz w:val="20"/>
                <w:szCs w:val="20"/>
              </w:rPr>
            </w:pPr>
            <w:r w:rsidRPr="00901D46">
              <w:rPr>
                <w:sz w:val="20"/>
                <w:szCs w:val="20"/>
              </w:rPr>
              <w:t>14</w:t>
            </w:r>
          </w:p>
        </w:tc>
        <w:tc>
          <w:tcPr>
            <w:tcW w:w="1170" w:type="dxa"/>
          </w:tcPr>
          <w:p w:rsidR="00054ACC" w:rsidRPr="00901D46" w:rsidRDefault="00EB5AA6" w:rsidP="00054ACC">
            <w:pPr>
              <w:spacing w:after="0" w:line="240" w:lineRule="auto"/>
              <w:rPr>
                <w:sz w:val="20"/>
                <w:szCs w:val="20"/>
              </w:rPr>
            </w:pPr>
            <w:r w:rsidRPr="00901D46">
              <w:rPr>
                <w:sz w:val="20"/>
                <w:szCs w:val="20"/>
              </w:rPr>
              <w:t>15</w:t>
            </w:r>
          </w:p>
        </w:tc>
        <w:tc>
          <w:tcPr>
            <w:tcW w:w="990" w:type="dxa"/>
          </w:tcPr>
          <w:p w:rsidR="00054ACC" w:rsidRPr="00901D46" w:rsidRDefault="00EB5AA6" w:rsidP="00054ACC">
            <w:pPr>
              <w:spacing w:after="0" w:line="240" w:lineRule="auto"/>
              <w:rPr>
                <w:sz w:val="20"/>
                <w:szCs w:val="20"/>
              </w:rPr>
            </w:pPr>
            <w:r w:rsidRPr="00901D46">
              <w:rPr>
                <w:sz w:val="20"/>
                <w:szCs w:val="20"/>
              </w:rPr>
              <w:t>14</w:t>
            </w:r>
          </w:p>
        </w:tc>
        <w:tc>
          <w:tcPr>
            <w:tcW w:w="1368" w:type="dxa"/>
          </w:tcPr>
          <w:p w:rsidR="00054ACC" w:rsidRPr="00901D46" w:rsidRDefault="00054ACC" w:rsidP="00054ACC">
            <w:pPr>
              <w:spacing w:after="0" w:line="240" w:lineRule="auto"/>
              <w:rPr>
                <w:sz w:val="20"/>
                <w:szCs w:val="20"/>
              </w:rPr>
            </w:pPr>
          </w:p>
        </w:tc>
      </w:tr>
      <w:tr w:rsidR="006C06F1" w:rsidRPr="00054ACC" w:rsidTr="009840D1">
        <w:tc>
          <w:tcPr>
            <w:tcW w:w="2970" w:type="dxa"/>
            <w:vMerge/>
            <w:vAlign w:val="center"/>
          </w:tcPr>
          <w:p w:rsidR="006C06F1" w:rsidRPr="00054ACC" w:rsidRDefault="006C06F1" w:rsidP="00054ACC">
            <w:pPr>
              <w:spacing w:after="0" w:line="240" w:lineRule="auto"/>
            </w:pPr>
          </w:p>
        </w:tc>
        <w:tc>
          <w:tcPr>
            <w:tcW w:w="900" w:type="dxa"/>
          </w:tcPr>
          <w:p w:rsidR="006C06F1" w:rsidRPr="00054ACC" w:rsidRDefault="006C06F1"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tcPr>
          <w:p w:rsidR="006C06F1" w:rsidRPr="00901D46" w:rsidRDefault="000E7D68" w:rsidP="00BA7A67">
            <w:pPr>
              <w:rPr>
                <w:color w:val="000000"/>
                <w:sz w:val="20"/>
                <w:szCs w:val="20"/>
              </w:rPr>
            </w:pPr>
            <w:r w:rsidRPr="00901D46">
              <w:rPr>
                <w:color w:val="000000"/>
                <w:sz w:val="20"/>
                <w:szCs w:val="20"/>
              </w:rPr>
              <w:t>10</w:t>
            </w:r>
            <w:r w:rsidR="006C06F1" w:rsidRPr="00901D46">
              <w:rPr>
                <w:color w:val="000000"/>
                <w:sz w:val="20"/>
                <w:szCs w:val="20"/>
              </w:rPr>
              <w:t>%</w:t>
            </w:r>
          </w:p>
        </w:tc>
        <w:tc>
          <w:tcPr>
            <w:tcW w:w="1080" w:type="dxa"/>
          </w:tcPr>
          <w:p w:rsidR="006C06F1" w:rsidRPr="00901D46" w:rsidRDefault="000E7D68" w:rsidP="00BA7A67">
            <w:pPr>
              <w:rPr>
                <w:color w:val="000000"/>
                <w:sz w:val="20"/>
                <w:szCs w:val="20"/>
              </w:rPr>
            </w:pPr>
            <w:r w:rsidRPr="00901D46">
              <w:rPr>
                <w:color w:val="000000"/>
                <w:sz w:val="20"/>
                <w:szCs w:val="20"/>
              </w:rPr>
              <w:t>29</w:t>
            </w:r>
            <w:r w:rsidR="006C06F1" w:rsidRPr="00901D46">
              <w:rPr>
                <w:color w:val="000000"/>
                <w:sz w:val="20"/>
                <w:szCs w:val="20"/>
              </w:rPr>
              <w:t>%</w:t>
            </w:r>
          </w:p>
        </w:tc>
        <w:tc>
          <w:tcPr>
            <w:tcW w:w="1170" w:type="dxa"/>
          </w:tcPr>
          <w:p w:rsidR="006C06F1" w:rsidRPr="00901D46" w:rsidRDefault="000E7D68" w:rsidP="00BA7A67">
            <w:pPr>
              <w:rPr>
                <w:color w:val="000000"/>
                <w:sz w:val="20"/>
                <w:szCs w:val="20"/>
              </w:rPr>
            </w:pPr>
            <w:r w:rsidRPr="00901D46">
              <w:rPr>
                <w:color w:val="000000"/>
                <w:sz w:val="20"/>
                <w:szCs w:val="20"/>
              </w:rPr>
              <w:t>31</w:t>
            </w:r>
            <w:r w:rsidR="006C06F1" w:rsidRPr="00901D46">
              <w:rPr>
                <w:color w:val="000000"/>
                <w:sz w:val="20"/>
                <w:szCs w:val="20"/>
              </w:rPr>
              <w:t>%</w:t>
            </w:r>
          </w:p>
        </w:tc>
        <w:tc>
          <w:tcPr>
            <w:tcW w:w="990" w:type="dxa"/>
          </w:tcPr>
          <w:p w:rsidR="006C06F1" w:rsidRPr="00901D46" w:rsidRDefault="000E7D68" w:rsidP="00BA7A67">
            <w:pPr>
              <w:rPr>
                <w:color w:val="000000"/>
                <w:sz w:val="20"/>
                <w:szCs w:val="20"/>
              </w:rPr>
            </w:pPr>
            <w:r w:rsidRPr="00901D46">
              <w:rPr>
                <w:color w:val="000000"/>
                <w:sz w:val="20"/>
                <w:szCs w:val="20"/>
              </w:rPr>
              <w:t>29</w:t>
            </w:r>
            <w:r w:rsidR="006C06F1" w:rsidRPr="00901D46">
              <w:rPr>
                <w:color w:val="000000"/>
                <w:sz w:val="20"/>
                <w:szCs w:val="20"/>
              </w:rPr>
              <w:t>%</w:t>
            </w:r>
          </w:p>
        </w:tc>
        <w:tc>
          <w:tcPr>
            <w:tcW w:w="1368" w:type="dxa"/>
          </w:tcPr>
          <w:p w:rsidR="006C06F1" w:rsidRPr="00901D46" w:rsidRDefault="006C06F1" w:rsidP="00054ACC">
            <w:pPr>
              <w:spacing w:after="0" w:line="240" w:lineRule="auto"/>
              <w:rPr>
                <w:sz w:val="20"/>
                <w:szCs w:val="20"/>
              </w:rPr>
            </w:pP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V/Tech.</w:t>
            </w:r>
          </w:p>
        </w:tc>
        <w:tc>
          <w:tcPr>
            <w:tcW w:w="126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FD7380" w:rsidP="00054ACC">
            <w:pPr>
              <w:spacing w:after="0" w:line="240" w:lineRule="auto"/>
              <w:rPr>
                <w:sz w:val="20"/>
                <w:szCs w:val="20"/>
              </w:rPr>
            </w:pPr>
            <w:r w:rsidRPr="00901D46">
              <w:rPr>
                <w:sz w:val="20"/>
                <w:szCs w:val="20"/>
              </w:rPr>
              <w:t>27</w:t>
            </w:r>
            <w:r w:rsidR="009840D1" w:rsidRPr="00901D46">
              <w:rPr>
                <w:sz w:val="20"/>
                <w:szCs w:val="20"/>
              </w:rPr>
              <w:t>%</w:t>
            </w:r>
          </w:p>
        </w:tc>
        <w:tc>
          <w:tcPr>
            <w:tcW w:w="1170" w:type="dxa"/>
            <w:shd w:val="clear" w:color="auto" w:fill="BFBFBF" w:themeFill="background1" w:themeFillShade="BF"/>
          </w:tcPr>
          <w:p w:rsidR="00054ACC" w:rsidRPr="00901D46" w:rsidRDefault="00FD7380" w:rsidP="00054ACC">
            <w:pPr>
              <w:spacing w:after="0" w:line="240" w:lineRule="auto"/>
              <w:rPr>
                <w:sz w:val="20"/>
                <w:szCs w:val="20"/>
              </w:rPr>
            </w:pPr>
            <w:r w:rsidRPr="00901D46">
              <w:rPr>
                <w:sz w:val="20"/>
                <w:szCs w:val="20"/>
              </w:rPr>
              <w:t>41</w:t>
            </w:r>
            <w:r w:rsidR="009840D1" w:rsidRPr="00901D46">
              <w:rPr>
                <w:sz w:val="20"/>
                <w:szCs w:val="20"/>
              </w:rPr>
              <w:t>%</w:t>
            </w:r>
          </w:p>
        </w:tc>
        <w:tc>
          <w:tcPr>
            <w:tcW w:w="990" w:type="dxa"/>
            <w:shd w:val="clear" w:color="auto" w:fill="BFBFBF" w:themeFill="background1" w:themeFillShade="BF"/>
          </w:tcPr>
          <w:p w:rsidR="00054ACC" w:rsidRPr="00901D46" w:rsidRDefault="00FD7380" w:rsidP="00054ACC">
            <w:pPr>
              <w:spacing w:after="0" w:line="240" w:lineRule="auto"/>
              <w:rPr>
                <w:sz w:val="20"/>
                <w:szCs w:val="20"/>
              </w:rPr>
            </w:pPr>
            <w:r w:rsidRPr="00901D46">
              <w:rPr>
                <w:sz w:val="20"/>
                <w:szCs w:val="20"/>
              </w:rPr>
              <w:t>32</w:t>
            </w:r>
            <w:r w:rsidR="009840D1" w:rsidRPr="00901D46">
              <w:rPr>
                <w:sz w:val="20"/>
                <w:szCs w:val="20"/>
              </w:rPr>
              <w:t>%</w:t>
            </w:r>
          </w:p>
        </w:tc>
        <w:tc>
          <w:tcPr>
            <w:tcW w:w="1368"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2.0</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Acad.</w:t>
            </w:r>
          </w:p>
        </w:tc>
        <w:tc>
          <w:tcPr>
            <w:tcW w:w="126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42%</w:t>
            </w:r>
          </w:p>
        </w:tc>
        <w:tc>
          <w:tcPr>
            <w:tcW w:w="117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42%</w:t>
            </w:r>
          </w:p>
        </w:tc>
        <w:tc>
          <w:tcPr>
            <w:tcW w:w="990"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15%</w:t>
            </w:r>
          </w:p>
        </w:tc>
        <w:tc>
          <w:tcPr>
            <w:tcW w:w="1368" w:type="dxa"/>
            <w:shd w:val="clear" w:color="auto" w:fill="BFBFBF" w:themeFill="background1" w:themeFillShade="BF"/>
          </w:tcPr>
          <w:p w:rsidR="00054ACC" w:rsidRPr="00901D46" w:rsidRDefault="000413F4" w:rsidP="00054ACC">
            <w:pPr>
              <w:spacing w:after="0" w:line="240" w:lineRule="auto"/>
              <w:rPr>
                <w:sz w:val="20"/>
                <w:szCs w:val="20"/>
              </w:rPr>
            </w:pPr>
            <w:r w:rsidRPr="00901D46">
              <w:rPr>
                <w:sz w:val="20"/>
                <w:szCs w:val="20"/>
              </w:rPr>
              <w:t>1.7</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17</w:t>
            </w:r>
          </w:p>
        </w:tc>
        <w:tc>
          <w:tcPr>
            <w:tcW w:w="117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2</w:t>
            </w:r>
            <w:r w:rsidR="00FD7380" w:rsidRPr="00901D46">
              <w:rPr>
                <w:sz w:val="20"/>
                <w:szCs w:val="20"/>
              </w:rPr>
              <w:t>0</w:t>
            </w:r>
          </w:p>
        </w:tc>
        <w:tc>
          <w:tcPr>
            <w:tcW w:w="990" w:type="dxa"/>
            <w:shd w:val="clear" w:color="auto" w:fill="BFBFBF" w:themeFill="background1" w:themeFillShade="BF"/>
          </w:tcPr>
          <w:p w:rsidR="00054ACC" w:rsidRPr="00901D46" w:rsidRDefault="00EB5AA6" w:rsidP="00054ACC">
            <w:pPr>
              <w:spacing w:after="0" w:line="240" w:lineRule="auto"/>
              <w:rPr>
                <w:sz w:val="20"/>
                <w:szCs w:val="20"/>
              </w:rPr>
            </w:pPr>
            <w:r w:rsidRPr="00901D46">
              <w:rPr>
                <w:sz w:val="20"/>
                <w:szCs w:val="20"/>
              </w:rPr>
              <w:t>11</w:t>
            </w:r>
          </w:p>
        </w:tc>
        <w:tc>
          <w:tcPr>
            <w:tcW w:w="1368" w:type="dxa"/>
            <w:shd w:val="clear" w:color="auto" w:fill="BFBFBF" w:themeFill="background1" w:themeFillShade="BF"/>
          </w:tcPr>
          <w:p w:rsidR="00054ACC" w:rsidRPr="00901D46" w:rsidRDefault="00054ACC" w:rsidP="00054ACC">
            <w:pPr>
              <w:spacing w:after="0" w:line="240" w:lineRule="auto"/>
              <w:rPr>
                <w:sz w:val="20"/>
                <w:szCs w:val="20"/>
              </w:rPr>
            </w:pPr>
          </w:p>
        </w:tc>
      </w:tr>
      <w:tr w:rsidR="00226077" w:rsidRPr="00054ACC" w:rsidTr="009840D1">
        <w:tc>
          <w:tcPr>
            <w:tcW w:w="2970" w:type="dxa"/>
            <w:vMerge/>
            <w:shd w:val="clear" w:color="auto" w:fill="BFBFBF" w:themeFill="background1" w:themeFillShade="BF"/>
            <w:vAlign w:val="center"/>
          </w:tcPr>
          <w:p w:rsidR="00226077" w:rsidRPr="00054ACC" w:rsidRDefault="00226077" w:rsidP="00054ACC">
            <w:pPr>
              <w:spacing w:after="0" w:line="240" w:lineRule="auto"/>
            </w:pPr>
          </w:p>
        </w:tc>
        <w:tc>
          <w:tcPr>
            <w:tcW w:w="900" w:type="dxa"/>
            <w:shd w:val="clear" w:color="auto" w:fill="BFBFBF" w:themeFill="background1" w:themeFillShade="BF"/>
          </w:tcPr>
          <w:p w:rsidR="00226077" w:rsidRPr="00054ACC" w:rsidRDefault="00226077"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shd w:val="clear" w:color="auto" w:fill="BFBFBF" w:themeFill="background1" w:themeFillShade="BF"/>
          </w:tcPr>
          <w:p w:rsidR="00226077" w:rsidRPr="00901D46" w:rsidRDefault="000E7D68" w:rsidP="00BA7A67">
            <w:pPr>
              <w:rPr>
                <w:color w:val="000000"/>
                <w:sz w:val="20"/>
                <w:szCs w:val="20"/>
              </w:rPr>
            </w:pPr>
            <w:r w:rsidRPr="00901D46">
              <w:rPr>
                <w:color w:val="000000"/>
                <w:sz w:val="20"/>
                <w:szCs w:val="20"/>
              </w:rPr>
              <w:t>0</w:t>
            </w:r>
            <w:r w:rsidR="00226077" w:rsidRPr="00901D46">
              <w:rPr>
                <w:color w:val="000000"/>
                <w:sz w:val="20"/>
                <w:szCs w:val="20"/>
              </w:rPr>
              <w:t>%</w:t>
            </w:r>
          </w:p>
        </w:tc>
        <w:tc>
          <w:tcPr>
            <w:tcW w:w="1080" w:type="dxa"/>
            <w:shd w:val="clear" w:color="auto" w:fill="BFBFBF" w:themeFill="background1" w:themeFillShade="BF"/>
          </w:tcPr>
          <w:p w:rsidR="00226077" w:rsidRPr="00901D46" w:rsidRDefault="000E7D68" w:rsidP="00BA7A67">
            <w:pPr>
              <w:rPr>
                <w:color w:val="000000"/>
                <w:sz w:val="20"/>
                <w:szCs w:val="20"/>
              </w:rPr>
            </w:pPr>
            <w:r w:rsidRPr="00901D46">
              <w:rPr>
                <w:color w:val="000000"/>
                <w:sz w:val="20"/>
                <w:szCs w:val="20"/>
              </w:rPr>
              <w:t>35</w:t>
            </w:r>
            <w:r w:rsidR="00226077" w:rsidRPr="00901D46">
              <w:rPr>
                <w:color w:val="000000"/>
                <w:sz w:val="20"/>
                <w:szCs w:val="20"/>
              </w:rPr>
              <w:t>%</w:t>
            </w:r>
          </w:p>
        </w:tc>
        <w:tc>
          <w:tcPr>
            <w:tcW w:w="1170" w:type="dxa"/>
            <w:shd w:val="clear" w:color="auto" w:fill="BFBFBF" w:themeFill="background1" w:themeFillShade="BF"/>
          </w:tcPr>
          <w:p w:rsidR="00226077" w:rsidRPr="00901D46" w:rsidRDefault="000E7D68" w:rsidP="00BA7A67">
            <w:pPr>
              <w:rPr>
                <w:color w:val="000000"/>
                <w:sz w:val="20"/>
                <w:szCs w:val="20"/>
              </w:rPr>
            </w:pPr>
            <w:r w:rsidRPr="00901D46">
              <w:rPr>
                <w:color w:val="000000"/>
                <w:sz w:val="20"/>
                <w:szCs w:val="20"/>
              </w:rPr>
              <w:t>42</w:t>
            </w:r>
            <w:r w:rsidR="00226077" w:rsidRPr="00901D46">
              <w:rPr>
                <w:color w:val="000000"/>
                <w:sz w:val="20"/>
                <w:szCs w:val="20"/>
              </w:rPr>
              <w:t>%</w:t>
            </w:r>
          </w:p>
        </w:tc>
        <w:tc>
          <w:tcPr>
            <w:tcW w:w="990" w:type="dxa"/>
            <w:shd w:val="clear" w:color="auto" w:fill="BFBFBF" w:themeFill="background1" w:themeFillShade="BF"/>
          </w:tcPr>
          <w:p w:rsidR="00226077" w:rsidRPr="00901D46" w:rsidRDefault="000E7D68" w:rsidP="00BA7A67">
            <w:pPr>
              <w:rPr>
                <w:color w:val="000000"/>
                <w:sz w:val="20"/>
                <w:szCs w:val="20"/>
              </w:rPr>
            </w:pPr>
            <w:r w:rsidRPr="00901D46">
              <w:rPr>
                <w:color w:val="000000"/>
                <w:sz w:val="20"/>
                <w:szCs w:val="20"/>
              </w:rPr>
              <w:t>23</w:t>
            </w:r>
            <w:r w:rsidR="00226077" w:rsidRPr="00901D46">
              <w:rPr>
                <w:color w:val="000000"/>
                <w:sz w:val="20"/>
                <w:szCs w:val="20"/>
              </w:rPr>
              <w:t>%</w:t>
            </w:r>
          </w:p>
        </w:tc>
        <w:tc>
          <w:tcPr>
            <w:tcW w:w="1368" w:type="dxa"/>
            <w:shd w:val="clear" w:color="auto" w:fill="BFBFBF" w:themeFill="background1" w:themeFillShade="BF"/>
          </w:tcPr>
          <w:p w:rsidR="00226077" w:rsidRPr="00901D46" w:rsidRDefault="00226077" w:rsidP="00054ACC">
            <w:pPr>
              <w:spacing w:after="0" w:line="240" w:lineRule="auto"/>
              <w:rPr>
                <w:sz w:val="20"/>
                <w:szCs w:val="20"/>
              </w:rPr>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4. The teacher uses appropriate instructional strategies well matched to the learning objective(s).</w:t>
            </w: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V/Tech.</w:t>
            </w:r>
          </w:p>
        </w:tc>
        <w:tc>
          <w:tcPr>
            <w:tcW w:w="1260" w:type="dxa"/>
          </w:tcPr>
          <w:p w:rsidR="00054ACC" w:rsidRPr="00901D46" w:rsidRDefault="009840D1" w:rsidP="00054ACC">
            <w:pPr>
              <w:spacing w:after="0" w:line="240" w:lineRule="auto"/>
              <w:rPr>
                <w:sz w:val="20"/>
                <w:szCs w:val="20"/>
              </w:rPr>
            </w:pPr>
            <w:r w:rsidRPr="00901D46">
              <w:rPr>
                <w:sz w:val="20"/>
                <w:szCs w:val="20"/>
              </w:rPr>
              <w:t>0%</w:t>
            </w:r>
          </w:p>
        </w:tc>
        <w:tc>
          <w:tcPr>
            <w:tcW w:w="1080" w:type="dxa"/>
          </w:tcPr>
          <w:p w:rsidR="00054ACC" w:rsidRPr="00901D46" w:rsidRDefault="009840D1" w:rsidP="00054ACC">
            <w:pPr>
              <w:spacing w:after="0" w:line="240" w:lineRule="auto"/>
              <w:rPr>
                <w:sz w:val="20"/>
                <w:szCs w:val="20"/>
              </w:rPr>
            </w:pPr>
            <w:r w:rsidRPr="00901D46">
              <w:rPr>
                <w:sz w:val="20"/>
                <w:szCs w:val="20"/>
              </w:rPr>
              <w:t>18%</w:t>
            </w:r>
          </w:p>
        </w:tc>
        <w:tc>
          <w:tcPr>
            <w:tcW w:w="1170" w:type="dxa"/>
          </w:tcPr>
          <w:p w:rsidR="00054ACC" w:rsidRPr="00901D46" w:rsidRDefault="009840D1" w:rsidP="00054ACC">
            <w:pPr>
              <w:spacing w:after="0" w:line="240" w:lineRule="auto"/>
              <w:rPr>
                <w:sz w:val="20"/>
                <w:szCs w:val="20"/>
              </w:rPr>
            </w:pPr>
            <w:r w:rsidRPr="00901D46">
              <w:rPr>
                <w:sz w:val="20"/>
                <w:szCs w:val="20"/>
              </w:rPr>
              <w:t>55%</w:t>
            </w:r>
          </w:p>
        </w:tc>
        <w:tc>
          <w:tcPr>
            <w:tcW w:w="990" w:type="dxa"/>
          </w:tcPr>
          <w:p w:rsidR="00054ACC" w:rsidRPr="00901D46" w:rsidRDefault="009840D1" w:rsidP="00054ACC">
            <w:pPr>
              <w:spacing w:after="0" w:line="240" w:lineRule="auto"/>
              <w:rPr>
                <w:sz w:val="20"/>
                <w:szCs w:val="20"/>
              </w:rPr>
            </w:pPr>
            <w:r w:rsidRPr="00901D46">
              <w:rPr>
                <w:sz w:val="20"/>
                <w:szCs w:val="20"/>
              </w:rPr>
              <w:t>27%</w:t>
            </w:r>
          </w:p>
        </w:tc>
        <w:tc>
          <w:tcPr>
            <w:tcW w:w="1368" w:type="dxa"/>
          </w:tcPr>
          <w:p w:rsidR="00054ACC" w:rsidRPr="00901D46" w:rsidRDefault="009840D1" w:rsidP="00054ACC">
            <w:pPr>
              <w:spacing w:after="0" w:line="240" w:lineRule="auto"/>
              <w:rPr>
                <w:sz w:val="20"/>
                <w:szCs w:val="20"/>
              </w:rPr>
            </w:pPr>
            <w:r w:rsidRPr="00901D46">
              <w:rPr>
                <w:sz w:val="20"/>
                <w:szCs w:val="20"/>
              </w:rPr>
              <w:t>2.1</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Acad.</w:t>
            </w:r>
          </w:p>
        </w:tc>
        <w:tc>
          <w:tcPr>
            <w:tcW w:w="1260" w:type="dxa"/>
          </w:tcPr>
          <w:p w:rsidR="00054ACC" w:rsidRPr="00901D46" w:rsidRDefault="000413F4" w:rsidP="00054ACC">
            <w:pPr>
              <w:spacing w:after="0" w:line="240" w:lineRule="auto"/>
              <w:rPr>
                <w:sz w:val="20"/>
                <w:szCs w:val="20"/>
              </w:rPr>
            </w:pPr>
            <w:r w:rsidRPr="00901D46">
              <w:rPr>
                <w:sz w:val="20"/>
                <w:szCs w:val="20"/>
              </w:rPr>
              <w:t>0%</w:t>
            </w:r>
          </w:p>
        </w:tc>
        <w:tc>
          <w:tcPr>
            <w:tcW w:w="1080" w:type="dxa"/>
          </w:tcPr>
          <w:p w:rsidR="00054ACC" w:rsidRPr="00901D46" w:rsidRDefault="000413F4" w:rsidP="00054ACC">
            <w:pPr>
              <w:spacing w:after="0" w:line="240" w:lineRule="auto"/>
              <w:rPr>
                <w:sz w:val="20"/>
                <w:szCs w:val="20"/>
              </w:rPr>
            </w:pPr>
            <w:r w:rsidRPr="00901D46">
              <w:rPr>
                <w:sz w:val="20"/>
                <w:szCs w:val="20"/>
              </w:rPr>
              <w:t>35%</w:t>
            </w:r>
          </w:p>
        </w:tc>
        <w:tc>
          <w:tcPr>
            <w:tcW w:w="1170" w:type="dxa"/>
          </w:tcPr>
          <w:p w:rsidR="00054ACC" w:rsidRPr="00901D46" w:rsidRDefault="000413F4" w:rsidP="00054ACC">
            <w:pPr>
              <w:spacing w:after="0" w:line="240" w:lineRule="auto"/>
              <w:rPr>
                <w:sz w:val="20"/>
                <w:szCs w:val="20"/>
              </w:rPr>
            </w:pPr>
            <w:r w:rsidRPr="00901D46">
              <w:rPr>
                <w:sz w:val="20"/>
                <w:szCs w:val="20"/>
              </w:rPr>
              <w:t>50%</w:t>
            </w:r>
          </w:p>
        </w:tc>
        <w:tc>
          <w:tcPr>
            <w:tcW w:w="990" w:type="dxa"/>
          </w:tcPr>
          <w:p w:rsidR="00054ACC" w:rsidRPr="00901D46" w:rsidRDefault="000413F4" w:rsidP="00054ACC">
            <w:pPr>
              <w:spacing w:after="0" w:line="240" w:lineRule="auto"/>
              <w:rPr>
                <w:sz w:val="20"/>
                <w:szCs w:val="20"/>
              </w:rPr>
            </w:pPr>
            <w:r w:rsidRPr="00901D46">
              <w:rPr>
                <w:sz w:val="20"/>
                <w:szCs w:val="20"/>
              </w:rPr>
              <w:t>15%</w:t>
            </w:r>
          </w:p>
        </w:tc>
        <w:tc>
          <w:tcPr>
            <w:tcW w:w="1368" w:type="dxa"/>
          </w:tcPr>
          <w:p w:rsidR="00054ACC" w:rsidRPr="00901D46" w:rsidRDefault="000413F4" w:rsidP="00054ACC">
            <w:pPr>
              <w:spacing w:after="0" w:line="240" w:lineRule="auto"/>
              <w:rPr>
                <w:sz w:val="20"/>
                <w:szCs w:val="20"/>
              </w:rPr>
            </w:pPr>
            <w:r w:rsidRPr="00901D46">
              <w:rPr>
                <w:sz w:val="20"/>
                <w:szCs w:val="20"/>
              </w:rPr>
              <w:t>1.8</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tcPr>
          <w:p w:rsidR="00054ACC" w:rsidRPr="00901D46" w:rsidRDefault="00EB5AA6" w:rsidP="00054ACC">
            <w:pPr>
              <w:spacing w:after="0" w:line="240" w:lineRule="auto"/>
              <w:rPr>
                <w:sz w:val="20"/>
                <w:szCs w:val="20"/>
              </w:rPr>
            </w:pPr>
            <w:r w:rsidRPr="00901D46">
              <w:rPr>
                <w:sz w:val="20"/>
                <w:szCs w:val="20"/>
              </w:rPr>
              <w:t>0</w:t>
            </w:r>
          </w:p>
        </w:tc>
        <w:tc>
          <w:tcPr>
            <w:tcW w:w="1080" w:type="dxa"/>
          </w:tcPr>
          <w:p w:rsidR="00054ACC" w:rsidRPr="00901D46" w:rsidRDefault="00EB5AA6" w:rsidP="00054ACC">
            <w:pPr>
              <w:spacing w:after="0" w:line="240" w:lineRule="auto"/>
              <w:rPr>
                <w:sz w:val="20"/>
                <w:szCs w:val="20"/>
              </w:rPr>
            </w:pPr>
            <w:r w:rsidRPr="00901D46">
              <w:rPr>
                <w:sz w:val="20"/>
                <w:szCs w:val="20"/>
              </w:rPr>
              <w:t>13</w:t>
            </w:r>
          </w:p>
        </w:tc>
        <w:tc>
          <w:tcPr>
            <w:tcW w:w="1170" w:type="dxa"/>
          </w:tcPr>
          <w:p w:rsidR="00054ACC" w:rsidRPr="00901D46" w:rsidRDefault="00EB5AA6" w:rsidP="00054ACC">
            <w:pPr>
              <w:spacing w:after="0" w:line="240" w:lineRule="auto"/>
              <w:rPr>
                <w:sz w:val="20"/>
                <w:szCs w:val="20"/>
              </w:rPr>
            </w:pPr>
            <w:r w:rsidRPr="00901D46">
              <w:rPr>
                <w:sz w:val="20"/>
                <w:szCs w:val="20"/>
              </w:rPr>
              <w:t>25</w:t>
            </w:r>
          </w:p>
        </w:tc>
        <w:tc>
          <w:tcPr>
            <w:tcW w:w="990" w:type="dxa"/>
          </w:tcPr>
          <w:p w:rsidR="00054ACC" w:rsidRPr="00901D46" w:rsidRDefault="00EB5AA6" w:rsidP="00054ACC">
            <w:pPr>
              <w:spacing w:after="0" w:line="240" w:lineRule="auto"/>
              <w:rPr>
                <w:sz w:val="20"/>
                <w:szCs w:val="20"/>
              </w:rPr>
            </w:pPr>
            <w:r w:rsidRPr="00901D46">
              <w:rPr>
                <w:sz w:val="20"/>
                <w:szCs w:val="20"/>
              </w:rPr>
              <w:t>10</w:t>
            </w:r>
          </w:p>
        </w:tc>
        <w:tc>
          <w:tcPr>
            <w:tcW w:w="1368" w:type="dxa"/>
          </w:tcPr>
          <w:p w:rsidR="00054ACC" w:rsidRPr="00901D46" w:rsidRDefault="00054ACC" w:rsidP="00054ACC">
            <w:pPr>
              <w:spacing w:after="0" w:line="240" w:lineRule="auto"/>
              <w:rPr>
                <w:sz w:val="20"/>
                <w:szCs w:val="20"/>
              </w:rPr>
            </w:pPr>
          </w:p>
        </w:tc>
      </w:tr>
      <w:tr w:rsidR="00106E3D" w:rsidRPr="00054ACC" w:rsidTr="009840D1">
        <w:tc>
          <w:tcPr>
            <w:tcW w:w="2970" w:type="dxa"/>
            <w:vMerge/>
          </w:tcPr>
          <w:p w:rsidR="00106E3D" w:rsidRPr="00054ACC" w:rsidRDefault="00106E3D" w:rsidP="00054ACC">
            <w:pPr>
              <w:spacing w:after="0" w:line="240" w:lineRule="auto"/>
            </w:pPr>
          </w:p>
        </w:tc>
        <w:tc>
          <w:tcPr>
            <w:tcW w:w="900" w:type="dxa"/>
          </w:tcPr>
          <w:p w:rsidR="00106E3D" w:rsidRPr="00054ACC" w:rsidRDefault="00106E3D" w:rsidP="00054ACC">
            <w:pPr>
              <w:spacing w:after="0" w:line="240" w:lineRule="auto"/>
              <w:rPr>
                <w:rFonts w:ascii="Calibri" w:hAnsi="Calibri"/>
                <w:bCs/>
                <w:color w:val="000000"/>
                <w:sz w:val="20"/>
                <w:szCs w:val="20"/>
              </w:rPr>
            </w:pPr>
            <w:r w:rsidRPr="00054ACC">
              <w:rPr>
                <w:rFonts w:ascii="Calibri" w:hAnsi="Calibri"/>
                <w:bCs/>
                <w:color w:val="000000"/>
                <w:sz w:val="20"/>
                <w:szCs w:val="20"/>
              </w:rPr>
              <w:t>Total %</w:t>
            </w:r>
          </w:p>
        </w:tc>
        <w:tc>
          <w:tcPr>
            <w:tcW w:w="1260" w:type="dxa"/>
          </w:tcPr>
          <w:p w:rsidR="00106E3D" w:rsidRPr="00901D46" w:rsidRDefault="000E7D68" w:rsidP="00BA7A67">
            <w:pPr>
              <w:rPr>
                <w:color w:val="000000"/>
                <w:sz w:val="20"/>
                <w:szCs w:val="20"/>
              </w:rPr>
            </w:pPr>
            <w:r w:rsidRPr="00901D46">
              <w:rPr>
                <w:color w:val="000000"/>
                <w:sz w:val="20"/>
                <w:szCs w:val="20"/>
              </w:rPr>
              <w:t>0</w:t>
            </w:r>
            <w:r w:rsidR="00106E3D" w:rsidRPr="00901D46">
              <w:rPr>
                <w:color w:val="000000"/>
                <w:sz w:val="20"/>
                <w:szCs w:val="20"/>
              </w:rPr>
              <w:t>%</w:t>
            </w:r>
          </w:p>
        </w:tc>
        <w:tc>
          <w:tcPr>
            <w:tcW w:w="1080" w:type="dxa"/>
          </w:tcPr>
          <w:p w:rsidR="00106E3D" w:rsidRPr="00901D46" w:rsidRDefault="000E7D68" w:rsidP="00BA7A67">
            <w:pPr>
              <w:rPr>
                <w:color w:val="000000"/>
                <w:sz w:val="20"/>
                <w:szCs w:val="20"/>
              </w:rPr>
            </w:pPr>
            <w:r w:rsidRPr="00901D46">
              <w:rPr>
                <w:color w:val="000000"/>
                <w:sz w:val="20"/>
                <w:szCs w:val="20"/>
              </w:rPr>
              <w:t>27</w:t>
            </w:r>
            <w:r w:rsidR="00106E3D" w:rsidRPr="00901D46">
              <w:rPr>
                <w:color w:val="000000"/>
                <w:sz w:val="20"/>
                <w:szCs w:val="20"/>
              </w:rPr>
              <w:t>%</w:t>
            </w:r>
          </w:p>
        </w:tc>
        <w:tc>
          <w:tcPr>
            <w:tcW w:w="1170" w:type="dxa"/>
          </w:tcPr>
          <w:p w:rsidR="00106E3D" w:rsidRPr="00901D46" w:rsidRDefault="000E7D68" w:rsidP="00BA7A67">
            <w:pPr>
              <w:rPr>
                <w:color w:val="000000"/>
                <w:sz w:val="20"/>
                <w:szCs w:val="20"/>
              </w:rPr>
            </w:pPr>
            <w:r w:rsidRPr="00901D46">
              <w:rPr>
                <w:color w:val="000000"/>
                <w:sz w:val="20"/>
                <w:szCs w:val="20"/>
              </w:rPr>
              <w:t>52</w:t>
            </w:r>
            <w:r w:rsidR="00106E3D" w:rsidRPr="00901D46">
              <w:rPr>
                <w:color w:val="000000"/>
                <w:sz w:val="20"/>
                <w:szCs w:val="20"/>
              </w:rPr>
              <w:t>%</w:t>
            </w:r>
          </w:p>
        </w:tc>
        <w:tc>
          <w:tcPr>
            <w:tcW w:w="990" w:type="dxa"/>
          </w:tcPr>
          <w:p w:rsidR="00106E3D" w:rsidRPr="00901D46" w:rsidRDefault="000E7D68" w:rsidP="00BA7A67">
            <w:pPr>
              <w:rPr>
                <w:color w:val="000000"/>
                <w:sz w:val="20"/>
                <w:szCs w:val="20"/>
              </w:rPr>
            </w:pPr>
            <w:r w:rsidRPr="00901D46">
              <w:rPr>
                <w:color w:val="000000"/>
                <w:sz w:val="20"/>
                <w:szCs w:val="20"/>
              </w:rPr>
              <w:t>21</w:t>
            </w:r>
            <w:r w:rsidR="00106E3D" w:rsidRPr="00901D46">
              <w:rPr>
                <w:color w:val="000000"/>
                <w:sz w:val="20"/>
                <w:szCs w:val="20"/>
              </w:rPr>
              <w:t>%</w:t>
            </w:r>
          </w:p>
        </w:tc>
        <w:tc>
          <w:tcPr>
            <w:tcW w:w="1368" w:type="dxa"/>
          </w:tcPr>
          <w:p w:rsidR="00106E3D" w:rsidRPr="00901D46" w:rsidRDefault="00106E3D" w:rsidP="00054ACC">
            <w:pPr>
              <w:spacing w:after="0" w:line="240" w:lineRule="auto"/>
              <w:rPr>
                <w:sz w:val="20"/>
                <w:szCs w:val="20"/>
              </w:rPr>
            </w:pPr>
          </w:p>
        </w:tc>
      </w:tr>
      <w:tr w:rsidR="00054ACC" w:rsidRPr="00054ACC" w:rsidTr="009840D1">
        <w:trPr>
          <w:trHeight w:val="274"/>
        </w:trPr>
        <w:tc>
          <w:tcPr>
            <w:tcW w:w="2970" w:type="dxa"/>
            <w:vMerge w:val="restart"/>
            <w:shd w:val="clear" w:color="auto" w:fill="BFBFBF" w:themeFill="background1" w:themeFillShade="BF"/>
            <w:vAlign w:val="center"/>
          </w:tcPr>
          <w:p w:rsidR="00054ACC" w:rsidRPr="00C57428" w:rsidRDefault="00624B3C" w:rsidP="00054ACC">
            <w:pPr>
              <w:spacing w:after="0" w:line="240" w:lineRule="auto"/>
              <w:jc w:val="center"/>
              <w:rPr>
                <w:rFonts w:ascii="Calibri" w:hAnsi="Calibri"/>
                <w:b/>
                <w:color w:val="000000"/>
              </w:rPr>
            </w:pPr>
            <w:r w:rsidRPr="00624B3C">
              <w:rPr>
                <w:rFonts w:ascii="Calibri" w:hAnsi="Calibri"/>
                <w:b/>
                <w:color w:val="000000"/>
              </w:rPr>
              <w:t>Total Score For Focus Area #1</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V/Tech.</w:t>
            </w:r>
          </w:p>
        </w:tc>
        <w:tc>
          <w:tcPr>
            <w:tcW w:w="1260" w:type="dxa"/>
            <w:shd w:val="clear" w:color="auto" w:fill="BFBFBF" w:themeFill="background1" w:themeFillShade="BF"/>
          </w:tcPr>
          <w:p w:rsidR="00054ACC" w:rsidRPr="00901D46" w:rsidRDefault="00054ACC" w:rsidP="00054ACC">
            <w:pPr>
              <w:spacing w:after="0" w:line="240" w:lineRule="auto"/>
              <w:rPr>
                <w:sz w:val="20"/>
                <w:szCs w:val="20"/>
              </w:rPr>
            </w:pPr>
          </w:p>
        </w:tc>
        <w:tc>
          <w:tcPr>
            <w:tcW w:w="1080" w:type="dxa"/>
            <w:shd w:val="clear" w:color="auto" w:fill="BFBFBF" w:themeFill="background1" w:themeFillShade="BF"/>
          </w:tcPr>
          <w:p w:rsidR="00054ACC" w:rsidRPr="00901D46" w:rsidRDefault="00054ACC" w:rsidP="00054ACC">
            <w:pPr>
              <w:spacing w:after="0" w:line="240" w:lineRule="auto"/>
              <w:rPr>
                <w:sz w:val="20"/>
                <w:szCs w:val="20"/>
              </w:rPr>
            </w:pPr>
          </w:p>
        </w:tc>
        <w:tc>
          <w:tcPr>
            <w:tcW w:w="1170" w:type="dxa"/>
            <w:shd w:val="clear" w:color="auto" w:fill="BFBFBF" w:themeFill="background1" w:themeFillShade="BF"/>
          </w:tcPr>
          <w:p w:rsidR="00054ACC" w:rsidRPr="00901D46" w:rsidRDefault="00054ACC" w:rsidP="00054ACC">
            <w:pPr>
              <w:spacing w:after="0" w:line="240" w:lineRule="auto"/>
              <w:rPr>
                <w:sz w:val="20"/>
                <w:szCs w:val="20"/>
              </w:rPr>
            </w:pPr>
          </w:p>
        </w:tc>
        <w:tc>
          <w:tcPr>
            <w:tcW w:w="990" w:type="dxa"/>
            <w:shd w:val="clear" w:color="auto" w:fill="BFBFBF" w:themeFill="background1" w:themeFillShade="BF"/>
          </w:tcPr>
          <w:p w:rsidR="00054ACC" w:rsidRPr="00901D46" w:rsidRDefault="00054ACC" w:rsidP="00054ACC">
            <w:pPr>
              <w:spacing w:after="0" w:line="240" w:lineRule="auto"/>
              <w:rPr>
                <w:sz w:val="20"/>
                <w:szCs w:val="20"/>
              </w:rPr>
            </w:pPr>
          </w:p>
        </w:tc>
        <w:tc>
          <w:tcPr>
            <w:tcW w:w="1368" w:type="dxa"/>
            <w:shd w:val="clear" w:color="auto" w:fill="BFBFBF" w:themeFill="background1" w:themeFillShade="BF"/>
          </w:tcPr>
          <w:p w:rsidR="00054ACC" w:rsidRPr="00901D46" w:rsidRDefault="005D482C" w:rsidP="005D482C">
            <w:pPr>
              <w:spacing w:after="0" w:line="240" w:lineRule="auto"/>
              <w:rPr>
                <w:sz w:val="20"/>
                <w:szCs w:val="20"/>
              </w:rPr>
            </w:pPr>
            <w:r w:rsidRPr="00901D46">
              <w:rPr>
                <w:sz w:val="20"/>
                <w:szCs w:val="20"/>
              </w:rPr>
              <w:t>8.</w:t>
            </w:r>
            <w:r w:rsidR="00B22306" w:rsidRPr="00901D46">
              <w:rPr>
                <w:sz w:val="20"/>
                <w:szCs w:val="20"/>
              </w:rPr>
              <w:t>8</w:t>
            </w:r>
          </w:p>
        </w:tc>
      </w:tr>
      <w:tr w:rsidR="00054ACC" w:rsidRPr="00054ACC" w:rsidTr="009840D1">
        <w:trPr>
          <w:trHeight w:val="274"/>
        </w:trPr>
        <w:tc>
          <w:tcPr>
            <w:tcW w:w="2970" w:type="dxa"/>
            <w:vMerge/>
            <w:shd w:val="clear" w:color="auto" w:fill="BFBFBF" w:themeFill="background1" w:themeFillShade="BF"/>
            <w:vAlign w:val="center"/>
          </w:tcPr>
          <w:p w:rsidR="00054ACC" w:rsidRPr="00054ACC" w:rsidRDefault="00054ACC" w:rsidP="00054ACC">
            <w:pPr>
              <w:spacing w:after="0" w:line="240" w:lineRule="auto"/>
              <w:jc w:val="center"/>
              <w:rPr>
                <w:rFonts w:ascii="Calibri" w:hAnsi="Calibri"/>
                <w:color w:val="000000"/>
              </w:rPr>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bCs/>
                <w:color w:val="000000"/>
                <w:sz w:val="20"/>
                <w:szCs w:val="20"/>
              </w:rPr>
            </w:pPr>
            <w:r w:rsidRPr="00054ACC">
              <w:rPr>
                <w:rFonts w:ascii="Calibri" w:hAnsi="Calibri"/>
                <w:bCs/>
                <w:color w:val="000000"/>
                <w:sz w:val="20"/>
                <w:szCs w:val="20"/>
              </w:rPr>
              <w:t>Acad.</w:t>
            </w:r>
          </w:p>
        </w:tc>
        <w:tc>
          <w:tcPr>
            <w:tcW w:w="1260" w:type="dxa"/>
            <w:shd w:val="clear" w:color="auto" w:fill="BFBFBF" w:themeFill="background1" w:themeFillShade="BF"/>
          </w:tcPr>
          <w:p w:rsidR="00054ACC" w:rsidRPr="00054ACC" w:rsidRDefault="00054ACC" w:rsidP="00054ACC">
            <w:pPr>
              <w:spacing w:after="0" w:line="240" w:lineRule="auto"/>
            </w:pPr>
          </w:p>
        </w:tc>
        <w:tc>
          <w:tcPr>
            <w:tcW w:w="1080" w:type="dxa"/>
            <w:shd w:val="clear" w:color="auto" w:fill="BFBFBF" w:themeFill="background1" w:themeFillShade="BF"/>
          </w:tcPr>
          <w:p w:rsidR="00054ACC" w:rsidRPr="00054ACC" w:rsidRDefault="00054ACC" w:rsidP="00054ACC">
            <w:pPr>
              <w:spacing w:after="0" w:line="240" w:lineRule="auto"/>
            </w:pPr>
          </w:p>
        </w:tc>
        <w:tc>
          <w:tcPr>
            <w:tcW w:w="1170" w:type="dxa"/>
            <w:shd w:val="clear" w:color="auto" w:fill="BFBFBF" w:themeFill="background1" w:themeFillShade="BF"/>
          </w:tcPr>
          <w:p w:rsidR="00054ACC" w:rsidRPr="00054ACC" w:rsidRDefault="00054ACC" w:rsidP="00054ACC">
            <w:pPr>
              <w:spacing w:after="0" w:line="240" w:lineRule="auto"/>
            </w:pPr>
          </w:p>
        </w:tc>
        <w:tc>
          <w:tcPr>
            <w:tcW w:w="990" w:type="dxa"/>
            <w:shd w:val="clear" w:color="auto" w:fill="BFBFBF" w:themeFill="background1" w:themeFillShade="BF"/>
          </w:tcPr>
          <w:p w:rsidR="00054ACC" w:rsidRPr="00054ACC" w:rsidRDefault="00054ACC" w:rsidP="00054ACC">
            <w:pPr>
              <w:spacing w:after="0" w:line="240" w:lineRule="auto"/>
            </w:pPr>
          </w:p>
        </w:tc>
        <w:tc>
          <w:tcPr>
            <w:tcW w:w="1368" w:type="dxa"/>
            <w:shd w:val="clear" w:color="auto" w:fill="BFBFBF" w:themeFill="background1" w:themeFillShade="BF"/>
          </w:tcPr>
          <w:p w:rsidR="00054ACC" w:rsidRPr="00054ACC" w:rsidRDefault="00E90503" w:rsidP="00054ACC">
            <w:pPr>
              <w:spacing w:after="0" w:line="240" w:lineRule="auto"/>
            </w:pPr>
            <w:r>
              <w:t>7.</w:t>
            </w:r>
            <w:r w:rsidR="00B22306">
              <w:t>6</w:t>
            </w:r>
          </w:p>
        </w:tc>
      </w:tr>
    </w:tbl>
    <w:p w:rsidR="00054ACC" w:rsidRPr="00054ACC" w:rsidRDefault="00054ACC" w:rsidP="00054ACC">
      <w:pPr>
        <w:spacing w:after="0" w:line="240" w:lineRule="auto"/>
      </w:pPr>
    </w:p>
    <w:p w:rsidR="00054ACC" w:rsidRPr="00054ACC" w:rsidRDefault="00054ACC" w:rsidP="00054ACC">
      <w:pPr>
        <w:spacing w:after="0" w:line="240" w:lineRule="auto"/>
      </w:pPr>
      <w:r w:rsidRPr="00054ACC">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054ACC" w:rsidRPr="00054ACC" w:rsidTr="009840D1">
        <w:tc>
          <w:tcPr>
            <w:tcW w:w="2970" w:type="dxa"/>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p>
        </w:tc>
        <w:tc>
          <w:tcPr>
            <w:tcW w:w="1080" w:type="dxa"/>
          </w:tcPr>
          <w:p w:rsidR="00054ACC" w:rsidRPr="00054ACC" w:rsidRDefault="00054ACC" w:rsidP="00054ACC">
            <w:pPr>
              <w:spacing w:after="0" w:line="240" w:lineRule="auto"/>
            </w:pPr>
          </w:p>
        </w:tc>
        <w:tc>
          <w:tcPr>
            <w:tcW w:w="1170" w:type="dxa"/>
          </w:tcPr>
          <w:p w:rsidR="00054ACC" w:rsidRPr="00054ACC" w:rsidRDefault="00054ACC" w:rsidP="00054ACC">
            <w:pPr>
              <w:spacing w:after="0" w:line="240" w:lineRule="auto"/>
            </w:pPr>
          </w:p>
        </w:tc>
        <w:tc>
          <w:tcPr>
            <w:tcW w:w="990" w:type="dxa"/>
          </w:tcPr>
          <w:p w:rsidR="00054ACC" w:rsidRPr="00054ACC" w:rsidRDefault="00054ACC" w:rsidP="00054ACC">
            <w:pPr>
              <w:spacing w:after="0" w:line="240" w:lineRule="auto"/>
            </w:pPr>
          </w:p>
        </w:tc>
        <w:tc>
          <w:tcPr>
            <w:tcW w:w="1368" w:type="dxa"/>
          </w:tcPr>
          <w:p w:rsidR="00054ACC" w:rsidRPr="00054ACC" w:rsidRDefault="00054ACC" w:rsidP="00054ACC">
            <w:pPr>
              <w:spacing w:after="0" w:line="240" w:lineRule="auto"/>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b/>
                <w:bCs/>
                <w:color w:val="000000"/>
              </w:rPr>
            </w:pPr>
            <w:r w:rsidRPr="00054ACC">
              <w:rPr>
                <w:rFonts w:ascii="Calibri" w:hAnsi="Calibri"/>
                <w:b/>
                <w:bCs/>
                <w:color w:val="000000"/>
              </w:rPr>
              <w:t>Focus Area #2: Student Engagement &amp; Critical Thinking</w:t>
            </w: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Insufficient</w:t>
            </w:r>
          </w:p>
        </w:tc>
        <w:tc>
          <w:tcPr>
            <w:tcW w:w="1080" w:type="dxa"/>
          </w:tcPr>
          <w:p w:rsidR="00054ACC" w:rsidRPr="00054ACC" w:rsidRDefault="00054ACC" w:rsidP="00054ACC">
            <w:pPr>
              <w:spacing w:after="0" w:line="240" w:lineRule="auto"/>
            </w:pPr>
            <w:r w:rsidRPr="00054ACC">
              <w:t>Minimal</w:t>
            </w:r>
          </w:p>
        </w:tc>
        <w:tc>
          <w:tcPr>
            <w:tcW w:w="1170" w:type="dxa"/>
          </w:tcPr>
          <w:p w:rsidR="00054ACC" w:rsidRPr="00054ACC" w:rsidRDefault="00054ACC" w:rsidP="00054ACC">
            <w:pPr>
              <w:spacing w:after="0" w:line="240" w:lineRule="auto"/>
            </w:pPr>
            <w:r w:rsidRPr="00054ACC">
              <w:t>Moderate</w:t>
            </w:r>
          </w:p>
        </w:tc>
        <w:tc>
          <w:tcPr>
            <w:tcW w:w="990" w:type="dxa"/>
          </w:tcPr>
          <w:p w:rsidR="00054ACC" w:rsidRPr="00054ACC" w:rsidRDefault="00054ACC" w:rsidP="00054ACC">
            <w:pPr>
              <w:spacing w:after="0" w:line="240" w:lineRule="auto"/>
            </w:pPr>
            <w:r w:rsidRPr="00054ACC">
              <w:t>Strong</w:t>
            </w:r>
          </w:p>
        </w:tc>
        <w:tc>
          <w:tcPr>
            <w:tcW w:w="1368" w:type="dxa"/>
          </w:tcPr>
          <w:p w:rsidR="00054ACC" w:rsidRPr="00054ACC" w:rsidRDefault="00054ACC" w:rsidP="00054ACC">
            <w:pPr>
              <w:spacing w:after="0" w:line="240" w:lineRule="auto"/>
            </w:pPr>
            <w:proofErr w:type="spellStart"/>
            <w:r w:rsidRPr="00054ACC">
              <w:t>Avg</w:t>
            </w:r>
            <w:proofErr w:type="spellEnd"/>
            <w:r w:rsidRPr="00054ACC">
              <w:t xml:space="preserve"> Number of points</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(0)</w:t>
            </w:r>
          </w:p>
        </w:tc>
        <w:tc>
          <w:tcPr>
            <w:tcW w:w="1080" w:type="dxa"/>
          </w:tcPr>
          <w:p w:rsidR="00054ACC" w:rsidRPr="00054ACC" w:rsidRDefault="00054ACC" w:rsidP="00054ACC">
            <w:pPr>
              <w:spacing w:after="0" w:line="240" w:lineRule="auto"/>
            </w:pPr>
            <w:r w:rsidRPr="00054ACC">
              <w:t>(1)</w:t>
            </w:r>
          </w:p>
        </w:tc>
        <w:tc>
          <w:tcPr>
            <w:tcW w:w="1170" w:type="dxa"/>
          </w:tcPr>
          <w:p w:rsidR="00054ACC" w:rsidRPr="00054ACC" w:rsidRDefault="00054ACC" w:rsidP="00054ACC">
            <w:pPr>
              <w:spacing w:after="0" w:line="240" w:lineRule="auto"/>
            </w:pPr>
            <w:r w:rsidRPr="00054ACC">
              <w:t>(2)</w:t>
            </w:r>
          </w:p>
        </w:tc>
        <w:tc>
          <w:tcPr>
            <w:tcW w:w="990" w:type="dxa"/>
          </w:tcPr>
          <w:p w:rsidR="00054ACC" w:rsidRPr="00054ACC" w:rsidRDefault="00054ACC" w:rsidP="00054ACC">
            <w:pPr>
              <w:spacing w:after="0" w:line="240" w:lineRule="auto"/>
            </w:pPr>
            <w:r w:rsidRPr="00054ACC">
              <w:t>(3)</w:t>
            </w:r>
          </w:p>
        </w:tc>
        <w:tc>
          <w:tcPr>
            <w:tcW w:w="1368" w:type="dxa"/>
          </w:tcPr>
          <w:p w:rsidR="00054ACC" w:rsidRPr="00054ACC" w:rsidRDefault="00054ACC" w:rsidP="00054ACC">
            <w:pPr>
              <w:spacing w:after="0" w:line="240" w:lineRule="auto"/>
            </w:pPr>
            <w:r w:rsidRPr="00054ACC">
              <w:t>(0 to 3)</w:t>
            </w: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5. Students are motivated and engaged in the lesson.</w:t>
            </w: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V/Tech.</w:t>
            </w:r>
          </w:p>
        </w:tc>
        <w:tc>
          <w:tcPr>
            <w:tcW w:w="126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14%</w:t>
            </w:r>
          </w:p>
        </w:tc>
        <w:tc>
          <w:tcPr>
            <w:tcW w:w="117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23%</w:t>
            </w:r>
          </w:p>
        </w:tc>
        <w:tc>
          <w:tcPr>
            <w:tcW w:w="99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64%</w:t>
            </w:r>
          </w:p>
        </w:tc>
        <w:tc>
          <w:tcPr>
            <w:tcW w:w="1368"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2.5</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Acad.</w:t>
            </w:r>
          </w:p>
        </w:tc>
        <w:tc>
          <w:tcPr>
            <w:tcW w:w="126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19%</w:t>
            </w:r>
          </w:p>
        </w:tc>
        <w:tc>
          <w:tcPr>
            <w:tcW w:w="117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50%</w:t>
            </w:r>
          </w:p>
        </w:tc>
        <w:tc>
          <w:tcPr>
            <w:tcW w:w="99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31%</w:t>
            </w:r>
          </w:p>
        </w:tc>
        <w:tc>
          <w:tcPr>
            <w:tcW w:w="1368"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2.1</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shd w:val="clear" w:color="auto" w:fill="BFBFBF" w:themeFill="background1" w:themeFillShade="BF"/>
          </w:tcPr>
          <w:p w:rsidR="00054ACC" w:rsidRPr="00901D46" w:rsidRDefault="009E0293" w:rsidP="00054ACC">
            <w:pPr>
              <w:spacing w:after="0" w:line="240" w:lineRule="auto"/>
              <w:rPr>
                <w:sz w:val="20"/>
                <w:szCs w:val="20"/>
              </w:rPr>
            </w:pPr>
            <w:r w:rsidRPr="00901D46">
              <w:rPr>
                <w:sz w:val="20"/>
                <w:szCs w:val="20"/>
              </w:rPr>
              <w:t>0</w:t>
            </w:r>
          </w:p>
        </w:tc>
        <w:tc>
          <w:tcPr>
            <w:tcW w:w="1080" w:type="dxa"/>
            <w:shd w:val="clear" w:color="auto" w:fill="BFBFBF" w:themeFill="background1" w:themeFillShade="BF"/>
          </w:tcPr>
          <w:p w:rsidR="00054ACC" w:rsidRPr="00901D46" w:rsidRDefault="009E0293" w:rsidP="00054ACC">
            <w:pPr>
              <w:spacing w:after="0" w:line="240" w:lineRule="auto"/>
              <w:rPr>
                <w:sz w:val="20"/>
                <w:szCs w:val="20"/>
              </w:rPr>
            </w:pPr>
            <w:r w:rsidRPr="00901D46">
              <w:rPr>
                <w:sz w:val="20"/>
                <w:szCs w:val="20"/>
              </w:rPr>
              <w:t>8</w:t>
            </w:r>
          </w:p>
        </w:tc>
        <w:tc>
          <w:tcPr>
            <w:tcW w:w="1170" w:type="dxa"/>
            <w:shd w:val="clear" w:color="auto" w:fill="BFBFBF" w:themeFill="background1" w:themeFillShade="BF"/>
          </w:tcPr>
          <w:p w:rsidR="00054ACC" w:rsidRPr="00901D46" w:rsidRDefault="009E0293" w:rsidP="00054ACC">
            <w:pPr>
              <w:spacing w:after="0" w:line="240" w:lineRule="auto"/>
              <w:rPr>
                <w:sz w:val="20"/>
                <w:szCs w:val="20"/>
              </w:rPr>
            </w:pPr>
            <w:r w:rsidRPr="00901D46">
              <w:rPr>
                <w:sz w:val="20"/>
                <w:szCs w:val="20"/>
              </w:rPr>
              <w:t>18</w:t>
            </w:r>
          </w:p>
        </w:tc>
        <w:tc>
          <w:tcPr>
            <w:tcW w:w="990" w:type="dxa"/>
            <w:shd w:val="clear" w:color="auto" w:fill="BFBFBF" w:themeFill="background1" w:themeFillShade="BF"/>
          </w:tcPr>
          <w:p w:rsidR="00054ACC" w:rsidRPr="00901D46" w:rsidRDefault="00FF7A94" w:rsidP="00054ACC">
            <w:pPr>
              <w:spacing w:after="0" w:line="240" w:lineRule="auto"/>
              <w:rPr>
                <w:sz w:val="20"/>
                <w:szCs w:val="20"/>
              </w:rPr>
            </w:pPr>
            <w:r w:rsidRPr="00901D46">
              <w:rPr>
                <w:sz w:val="20"/>
                <w:szCs w:val="20"/>
              </w:rPr>
              <w:t>22</w:t>
            </w:r>
          </w:p>
        </w:tc>
        <w:tc>
          <w:tcPr>
            <w:tcW w:w="1368" w:type="dxa"/>
            <w:shd w:val="clear" w:color="auto" w:fill="BFBFBF" w:themeFill="background1" w:themeFillShade="BF"/>
          </w:tcPr>
          <w:p w:rsidR="00054ACC" w:rsidRPr="00901D46" w:rsidRDefault="00054ACC" w:rsidP="00054ACC">
            <w:pPr>
              <w:spacing w:after="0" w:line="240" w:lineRule="auto"/>
              <w:rPr>
                <w:sz w:val="20"/>
                <w:szCs w:val="20"/>
              </w:rPr>
            </w:pPr>
          </w:p>
        </w:tc>
      </w:tr>
      <w:tr w:rsidR="00D85E34" w:rsidRPr="00054ACC" w:rsidTr="009840D1">
        <w:tc>
          <w:tcPr>
            <w:tcW w:w="2970" w:type="dxa"/>
            <w:vMerge/>
            <w:shd w:val="clear" w:color="auto" w:fill="BFBFBF" w:themeFill="background1" w:themeFillShade="BF"/>
            <w:vAlign w:val="center"/>
          </w:tcPr>
          <w:p w:rsidR="00D85E34" w:rsidRPr="00054ACC" w:rsidRDefault="00D85E34" w:rsidP="00054ACC">
            <w:pPr>
              <w:spacing w:after="0" w:line="240" w:lineRule="auto"/>
            </w:pPr>
          </w:p>
        </w:tc>
        <w:tc>
          <w:tcPr>
            <w:tcW w:w="900" w:type="dxa"/>
            <w:shd w:val="clear" w:color="auto" w:fill="BFBFBF" w:themeFill="background1" w:themeFillShade="BF"/>
          </w:tcPr>
          <w:p w:rsidR="00D85E34"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0</w:t>
            </w:r>
            <w:r w:rsidR="00D85E34" w:rsidRPr="00901D46">
              <w:rPr>
                <w:color w:val="000000"/>
                <w:sz w:val="20"/>
                <w:szCs w:val="20"/>
              </w:rPr>
              <w:t>%</w:t>
            </w:r>
          </w:p>
        </w:tc>
        <w:tc>
          <w:tcPr>
            <w:tcW w:w="108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17</w:t>
            </w:r>
            <w:r w:rsidR="00D85E34" w:rsidRPr="00901D46">
              <w:rPr>
                <w:color w:val="000000"/>
                <w:sz w:val="20"/>
                <w:szCs w:val="20"/>
              </w:rPr>
              <w:t>%</w:t>
            </w:r>
          </w:p>
        </w:tc>
        <w:tc>
          <w:tcPr>
            <w:tcW w:w="117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38</w:t>
            </w:r>
            <w:r w:rsidR="00D85E34" w:rsidRPr="00901D46">
              <w:rPr>
                <w:color w:val="000000"/>
                <w:sz w:val="20"/>
                <w:szCs w:val="20"/>
              </w:rPr>
              <w:t>%</w:t>
            </w:r>
          </w:p>
        </w:tc>
        <w:tc>
          <w:tcPr>
            <w:tcW w:w="99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46</w:t>
            </w:r>
            <w:r w:rsidR="00D85E34" w:rsidRPr="00901D46">
              <w:rPr>
                <w:color w:val="000000"/>
                <w:sz w:val="20"/>
                <w:szCs w:val="20"/>
              </w:rPr>
              <w:t>%</w:t>
            </w:r>
          </w:p>
        </w:tc>
        <w:tc>
          <w:tcPr>
            <w:tcW w:w="1368" w:type="dxa"/>
            <w:shd w:val="clear" w:color="auto" w:fill="BFBFBF" w:themeFill="background1" w:themeFillShade="BF"/>
          </w:tcPr>
          <w:p w:rsidR="00D85E34" w:rsidRPr="00901D46" w:rsidRDefault="00D85E34" w:rsidP="00054ACC">
            <w:pPr>
              <w:spacing w:after="0" w:line="240" w:lineRule="auto"/>
              <w:rPr>
                <w:sz w:val="20"/>
                <w:szCs w:val="20"/>
              </w:rPr>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6. The teacher facilitates tasks that encourage students to develop and engage in critical thinking.</w:t>
            </w:r>
          </w:p>
        </w:tc>
        <w:tc>
          <w:tcPr>
            <w:tcW w:w="900" w:type="dxa"/>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V/Tech.</w:t>
            </w:r>
          </w:p>
        </w:tc>
        <w:tc>
          <w:tcPr>
            <w:tcW w:w="1260" w:type="dxa"/>
          </w:tcPr>
          <w:p w:rsidR="00054ACC" w:rsidRPr="00901D46" w:rsidRDefault="009840D1" w:rsidP="00054ACC">
            <w:pPr>
              <w:spacing w:after="0" w:line="240" w:lineRule="auto"/>
              <w:rPr>
                <w:sz w:val="20"/>
                <w:szCs w:val="20"/>
              </w:rPr>
            </w:pPr>
            <w:r w:rsidRPr="00901D46">
              <w:rPr>
                <w:sz w:val="20"/>
                <w:szCs w:val="20"/>
              </w:rPr>
              <w:t>5%</w:t>
            </w:r>
          </w:p>
        </w:tc>
        <w:tc>
          <w:tcPr>
            <w:tcW w:w="1080" w:type="dxa"/>
          </w:tcPr>
          <w:p w:rsidR="00054ACC" w:rsidRPr="00901D46" w:rsidRDefault="009840D1" w:rsidP="00054ACC">
            <w:pPr>
              <w:spacing w:after="0" w:line="240" w:lineRule="auto"/>
              <w:rPr>
                <w:sz w:val="20"/>
                <w:szCs w:val="20"/>
              </w:rPr>
            </w:pPr>
            <w:r w:rsidRPr="00901D46">
              <w:rPr>
                <w:sz w:val="20"/>
                <w:szCs w:val="20"/>
              </w:rPr>
              <w:t>18%</w:t>
            </w:r>
          </w:p>
        </w:tc>
        <w:tc>
          <w:tcPr>
            <w:tcW w:w="1170" w:type="dxa"/>
          </w:tcPr>
          <w:p w:rsidR="00054ACC" w:rsidRPr="00901D46" w:rsidRDefault="009840D1" w:rsidP="00054ACC">
            <w:pPr>
              <w:spacing w:after="0" w:line="240" w:lineRule="auto"/>
              <w:rPr>
                <w:sz w:val="20"/>
                <w:szCs w:val="20"/>
              </w:rPr>
            </w:pPr>
            <w:r w:rsidRPr="00901D46">
              <w:rPr>
                <w:sz w:val="20"/>
                <w:szCs w:val="20"/>
              </w:rPr>
              <w:t>41%</w:t>
            </w:r>
          </w:p>
        </w:tc>
        <w:tc>
          <w:tcPr>
            <w:tcW w:w="990" w:type="dxa"/>
          </w:tcPr>
          <w:p w:rsidR="00054ACC" w:rsidRPr="00901D46" w:rsidRDefault="009840D1" w:rsidP="00054ACC">
            <w:pPr>
              <w:spacing w:after="0" w:line="240" w:lineRule="auto"/>
              <w:rPr>
                <w:sz w:val="20"/>
                <w:szCs w:val="20"/>
              </w:rPr>
            </w:pPr>
            <w:r w:rsidRPr="00901D46">
              <w:rPr>
                <w:sz w:val="20"/>
                <w:szCs w:val="20"/>
              </w:rPr>
              <w:t>36%</w:t>
            </w:r>
          </w:p>
        </w:tc>
        <w:tc>
          <w:tcPr>
            <w:tcW w:w="1368" w:type="dxa"/>
          </w:tcPr>
          <w:p w:rsidR="00054ACC" w:rsidRPr="00901D46" w:rsidRDefault="009840D1" w:rsidP="00054ACC">
            <w:pPr>
              <w:spacing w:after="0" w:line="240" w:lineRule="auto"/>
              <w:rPr>
                <w:sz w:val="20"/>
                <w:szCs w:val="20"/>
              </w:rPr>
            </w:pPr>
            <w:r w:rsidRPr="00901D46">
              <w:rPr>
                <w:sz w:val="20"/>
                <w:szCs w:val="20"/>
              </w:rPr>
              <w:t>2.1</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Acad.</w:t>
            </w:r>
          </w:p>
        </w:tc>
        <w:tc>
          <w:tcPr>
            <w:tcW w:w="1260" w:type="dxa"/>
          </w:tcPr>
          <w:p w:rsidR="00054ACC" w:rsidRPr="00901D46" w:rsidRDefault="001761B6" w:rsidP="00054ACC">
            <w:pPr>
              <w:spacing w:after="0" w:line="240" w:lineRule="auto"/>
              <w:rPr>
                <w:sz w:val="20"/>
                <w:szCs w:val="20"/>
              </w:rPr>
            </w:pPr>
            <w:r w:rsidRPr="00901D46">
              <w:rPr>
                <w:sz w:val="20"/>
                <w:szCs w:val="20"/>
              </w:rPr>
              <w:t>8%</w:t>
            </w:r>
          </w:p>
        </w:tc>
        <w:tc>
          <w:tcPr>
            <w:tcW w:w="1080" w:type="dxa"/>
          </w:tcPr>
          <w:p w:rsidR="00054ACC" w:rsidRPr="00901D46" w:rsidRDefault="001761B6" w:rsidP="001761B6">
            <w:pPr>
              <w:spacing w:after="0" w:line="240" w:lineRule="auto"/>
              <w:rPr>
                <w:sz w:val="20"/>
                <w:szCs w:val="20"/>
              </w:rPr>
            </w:pPr>
            <w:r w:rsidRPr="00901D46">
              <w:rPr>
                <w:sz w:val="20"/>
                <w:szCs w:val="20"/>
              </w:rPr>
              <w:t>35%</w:t>
            </w:r>
          </w:p>
        </w:tc>
        <w:tc>
          <w:tcPr>
            <w:tcW w:w="1170" w:type="dxa"/>
          </w:tcPr>
          <w:p w:rsidR="00054ACC" w:rsidRPr="00901D46" w:rsidRDefault="001761B6" w:rsidP="001761B6">
            <w:pPr>
              <w:spacing w:after="0" w:line="240" w:lineRule="auto"/>
              <w:rPr>
                <w:sz w:val="20"/>
                <w:szCs w:val="20"/>
              </w:rPr>
            </w:pPr>
            <w:r w:rsidRPr="00901D46">
              <w:rPr>
                <w:sz w:val="20"/>
                <w:szCs w:val="20"/>
              </w:rPr>
              <w:t>38%</w:t>
            </w:r>
          </w:p>
        </w:tc>
        <w:tc>
          <w:tcPr>
            <w:tcW w:w="990" w:type="dxa"/>
          </w:tcPr>
          <w:p w:rsidR="00054ACC" w:rsidRPr="00901D46" w:rsidRDefault="001761B6" w:rsidP="00054ACC">
            <w:pPr>
              <w:spacing w:after="0" w:line="240" w:lineRule="auto"/>
              <w:rPr>
                <w:sz w:val="20"/>
                <w:szCs w:val="20"/>
              </w:rPr>
            </w:pPr>
            <w:r w:rsidRPr="00901D46">
              <w:rPr>
                <w:sz w:val="20"/>
                <w:szCs w:val="20"/>
              </w:rPr>
              <w:t>19%</w:t>
            </w:r>
          </w:p>
        </w:tc>
        <w:tc>
          <w:tcPr>
            <w:tcW w:w="1368" w:type="dxa"/>
          </w:tcPr>
          <w:p w:rsidR="00054ACC" w:rsidRPr="00901D46" w:rsidRDefault="001761B6" w:rsidP="00054ACC">
            <w:pPr>
              <w:spacing w:after="0" w:line="240" w:lineRule="auto"/>
              <w:rPr>
                <w:sz w:val="20"/>
                <w:szCs w:val="20"/>
              </w:rPr>
            </w:pPr>
            <w:r w:rsidRPr="00901D46">
              <w:rPr>
                <w:sz w:val="20"/>
                <w:szCs w:val="20"/>
              </w:rPr>
              <w:t>1.7</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tcPr>
          <w:p w:rsidR="00054ACC" w:rsidRPr="00901D46" w:rsidRDefault="00FF7A94" w:rsidP="00054ACC">
            <w:pPr>
              <w:spacing w:after="0" w:line="240" w:lineRule="auto"/>
              <w:rPr>
                <w:sz w:val="20"/>
                <w:szCs w:val="20"/>
              </w:rPr>
            </w:pPr>
            <w:r w:rsidRPr="00901D46">
              <w:rPr>
                <w:sz w:val="20"/>
                <w:szCs w:val="20"/>
              </w:rPr>
              <w:t>3</w:t>
            </w:r>
          </w:p>
        </w:tc>
        <w:tc>
          <w:tcPr>
            <w:tcW w:w="1080" w:type="dxa"/>
          </w:tcPr>
          <w:p w:rsidR="00054ACC" w:rsidRPr="00901D46" w:rsidRDefault="00FF7A94" w:rsidP="00054ACC">
            <w:pPr>
              <w:spacing w:after="0" w:line="240" w:lineRule="auto"/>
              <w:rPr>
                <w:sz w:val="20"/>
                <w:szCs w:val="20"/>
              </w:rPr>
            </w:pPr>
            <w:r w:rsidRPr="00901D46">
              <w:rPr>
                <w:sz w:val="20"/>
                <w:szCs w:val="20"/>
              </w:rPr>
              <w:t>13</w:t>
            </w:r>
          </w:p>
        </w:tc>
        <w:tc>
          <w:tcPr>
            <w:tcW w:w="1170" w:type="dxa"/>
          </w:tcPr>
          <w:p w:rsidR="00054ACC" w:rsidRPr="00901D46" w:rsidRDefault="00FF7A94" w:rsidP="00054ACC">
            <w:pPr>
              <w:spacing w:after="0" w:line="240" w:lineRule="auto"/>
              <w:rPr>
                <w:sz w:val="20"/>
                <w:szCs w:val="20"/>
              </w:rPr>
            </w:pPr>
            <w:r w:rsidRPr="00901D46">
              <w:rPr>
                <w:sz w:val="20"/>
                <w:szCs w:val="20"/>
              </w:rPr>
              <w:t>19</w:t>
            </w:r>
          </w:p>
        </w:tc>
        <w:tc>
          <w:tcPr>
            <w:tcW w:w="990" w:type="dxa"/>
          </w:tcPr>
          <w:p w:rsidR="00054ACC" w:rsidRPr="00901D46" w:rsidRDefault="00FF7A94" w:rsidP="00054ACC">
            <w:pPr>
              <w:spacing w:after="0" w:line="240" w:lineRule="auto"/>
              <w:rPr>
                <w:sz w:val="20"/>
                <w:szCs w:val="20"/>
              </w:rPr>
            </w:pPr>
            <w:r w:rsidRPr="00901D46">
              <w:rPr>
                <w:sz w:val="20"/>
                <w:szCs w:val="20"/>
              </w:rPr>
              <w:t>13</w:t>
            </w:r>
          </w:p>
        </w:tc>
        <w:tc>
          <w:tcPr>
            <w:tcW w:w="1368" w:type="dxa"/>
          </w:tcPr>
          <w:p w:rsidR="00054ACC" w:rsidRPr="00901D46" w:rsidRDefault="00054ACC" w:rsidP="00054ACC">
            <w:pPr>
              <w:spacing w:after="0" w:line="240" w:lineRule="auto"/>
              <w:rPr>
                <w:sz w:val="20"/>
                <w:szCs w:val="20"/>
              </w:rPr>
            </w:pPr>
          </w:p>
        </w:tc>
      </w:tr>
      <w:tr w:rsidR="00D85E34" w:rsidRPr="00054ACC" w:rsidTr="009840D1">
        <w:tc>
          <w:tcPr>
            <w:tcW w:w="2970" w:type="dxa"/>
            <w:vMerge/>
            <w:vAlign w:val="center"/>
          </w:tcPr>
          <w:p w:rsidR="00D85E34" w:rsidRPr="00054ACC" w:rsidRDefault="00D85E34" w:rsidP="00054ACC">
            <w:pPr>
              <w:spacing w:after="0" w:line="240" w:lineRule="auto"/>
            </w:pPr>
          </w:p>
        </w:tc>
        <w:tc>
          <w:tcPr>
            <w:tcW w:w="900" w:type="dxa"/>
          </w:tcPr>
          <w:p w:rsidR="00D85E34"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tcPr>
          <w:p w:rsidR="00D85E34" w:rsidRPr="00901D46" w:rsidRDefault="004F2BEB" w:rsidP="00BA7A67">
            <w:pPr>
              <w:rPr>
                <w:color w:val="000000"/>
                <w:sz w:val="20"/>
                <w:szCs w:val="20"/>
              </w:rPr>
            </w:pPr>
            <w:r w:rsidRPr="00901D46">
              <w:rPr>
                <w:color w:val="000000"/>
                <w:sz w:val="20"/>
                <w:szCs w:val="20"/>
              </w:rPr>
              <w:t>6</w:t>
            </w:r>
            <w:r w:rsidR="00D85E34" w:rsidRPr="00901D46">
              <w:rPr>
                <w:color w:val="000000"/>
                <w:sz w:val="20"/>
                <w:szCs w:val="20"/>
              </w:rPr>
              <w:t>%</w:t>
            </w:r>
          </w:p>
        </w:tc>
        <w:tc>
          <w:tcPr>
            <w:tcW w:w="1080" w:type="dxa"/>
          </w:tcPr>
          <w:p w:rsidR="00D85E34" w:rsidRPr="00901D46" w:rsidRDefault="004F2BEB" w:rsidP="00BA7A67">
            <w:pPr>
              <w:rPr>
                <w:color w:val="000000"/>
                <w:sz w:val="20"/>
                <w:szCs w:val="20"/>
              </w:rPr>
            </w:pPr>
            <w:r w:rsidRPr="00901D46">
              <w:rPr>
                <w:color w:val="000000"/>
                <w:sz w:val="20"/>
                <w:szCs w:val="20"/>
              </w:rPr>
              <w:t>27</w:t>
            </w:r>
            <w:r w:rsidR="00D85E34" w:rsidRPr="00901D46">
              <w:rPr>
                <w:color w:val="000000"/>
                <w:sz w:val="20"/>
                <w:szCs w:val="20"/>
              </w:rPr>
              <w:t>%</w:t>
            </w:r>
          </w:p>
        </w:tc>
        <w:tc>
          <w:tcPr>
            <w:tcW w:w="1170" w:type="dxa"/>
          </w:tcPr>
          <w:p w:rsidR="00D85E34" w:rsidRPr="00901D46" w:rsidRDefault="004F2BEB" w:rsidP="00BA7A67">
            <w:pPr>
              <w:rPr>
                <w:color w:val="000000"/>
                <w:sz w:val="20"/>
                <w:szCs w:val="20"/>
              </w:rPr>
            </w:pPr>
            <w:r w:rsidRPr="00901D46">
              <w:rPr>
                <w:color w:val="000000"/>
                <w:sz w:val="20"/>
                <w:szCs w:val="20"/>
              </w:rPr>
              <w:t>40</w:t>
            </w:r>
            <w:r w:rsidR="00D85E34" w:rsidRPr="00901D46">
              <w:rPr>
                <w:color w:val="000000"/>
                <w:sz w:val="20"/>
                <w:szCs w:val="20"/>
              </w:rPr>
              <w:t>%</w:t>
            </w:r>
          </w:p>
        </w:tc>
        <w:tc>
          <w:tcPr>
            <w:tcW w:w="990" w:type="dxa"/>
          </w:tcPr>
          <w:p w:rsidR="00D85E34" w:rsidRPr="00901D46" w:rsidRDefault="004F2BEB" w:rsidP="00BA7A67">
            <w:pPr>
              <w:rPr>
                <w:color w:val="000000"/>
                <w:sz w:val="20"/>
                <w:szCs w:val="20"/>
              </w:rPr>
            </w:pPr>
            <w:r w:rsidRPr="00901D46">
              <w:rPr>
                <w:color w:val="000000"/>
                <w:sz w:val="20"/>
                <w:szCs w:val="20"/>
              </w:rPr>
              <w:t>27</w:t>
            </w:r>
            <w:r w:rsidR="00D85E34" w:rsidRPr="00901D46">
              <w:rPr>
                <w:color w:val="000000"/>
                <w:sz w:val="20"/>
                <w:szCs w:val="20"/>
              </w:rPr>
              <w:t>%</w:t>
            </w:r>
          </w:p>
        </w:tc>
        <w:tc>
          <w:tcPr>
            <w:tcW w:w="1368" w:type="dxa"/>
          </w:tcPr>
          <w:p w:rsidR="00D85E34" w:rsidRPr="00901D46" w:rsidRDefault="00D85E34" w:rsidP="00054ACC">
            <w:pPr>
              <w:spacing w:after="0" w:line="240" w:lineRule="auto"/>
              <w:rPr>
                <w:sz w:val="20"/>
                <w:szCs w:val="20"/>
              </w:rPr>
            </w:pP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V/Tech.</w:t>
            </w:r>
          </w:p>
        </w:tc>
        <w:tc>
          <w:tcPr>
            <w:tcW w:w="126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14%</w:t>
            </w:r>
          </w:p>
        </w:tc>
        <w:tc>
          <w:tcPr>
            <w:tcW w:w="108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5%</w:t>
            </w:r>
          </w:p>
        </w:tc>
        <w:tc>
          <w:tcPr>
            <w:tcW w:w="117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23</w:t>
            </w:r>
            <w:r w:rsidR="00BA78FB" w:rsidRPr="00901D46">
              <w:rPr>
                <w:sz w:val="20"/>
                <w:szCs w:val="20"/>
              </w:rPr>
              <w:t>%</w:t>
            </w:r>
          </w:p>
        </w:tc>
        <w:tc>
          <w:tcPr>
            <w:tcW w:w="990"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59%</w:t>
            </w:r>
          </w:p>
        </w:tc>
        <w:tc>
          <w:tcPr>
            <w:tcW w:w="1368" w:type="dxa"/>
            <w:shd w:val="clear" w:color="auto" w:fill="BFBFBF" w:themeFill="background1" w:themeFillShade="BF"/>
          </w:tcPr>
          <w:p w:rsidR="00054ACC" w:rsidRPr="00901D46" w:rsidRDefault="009840D1" w:rsidP="00054ACC">
            <w:pPr>
              <w:spacing w:after="0" w:line="240" w:lineRule="auto"/>
              <w:rPr>
                <w:sz w:val="20"/>
                <w:szCs w:val="20"/>
              </w:rPr>
            </w:pPr>
            <w:r w:rsidRPr="00901D46">
              <w:rPr>
                <w:sz w:val="20"/>
                <w:szCs w:val="20"/>
              </w:rPr>
              <w:t>2.3</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Acad.</w:t>
            </w:r>
          </w:p>
        </w:tc>
        <w:tc>
          <w:tcPr>
            <w:tcW w:w="126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12%</w:t>
            </w:r>
          </w:p>
        </w:tc>
        <w:tc>
          <w:tcPr>
            <w:tcW w:w="108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23%</w:t>
            </w:r>
          </w:p>
        </w:tc>
        <w:tc>
          <w:tcPr>
            <w:tcW w:w="117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31%</w:t>
            </w:r>
          </w:p>
        </w:tc>
        <w:tc>
          <w:tcPr>
            <w:tcW w:w="990"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35%</w:t>
            </w:r>
          </w:p>
        </w:tc>
        <w:tc>
          <w:tcPr>
            <w:tcW w:w="1368" w:type="dxa"/>
            <w:shd w:val="clear" w:color="auto" w:fill="BFBFBF" w:themeFill="background1" w:themeFillShade="BF"/>
          </w:tcPr>
          <w:p w:rsidR="00054ACC" w:rsidRPr="00901D46" w:rsidRDefault="001761B6" w:rsidP="00054ACC">
            <w:pPr>
              <w:spacing w:after="0" w:line="240" w:lineRule="auto"/>
              <w:rPr>
                <w:sz w:val="20"/>
                <w:szCs w:val="20"/>
              </w:rPr>
            </w:pPr>
            <w:r w:rsidRPr="00901D46">
              <w:rPr>
                <w:sz w:val="20"/>
                <w:szCs w:val="20"/>
              </w:rPr>
              <w:t>1.9</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shd w:val="clear" w:color="auto" w:fill="BFBFBF" w:themeFill="background1" w:themeFillShade="BF"/>
          </w:tcPr>
          <w:p w:rsidR="00054ACC" w:rsidRPr="00901D46" w:rsidRDefault="00FF7A94" w:rsidP="00054ACC">
            <w:pPr>
              <w:spacing w:after="0" w:line="240" w:lineRule="auto"/>
              <w:rPr>
                <w:sz w:val="20"/>
                <w:szCs w:val="20"/>
              </w:rPr>
            </w:pPr>
            <w:r w:rsidRPr="00901D46">
              <w:rPr>
                <w:sz w:val="20"/>
                <w:szCs w:val="20"/>
              </w:rPr>
              <w:t>6</w:t>
            </w:r>
          </w:p>
        </w:tc>
        <w:tc>
          <w:tcPr>
            <w:tcW w:w="1080" w:type="dxa"/>
            <w:shd w:val="clear" w:color="auto" w:fill="BFBFBF" w:themeFill="background1" w:themeFillShade="BF"/>
          </w:tcPr>
          <w:p w:rsidR="00054ACC" w:rsidRPr="00901D46" w:rsidRDefault="00FF7A94" w:rsidP="00054ACC">
            <w:pPr>
              <w:spacing w:after="0" w:line="240" w:lineRule="auto"/>
              <w:rPr>
                <w:sz w:val="20"/>
                <w:szCs w:val="20"/>
              </w:rPr>
            </w:pPr>
            <w:r w:rsidRPr="00901D46">
              <w:rPr>
                <w:sz w:val="20"/>
                <w:szCs w:val="20"/>
              </w:rPr>
              <w:t>7</w:t>
            </w:r>
          </w:p>
        </w:tc>
        <w:tc>
          <w:tcPr>
            <w:tcW w:w="1170" w:type="dxa"/>
            <w:shd w:val="clear" w:color="auto" w:fill="BFBFBF" w:themeFill="background1" w:themeFillShade="BF"/>
          </w:tcPr>
          <w:p w:rsidR="00054ACC" w:rsidRPr="00901D46" w:rsidRDefault="00FF7A94" w:rsidP="00054ACC">
            <w:pPr>
              <w:spacing w:after="0" w:line="240" w:lineRule="auto"/>
              <w:rPr>
                <w:sz w:val="20"/>
                <w:szCs w:val="20"/>
              </w:rPr>
            </w:pPr>
            <w:r w:rsidRPr="00901D46">
              <w:rPr>
                <w:sz w:val="20"/>
                <w:szCs w:val="20"/>
              </w:rPr>
              <w:t>13</w:t>
            </w:r>
          </w:p>
        </w:tc>
        <w:tc>
          <w:tcPr>
            <w:tcW w:w="990" w:type="dxa"/>
            <w:shd w:val="clear" w:color="auto" w:fill="BFBFBF" w:themeFill="background1" w:themeFillShade="BF"/>
          </w:tcPr>
          <w:p w:rsidR="00054ACC" w:rsidRPr="00901D46" w:rsidRDefault="00FF7A94" w:rsidP="00054ACC">
            <w:pPr>
              <w:spacing w:after="0" w:line="240" w:lineRule="auto"/>
              <w:rPr>
                <w:sz w:val="20"/>
                <w:szCs w:val="20"/>
              </w:rPr>
            </w:pPr>
            <w:r w:rsidRPr="00901D46">
              <w:rPr>
                <w:sz w:val="20"/>
                <w:szCs w:val="20"/>
              </w:rPr>
              <w:t>22</w:t>
            </w:r>
          </w:p>
        </w:tc>
        <w:tc>
          <w:tcPr>
            <w:tcW w:w="1368" w:type="dxa"/>
            <w:shd w:val="clear" w:color="auto" w:fill="BFBFBF" w:themeFill="background1" w:themeFillShade="BF"/>
          </w:tcPr>
          <w:p w:rsidR="00054ACC" w:rsidRPr="00901D46" w:rsidRDefault="00054ACC" w:rsidP="00054ACC">
            <w:pPr>
              <w:spacing w:after="0" w:line="240" w:lineRule="auto"/>
              <w:rPr>
                <w:sz w:val="20"/>
                <w:szCs w:val="20"/>
              </w:rPr>
            </w:pPr>
          </w:p>
        </w:tc>
      </w:tr>
      <w:tr w:rsidR="00D85E34" w:rsidRPr="00054ACC" w:rsidTr="009840D1">
        <w:tc>
          <w:tcPr>
            <w:tcW w:w="2970" w:type="dxa"/>
            <w:vMerge/>
            <w:shd w:val="clear" w:color="auto" w:fill="BFBFBF" w:themeFill="background1" w:themeFillShade="BF"/>
            <w:vAlign w:val="center"/>
          </w:tcPr>
          <w:p w:rsidR="00D85E34" w:rsidRPr="00054ACC" w:rsidRDefault="00D85E34" w:rsidP="00054ACC">
            <w:pPr>
              <w:spacing w:after="0" w:line="240" w:lineRule="auto"/>
            </w:pPr>
          </w:p>
        </w:tc>
        <w:tc>
          <w:tcPr>
            <w:tcW w:w="900" w:type="dxa"/>
            <w:shd w:val="clear" w:color="auto" w:fill="BFBFBF" w:themeFill="background1" w:themeFillShade="BF"/>
          </w:tcPr>
          <w:p w:rsidR="00D85E34"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Total %</w:t>
            </w:r>
          </w:p>
        </w:tc>
        <w:tc>
          <w:tcPr>
            <w:tcW w:w="126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13</w:t>
            </w:r>
            <w:r w:rsidR="00D85E34" w:rsidRPr="00901D46">
              <w:rPr>
                <w:color w:val="000000"/>
                <w:sz w:val="20"/>
                <w:szCs w:val="20"/>
              </w:rPr>
              <w:t>%</w:t>
            </w:r>
          </w:p>
        </w:tc>
        <w:tc>
          <w:tcPr>
            <w:tcW w:w="108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15</w:t>
            </w:r>
            <w:r w:rsidR="00D85E34" w:rsidRPr="00901D46">
              <w:rPr>
                <w:color w:val="000000"/>
                <w:sz w:val="20"/>
                <w:szCs w:val="20"/>
              </w:rPr>
              <w:t>%</w:t>
            </w:r>
          </w:p>
        </w:tc>
        <w:tc>
          <w:tcPr>
            <w:tcW w:w="117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27</w:t>
            </w:r>
            <w:r w:rsidR="00D85E34" w:rsidRPr="00901D46">
              <w:rPr>
                <w:color w:val="000000"/>
                <w:sz w:val="20"/>
                <w:szCs w:val="20"/>
              </w:rPr>
              <w:t>%</w:t>
            </w:r>
          </w:p>
        </w:tc>
        <w:tc>
          <w:tcPr>
            <w:tcW w:w="990" w:type="dxa"/>
            <w:shd w:val="clear" w:color="auto" w:fill="BFBFBF" w:themeFill="background1" w:themeFillShade="BF"/>
          </w:tcPr>
          <w:p w:rsidR="00D85E34" w:rsidRPr="00901D46" w:rsidRDefault="004F2BEB" w:rsidP="00BA7A67">
            <w:pPr>
              <w:rPr>
                <w:color w:val="000000"/>
                <w:sz w:val="20"/>
                <w:szCs w:val="20"/>
              </w:rPr>
            </w:pPr>
            <w:r w:rsidRPr="00901D46">
              <w:rPr>
                <w:color w:val="000000"/>
                <w:sz w:val="20"/>
                <w:szCs w:val="20"/>
              </w:rPr>
              <w:t>46</w:t>
            </w:r>
            <w:r w:rsidR="00D85E34" w:rsidRPr="00901D46">
              <w:rPr>
                <w:color w:val="000000"/>
                <w:sz w:val="20"/>
                <w:szCs w:val="20"/>
              </w:rPr>
              <w:t>%</w:t>
            </w:r>
          </w:p>
        </w:tc>
        <w:tc>
          <w:tcPr>
            <w:tcW w:w="1368" w:type="dxa"/>
            <w:shd w:val="clear" w:color="auto" w:fill="BFBFBF" w:themeFill="background1" w:themeFillShade="BF"/>
          </w:tcPr>
          <w:p w:rsidR="00D85E34" w:rsidRPr="00901D46" w:rsidRDefault="00D85E34" w:rsidP="00054ACC">
            <w:pPr>
              <w:spacing w:after="0" w:line="240" w:lineRule="auto"/>
              <w:rPr>
                <w:sz w:val="20"/>
                <w:szCs w:val="20"/>
              </w:rPr>
            </w:pPr>
          </w:p>
        </w:tc>
      </w:tr>
      <w:tr w:rsidR="00054ACC" w:rsidRPr="00054ACC" w:rsidTr="009840D1">
        <w:trPr>
          <w:trHeight w:val="274"/>
        </w:trPr>
        <w:tc>
          <w:tcPr>
            <w:tcW w:w="2970" w:type="dxa"/>
            <w:vMerge w:val="restart"/>
            <w:shd w:val="clear" w:color="auto" w:fill="auto"/>
            <w:vAlign w:val="center"/>
          </w:tcPr>
          <w:p w:rsidR="00054ACC" w:rsidRPr="00054ACC" w:rsidRDefault="00054ACC" w:rsidP="00054ACC">
            <w:pPr>
              <w:spacing w:after="0" w:line="240" w:lineRule="auto"/>
              <w:jc w:val="center"/>
              <w:rPr>
                <w:rFonts w:ascii="Calibri" w:hAnsi="Calibri"/>
                <w:b/>
                <w:color w:val="000000"/>
              </w:rPr>
            </w:pPr>
            <w:r w:rsidRPr="00054ACC">
              <w:rPr>
                <w:rFonts w:ascii="Calibri" w:hAnsi="Calibri"/>
                <w:b/>
                <w:color w:val="000000"/>
              </w:rPr>
              <w:t>Total Score For Focus Area #2</w:t>
            </w:r>
          </w:p>
        </w:tc>
        <w:tc>
          <w:tcPr>
            <w:tcW w:w="900" w:type="dxa"/>
            <w:shd w:val="clear" w:color="auto" w:fill="auto"/>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V/Tech.</w:t>
            </w:r>
          </w:p>
        </w:tc>
        <w:tc>
          <w:tcPr>
            <w:tcW w:w="1260" w:type="dxa"/>
            <w:shd w:val="clear" w:color="auto" w:fill="auto"/>
          </w:tcPr>
          <w:p w:rsidR="00054ACC" w:rsidRPr="00901D46" w:rsidRDefault="00054ACC" w:rsidP="00054ACC">
            <w:pPr>
              <w:spacing w:after="0" w:line="240" w:lineRule="auto"/>
              <w:rPr>
                <w:sz w:val="20"/>
                <w:szCs w:val="20"/>
              </w:rPr>
            </w:pPr>
          </w:p>
        </w:tc>
        <w:tc>
          <w:tcPr>
            <w:tcW w:w="1080" w:type="dxa"/>
            <w:shd w:val="clear" w:color="auto" w:fill="auto"/>
          </w:tcPr>
          <w:p w:rsidR="00054ACC" w:rsidRPr="00901D46" w:rsidRDefault="00054ACC" w:rsidP="00054ACC">
            <w:pPr>
              <w:spacing w:after="0" w:line="240" w:lineRule="auto"/>
              <w:rPr>
                <w:sz w:val="20"/>
                <w:szCs w:val="20"/>
              </w:rPr>
            </w:pPr>
          </w:p>
        </w:tc>
        <w:tc>
          <w:tcPr>
            <w:tcW w:w="1170" w:type="dxa"/>
            <w:shd w:val="clear" w:color="auto" w:fill="auto"/>
          </w:tcPr>
          <w:p w:rsidR="00054ACC" w:rsidRPr="00901D46" w:rsidRDefault="00054ACC" w:rsidP="00054ACC">
            <w:pPr>
              <w:spacing w:after="0" w:line="240" w:lineRule="auto"/>
              <w:rPr>
                <w:sz w:val="20"/>
                <w:szCs w:val="20"/>
              </w:rPr>
            </w:pPr>
          </w:p>
        </w:tc>
        <w:tc>
          <w:tcPr>
            <w:tcW w:w="990" w:type="dxa"/>
            <w:shd w:val="clear" w:color="auto" w:fill="auto"/>
          </w:tcPr>
          <w:p w:rsidR="00054ACC" w:rsidRPr="00901D46" w:rsidRDefault="00054ACC" w:rsidP="00054ACC">
            <w:pPr>
              <w:spacing w:after="0" w:line="240" w:lineRule="auto"/>
              <w:rPr>
                <w:sz w:val="20"/>
                <w:szCs w:val="20"/>
              </w:rPr>
            </w:pPr>
          </w:p>
        </w:tc>
        <w:tc>
          <w:tcPr>
            <w:tcW w:w="1368" w:type="dxa"/>
            <w:shd w:val="clear" w:color="auto" w:fill="auto"/>
          </w:tcPr>
          <w:p w:rsidR="00054ACC" w:rsidRPr="00901D46" w:rsidRDefault="00B95FE5" w:rsidP="00054ACC">
            <w:pPr>
              <w:spacing w:after="0" w:line="240" w:lineRule="auto"/>
              <w:rPr>
                <w:sz w:val="20"/>
                <w:szCs w:val="20"/>
              </w:rPr>
            </w:pPr>
            <w:r w:rsidRPr="00901D46">
              <w:rPr>
                <w:sz w:val="20"/>
                <w:szCs w:val="20"/>
              </w:rPr>
              <w:t>6.9</w:t>
            </w:r>
          </w:p>
        </w:tc>
      </w:tr>
      <w:tr w:rsidR="00054ACC" w:rsidRPr="00054ACC" w:rsidTr="009840D1">
        <w:trPr>
          <w:trHeight w:val="274"/>
        </w:trPr>
        <w:tc>
          <w:tcPr>
            <w:tcW w:w="2970" w:type="dxa"/>
            <w:vMerge/>
            <w:shd w:val="clear" w:color="auto" w:fill="auto"/>
          </w:tcPr>
          <w:p w:rsidR="00054ACC" w:rsidRPr="00054ACC" w:rsidRDefault="00054ACC" w:rsidP="00054ACC">
            <w:pPr>
              <w:spacing w:after="0" w:line="240" w:lineRule="auto"/>
              <w:rPr>
                <w:rFonts w:ascii="Calibri" w:hAnsi="Calibri"/>
                <w:b/>
                <w:color w:val="000000"/>
              </w:rPr>
            </w:pPr>
          </w:p>
        </w:tc>
        <w:tc>
          <w:tcPr>
            <w:tcW w:w="900" w:type="dxa"/>
            <w:shd w:val="clear" w:color="auto" w:fill="auto"/>
          </w:tcPr>
          <w:p w:rsidR="00054ACC" w:rsidRPr="00C57428" w:rsidRDefault="00624B3C" w:rsidP="00054ACC">
            <w:pPr>
              <w:spacing w:after="0" w:line="240" w:lineRule="auto"/>
              <w:rPr>
                <w:rFonts w:ascii="Calibri" w:hAnsi="Calibri"/>
                <w:bCs/>
                <w:color w:val="000000"/>
                <w:sz w:val="20"/>
                <w:szCs w:val="20"/>
              </w:rPr>
            </w:pPr>
            <w:r w:rsidRPr="00624B3C">
              <w:rPr>
                <w:rFonts w:ascii="Calibri" w:hAnsi="Calibri"/>
                <w:bCs/>
                <w:color w:val="000000"/>
                <w:sz w:val="20"/>
                <w:szCs w:val="20"/>
              </w:rPr>
              <w:t>Acad.</w:t>
            </w:r>
          </w:p>
        </w:tc>
        <w:tc>
          <w:tcPr>
            <w:tcW w:w="1260" w:type="dxa"/>
            <w:shd w:val="clear" w:color="auto" w:fill="auto"/>
          </w:tcPr>
          <w:p w:rsidR="00054ACC" w:rsidRPr="00054ACC" w:rsidRDefault="00054ACC" w:rsidP="00054ACC">
            <w:pPr>
              <w:spacing w:after="0" w:line="240" w:lineRule="auto"/>
            </w:pPr>
          </w:p>
        </w:tc>
        <w:tc>
          <w:tcPr>
            <w:tcW w:w="1080" w:type="dxa"/>
            <w:shd w:val="clear" w:color="auto" w:fill="auto"/>
          </w:tcPr>
          <w:p w:rsidR="00054ACC" w:rsidRPr="00054ACC" w:rsidRDefault="00054ACC" w:rsidP="00054ACC">
            <w:pPr>
              <w:spacing w:after="0" w:line="240" w:lineRule="auto"/>
            </w:pPr>
          </w:p>
        </w:tc>
        <w:tc>
          <w:tcPr>
            <w:tcW w:w="1170" w:type="dxa"/>
            <w:shd w:val="clear" w:color="auto" w:fill="auto"/>
          </w:tcPr>
          <w:p w:rsidR="00054ACC" w:rsidRPr="00054ACC" w:rsidRDefault="00054ACC" w:rsidP="00054ACC">
            <w:pPr>
              <w:spacing w:after="0" w:line="240" w:lineRule="auto"/>
            </w:pPr>
          </w:p>
        </w:tc>
        <w:tc>
          <w:tcPr>
            <w:tcW w:w="990" w:type="dxa"/>
            <w:shd w:val="clear" w:color="auto" w:fill="auto"/>
          </w:tcPr>
          <w:p w:rsidR="00054ACC" w:rsidRPr="00054ACC" w:rsidRDefault="00054ACC" w:rsidP="00054ACC">
            <w:pPr>
              <w:spacing w:after="0" w:line="240" w:lineRule="auto"/>
            </w:pPr>
          </w:p>
        </w:tc>
        <w:tc>
          <w:tcPr>
            <w:tcW w:w="1368" w:type="dxa"/>
            <w:shd w:val="clear" w:color="auto" w:fill="auto"/>
          </w:tcPr>
          <w:p w:rsidR="00054ACC" w:rsidRPr="00054ACC" w:rsidRDefault="00B95FE5" w:rsidP="00054ACC">
            <w:pPr>
              <w:spacing w:after="0" w:line="240" w:lineRule="auto"/>
            </w:pPr>
            <w:r>
              <w:t>5.7</w:t>
            </w:r>
          </w:p>
        </w:tc>
      </w:tr>
    </w:tbl>
    <w:p w:rsidR="00054ACC" w:rsidRPr="00054ACC" w:rsidRDefault="00054ACC" w:rsidP="00054ACC">
      <w:pPr>
        <w:spacing w:after="0" w:line="240" w:lineRule="auto"/>
      </w:pPr>
    </w:p>
    <w:p w:rsidR="00054ACC" w:rsidRPr="00054ACC" w:rsidRDefault="00054ACC" w:rsidP="00054ACC">
      <w:pPr>
        <w:spacing w:after="0" w:line="240" w:lineRule="auto"/>
      </w:pPr>
      <w:r w:rsidRPr="00054ACC">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054ACC" w:rsidRPr="00054ACC" w:rsidTr="009840D1">
        <w:tc>
          <w:tcPr>
            <w:tcW w:w="2970" w:type="dxa"/>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p>
        </w:tc>
        <w:tc>
          <w:tcPr>
            <w:tcW w:w="1080" w:type="dxa"/>
          </w:tcPr>
          <w:p w:rsidR="00054ACC" w:rsidRPr="00054ACC" w:rsidRDefault="00054ACC" w:rsidP="00054ACC">
            <w:pPr>
              <w:spacing w:after="0" w:line="240" w:lineRule="auto"/>
            </w:pPr>
          </w:p>
        </w:tc>
        <w:tc>
          <w:tcPr>
            <w:tcW w:w="1170" w:type="dxa"/>
          </w:tcPr>
          <w:p w:rsidR="00054ACC" w:rsidRPr="00054ACC" w:rsidRDefault="00054ACC" w:rsidP="00054ACC">
            <w:pPr>
              <w:spacing w:after="0" w:line="240" w:lineRule="auto"/>
            </w:pPr>
          </w:p>
        </w:tc>
        <w:tc>
          <w:tcPr>
            <w:tcW w:w="990" w:type="dxa"/>
          </w:tcPr>
          <w:p w:rsidR="00054ACC" w:rsidRPr="00054ACC" w:rsidRDefault="00054ACC" w:rsidP="00054ACC">
            <w:pPr>
              <w:spacing w:after="0" w:line="240" w:lineRule="auto"/>
            </w:pPr>
          </w:p>
        </w:tc>
        <w:tc>
          <w:tcPr>
            <w:tcW w:w="1368" w:type="dxa"/>
          </w:tcPr>
          <w:p w:rsidR="00054ACC" w:rsidRPr="00054ACC" w:rsidRDefault="00054ACC" w:rsidP="00054ACC">
            <w:pPr>
              <w:spacing w:after="0" w:line="240" w:lineRule="auto"/>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Focus Area #3: Differentiated Instruction &amp; Classroom Culture</w:t>
            </w: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Insufficient</w:t>
            </w:r>
          </w:p>
        </w:tc>
        <w:tc>
          <w:tcPr>
            <w:tcW w:w="1080" w:type="dxa"/>
          </w:tcPr>
          <w:p w:rsidR="00054ACC" w:rsidRPr="00054ACC" w:rsidRDefault="00054ACC" w:rsidP="00054ACC">
            <w:pPr>
              <w:spacing w:after="0" w:line="240" w:lineRule="auto"/>
            </w:pPr>
            <w:r w:rsidRPr="00054ACC">
              <w:t>Minimal</w:t>
            </w:r>
          </w:p>
        </w:tc>
        <w:tc>
          <w:tcPr>
            <w:tcW w:w="1170" w:type="dxa"/>
          </w:tcPr>
          <w:p w:rsidR="00054ACC" w:rsidRPr="00054ACC" w:rsidRDefault="00054ACC" w:rsidP="00054ACC">
            <w:pPr>
              <w:spacing w:after="0" w:line="240" w:lineRule="auto"/>
            </w:pPr>
            <w:r w:rsidRPr="00054ACC">
              <w:t>Moderate</w:t>
            </w:r>
          </w:p>
        </w:tc>
        <w:tc>
          <w:tcPr>
            <w:tcW w:w="990" w:type="dxa"/>
          </w:tcPr>
          <w:p w:rsidR="00054ACC" w:rsidRPr="00054ACC" w:rsidRDefault="00054ACC" w:rsidP="00054ACC">
            <w:pPr>
              <w:spacing w:after="0" w:line="240" w:lineRule="auto"/>
            </w:pPr>
            <w:r w:rsidRPr="00054ACC">
              <w:t>Strong</w:t>
            </w:r>
          </w:p>
        </w:tc>
        <w:tc>
          <w:tcPr>
            <w:tcW w:w="1368" w:type="dxa"/>
          </w:tcPr>
          <w:p w:rsidR="00054ACC" w:rsidRPr="00054ACC" w:rsidRDefault="00054ACC" w:rsidP="00054ACC">
            <w:pPr>
              <w:spacing w:after="0" w:line="240" w:lineRule="auto"/>
            </w:pPr>
            <w:proofErr w:type="spellStart"/>
            <w:r w:rsidRPr="00054ACC">
              <w:t>Avg</w:t>
            </w:r>
            <w:proofErr w:type="spellEnd"/>
            <w:r w:rsidRPr="00054ACC">
              <w:t xml:space="preserve"> Number of points</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pPr>
          </w:p>
        </w:tc>
        <w:tc>
          <w:tcPr>
            <w:tcW w:w="1260" w:type="dxa"/>
          </w:tcPr>
          <w:p w:rsidR="00054ACC" w:rsidRPr="00054ACC" w:rsidRDefault="00054ACC" w:rsidP="00054ACC">
            <w:pPr>
              <w:spacing w:after="0" w:line="240" w:lineRule="auto"/>
            </w:pPr>
            <w:r w:rsidRPr="00054ACC">
              <w:t>(0)</w:t>
            </w:r>
          </w:p>
        </w:tc>
        <w:tc>
          <w:tcPr>
            <w:tcW w:w="1080" w:type="dxa"/>
          </w:tcPr>
          <w:p w:rsidR="00054ACC" w:rsidRPr="00054ACC" w:rsidRDefault="00054ACC" w:rsidP="00054ACC">
            <w:pPr>
              <w:spacing w:after="0" w:line="240" w:lineRule="auto"/>
            </w:pPr>
            <w:r w:rsidRPr="00054ACC">
              <w:t>(1)</w:t>
            </w:r>
          </w:p>
        </w:tc>
        <w:tc>
          <w:tcPr>
            <w:tcW w:w="1170" w:type="dxa"/>
          </w:tcPr>
          <w:p w:rsidR="00054ACC" w:rsidRPr="00054ACC" w:rsidRDefault="00054ACC" w:rsidP="00054ACC">
            <w:pPr>
              <w:spacing w:after="0" w:line="240" w:lineRule="auto"/>
            </w:pPr>
            <w:r w:rsidRPr="00054ACC">
              <w:t>(2)</w:t>
            </w:r>
          </w:p>
        </w:tc>
        <w:tc>
          <w:tcPr>
            <w:tcW w:w="990" w:type="dxa"/>
          </w:tcPr>
          <w:p w:rsidR="00054ACC" w:rsidRPr="00054ACC" w:rsidRDefault="00054ACC" w:rsidP="00054ACC">
            <w:pPr>
              <w:spacing w:after="0" w:line="240" w:lineRule="auto"/>
            </w:pPr>
            <w:r w:rsidRPr="00054ACC">
              <w:t>(3)</w:t>
            </w:r>
          </w:p>
        </w:tc>
        <w:tc>
          <w:tcPr>
            <w:tcW w:w="1368" w:type="dxa"/>
          </w:tcPr>
          <w:p w:rsidR="00054ACC" w:rsidRPr="00054ACC" w:rsidRDefault="00054ACC" w:rsidP="00054ACC">
            <w:pPr>
              <w:spacing w:after="0" w:line="240" w:lineRule="auto"/>
            </w:pPr>
            <w:r w:rsidRPr="00054ACC">
              <w:t>(0 to 3)</w:t>
            </w: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V/Tech.</w:t>
            </w:r>
          </w:p>
        </w:tc>
        <w:tc>
          <w:tcPr>
            <w:tcW w:w="126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23%</w:t>
            </w:r>
          </w:p>
        </w:tc>
        <w:tc>
          <w:tcPr>
            <w:tcW w:w="108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32%</w:t>
            </w:r>
          </w:p>
        </w:tc>
        <w:tc>
          <w:tcPr>
            <w:tcW w:w="117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36%</w:t>
            </w:r>
          </w:p>
        </w:tc>
        <w:tc>
          <w:tcPr>
            <w:tcW w:w="99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9%</w:t>
            </w:r>
          </w:p>
        </w:tc>
        <w:tc>
          <w:tcPr>
            <w:tcW w:w="1368"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1.3</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Acad.</w:t>
            </w:r>
          </w:p>
        </w:tc>
        <w:tc>
          <w:tcPr>
            <w:tcW w:w="126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35%</w:t>
            </w:r>
          </w:p>
        </w:tc>
        <w:tc>
          <w:tcPr>
            <w:tcW w:w="108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50%</w:t>
            </w:r>
          </w:p>
        </w:tc>
        <w:tc>
          <w:tcPr>
            <w:tcW w:w="117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8%</w:t>
            </w:r>
          </w:p>
        </w:tc>
        <w:tc>
          <w:tcPr>
            <w:tcW w:w="99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8%</w:t>
            </w:r>
          </w:p>
        </w:tc>
        <w:tc>
          <w:tcPr>
            <w:tcW w:w="1368"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0.9</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shd w:val="clear" w:color="auto" w:fill="BFBFBF" w:themeFill="background1" w:themeFillShade="BF"/>
          </w:tcPr>
          <w:p w:rsidR="00054ACC" w:rsidRPr="005D748B" w:rsidRDefault="00CC40BF" w:rsidP="00054ACC">
            <w:pPr>
              <w:spacing w:after="0" w:line="240" w:lineRule="auto"/>
              <w:rPr>
                <w:sz w:val="20"/>
                <w:szCs w:val="20"/>
              </w:rPr>
            </w:pPr>
            <w:r w:rsidRPr="005D748B">
              <w:rPr>
                <w:sz w:val="20"/>
                <w:szCs w:val="20"/>
              </w:rPr>
              <w:t>14</w:t>
            </w:r>
          </w:p>
        </w:tc>
        <w:tc>
          <w:tcPr>
            <w:tcW w:w="1080" w:type="dxa"/>
            <w:shd w:val="clear" w:color="auto" w:fill="BFBFBF" w:themeFill="background1" w:themeFillShade="BF"/>
          </w:tcPr>
          <w:p w:rsidR="00054ACC" w:rsidRPr="005D748B" w:rsidRDefault="00CC40BF" w:rsidP="00054ACC">
            <w:pPr>
              <w:spacing w:after="0" w:line="240" w:lineRule="auto"/>
              <w:rPr>
                <w:sz w:val="20"/>
                <w:szCs w:val="20"/>
              </w:rPr>
            </w:pPr>
            <w:r w:rsidRPr="005D748B">
              <w:rPr>
                <w:sz w:val="20"/>
                <w:szCs w:val="20"/>
              </w:rPr>
              <w:t>20</w:t>
            </w:r>
          </w:p>
        </w:tc>
        <w:tc>
          <w:tcPr>
            <w:tcW w:w="1170" w:type="dxa"/>
            <w:shd w:val="clear" w:color="auto" w:fill="BFBFBF" w:themeFill="background1" w:themeFillShade="BF"/>
          </w:tcPr>
          <w:p w:rsidR="00054ACC" w:rsidRPr="005D748B" w:rsidRDefault="00CC40BF" w:rsidP="00054ACC">
            <w:pPr>
              <w:spacing w:after="0" w:line="240" w:lineRule="auto"/>
              <w:rPr>
                <w:sz w:val="20"/>
                <w:szCs w:val="20"/>
              </w:rPr>
            </w:pPr>
            <w:r w:rsidRPr="005D748B">
              <w:rPr>
                <w:sz w:val="20"/>
                <w:szCs w:val="20"/>
              </w:rPr>
              <w:t>10</w:t>
            </w:r>
          </w:p>
        </w:tc>
        <w:tc>
          <w:tcPr>
            <w:tcW w:w="990" w:type="dxa"/>
            <w:shd w:val="clear" w:color="auto" w:fill="BFBFBF" w:themeFill="background1" w:themeFillShade="BF"/>
          </w:tcPr>
          <w:p w:rsidR="00054ACC" w:rsidRPr="005D748B" w:rsidRDefault="00CC40BF" w:rsidP="00054ACC">
            <w:pPr>
              <w:spacing w:after="0" w:line="240" w:lineRule="auto"/>
              <w:rPr>
                <w:sz w:val="20"/>
                <w:szCs w:val="20"/>
              </w:rPr>
            </w:pPr>
            <w:r w:rsidRPr="005D748B">
              <w:rPr>
                <w:sz w:val="20"/>
                <w:szCs w:val="20"/>
              </w:rPr>
              <w:t>4</w:t>
            </w:r>
          </w:p>
        </w:tc>
        <w:tc>
          <w:tcPr>
            <w:tcW w:w="1368" w:type="dxa"/>
            <w:shd w:val="clear" w:color="auto" w:fill="BFBFBF" w:themeFill="background1" w:themeFillShade="BF"/>
          </w:tcPr>
          <w:p w:rsidR="00054ACC" w:rsidRPr="005D748B" w:rsidRDefault="00054ACC" w:rsidP="00054ACC">
            <w:pPr>
              <w:spacing w:after="0" w:line="240" w:lineRule="auto"/>
              <w:rPr>
                <w:sz w:val="20"/>
                <w:szCs w:val="20"/>
              </w:rPr>
            </w:pPr>
          </w:p>
        </w:tc>
      </w:tr>
      <w:tr w:rsidR="00B475B8" w:rsidRPr="00054ACC" w:rsidTr="009840D1">
        <w:tc>
          <w:tcPr>
            <w:tcW w:w="2970" w:type="dxa"/>
            <w:vMerge/>
            <w:shd w:val="clear" w:color="auto" w:fill="BFBFBF" w:themeFill="background1" w:themeFillShade="BF"/>
            <w:vAlign w:val="center"/>
          </w:tcPr>
          <w:p w:rsidR="00B475B8" w:rsidRPr="00054ACC" w:rsidRDefault="00B475B8" w:rsidP="00054ACC">
            <w:pPr>
              <w:spacing w:after="0" w:line="240" w:lineRule="auto"/>
            </w:pPr>
          </w:p>
        </w:tc>
        <w:tc>
          <w:tcPr>
            <w:tcW w:w="900" w:type="dxa"/>
            <w:shd w:val="clear" w:color="auto" w:fill="BFBFBF" w:themeFill="background1" w:themeFillShade="BF"/>
          </w:tcPr>
          <w:p w:rsidR="00B475B8" w:rsidRPr="00054ACC" w:rsidRDefault="00B475B8"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shd w:val="clear" w:color="auto" w:fill="BFBFBF" w:themeFill="background1" w:themeFillShade="BF"/>
          </w:tcPr>
          <w:p w:rsidR="00B475B8" w:rsidRPr="005D748B" w:rsidRDefault="002D33AC" w:rsidP="00BA7A67">
            <w:pPr>
              <w:rPr>
                <w:color w:val="000000"/>
                <w:sz w:val="20"/>
                <w:szCs w:val="20"/>
              </w:rPr>
            </w:pPr>
            <w:r w:rsidRPr="005D748B">
              <w:rPr>
                <w:color w:val="000000"/>
                <w:sz w:val="20"/>
                <w:szCs w:val="20"/>
              </w:rPr>
              <w:t>29</w:t>
            </w:r>
            <w:r w:rsidR="00B475B8" w:rsidRPr="005D748B">
              <w:rPr>
                <w:color w:val="000000"/>
                <w:sz w:val="20"/>
                <w:szCs w:val="20"/>
              </w:rPr>
              <w:t>%</w:t>
            </w:r>
          </w:p>
        </w:tc>
        <w:tc>
          <w:tcPr>
            <w:tcW w:w="1080" w:type="dxa"/>
            <w:shd w:val="clear" w:color="auto" w:fill="BFBFBF" w:themeFill="background1" w:themeFillShade="BF"/>
          </w:tcPr>
          <w:p w:rsidR="00B475B8" w:rsidRPr="005D748B" w:rsidRDefault="002D33AC" w:rsidP="00BA7A67">
            <w:pPr>
              <w:rPr>
                <w:color w:val="000000"/>
                <w:sz w:val="20"/>
                <w:szCs w:val="20"/>
              </w:rPr>
            </w:pPr>
            <w:r w:rsidRPr="005D748B">
              <w:rPr>
                <w:color w:val="000000"/>
                <w:sz w:val="20"/>
                <w:szCs w:val="20"/>
              </w:rPr>
              <w:t>42</w:t>
            </w:r>
            <w:r w:rsidR="00B475B8" w:rsidRPr="005D748B">
              <w:rPr>
                <w:color w:val="000000"/>
                <w:sz w:val="20"/>
                <w:szCs w:val="20"/>
              </w:rPr>
              <w:t>%</w:t>
            </w:r>
          </w:p>
        </w:tc>
        <w:tc>
          <w:tcPr>
            <w:tcW w:w="1170" w:type="dxa"/>
            <w:shd w:val="clear" w:color="auto" w:fill="BFBFBF" w:themeFill="background1" w:themeFillShade="BF"/>
          </w:tcPr>
          <w:p w:rsidR="00B475B8" w:rsidRPr="005D748B" w:rsidRDefault="002D33AC" w:rsidP="00BA7A67">
            <w:pPr>
              <w:rPr>
                <w:color w:val="000000"/>
                <w:sz w:val="20"/>
                <w:szCs w:val="20"/>
              </w:rPr>
            </w:pPr>
            <w:r w:rsidRPr="005D748B">
              <w:rPr>
                <w:color w:val="000000"/>
                <w:sz w:val="20"/>
                <w:szCs w:val="20"/>
              </w:rPr>
              <w:t>21</w:t>
            </w:r>
            <w:r w:rsidR="00B475B8" w:rsidRPr="005D748B">
              <w:rPr>
                <w:color w:val="000000"/>
                <w:sz w:val="20"/>
                <w:szCs w:val="20"/>
              </w:rPr>
              <w:t>%</w:t>
            </w:r>
          </w:p>
        </w:tc>
        <w:tc>
          <w:tcPr>
            <w:tcW w:w="990" w:type="dxa"/>
            <w:shd w:val="clear" w:color="auto" w:fill="BFBFBF" w:themeFill="background1" w:themeFillShade="BF"/>
          </w:tcPr>
          <w:p w:rsidR="00B475B8" w:rsidRPr="005D748B" w:rsidRDefault="002D33AC" w:rsidP="00BA7A67">
            <w:pPr>
              <w:rPr>
                <w:color w:val="000000"/>
                <w:sz w:val="20"/>
                <w:szCs w:val="20"/>
              </w:rPr>
            </w:pPr>
            <w:r w:rsidRPr="005D748B">
              <w:rPr>
                <w:color w:val="000000"/>
                <w:sz w:val="20"/>
                <w:szCs w:val="20"/>
              </w:rPr>
              <w:t>8</w:t>
            </w:r>
            <w:r w:rsidR="00B475B8" w:rsidRPr="005D748B">
              <w:rPr>
                <w:color w:val="000000"/>
                <w:sz w:val="20"/>
                <w:szCs w:val="20"/>
              </w:rPr>
              <w:t>%</w:t>
            </w:r>
          </w:p>
        </w:tc>
        <w:tc>
          <w:tcPr>
            <w:tcW w:w="1368" w:type="dxa"/>
            <w:shd w:val="clear" w:color="auto" w:fill="BFBFBF" w:themeFill="background1" w:themeFillShade="BF"/>
          </w:tcPr>
          <w:p w:rsidR="00B475B8" w:rsidRPr="005D748B" w:rsidRDefault="00B475B8" w:rsidP="00054ACC">
            <w:pPr>
              <w:spacing w:after="0" w:line="240" w:lineRule="auto"/>
              <w:rPr>
                <w:sz w:val="20"/>
                <w:szCs w:val="20"/>
              </w:rPr>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 xml:space="preserve">9. The teacher uses appropriate resources aligned to students' diverse learning needs. (e.g., technology, </w:t>
            </w:r>
            <w:proofErr w:type="spellStart"/>
            <w:r w:rsidRPr="00054ACC">
              <w:rPr>
                <w:rFonts w:ascii="Calibri" w:hAnsi="Calibri"/>
                <w:color w:val="000000"/>
              </w:rPr>
              <w:t>manipulatives</w:t>
            </w:r>
            <w:proofErr w:type="spellEnd"/>
            <w:r w:rsidRPr="00054ACC">
              <w:rPr>
                <w:rFonts w:ascii="Calibri" w:hAnsi="Calibri"/>
                <w:color w:val="000000"/>
              </w:rPr>
              <w:t>, support personnel).</w:t>
            </w: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V/Tech.</w:t>
            </w:r>
          </w:p>
        </w:tc>
        <w:tc>
          <w:tcPr>
            <w:tcW w:w="1260" w:type="dxa"/>
          </w:tcPr>
          <w:p w:rsidR="00054ACC" w:rsidRPr="005D748B" w:rsidRDefault="00232B87" w:rsidP="00054ACC">
            <w:pPr>
              <w:spacing w:after="0" w:line="240" w:lineRule="auto"/>
              <w:rPr>
                <w:sz w:val="20"/>
                <w:szCs w:val="20"/>
              </w:rPr>
            </w:pPr>
            <w:r w:rsidRPr="005D748B">
              <w:rPr>
                <w:sz w:val="20"/>
                <w:szCs w:val="20"/>
              </w:rPr>
              <w:t>9%</w:t>
            </w:r>
          </w:p>
        </w:tc>
        <w:tc>
          <w:tcPr>
            <w:tcW w:w="1080" w:type="dxa"/>
          </w:tcPr>
          <w:p w:rsidR="00054ACC" w:rsidRPr="005D748B" w:rsidRDefault="00232B87" w:rsidP="00054ACC">
            <w:pPr>
              <w:spacing w:after="0" w:line="240" w:lineRule="auto"/>
              <w:rPr>
                <w:sz w:val="20"/>
                <w:szCs w:val="20"/>
              </w:rPr>
            </w:pPr>
            <w:r w:rsidRPr="005D748B">
              <w:rPr>
                <w:sz w:val="20"/>
                <w:szCs w:val="20"/>
              </w:rPr>
              <w:t>14%</w:t>
            </w:r>
          </w:p>
        </w:tc>
        <w:tc>
          <w:tcPr>
            <w:tcW w:w="1170" w:type="dxa"/>
          </w:tcPr>
          <w:p w:rsidR="00054ACC" w:rsidRPr="005D748B" w:rsidRDefault="00232B87" w:rsidP="00054ACC">
            <w:pPr>
              <w:spacing w:after="0" w:line="240" w:lineRule="auto"/>
              <w:rPr>
                <w:sz w:val="20"/>
                <w:szCs w:val="20"/>
              </w:rPr>
            </w:pPr>
            <w:r w:rsidRPr="005D748B">
              <w:rPr>
                <w:sz w:val="20"/>
                <w:szCs w:val="20"/>
              </w:rPr>
              <w:t>41%</w:t>
            </w:r>
          </w:p>
        </w:tc>
        <w:tc>
          <w:tcPr>
            <w:tcW w:w="990" w:type="dxa"/>
          </w:tcPr>
          <w:p w:rsidR="00054ACC" w:rsidRPr="005D748B" w:rsidRDefault="00232B87" w:rsidP="00054ACC">
            <w:pPr>
              <w:spacing w:after="0" w:line="240" w:lineRule="auto"/>
              <w:rPr>
                <w:sz w:val="20"/>
                <w:szCs w:val="20"/>
              </w:rPr>
            </w:pPr>
            <w:r w:rsidRPr="005D748B">
              <w:rPr>
                <w:sz w:val="20"/>
                <w:szCs w:val="20"/>
              </w:rPr>
              <w:t>36%</w:t>
            </w:r>
          </w:p>
        </w:tc>
        <w:tc>
          <w:tcPr>
            <w:tcW w:w="1368" w:type="dxa"/>
          </w:tcPr>
          <w:p w:rsidR="00054ACC" w:rsidRPr="005D748B" w:rsidRDefault="00232B87" w:rsidP="00054ACC">
            <w:pPr>
              <w:spacing w:after="0" w:line="240" w:lineRule="auto"/>
              <w:rPr>
                <w:sz w:val="20"/>
                <w:szCs w:val="20"/>
              </w:rPr>
            </w:pPr>
            <w:r w:rsidRPr="005D748B">
              <w:rPr>
                <w:sz w:val="20"/>
                <w:szCs w:val="20"/>
              </w:rPr>
              <w:t>2.0</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Acad.</w:t>
            </w:r>
          </w:p>
        </w:tc>
        <w:tc>
          <w:tcPr>
            <w:tcW w:w="1260" w:type="dxa"/>
          </w:tcPr>
          <w:p w:rsidR="00054ACC" w:rsidRPr="005D748B" w:rsidRDefault="00AD0836" w:rsidP="00054ACC">
            <w:pPr>
              <w:spacing w:after="0" w:line="240" w:lineRule="auto"/>
              <w:rPr>
                <w:sz w:val="20"/>
                <w:szCs w:val="20"/>
              </w:rPr>
            </w:pPr>
            <w:r w:rsidRPr="005D748B">
              <w:rPr>
                <w:sz w:val="20"/>
                <w:szCs w:val="20"/>
              </w:rPr>
              <w:t>0%</w:t>
            </w:r>
          </w:p>
        </w:tc>
        <w:tc>
          <w:tcPr>
            <w:tcW w:w="1080" w:type="dxa"/>
          </w:tcPr>
          <w:p w:rsidR="00054ACC" w:rsidRPr="005D748B" w:rsidRDefault="00AD0836" w:rsidP="00054ACC">
            <w:pPr>
              <w:spacing w:after="0" w:line="240" w:lineRule="auto"/>
              <w:rPr>
                <w:sz w:val="20"/>
                <w:szCs w:val="20"/>
              </w:rPr>
            </w:pPr>
            <w:r w:rsidRPr="005D748B">
              <w:rPr>
                <w:sz w:val="20"/>
                <w:szCs w:val="20"/>
              </w:rPr>
              <w:t>23%</w:t>
            </w:r>
          </w:p>
        </w:tc>
        <w:tc>
          <w:tcPr>
            <w:tcW w:w="1170" w:type="dxa"/>
          </w:tcPr>
          <w:p w:rsidR="00054ACC" w:rsidRPr="005D748B" w:rsidRDefault="00AD0836" w:rsidP="00054ACC">
            <w:pPr>
              <w:spacing w:after="0" w:line="240" w:lineRule="auto"/>
              <w:rPr>
                <w:sz w:val="20"/>
                <w:szCs w:val="20"/>
              </w:rPr>
            </w:pPr>
            <w:r w:rsidRPr="005D748B">
              <w:rPr>
                <w:sz w:val="20"/>
                <w:szCs w:val="20"/>
              </w:rPr>
              <w:t>65%</w:t>
            </w:r>
          </w:p>
        </w:tc>
        <w:tc>
          <w:tcPr>
            <w:tcW w:w="990" w:type="dxa"/>
          </w:tcPr>
          <w:p w:rsidR="00054ACC" w:rsidRPr="005D748B" w:rsidRDefault="00AD0836" w:rsidP="00054ACC">
            <w:pPr>
              <w:spacing w:after="0" w:line="240" w:lineRule="auto"/>
              <w:rPr>
                <w:sz w:val="20"/>
                <w:szCs w:val="20"/>
              </w:rPr>
            </w:pPr>
            <w:r w:rsidRPr="005D748B">
              <w:rPr>
                <w:sz w:val="20"/>
                <w:szCs w:val="20"/>
              </w:rPr>
              <w:t>12%</w:t>
            </w:r>
          </w:p>
        </w:tc>
        <w:tc>
          <w:tcPr>
            <w:tcW w:w="1368" w:type="dxa"/>
          </w:tcPr>
          <w:p w:rsidR="00054ACC" w:rsidRPr="005D748B" w:rsidRDefault="00AD0836" w:rsidP="00054ACC">
            <w:pPr>
              <w:spacing w:after="0" w:line="240" w:lineRule="auto"/>
              <w:rPr>
                <w:sz w:val="20"/>
                <w:szCs w:val="20"/>
              </w:rPr>
            </w:pPr>
            <w:r w:rsidRPr="005D748B">
              <w:rPr>
                <w:sz w:val="20"/>
                <w:szCs w:val="20"/>
              </w:rPr>
              <w:t>1.9</w:t>
            </w:r>
          </w:p>
        </w:tc>
      </w:tr>
      <w:tr w:rsidR="00054ACC" w:rsidRPr="00054ACC" w:rsidTr="009840D1">
        <w:tc>
          <w:tcPr>
            <w:tcW w:w="2970" w:type="dxa"/>
            <w:vMerge/>
            <w:vAlign w:val="center"/>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tcPr>
          <w:p w:rsidR="00054ACC" w:rsidRPr="005D748B" w:rsidRDefault="000172DB" w:rsidP="00054ACC">
            <w:pPr>
              <w:spacing w:after="0" w:line="240" w:lineRule="auto"/>
              <w:rPr>
                <w:sz w:val="20"/>
                <w:szCs w:val="20"/>
              </w:rPr>
            </w:pPr>
            <w:r w:rsidRPr="005D748B">
              <w:rPr>
                <w:sz w:val="20"/>
                <w:szCs w:val="20"/>
              </w:rPr>
              <w:t>2</w:t>
            </w:r>
          </w:p>
        </w:tc>
        <w:tc>
          <w:tcPr>
            <w:tcW w:w="1080" w:type="dxa"/>
          </w:tcPr>
          <w:p w:rsidR="00054ACC" w:rsidRPr="005D748B" w:rsidRDefault="000172DB" w:rsidP="00054ACC">
            <w:pPr>
              <w:spacing w:after="0" w:line="240" w:lineRule="auto"/>
              <w:rPr>
                <w:sz w:val="20"/>
                <w:szCs w:val="20"/>
              </w:rPr>
            </w:pPr>
            <w:r w:rsidRPr="005D748B">
              <w:rPr>
                <w:sz w:val="20"/>
                <w:szCs w:val="20"/>
              </w:rPr>
              <w:t>9</w:t>
            </w:r>
          </w:p>
        </w:tc>
        <w:tc>
          <w:tcPr>
            <w:tcW w:w="1170" w:type="dxa"/>
          </w:tcPr>
          <w:p w:rsidR="00054ACC" w:rsidRPr="005D748B" w:rsidRDefault="000172DB" w:rsidP="00054ACC">
            <w:pPr>
              <w:spacing w:after="0" w:line="240" w:lineRule="auto"/>
              <w:rPr>
                <w:sz w:val="20"/>
                <w:szCs w:val="20"/>
              </w:rPr>
            </w:pPr>
            <w:r w:rsidRPr="005D748B">
              <w:rPr>
                <w:sz w:val="20"/>
                <w:szCs w:val="20"/>
              </w:rPr>
              <w:t>26</w:t>
            </w:r>
          </w:p>
        </w:tc>
        <w:tc>
          <w:tcPr>
            <w:tcW w:w="990" w:type="dxa"/>
          </w:tcPr>
          <w:p w:rsidR="00054ACC" w:rsidRPr="005D748B" w:rsidRDefault="000172DB" w:rsidP="00054ACC">
            <w:pPr>
              <w:spacing w:after="0" w:line="240" w:lineRule="auto"/>
              <w:rPr>
                <w:sz w:val="20"/>
                <w:szCs w:val="20"/>
              </w:rPr>
            </w:pPr>
            <w:r w:rsidRPr="005D748B">
              <w:rPr>
                <w:sz w:val="20"/>
                <w:szCs w:val="20"/>
              </w:rPr>
              <w:t>11</w:t>
            </w:r>
          </w:p>
        </w:tc>
        <w:tc>
          <w:tcPr>
            <w:tcW w:w="1368" w:type="dxa"/>
          </w:tcPr>
          <w:p w:rsidR="00054ACC" w:rsidRPr="005D748B" w:rsidRDefault="00054ACC" w:rsidP="00054ACC">
            <w:pPr>
              <w:spacing w:after="0" w:line="240" w:lineRule="auto"/>
              <w:rPr>
                <w:sz w:val="20"/>
                <w:szCs w:val="20"/>
              </w:rPr>
            </w:pPr>
          </w:p>
        </w:tc>
      </w:tr>
      <w:tr w:rsidR="00371EBC" w:rsidRPr="00054ACC" w:rsidTr="009840D1">
        <w:tc>
          <w:tcPr>
            <w:tcW w:w="2970" w:type="dxa"/>
            <w:vMerge/>
            <w:vAlign w:val="center"/>
          </w:tcPr>
          <w:p w:rsidR="00371EBC" w:rsidRPr="00054ACC" w:rsidRDefault="00371EBC" w:rsidP="00054ACC">
            <w:pPr>
              <w:spacing w:after="0" w:line="240" w:lineRule="auto"/>
            </w:pPr>
          </w:p>
        </w:tc>
        <w:tc>
          <w:tcPr>
            <w:tcW w:w="900" w:type="dxa"/>
          </w:tcPr>
          <w:p w:rsidR="00371EBC" w:rsidRPr="00054ACC" w:rsidRDefault="00371EBC"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tcPr>
          <w:p w:rsidR="00371EBC" w:rsidRPr="005D748B" w:rsidRDefault="002D33AC" w:rsidP="00BA7A67">
            <w:pPr>
              <w:rPr>
                <w:color w:val="000000"/>
                <w:sz w:val="20"/>
                <w:szCs w:val="20"/>
              </w:rPr>
            </w:pPr>
            <w:r w:rsidRPr="005D748B">
              <w:rPr>
                <w:color w:val="000000"/>
                <w:sz w:val="20"/>
                <w:szCs w:val="20"/>
              </w:rPr>
              <w:t>4</w:t>
            </w:r>
            <w:r w:rsidR="00371EBC" w:rsidRPr="005D748B">
              <w:rPr>
                <w:color w:val="000000"/>
                <w:sz w:val="20"/>
                <w:szCs w:val="20"/>
              </w:rPr>
              <w:t>%</w:t>
            </w:r>
          </w:p>
        </w:tc>
        <w:tc>
          <w:tcPr>
            <w:tcW w:w="1080" w:type="dxa"/>
          </w:tcPr>
          <w:p w:rsidR="00371EBC" w:rsidRPr="005D748B" w:rsidRDefault="0004355A" w:rsidP="00BA7A67">
            <w:pPr>
              <w:rPr>
                <w:color w:val="000000"/>
                <w:sz w:val="20"/>
                <w:szCs w:val="20"/>
              </w:rPr>
            </w:pPr>
            <w:r w:rsidRPr="005D748B">
              <w:rPr>
                <w:color w:val="000000"/>
                <w:sz w:val="20"/>
                <w:szCs w:val="20"/>
              </w:rPr>
              <w:t>19</w:t>
            </w:r>
            <w:r w:rsidR="00371EBC" w:rsidRPr="005D748B">
              <w:rPr>
                <w:color w:val="000000"/>
                <w:sz w:val="20"/>
                <w:szCs w:val="20"/>
              </w:rPr>
              <w:t>%</w:t>
            </w:r>
          </w:p>
        </w:tc>
        <w:tc>
          <w:tcPr>
            <w:tcW w:w="1170" w:type="dxa"/>
          </w:tcPr>
          <w:p w:rsidR="00371EBC" w:rsidRPr="005D748B" w:rsidRDefault="0004355A" w:rsidP="00BA7A67">
            <w:pPr>
              <w:rPr>
                <w:color w:val="000000"/>
                <w:sz w:val="20"/>
                <w:szCs w:val="20"/>
              </w:rPr>
            </w:pPr>
            <w:r w:rsidRPr="005D748B">
              <w:rPr>
                <w:color w:val="000000"/>
                <w:sz w:val="20"/>
                <w:szCs w:val="20"/>
              </w:rPr>
              <w:t>54</w:t>
            </w:r>
            <w:r w:rsidR="00371EBC" w:rsidRPr="005D748B">
              <w:rPr>
                <w:color w:val="000000"/>
                <w:sz w:val="20"/>
                <w:szCs w:val="20"/>
              </w:rPr>
              <w:t>%</w:t>
            </w:r>
          </w:p>
        </w:tc>
        <w:tc>
          <w:tcPr>
            <w:tcW w:w="990" w:type="dxa"/>
          </w:tcPr>
          <w:p w:rsidR="00371EBC" w:rsidRPr="005D748B" w:rsidRDefault="0004355A" w:rsidP="00BA7A67">
            <w:pPr>
              <w:rPr>
                <w:color w:val="000000"/>
                <w:sz w:val="20"/>
                <w:szCs w:val="20"/>
              </w:rPr>
            </w:pPr>
            <w:r w:rsidRPr="005D748B">
              <w:rPr>
                <w:color w:val="000000"/>
                <w:sz w:val="20"/>
                <w:szCs w:val="20"/>
              </w:rPr>
              <w:t>23</w:t>
            </w:r>
            <w:r w:rsidR="00371EBC" w:rsidRPr="005D748B">
              <w:rPr>
                <w:color w:val="000000"/>
                <w:sz w:val="20"/>
                <w:szCs w:val="20"/>
              </w:rPr>
              <w:t>%</w:t>
            </w:r>
          </w:p>
        </w:tc>
        <w:tc>
          <w:tcPr>
            <w:tcW w:w="1368" w:type="dxa"/>
          </w:tcPr>
          <w:p w:rsidR="00371EBC" w:rsidRPr="005D748B" w:rsidRDefault="00371EBC" w:rsidP="00054ACC">
            <w:pPr>
              <w:spacing w:after="0" w:line="240" w:lineRule="auto"/>
              <w:rPr>
                <w:sz w:val="20"/>
                <w:szCs w:val="20"/>
              </w:rPr>
            </w:pPr>
          </w:p>
        </w:tc>
      </w:tr>
      <w:tr w:rsidR="00054ACC" w:rsidRPr="00054ACC" w:rsidTr="009840D1">
        <w:tc>
          <w:tcPr>
            <w:tcW w:w="2970" w:type="dxa"/>
            <w:vMerge w:val="restart"/>
            <w:shd w:val="clear" w:color="auto" w:fill="BFBFBF" w:themeFill="background1" w:themeFillShade="BF"/>
          </w:tcPr>
          <w:p w:rsidR="00054ACC" w:rsidRPr="00054ACC" w:rsidRDefault="00054ACC" w:rsidP="00054ACC">
            <w:pPr>
              <w:spacing w:after="0" w:line="240" w:lineRule="auto"/>
              <w:rPr>
                <w:rFonts w:ascii="Calibri" w:hAnsi="Calibri"/>
                <w:color w:val="000000"/>
              </w:rPr>
            </w:pPr>
            <w:r w:rsidRPr="00054ACC">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V/Tech.</w:t>
            </w:r>
          </w:p>
        </w:tc>
        <w:tc>
          <w:tcPr>
            <w:tcW w:w="126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9%</w:t>
            </w:r>
          </w:p>
        </w:tc>
        <w:tc>
          <w:tcPr>
            <w:tcW w:w="108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14%</w:t>
            </w:r>
          </w:p>
        </w:tc>
        <w:tc>
          <w:tcPr>
            <w:tcW w:w="117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14%</w:t>
            </w:r>
          </w:p>
        </w:tc>
        <w:tc>
          <w:tcPr>
            <w:tcW w:w="990"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64%</w:t>
            </w:r>
          </w:p>
        </w:tc>
        <w:tc>
          <w:tcPr>
            <w:tcW w:w="1368" w:type="dxa"/>
            <w:shd w:val="clear" w:color="auto" w:fill="BFBFBF" w:themeFill="background1" w:themeFillShade="BF"/>
          </w:tcPr>
          <w:p w:rsidR="00054ACC" w:rsidRPr="005D748B" w:rsidRDefault="00232B87" w:rsidP="00054ACC">
            <w:pPr>
              <w:spacing w:after="0" w:line="240" w:lineRule="auto"/>
              <w:rPr>
                <w:sz w:val="20"/>
                <w:szCs w:val="20"/>
              </w:rPr>
            </w:pPr>
            <w:r w:rsidRPr="005D748B">
              <w:rPr>
                <w:sz w:val="20"/>
                <w:szCs w:val="20"/>
              </w:rPr>
              <w:t>2.3</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Acad.</w:t>
            </w:r>
          </w:p>
        </w:tc>
        <w:tc>
          <w:tcPr>
            <w:tcW w:w="126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0%</w:t>
            </w:r>
          </w:p>
        </w:tc>
        <w:tc>
          <w:tcPr>
            <w:tcW w:w="108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4%</w:t>
            </w:r>
          </w:p>
        </w:tc>
        <w:tc>
          <w:tcPr>
            <w:tcW w:w="117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42%</w:t>
            </w:r>
          </w:p>
        </w:tc>
        <w:tc>
          <w:tcPr>
            <w:tcW w:w="990"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54%</w:t>
            </w:r>
          </w:p>
        </w:tc>
        <w:tc>
          <w:tcPr>
            <w:tcW w:w="1368" w:type="dxa"/>
            <w:shd w:val="clear" w:color="auto" w:fill="BFBFBF" w:themeFill="background1" w:themeFillShade="BF"/>
          </w:tcPr>
          <w:p w:rsidR="00054ACC" w:rsidRPr="005D748B" w:rsidRDefault="00AD0836" w:rsidP="00054ACC">
            <w:pPr>
              <w:spacing w:after="0" w:line="240" w:lineRule="auto"/>
              <w:rPr>
                <w:sz w:val="20"/>
                <w:szCs w:val="20"/>
              </w:rPr>
            </w:pPr>
            <w:r w:rsidRPr="005D748B">
              <w:rPr>
                <w:sz w:val="20"/>
                <w:szCs w:val="20"/>
              </w:rPr>
              <w:t>2.5</w:t>
            </w:r>
          </w:p>
        </w:tc>
      </w:tr>
      <w:tr w:rsidR="00054ACC" w:rsidRPr="00054ACC" w:rsidTr="009840D1">
        <w:tc>
          <w:tcPr>
            <w:tcW w:w="2970" w:type="dxa"/>
            <w:vMerge/>
            <w:shd w:val="clear" w:color="auto" w:fill="BFBFBF" w:themeFill="background1" w:themeFillShade="BF"/>
            <w:vAlign w:val="center"/>
          </w:tcPr>
          <w:p w:rsidR="00054ACC" w:rsidRPr="00054ACC" w:rsidRDefault="00054ACC" w:rsidP="00054ACC">
            <w:pPr>
              <w:spacing w:after="0" w:line="240" w:lineRule="auto"/>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shd w:val="clear" w:color="auto" w:fill="BFBFBF" w:themeFill="background1" w:themeFillShade="BF"/>
          </w:tcPr>
          <w:p w:rsidR="00054ACC" w:rsidRPr="005D748B" w:rsidRDefault="000172DB" w:rsidP="00054ACC">
            <w:pPr>
              <w:spacing w:after="0" w:line="240" w:lineRule="auto"/>
              <w:rPr>
                <w:sz w:val="20"/>
                <w:szCs w:val="20"/>
              </w:rPr>
            </w:pPr>
            <w:r w:rsidRPr="005D748B">
              <w:rPr>
                <w:sz w:val="20"/>
                <w:szCs w:val="20"/>
              </w:rPr>
              <w:t>2</w:t>
            </w:r>
          </w:p>
        </w:tc>
        <w:tc>
          <w:tcPr>
            <w:tcW w:w="1080" w:type="dxa"/>
            <w:shd w:val="clear" w:color="auto" w:fill="BFBFBF" w:themeFill="background1" w:themeFillShade="BF"/>
          </w:tcPr>
          <w:p w:rsidR="00054ACC" w:rsidRPr="005D748B" w:rsidRDefault="000172DB" w:rsidP="00054ACC">
            <w:pPr>
              <w:spacing w:after="0" w:line="240" w:lineRule="auto"/>
              <w:rPr>
                <w:sz w:val="20"/>
                <w:szCs w:val="20"/>
              </w:rPr>
            </w:pPr>
            <w:r w:rsidRPr="005D748B">
              <w:rPr>
                <w:sz w:val="20"/>
                <w:szCs w:val="20"/>
              </w:rPr>
              <w:t>4</w:t>
            </w:r>
          </w:p>
        </w:tc>
        <w:tc>
          <w:tcPr>
            <w:tcW w:w="1170" w:type="dxa"/>
            <w:shd w:val="clear" w:color="auto" w:fill="BFBFBF" w:themeFill="background1" w:themeFillShade="BF"/>
          </w:tcPr>
          <w:p w:rsidR="00054ACC" w:rsidRPr="005D748B" w:rsidRDefault="000172DB" w:rsidP="00054ACC">
            <w:pPr>
              <w:spacing w:after="0" w:line="240" w:lineRule="auto"/>
              <w:rPr>
                <w:sz w:val="20"/>
                <w:szCs w:val="20"/>
              </w:rPr>
            </w:pPr>
            <w:r w:rsidRPr="005D748B">
              <w:rPr>
                <w:sz w:val="20"/>
                <w:szCs w:val="20"/>
              </w:rPr>
              <w:t>14</w:t>
            </w:r>
          </w:p>
        </w:tc>
        <w:tc>
          <w:tcPr>
            <w:tcW w:w="990" w:type="dxa"/>
            <w:shd w:val="clear" w:color="auto" w:fill="BFBFBF" w:themeFill="background1" w:themeFillShade="BF"/>
          </w:tcPr>
          <w:p w:rsidR="00054ACC" w:rsidRPr="005D748B" w:rsidRDefault="000172DB" w:rsidP="00054ACC">
            <w:pPr>
              <w:spacing w:after="0" w:line="240" w:lineRule="auto"/>
              <w:rPr>
                <w:sz w:val="20"/>
                <w:szCs w:val="20"/>
              </w:rPr>
            </w:pPr>
            <w:r w:rsidRPr="005D748B">
              <w:rPr>
                <w:sz w:val="20"/>
                <w:szCs w:val="20"/>
              </w:rPr>
              <w:t>28</w:t>
            </w:r>
          </w:p>
        </w:tc>
        <w:tc>
          <w:tcPr>
            <w:tcW w:w="1368" w:type="dxa"/>
            <w:shd w:val="clear" w:color="auto" w:fill="BFBFBF" w:themeFill="background1" w:themeFillShade="BF"/>
          </w:tcPr>
          <w:p w:rsidR="00054ACC" w:rsidRPr="005D748B" w:rsidRDefault="00054ACC" w:rsidP="00054ACC">
            <w:pPr>
              <w:spacing w:after="0" w:line="240" w:lineRule="auto"/>
              <w:rPr>
                <w:sz w:val="20"/>
                <w:szCs w:val="20"/>
              </w:rPr>
            </w:pPr>
          </w:p>
        </w:tc>
      </w:tr>
      <w:tr w:rsidR="00F1730B" w:rsidRPr="00054ACC" w:rsidTr="009840D1">
        <w:tc>
          <w:tcPr>
            <w:tcW w:w="2970" w:type="dxa"/>
            <w:vMerge/>
            <w:shd w:val="clear" w:color="auto" w:fill="BFBFBF" w:themeFill="background1" w:themeFillShade="BF"/>
            <w:vAlign w:val="center"/>
          </w:tcPr>
          <w:p w:rsidR="00F1730B" w:rsidRPr="00054ACC" w:rsidRDefault="00F1730B" w:rsidP="00054ACC">
            <w:pPr>
              <w:spacing w:after="0" w:line="240" w:lineRule="auto"/>
            </w:pPr>
          </w:p>
        </w:tc>
        <w:tc>
          <w:tcPr>
            <w:tcW w:w="900" w:type="dxa"/>
            <w:shd w:val="clear" w:color="auto" w:fill="BFBFBF" w:themeFill="background1" w:themeFillShade="BF"/>
          </w:tcPr>
          <w:p w:rsidR="00F1730B" w:rsidRPr="00054ACC" w:rsidRDefault="00F1730B"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shd w:val="clear" w:color="auto" w:fill="BFBFBF" w:themeFill="background1" w:themeFillShade="BF"/>
          </w:tcPr>
          <w:p w:rsidR="00F1730B" w:rsidRPr="005D748B" w:rsidRDefault="0004355A" w:rsidP="00BA7A67">
            <w:pPr>
              <w:rPr>
                <w:color w:val="000000"/>
                <w:sz w:val="20"/>
                <w:szCs w:val="20"/>
              </w:rPr>
            </w:pPr>
            <w:r w:rsidRPr="005D748B">
              <w:rPr>
                <w:color w:val="000000"/>
                <w:sz w:val="20"/>
                <w:szCs w:val="20"/>
              </w:rPr>
              <w:t>4</w:t>
            </w:r>
            <w:r w:rsidR="00F1730B" w:rsidRPr="005D748B">
              <w:rPr>
                <w:color w:val="000000"/>
                <w:sz w:val="20"/>
                <w:szCs w:val="20"/>
              </w:rPr>
              <w:t>%</w:t>
            </w:r>
          </w:p>
        </w:tc>
        <w:tc>
          <w:tcPr>
            <w:tcW w:w="1080" w:type="dxa"/>
            <w:shd w:val="clear" w:color="auto" w:fill="BFBFBF" w:themeFill="background1" w:themeFillShade="BF"/>
          </w:tcPr>
          <w:p w:rsidR="00F1730B" w:rsidRPr="005D748B" w:rsidRDefault="0004355A" w:rsidP="00BA7A67">
            <w:pPr>
              <w:rPr>
                <w:color w:val="000000"/>
                <w:sz w:val="20"/>
                <w:szCs w:val="20"/>
              </w:rPr>
            </w:pPr>
            <w:r w:rsidRPr="005D748B">
              <w:rPr>
                <w:color w:val="000000"/>
                <w:sz w:val="20"/>
                <w:szCs w:val="20"/>
              </w:rPr>
              <w:t>8</w:t>
            </w:r>
            <w:r w:rsidR="00F1730B" w:rsidRPr="005D748B">
              <w:rPr>
                <w:color w:val="000000"/>
                <w:sz w:val="20"/>
                <w:szCs w:val="20"/>
              </w:rPr>
              <w:t>%</w:t>
            </w:r>
          </w:p>
        </w:tc>
        <w:tc>
          <w:tcPr>
            <w:tcW w:w="1170" w:type="dxa"/>
            <w:shd w:val="clear" w:color="auto" w:fill="BFBFBF" w:themeFill="background1" w:themeFillShade="BF"/>
          </w:tcPr>
          <w:p w:rsidR="00F1730B" w:rsidRPr="005D748B" w:rsidRDefault="0004355A" w:rsidP="00BA7A67">
            <w:pPr>
              <w:rPr>
                <w:color w:val="000000"/>
                <w:sz w:val="20"/>
                <w:szCs w:val="20"/>
              </w:rPr>
            </w:pPr>
            <w:r w:rsidRPr="005D748B">
              <w:rPr>
                <w:color w:val="000000"/>
                <w:sz w:val="20"/>
                <w:szCs w:val="20"/>
              </w:rPr>
              <w:t>29</w:t>
            </w:r>
            <w:r w:rsidR="00F1730B" w:rsidRPr="005D748B">
              <w:rPr>
                <w:color w:val="000000"/>
                <w:sz w:val="20"/>
                <w:szCs w:val="20"/>
              </w:rPr>
              <w:t>%</w:t>
            </w:r>
          </w:p>
        </w:tc>
        <w:tc>
          <w:tcPr>
            <w:tcW w:w="990" w:type="dxa"/>
            <w:shd w:val="clear" w:color="auto" w:fill="BFBFBF" w:themeFill="background1" w:themeFillShade="BF"/>
          </w:tcPr>
          <w:p w:rsidR="00F1730B" w:rsidRPr="005D748B" w:rsidRDefault="0004355A" w:rsidP="00BA7A67">
            <w:pPr>
              <w:rPr>
                <w:color w:val="000000"/>
                <w:sz w:val="20"/>
                <w:szCs w:val="20"/>
              </w:rPr>
            </w:pPr>
            <w:r w:rsidRPr="005D748B">
              <w:rPr>
                <w:color w:val="000000"/>
                <w:sz w:val="20"/>
                <w:szCs w:val="20"/>
              </w:rPr>
              <w:t>58</w:t>
            </w:r>
            <w:r w:rsidR="00F1730B" w:rsidRPr="005D748B">
              <w:rPr>
                <w:color w:val="000000"/>
                <w:sz w:val="20"/>
                <w:szCs w:val="20"/>
              </w:rPr>
              <w:t>%</w:t>
            </w:r>
          </w:p>
        </w:tc>
        <w:tc>
          <w:tcPr>
            <w:tcW w:w="1368" w:type="dxa"/>
            <w:shd w:val="clear" w:color="auto" w:fill="BFBFBF" w:themeFill="background1" w:themeFillShade="BF"/>
          </w:tcPr>
          <w:p w:rsidR="00F1730B" w:rsidRPr="005D748B" w:rsidRDefault="00F1730B" w:rsidP="00054ACC">
            <w:pPr>
              <w:spacing w:after="0" w:line="240" w:lineRule="auto"/>
              <w:rPr>
                <w:sz w:val="20"/>
                <w:szCs w:val="20"/>
              </w:rPr>
            </w:pPr>
          </w:p>
        </w:tc>
      </w:tr>
      <w:tr w:rsidR="00054ACC" w:rsidRPr="00054ACC" w:rsidTr="009840D1">
        <w:tc>
          <w:tcPr>
            <w:tcW w:w="2970" w:type="dxa"/>
            <w:vMerge w:val="restart"/>
          </w:tcPr>
          <w:p w:rsidR="00054ACC" w:rsidRPr="00054ACC" w:rsidRDefault="00054ACC" w:rsidP="00054ACC">
            <w:pPr>
              <w:spacing w:after="0" w:line="240" w:lineRule="auto"/>
              <w:rPr>
                <w:rFonts w:ascii="Calibri" w:hAnsi="Calibri"/>
                <w:color w:val="000000"/>
              </w:rPr>
            </w:pPr>
            <w:r w:rsidRPr="00054ACC">
              <w:rPr>
                <w:rFonts w:ascii="Calibri" w:hAnsi="Calibri"/>
                <w:color w:val="000000"/>
              </w:rPr>
              <w:t>11. The teacher conducts appropriate formative assessments to check for understanding and provide feedback to students.</w:t>
            </w: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V/Tech.</w:t>
            </w:r>
          </w:p>
        </w:tc>
        <w:tc>
          <w:tcPr>
            <w:tcW w:w="1260" w:type="dxa"/>
          </w:tcPr>
          <w:p w:rsidR="00054ACC" w:rsidRPr="005D748B" w:rsidRDefault="00232B87" w:rsidP="00054ACC">
            <w:pPr>
              <w:spacing w:after="0" w:line="240" w:lineRule="auto"/>
              <w:rPr>
                <w:sz w:val="20"/>
                <w:szCs w:val="20"/>
              </w:rPr>
            </w:pPr>
            <w:r w:rsidRPr="005D748B">
              <w:rPr>
                <w:sz w:val="20"/>
                <w:szCs w:val="20"/>
              </w:rPr>
              <w:t>9%</w:t>
            </w:r>
          </w:p>
        </w:tc>
        <w:tc>
          <w:tcPr>
            <w:tcW w:w="1080" w:type="dxa"/>
          </w:tcPr>
          <w:p w:rsidR="00054ACC" w:rsidRPr="005D748B" w:rsidRDefault="00232B87" w:rsidP="00054ACC">
            <w:pPr>
              <w:spacing w:after="0" w:line="240" w:lineRule="auto"/>
              <w:rPr>
                <w:sz w:val="20"/>
                <w:szCs w:val="20"/>
              </w:rPr>
            </w:pPr>
            <w:r w:rsidRPr="005D748B">
              <w:rPr>
                <w:sz w:val="20"/>
                <w:szCs w:val="20"/>
              </w:rPr>
              <w:t>23%</w:t>
            </w:r>
          </w:p>
        </w:tc>
        <w:tc>
          <w:tcPr>
            <w:tcW w:w="1170" w:type="dxa"/>
          </w:tcPr>
          <w:p w:rsidR="00054ACC" w:rsidRPr="005D748B" w:rsidRDefault="00232B87" w:rsidP="00054ACC">
            <w:pPr>
              <w:spacing w:after="0" w:line="240" w:lineRule="auto"/>
              <w:rPr>
                <w:sz w:val="20"/>
                <w:szCs w:val="20"/>
              </w:rPr>
            </w:pPr>
            <w:r w:rsidRPr="005D748B">
              <w:rPr>
                <w:sz w:val="20"/>
                <w:szCs w:val="20"/>
              </w:rPr>
              <w:t>36%</w:t>
            </w:r>
          </w:p>
        </w:tc>
        <w:tc>
          <w:tcPr>
            <w:tcW w:w="990" w:type="dxa"/>
          </w:tcPr>
          <w:p w:rsidR="00054ACC" w:rsidRPr="005D748B" w:rsidRDefault="00232B87" w:rsidP="00054ACC">
            <w:pPr>
              <w:spacing w:after="0" w:line="240" w:lineRule="auto"/>
              <w:rPr>
                <w:sz w:val="20"/>
                <w:szCs w:val="20"/>
              </w:rPr>
            </w:pPr>
            <w:r w:rsidRPr="005D748B">
              <w:rPr>
                <w:sz w:val="20"/>
                <w:szCs w:val="20"/>
              </w:rPr>
              <w:t>32%</w:t>
            </w:r>
          </w:p>
        </w:tc>
        <w:tc>
          <w:tcPr>
            <w:tcW w:w="1368" w:type="dxa"/>
          </w:tcPr>
          <w:p w:rsidR="00054ACC" w:rsidRPr="005D748B" w:rsidRDefault="00232B87" w:rsidP="00054ACC">
            <w:pPr>
              <w:spacing w:after="0" w:line="240" w:lineRule="auto"/>
              <w:rPr>
                <w:sz w:val="20"/>
                <w:szCs w:val="20"/>
              </w:rPr>
            </w:pPr>
            <w:r w:rsidRPr="005D748B">
              <w:rPr>
                <w:sz w:val="20"/>
                <w:szCs w:val="20"/>
              </w:rPr>
              <w:t>1.9</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Acad.</w:t>
            </w:r>
          </w:p>
        </w:tc>
        <w:tc>
          <w:tcPr>
            <w:tcW w:w="1260" w:type="dxa"/>
          </w:tcPr>
          <w:p w:rsidR="00054ACC" w:rsidRPr="005D748B" w:rsidRDefault="00AD0836" w:rsidP="00054ACC">
            <w:pPr>
              <w:spacing w:after="0" w:line="240" w:lineRule="auto"/>
              <w:rPr>
                <w:sz w:val="20"/>
                <w:szCs w:val="20"/>
              </w:rPr>
            </w:pPr>
            <w:r w:rsidRPr="005D748B">
              <w:rPr>
                <w:sz w:val="20"/>
                <w:szCs w:val="20"/>
              </w:rPr>
              <w:t>8%</w:t>
            </w:r>
          </w:p>
        </w:tc>
        <w:tc>
          <w:tcPr>
            <w:tcW w:w="1080" w:type="dxa"/>
          </w:tcPr>
          <w:p w:rsidR="00054ACC" w:rsidRPr="005D748B" w:rsidRDefault="00AD0836" w:rsidP="00054ACC">
            <w:pPr>
              <w:spacing w:after="0" w:line="240" w:lineRule="auto"/>
              <w:rPr>
                <w:sz w:val="20"/>
                <w:szCs w:val="20"/>
              </w:rPr>
            </w:pPr>
            <w:r w:rsidRPr="005D748B">
              <w:rPr>
                <w:sz w:val="20"/>
                <w:szCs w:val="20"/>
              </w:rPr>
              <w:t>27%</w:t>
            </w:r>
          </w:p>
        </w:tc>
        <w:tc>
          <w:tcPr>
            <w:tcW w:w="1170" w:type="dxa"/>
          </w:tcPr>
          <w:p w:rsidR="00054ACC" w:rsidRPr="005D748B" w:rsidRDefault="00AD0836" w:rsidP="00054ACC">
            <w:pPr>
              <w:spacing w:after="0" w:line="240" w:lineRule="auto"/>
              <w:rPr>
                <w:sz w:val="20"/>
                <w:szCs w:val="20"/>
              </w:rPr>
            </w:pPr>
            <w:r w:rsidRPr="005D748B">
              <w:rPr>
                <w:sz w:val="20"/>
                <w:szCs w:val="20"/>
              </w:rPr>
              <w:t>35%</w:t>
            </w:r>
          </w:p>
        </w:tc>
        <w:tc>
          <w:tcPr>
            <w:tcW w:w="990" w:type="dxa"/>
          </w:tcPr>
          <w:p w:rsidR="00054ACC" w:rsidRPr="005D748B" w:rsidRDefault="00AD0836" w:rsidP="00054ACC">
            <w:pPr>
              <w:spacing w:after="0" w:line="240" w:lineRule="auto"/>
              <w:rPr>
                <w:sz w:val="20"/>
                <w:szCs w:val="20"/>
              </w:rPr>
            </w:pPr>
            <w:r w:rsidRPr="005D748B">
              <w:rPr>
                <w:sz w:val="20"/>
                <w:szCs w:val="20"/>
              </w:rPr>
              <w:t>31%</w:t>
            </w:r>
          </w:p>
        </w:tc>
        <w:tc>
          <w:tcPr>
            <w:tcW w:w="1368" w:type="dxa"/>
          </w:tcPr>
          <w:p w:rsidR="00054ACC" w:rsidRPr="005D748B" w:rsidRDefault="00AD0836" w:rsidP="00054ACC">
            <w:pPr>
              <w:spacing w:after="0" w:line="240" w:lineRule="auto"/>
              <w:rPr>
                <w:sz w:val="20"/>
                <w:szCs w:val="20"/>
              </w:rPr>
            </w:pPr>
            <w:r w:rsidRPr="005D748B">
              <w:rPr>
                <w:sz w:val="20"/>
                <w:szCs w:val="20"/>
              </w:rPr>
              <w:t>1.9</w:t>
            </w:r>
          </w:p>
        </w:tc>
      </w:tr>
      <w:tr w:rsidR="00054ACC" w:rsidRPr="00054ACC" w:rsidTr="009840D1">
        <w:tc>
          <w:tcPr>
            <w:tcW w:w="2970" w:type="dxa"/>
            <w:vMerge/>
          </w:tcPr>
          <w:p w:rsidR="00054ACC" w:rsidRPr="00054ACC" w:rsidRDefault="00054ACC" w:rsidP="00054ACC">
            <w:pPr>
              <w:spacing w:after="0" w:line="240" w:lineRule="auto"/>
            </w:pPr>
          </w:p>
        </w:tc>
        <w:tc>
          <w:tcPr>
            <w:tcW w:w="900" w:type="dxa"/>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tcPr>
          <w:p w:rsidR="00054ACC" w:rsidRPr="005D748B" w:rsidRDefault="000172DB" w:rsidP="00054ACC">
            <w:pPr>
              <w:spacing w:after="0" w:line="240" w:lineRule="auto"/>
              <w:rPr>
                <w:sz w:val="20"/>
                <w:szCs w:val="20"/>
              </w:rPr>
            </w:pPr>
            <w:r w:rsidRPr="005D748B">
              <w:rPr>
                <w:sz w:val="20"/>
                <w:szCs w:val="20"/>
              </w:rPr>
              <w:t>4</w:t>
            </w:r>
          </w:p>
        </w:tc>
        <w:tc>
          <w:tcPr>
            <w:tcW w:w="1080" w:type="dxa"/>
          </w:tcPr>
          <w:p w:rsidR="00054ACC" w:rsidRPr="005D748B" w:rsidRDefault="000172DB" w:rsidP="00054ACC">
            <w:pPr>
              <w:spacing w:after="0" w:line="240" w:lineRule="auto"/>
              <w:rPr>
                <w:sz w:val="20"/>
                <w:szCs w:val="20"/>
              </w:rPr>
            </w:pPr>
            <w:r w:rsidRPr="005D748B">
              <w:rPr>
                <w:sz w:val="20"/>
                <w:szCs w:val="20"/>
              </w:rPr>
              <w:t>12</w:t>
            </w:r>
          </w:p>
        </w:tc>
        <w:tc>
          <w:tcPr>
            <w:tcW w:w="1170" w:type="dxa"/>
          </w:tcPr>
          <w:p w:rsidR="00054ACC" w:rsidRPr="005D748B" w:rsidRDefault="000172DB" w:rsidP="00054ACC">
            <w:pPr>
              <w:spacing w:after="0" w:line="240" w:lineRule="auto"/>
              <w:rPr>
                <w:sz w:val="20"/>
                <w:szCs w:val="20"/>
              </w:rPr>
            </w:pPr>
            <w:r w:rsidRPr="005D748B">
              <w:rPr>
                <w:sz w:val="20"/>
                <w:szCs w:val="20"/>
              </w:rPr>
              <w:t>17</w:t>
            </w:r>
          </w:p>
        </w:tc>
        <w:tc>
          <w:tcPr>
            <w:tcW w:w="990" w:type="dxa"/>
          </w:tcPr>
          <w:p w:rsidR="00054ACC" w:rsidRPr="005D748B" w:rsidRDefault="000172DB" w:rsidP="00054ACC">
            <w:pPr>
              <w:spacing w:after="0" w:line="240" w:lineRule="auto"/>
              <w:rPr>
                <w:sz w:val="20"/>
                <w:szCs w:val="20"/>
              </w:rPr>
            </w:pPr>
            <w:r w:rsidRPr="005D748B">
              <w:rPr>
                <w:sz w:val="20"/>
                <w:szCs w:val="20"/>
              </w:rPr>
              <w:t>15</w:t>
            </w:r>
          </w:p>
        </w:tc>
        <w:tc>
          <w:tcPr>
            <w:tcW w:w="1368" w:type="dxa"/>
          </w:tcPr>
          <w:p w:rsidR="00054ACC" w:rsidRPr="005D748B" w:rsidRDefault="00054ACC" w:rsidP="00054ACC">
            <w:pPr>
              <w:spacing w:after="0" w:line="240" w:lineRule="auto"/>
              <w:rPr>
                <w:sz w:val="20"/>
                <w:szCs w:val="20"/>
              </w:rPr>
            </w:pPr>
          </w:p>
        </w:tc>
      </w:tr>
      <w:tr w:rsidR="00BA7A67" w:rsidRPr="00054ACC" w:rsidTr="009840D1">
        <w:tc>
          <w:tcPr>
            <w:tcW w:w="2970" w:type="dxa"/>
            <w:vMerge/>
          </w:tcPr>
          <w:p w:rsidR="00BA7A67" w:rsidRPr="00054ACC" w:rsidRDefault="00BA7A67" w:rsidP="00054ACC">
            <w:pPr>
              <w:spacing w:after="0" w:line="240" w:lineRule="auto"/>
            </w:pPr>
          </w:p>
        </w:tc>
        <w:tc>
          <w:tcPr>
            <w:tcW w:w="900" w:type="dxa"/>
          </w:tcPr>
          <w:p w:rsidR="00BA7A67" w:rsidRPr="00054ACC" w:rsidRDefault="00BA7A67" w:rsidP="00054ACC">
            <w:pPr>
              <w:spacing w:after="0" w:line="240" w:lineRule="auto"/>
              <w:rPr>
                <w:rFonts w:ascii="Calibri" w:hAnsi="Calibri"/>
                <w:color w:val="000000"/>
                <w:sz w:val="20"/>
                <w:szCs w:val="20"/>
              </w:rPr>
            </w:pPr>
            <w:r w:rsidRPr="00054ACC">
              <w:rPr>
                <w:rFonts w:ascii="Calibri" w:hAnsi="Calibri"/>
                <w:color w:val="000000"/>
                <w:sz w:val="20"/>
                <w:szCs w:val="20"/>
              </w:rPr>
              <w:t>Total %</w:t>
            </w:r>
          </w:p>
        </w:tc>
        <w:tc>
          <w:tcPr>
            <w:tcW w:w="1260" w:type="dxa"/>
          </w:tcPr>
          <w:p w:rsidR="00BA7A67" w:rsidRPr="005D748B" w:rsidRDefault="0004355A" w:rsidP="00BA7A67">
            <w:pPr>
              <w:rPr>
                <w:color w:val="000000"/>
                <w:sz w:val="20"/>
                <w:szCs w:val="20"/>
              </w:rPr>
            </w:pPr>
            <w:r w:rsidRPr="005D748B">
              <w:rPr>
                <w:color w:val="000000"/>
                <w:sz w:val="20"/>
                <w:szCs w:val="20"/>
              </w:rPr>
              <w:t>8</w:t>
            </w:r>
            <w:r w:rsidR="00BA7A67" w:rsidRPr="005D748B">
              <w:rPr>
                <w:color w:val="000000"/>
                <w:sz w:val="20"/>
                <w:szCs w:val="20"/>
              </w:rPr>
              <w:t>%</w:t>
            </w:r>
          </w:p>
        </w:tc>
        <w:tc>
          <w:tcPr>
            <w:tcW w:w="1080" w:type="dxa"/>
          </w:tcPr>
          <w:p w:rsidR="00BA7A67" w:rsidRPr="005D748B" w:rsidRDefault="0004355A" w:rsidP="00BA7A67">
            <w:pPr>
              <w:rPr>
                <w:color w:val="000000"/>
                <w:sz w:val="20"/>
                <w:szCs w:val="20"/>
              </w:rPr>
            </w:pPr>
            <w:r w:rsidRPr="005D748B">
              <w:rPr>
                <w:color w:val="000000"/>
                <w:sz w:val="20"/>
                <w:szCs w:val="20"/>
              </w:rPr>
              <w:t>25</w:t>
            </w:r>
            <w:r w:rsidR="00BA7A67" w:rsidRPr="005D748B">
              <w:rPr>
                <w:color w:val="000000"/>
                <w:sz w:val="20"/>
                <w:szCs w:val="20"/>
              </w:rPr>
              <w:t>%</w:t>
            </w:r>
          </w:p>
        </w:tc>
        <w:tc>
          <w:tcPr>
            <w:tcW w:w="1170" w:type="dxa"/>
          </w:tcPr>
          <w:p w:rsidR="00BA7A67" w:rsidRPr="005D748B" w:rsidRDefault="0004355A" w:rsidP="00BA7A67">
            <w:pPr>
              <w:rPr>
                <w:color w:val="000000"/>
                <w:sz w:val="20"/>
                <w:szCs w:val="20"/>
              </w:rPr>
            </w:pPr>
            <w:r w:rsidRPr="005D748B">
              <w:rPr>
                <w:color w:val="000000"/>
                <w:sz w:val="20"/>
                <w:szCs w:val="20"/>
              </w:rPr>
              <w:t>35</w:t>
            </w:r>
            <w:r w:rsidR="00BA7A67" w:rsidRPr="005D748B">
              <w:rPr>
                <w:color w:val="000000"/>
                <w:sz w:val="20"/>
                <w:szCs w:val="20"/>
              </w:rPr>
              <w:t>%</w:t>
            </w:r>
          </w:p>
        </w:tc>
        <w:tc>
          <w:tcPr>
            <w:tcW w:w="990" w:type="dxa"/>
          </w:tcPr>
          <w:p w:rsidR="00BA7A67" w:rsidRPr="005D748B" w:rsidRDefault="0004355A" w:rsidP="00BA7A67">
            <w:pPr>
              <w:rPr>
                <w:color w:val="000000"/>
                <w:sz w:val="20"/>
                <w:szCs w:val="20"/>
              </w:rPr>
            </w:pPr>
            <w:r w:rsidRPr="005D748B">
              <w:rPr>
                <w:color w:val="000000"/>
                <w:sz w:val="20"/>
                <w:szCs w:val="20"/>
              </w:rPr>
              <w:t>31</w:t>
            </w:r>
            <w:r w:rsidR="00BA7A67" w:rsidRPr="005D748B">
              <w:rPr>
                <w:color w:val="000000"/>
                <w:sz w:val="20"/>
                <w:szCs w:val="20"/>
              </w:rPr>
              <w:t>%</w:t>
            </w:r>
          </w:p>
        </w:tc>
        <w:tc>
          <w:tcPr>
            <w:tcW w:w="1368" w:type="dxa"/>
          </w:tcPr>
          <w:p w:rsidR="00BA7A67" w:rsidRPr="005D748B" w:rsidRDefault="00BA7A67" w:rsidP="00054ACC">
            <w:pPr>
              <w:spacing w:after="0" w:line="240" w:lineRule="auto"/>
              <w:rPr>
                <w:sz w:val="20"/>
                <w:szCs w:val="20"/>
              </w:rPr>
            </w:pPr>
          </w:p>
        </w:tc>
      </w:tr>
      <w:tr w:rsidR="00054ACC" w:rsidRPr="00054ACC" w:rsidTr="009840D1">
        <w:trPr>
          <w:trHeight w:val="274"/>
        </w:trPr>
        <w:tc>
          <w:tcPr>
            <w:tcW w:w="2970" w:type="dxa"/>
            <w:vMerge w:val="restart"/>
            <w:shd w:val="clear" w:color="auto" w:fill="BFBFBF" w:themeFill="background1" w:themeFillShade="BF"/>
            <w:vAlign w:val="center"/>
          </w:tcPr>
          <w:p w:rsidR="00054ACC" w:rsidRPr="00C57428" w:rsidRDefault="00624B3C" w:rsidP="00054ACC">
            <w:pPr>
              <w:spacing w:after="0" w:line="240" w:lineRule="auto"/>
              <w:jc w:val="center"/>
              <w:rPr>
                <w:rFonts w:ascii="Calibri" w:hAnsi="Calibri"/>
                <w:b/>
                <w:color w:val="000000"/>
              </w:rPr>
            </w:pPr>
            <w:r w:rsidRPr="00624B3C">
              <w:rPr>
                <w:rFonts w:ascii="Calibri" w:hAnsi="Calibri"/>
                <w:b/>
                <w:color w:val="000000"/>
              </w:rPr>
              <w:t>Total Score For Focus Area #3</w:t>
            </w: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V/Tech.</w:t>
            </w:r>
          </w:p>
        </w:tc>
        <w:tc>
          <w:tcPr>
            <w:tcW w:w="1260" w:type="dxa"/>
            <w:shd w:val="clear" w:color="auto" w:fill="BFBFBF" w:themeFill="background1" w:themeFillShade="BF"/>
          </w:tcPr>
          <w:p w:rsidR="00054ACC" w:rsidRPr="005D748B" w:rsidRDefault="00054ACC" w:rsidP="00054ACC">
            <w:pPr>
              <w:spacing w:after="0" w:line="240" w:lineRule="auto"/>
              <w:rPr>
                <w:sz w:val="20"/>
                <w:szCs w:val="20"/>
              </w:rPr>
            </w:pPr>
          </w:p>
        </w:tc>
        <w:tc>
          <w:tcPr>
            <w:tcW w:w="1080" w:type="dxa"/>
            <w:shd w:val="clear" w:color="auto" w:fill="BFBFBF" w:themeFill="background1" w:themeFillShade="BF"/>
          </w:tcPr>
          <w:p w:rsidR="00054ACC" w:rsidRPr="005D748B" w:rsidRDefault="00054ACC" w:rsidP="00054ACC">
            <w:pPr>
              <w:spacing w:after="0" w:line="240" w:lineRule="auto"/>
              <w:rPr>
                <w:sz w:val="20"/>
                <w:szCs w:val="20"/>
              </w:rPr>
            </w:pPr>
          </w:p>
        </w:tc>
        <w:tc>
          <w:tcPr>
            <w:tcW w:w="1170" w:type="dxa"/>
            <w:shd w:val="clear" w:color="auto" w:fill="BFBFBF" w:themeFill="background1" w:themeFillShade="BF"/>
          </w:tcPr>
          <w:p w:rsidR="00054ACC" w:rsidRPr="005D748B" w:rsidRDefault="00054ACC" w:rsidP="00054ACC">
            <w:pPr>
              <w:spacing w:after="0" w:line="240" w:lineRule="auto"/>
              <w:rPr>
                <w:sz w:val="20"/>
                <w:szCs w:val="20"/>
              </w:rPr>
            </w:pPr>
          </w:p>
        </w:tc>
        <w:tc>
          <w:tcPr>
            <w:tcW w:w="990" w:type="dxa"/>
            <w:shd w:val="clear" w:color="auto" w:fill="BFBFBF" w:themeFill="background1" w:themeFillShade="BF"/>
          </w:tcPr>
          <w:p w:rsidR="00054ACC" w:rsidRPr="005D748B" w:rsidRDefault="00054ACC" w:rsidP="00054ACC">
            <w:pPr>
              <w:spacing w:after="0" w:line="240" w:lineRule="auto"/>
              <w:rPr>
                <w:sz w:val="20"/>
                <w:szCs w:val="20"/>
              </w:rPr>
            </w:pPr>
          </w:p>
        </w:tc>
        <w:tc>
          <w:tcPr>
            <w:tcW w:w="1368" w:type="dxa"/>
            <w:shd w:val="clear" w:color="auto" w:fill="BFBFBF" w:themeFill="background1" w:themeFillShade="BF"/>
          </w:tcPr>
          <w:p w:rsidR="00054ACC" w:rsidRPr="005D748B" w:rsidRDefault="00AF25EC" w:rsidP="00E90503">
            <w:pPr>
              <w:spacing w:after="0" w:line="240" w:lineRule="auto"/>
              <w:rPr>
                <w:sz w:val="20"/>
                <w:szCs w:val="20"/>
              </w:rPr>
            </w:pPr>
            <w:r w:rsidRPr="005D748B">
              <w:rPr>
                <w:sz w:val="20"/>
                <w:szCs w:val="20"/>
              </w:rPr>
              <w:t>7.</w:t>
            </w:r>
            <w:r w:rsidR="00B22306" w:rsidRPr="005D748B">
              <w:rPr>
                <w:sz w:val="20"/>
                <w:szCs w:val="20"/>
              </w:rPr>
              <w:t>5</w:t>
            </w:r>
          </w:p>
        </w:tc>
      </w:tr>
      <w:tr w:rsidR="00054ACC" w:rsidRPr="00054ACC" w:rsidTr="009840D1">
        <w:trPr>
          <w:trHeight w:val="274"/>
        </w:trPr>
        <w:tc>
          <w:tcPr>
            <w:tcW w:w="2970" w:type="dxa"/>
            <w:vMerge/>
            <w:shd w:val="clear" w:color="auto" w:fill="BFBFBF" w:themeFill="background1" w:themeFillShade="BF"/>
          </w:tcPr>
          <w:p w:rsidR="00054ACC" w:rsidRPr="00054ACC" w:rsidRDefault="00054ACC" w:rsidP="00054ACC">
            <w:pPr>
              <w:spacing w:after="0" w:line="240" w:lineRule="auto"/>
              <w:rPr>
                <w:rFonts w:ascii="Calibri" w:hAnsi="Calibri"/>
                <w:color w:val="000000"/>
              </w:rPr>
            </w:pPr>
          </w:p>
        </w:tc>
        <w:tc>
          <w:tcPr>
            <w:tcW w:w="900" w:type="dxa"/>
            <w:shd w:val="clear" w:color="auto" w:fill="BFBFBF" w:themeFill="background1" w:themeFillShade="BF"/>
          </w:tcPr>
          <w:p w:rsidR="00054ACC" w:rsidRPr="00054ACC" w:rsidRDefault="00054ACC" w:rsidP="00054ACC">
            <w:pPr>
              <w:spacing w:after="0" w:line="240" w:lineRule="auto"/>
              <w:rPr>
                <w:rFonts w:ascii="Calibri" w:hAnsi="Calibri"/>
                <w:color w:val="000000"/>
                <w:sz w:val="20"/>
                <w:szCs w:val="20"/>
              </w:rPr>
            </w:pPr>
            <w:r w:rsidRPr="00054ACC">
              <w:rPr>
                <w:rFonts w:ascii="Calibri" w:hAnsi="Calibri"/>
                <w:color w:val="000000"/>
                <w:sz w:val="20"/>
                <w:szCs w:val="20"/>
              </w:rPr>
              <w:t>Acad.</w:t>
            </w:r>
          </w:p>
        </w:tc>
        <w:tc>
          <w:tcPr>
            <w:tcW w:w="1260" w:type="dxa"/>
            <w:shd w:val="clear" w:color="auto" w:fill="BFBFBF" w:themeFill="background1" w:themeFillShade="BF"/>
          </w:tcPr>
          <w:p w:rsidR="00054ACC" w:rsidRPr="00054ACC" w:rsidRDefault="00054ACC" w:rsidP="00054ACC">
            <w:pPr>
              <w:spacing w:after="0" w:line="240" w:lineRule="auto"/>
            </w:pPr>
          </w:p>
        </w:tc>
        <w:tc>
          <w:tcPr>
            <w:tcW w:w="1080" w:type="dxa"/>
            <w:shd w:val="clear" w:color="auto" w:fill="BFBFBF" w:themeFill="background1" w:themeFillShade="BF"/>
          </w:tcPr>
          <w:p w:rsidR="00054ACC" w:rsidRPr="00054ACC" w:rsidRDefault="00054ACC" w:rsidP="00054ACC">
            <w:pPr>
              <w:spacing w:after="0" w:line="240" w:lineRule="auto"/>
            </w:pPr>
          </w:p>
        </w:tc>
        <w:tc>
          <w:tcPr>
            <w:tcW w:w="1170" w:type="dxa"/>
            <w:shd w:val="clear" w:color="auto" w:fill="BFBFBF" w:themeFill="background1" w:themeFillShade="BF"/>
          </w:tcPr>
          <w:p w:rsidR="00054ACC" w:rsidRPr="00054ACC" w:rsidRDefault="00054ACC" w:rsidP="00054ACC">
            <w:pPr>
              <w:spacing w:after="0" w:line="240" w:lineRule="auto"/>
            </w:pPr>
          </w:p>
        </w:tc>
        <w:tc>
          <w:tcPr>
            <w:tcW w:w="990" w:type="dxa"/>
            <w:shd w:val="clear" w:color="auto" w:fill="BFBFBF" w:themeFill="background1" w:themeFillShade="BF"/>
          </w:tcPr>
          <w:p w:rsidR="00054ACC" w:rsidRPr="00054ACC" w:rsidRDefault="00054ACC" w:rsidP="00054ACC">
            <w:pPr>
              <w:spacing w:after="0" w:line="240" w:lineRule="auto"/>
            </w:pPr>
          </w:p>
        </w:tc>
        <w:tc>
          <w:tcPr>
            <w:tcW w:w="1368" w:type="dxa"/>
            <w:shd w:val="clear" w:color="auto" w:fill="BFBFBF" w:themeFill="background1" w:themeFillShade="BF"/>
          </w:tcPr>
          <w:p w:rsidR="00054ACC" w:rsidRPr="00054ACC" w:rsidRDefault="00AF25EC" w:rsidP="00054ACC">
            <w:pPr>
              <w:spacing w:after="0" w:line="240" w:lineRule="auto"/>
            </w:pPr>
            <w:r>
              <w:t>7.2</w:t>
            </w:r>
          </w:p>
        </w:tc>
      </w:tr>
    </w:tbl>
    <w:p w:rsidR="00054ACC" w:rsidRDefault="00054ACC"/>
    <w:tbl>
      <w:tblPr>
        <w:tblW w:w="21002" w:type="dxa"/>
        <w:tblLook w:val="04A0"/>
      </w:tblPr>
      <w:tblGrid>
        <w:gridCol w:w="2240"/>
        <w:gridCol w:w="1060"/>
        <w:gridCol w:w="1340"/>
        <w:gridCol w:w="1020"/>
        <w:gridCol w:w="1111"/>
        <w:gridCol w:w="980"/>
        <w:gridCol w:w="1060"/>
        <w:gridCol w:w="4260"/>
        <w:gridCol w:w="900"/>
        <w:gridCol w:w="1340"/>
        <w:gridCol w:w="1060"/>
        <w:gridCol w:w="1111"/>
        <w:gridCol w:w="1060"/>
        <w:gridCol w:w="2460"/>
      </w:tblGrid>
      <w:tr w:rsidR="004614CB" w:rsidRPr="004614CB" w:rsidTr="004614CB">
        <w:trPr>
          <w:trHeight w:val="300"/>
        </w:trPr>
        <w:tc>
          <w:tcPr>
            <w:tcW w:w="224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865B6B" w:rsidRPr="004614CB" w:rsidRDefault="00865B6B" w:rsidP="004614CB">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r>
      <w:tr w:rsidR="004614CB" w:rsidRPr="004614CB" w:rsidTr="004614CB">
        <w:trPr>
          <w:trHeight w:val="300"/>
        </w:trPr>
        <w:tc>
          <w:tcPr>
            <w:tcW w:w="3300" w:type="dxa"/>
            <w:gridSpan w:val="2"/>
            <w:tcBorders>
              <w:top w:val="nil"/>
              <w:left w:val="nil"/>
              <w:bottom w:val="nil"/>
              <w:right w:val="nil"/>
            </w:tcBorders>
            <w:shd w:val="clear" w:color="auto" w:fill="auto"/>
            <w:noWrap/>
            <w:vAlign w:val="bottom"/>
            <w:hideMark/>
          </w:tcPr>
          <w:p w:rsidR="004614CB" w:rsidRPr="004614CB" w:rsidRDefault="004614CB" w:rsidP="00865B6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Calibri" w:eastAsia="Times New Roman" w:hAnsi="Calibri" w:cs="Times New Roman"/>
                <w:color w:val="000000"/>
              </w:rPr>
            </w:pPr>
          </w:p>
        </w:tc>
        <w:tc>
          <w:tcPr>
            <w:tcW w:w="102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rsidR="004614CB" w:rsidRPr="004614CB" w:rsidRDefault="004614CB" w:rsidP="004614CB">
            <w:pPr>
              <w:spacing w:after="0" w:line="240" w:lineRule="auto"/>
              <w:rPr>
                <w:rFonts w:ascii="Times New Roman" w:eastAsia="Times New Roman" w:hAnsi="Times New Roman" w:cs="Times New Roman"/>
                <w:sz w:val="20"/>
                <w:szCs w:val="20"/>
              </w:rPr>
            </w:pPr>
          </w:p>
        </w:tc>
      </w:tr>
      <w:bookmarkEnd w:id="17"/>
    </w:tbl>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865B6B" w:rsidRDefault="00865B6B" w:rsidP="003F0BCE">
      <w:pPr>
        <w:spacing w:after="0" w:line="240" w:lineRule="auto"/>
      </w:pPr>
    </w:p>
    <w:p w:rsidR="00D21BCE" w:rsidRDefault="00D21BCE">
      <w:pPr>
        <w:spacing w:after="0" w:line="240" w:lineRule="auto"/>
      </w:pPr>
    </w:p>
    <w:p w:rsidR="002557B8" w:rsidRDefault="002557B8">
      <w:pPr>
        <w:spacing w:after="0" w:line="240" w:lineRule="auto"/>
      </w:pPr>
    </w:p>
    <w:p w:rsidR="002557B8" w:rsidRDefault="002557B8">
      <w:pPr>
        <w:spacing w:after="0" w:line="240" w:lineRule="auto"/>
      </w:pPr>
    </w:p>
    <w:p w:rsidR="002557B8" w:rsidRDefault="002557B8">
      <w:pPr>
        <w:spacing w:after="0" w:line="240" w:lineRule="auto"/>
      </w:pPr>
    </w:p>
    <w:sectPr w:rsidR="002557B8" w:rsidSect="002F1EBE">
      <w:footerReference w:type="default" r:id="rId3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89" w:rsidRDefault="008B6289" w:rsidP="00B93273">
      <w:pPr>
        <w:spacing w:after="0" w:line="240" w:lineRule="auto"/>
      </w:pPr>
      <w:r>
        <w:separator/>
      </w:r>
    </w:p>
  </w:endnote>
  <w:endnote w:type="continuationSeparator" w:id="0">
    <w:p w:rsidR="008B6289" w:rsidRDefault="008B6289"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050196"/>
      <w:docPartObj>
        <w:docPartGallery w:val="Page Numbers (Bottom of Page)"/>
        <w:docPartUnique/>
      </w:docPartObj>
    </w:sdtPr>
    <w:sdtContent>
      <w:p w:rsidR="00A75EA9" w:rsidRDefault="004F5F6B">
        <w:pPr>
          <w:pStyle w:val="Footer"/>
          <w:jc w:val="right"/>
        </w:pPr>
        <w:fldSimple w:instr=" PAGE   \* MERGEFORMAT ">
          <w:r w:rsidR="00C57BF8">
            <w:rPr>
              <w:noProof/>
            </w:rPr>
            <w:t>36</w:t>
          </w:r>
        </w:fldSimple>
      </w:p>
    </w:sdtContent>
  </w:sdt>
  <w:p w:rsidR="00A75EA9" w:rsidRDefault="00A75E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A75EA9" w:rsidRDefault="004F5F6B">
        <w:pPr>
          <w:pStyle w:val="Footer"/>
          <w:jc w:val="right"/>
        </w:pPr>
        <w:fldSimple w:instr=" PAGE   \* MERGEFORMAT ">
          <w:r w:rsidR="00C57BF8">
            <w:rPr>
              <w:noProof/>
            </w:rPr>
            <w:t>38</w:t>
          </w:r>
        </w:fldSimple>
      </w:p>
    </w:sdtContent>
  </w:sdt>
  <w:p w:rsidR="00A75EA9" w:rsidRDefault="00A75EA9"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89" w:rsidRDefault="008B6289" w:rsidP="00B93273">
      <w:pPr>
        <w:spacing w:after="0" w:line="240" w:lineRule="auto"/>
      </w:pPr>
      <w:r>
        <w:separator/>
      </w:r>
    </w:p>
  </w:footnote>
  <w:footnote w:type="continuationSeparator" w:id="0">
    <w:p w:rsidR="008B6289" w:rsidRDefault="008B6289" w:rsidP="00B93273">
      <w:pPr>
        <w:spacing w:after="0" w:line="240" w:lineRule="auto"/>
      </w:pPr>
      <w:r>
        <w:continuationSeparator/>
      </w:r>
    </w:p>
  </w:footnote>
  <w:footnote w:id="1">
    <w:p w:rsidR="00A75EA9" w:rsidRPr="00014216" w:rsidRDefault="00040004" w:rsidP="00014216">
      <w:pPr>
        <w:tabs>
          <w:tab w:val="left" w:pos="270"/>
        </w:tabs>
        <w:autoSpaceDE w:val="0"/>
        <w:autoSpaceDN w:val="0"/>
        <w:adjustRightInd w:val="0"/>
        <w:rPr>
          <w:sz w:val="19"/>
          <w:szCs w:val="19"/>
        </w:rPr>
      </w:pPr>
      <w:r w:rsidRPr="00040004">
        <w:rPr>
          <w:rStyle w:val="FootnoteReference"/>
          <w:sz w:val="19"/>
          <w:szCs w:val="19"/>
        </w:rPr>
        <w:footnoteRef/>
      </w:r>
      <w:r w:rsidRPr="00040004">
        <w:rPr>
          <w:sz w:val="19"/>
          <w:szCs w:val="19"/>
        </w:rPr>
        <w:t xml:space="preserve"> District leaders reported</w:t>
      </w:r>
      <w:r w:rsidR="00A75EA9">
        <w:rPr>
          <w:sz w:val="19"/>
          <w:szCs w:val="19"/>
        </w:rPr>
        <w:t xml:space="preserve"> that o</w:t>
      </w:r>
      <w:r w:rsidRPr="00040004">
        <w:rPr>
          <w:sz w:val="19"/>
          <w:szCs w:val="19"/>
        </w:rPr>
        <w:t xml:space="preserve">n September 20, 2016, voters in Minuteman’s member towns approved financing for a new $144.9 million facility.  </w:t>
      </w:r>
    </w:p>
    <w:p w:rsidR="00A75EA9" w:rsidRPr="00014216" w:rsidRDefault="00A75EA9">
      <w:pPr>
        <w:pStyle w:val="FootnoteText"/>
        <w:rPr>
          <w:sz w:val="19"/>
          <w:szCs w:val="19"/>
        </w:rPr>
      </w:pPr>
    </w:p>
  </w:footnote>
  <w:footnote w:id="2">
    <w:p w:rsidR="00A75EA9" w:rsidRPr="002256C5" w:rsidRDefault="00040004">
      <w:pPr>
        <w:pStyle w:val="FootnoteText"/>
        <w:rPr>
          <w:sz w:val="19"/>
          <w:szCs w:val="19"/>
        </w:rPr>
      </w:pPr>
      <w:r w:rsidRPr="00040004">
        <w:rPr>
          <w:rStyle w:val="FootnoteReference"/>
          <w:sz w:val="19"/>
          <w:szCs w:val="19"/>
        </w:rPr>
        <w:footnoteRef/>
      </w:r>
      <w:r w:rsidRPr="00040004">
        <w:rPr>
          <w:sz w:val="19"/>
          <w:szCs w:val="19"/>
        </w:rPr>
        <w:t xml:space="preserve"> District</w:t>
      </w:r>
      <w:r w:rsidR="00A75EA9">
        <w:rPr>
          <w:sz w:val="19"/>
          <w:szCs w:val="19"/>
        </w:rPr>
        <w:t xml:space="preserve"> leaders reported that f</w:t>
      </w:r>
      <w:r w:rsidRPr="00040004">
        <w:rPr>
          <w:sz w:val="19"/>
          <w:szCs w:val="19"/>
        </w:rPr>
        <w:t>or the 2016-2017 school year, the school has finalized its Professional Development Calendar to support significant common planning time for the review of student work, including formative and summative assessments.</w:t>
      </w:r>
    </w:p>
  </w:footnote>
  <w:footnote w:id="3">
    <w:p w:rsidR="00FF2281" w:rsidRDefault="00040004" w:rsidP="00FF2281">
      <w:r w:rsidRPr="00040004">
        <w:rPr>
          <w:rStyle w:val="FootnoteReference"/>
          <w:sz w:val="19"/>
          <w:szCs w:val="19"/>
        </w:rPr>
        <w:footnoteRef/>
      </w:r>
      <w:r w:rsidRPr="00040004">
        <w:rPr>
          <w:sz w:val="19"/>
          <w:szCs w:val="19"/>
        </w:rPr>
        <w:t xml:space="preserve"> Minuteman was a Level 2 district in 2015 because Minuteman Regional Vocational Technical High School did not meet its gap narrowing targets for all students with cumulative PPI</w:t>
      </w:r>
      <w:r w:rsidR="00DE1321">
        <w:rPr>
          <w:sz w:val="19"/>
          <w:szCs w:val="19"/>
        </w:rPr>
        <w:t>s</w:t>
      </w:r>
      <w:r w:rsidRPr="00040004">
        <w:rPr>
          <w:sz w:val="19"/>
          <w:szCs w:val="19"/>
        </w:rPr>
        <w:t xml:space="preserve"> of 70 </w:t>
      </w:r>
      <w:r w:rsidR="00DE1321">
        <w:rPr>
          <w:sz w:val="19"/>
          <w:szCs w:val="19"/>
        </w:rPr>
        <w:t xml:space="preserve">for all students </w:t>
      </w:r>
      <w:r w:rsidRPr="00040004">
        <w:rPr>
          <w:sz w:val="19"/>
          <w:szCs w:val="19"/>
        </w:rPr>
        <w:t>and 66 for high needs students; the target is 75. However, in 2016 the</w:t>
      </w:r>
      <w:r w:rsidR="00F55652">
        <w:rPr>
          <w:sz w:val="19"/>
          <w:szCs w:val="19"/>
        </w:rPr>
        <w:t xml:space="preserve"> district regained its Level 1 a</w:t>
      </w:r>
      <w:r w:rsidRPr="00040004">
        <w:rPr>
          <w:sz w:val="19"/>
          <w:szCs w:val="19"/>
        </w:rPr>
        <w:t>ccountability status</w:t>
      </w:r>
      <w:r w:rsidR="00FF2281">
        <w:t xml:space="preserve"> </w:t>
      </w:r>
      <w:r w:rsidRPr="00040004">
        <w:rPr>
          <w:sz w:val="19"/>
          <w:szCs w:val="19"/>
        </w:rPr>
        <w:t>for meeting its gap narrowing targets for</w:t>
      </w:r>
      <w:r w:rsidR="00FF2281">
        <w:t xml:space="preserve"> </w:t>
      </w:r>
      <w:r w:rsidRPr="00040004">
        <w:rPr>
          <w:sz w:val="19"/>
          <w:szCs w:val="19"/>
        </w:rPr>
        <w:t>all students and high need students with cumulative PPIs of 77 for all students and 79 for high need students.</w:t>
      </w:r>
      <w:r w:rsidRPr="00040004">
        <w:rPr>
          <w:rStyle w:val="FootnoteReference"/>
          <w:sz w:val="19"/>
          <w:szCs w:val="19"/>
        </w:rPr>
        <w:footnoteRef/>
      </w:r>
    </w:p>
    <w:p w:rsidR="00FF2281" w:rsidRDefault="00FF2281">
      <w:pPr>
        <w:pStyle w:val="FootnoteText"/>
      </w:pPr>
    </w:p>
  </w:footnote>
  <w:footnote w:id="4">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State rate refers to the 10</w:t>
      </w:r>
      <w:r w:rsidRPr="00875799">
        <w:rPr>
          <w:sz w:val="19"/>
          <w:szCs w:val="19"/>
          <w:vertAlign w:val="superscript"/>
        </w:rPr>
        <w:t>th</w:t>
      </w:r>
      <w:r w:rsidRPr="00875799">
        <w:rPr>
          <w:sz w:val="19"/>
          <w:szCs w:val="19"/>
        </w:rPr>
        <w:t xml:space="preserve"> grade state rate.</w:t>
      </w:r>
    </w:p>
  </w:footnote>
  <w:footnote w:id="5">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State rate refers to the 10</w:t>
      </w:r>
      <w:r w:rsidRPr="00875799">
        <w:rPr>
          <w:sz w:val="19"/>
          <w:szCs w:val="19"/>
          <w:vertAlign w:val="superscript"/>
        </w:rPr>
        <w:t>th</w:t>
      </w:r>
      <w:r w:rsidRPr="00875799">
        <w:rPr>
          <w:sz w:val="19"/>
          <w:szCs w:val="19"/>
        </w:rPr>
        <w:t xml:space="preserve"> grade state rate.</w:t>
      </w:r>
    </w:p>
  </w:footnote>
  <w:footnote w:id="6">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State rate refers to the 10</w:t>
      </w:r>
      <w:r w:rsidRPr="00875799">
        <w:rPr>
          <w:sz w:val="19"/>
          <w:szCs w:val="19"/>
          <w:vertAlign w:val="superscript"/>
        </w:rPr>
        <w:t>th</w:t>
      </w:r>
      <w:r w:rsidRPr="00875799">
        <w:rPr>
          <w:sz w:val="19"/>
          <w:szCs w:val="19"/>
        </w:rPr>
        <w:t xml:space="preserve"> grade state rate.</w:t>
      </w:r>
    </w:p>
  </w:footnote>
  <w:footnote w:id="7">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The economically disadvantaged subgroup does not have a CPI target and rating because 2015 is the first year that a CPI was calculated for the economically disadvantaged group and will serve as a baseline for future years</w:t>
      </w:r>
      <w:r>
        <w:rPr>
          <w:sz w:val="19"/>
          <w:szCs w:val="19"/>
        </w:rPr>
        <w:t>’</w:t>
      </w:r>
      <w:r w:rsidRPr="00875799">
        <w:rPr>
          <w:sz w:val="19"/>
          <w:szCs w:val="19"/>
        </w:rPr>
        <w:t xml:space="preserve"> CPI targets.</w:t>
      </w:r>
    </w:p>
  </w:footnote>
  <w:footnote w:id="8">
    <w:p w:rsidR="00A75EA9" w:rsidRPr="0099627D" w:rsidRDefault="00A75EA9" w:rsidP="00875799">
      <w:pPr>
        <w:spacing w:after="0" w:line="240" w:lineRule="auto"/>
        <w:rPr>
          <w:sz w:val="19"/>
          <w:szCs w:val="19"/>
        </w:rPr>
      </w:pPr>
      <w:r w:rsidRPr="00875799">
        <w:rPr>
          <w:rStyle w:val="FootnoteReference"/>
          <w:sz w:val="19"/>
          <w:szCs w:val="19"/>
        </w:rPr>
        <w:footnoteRef/>
      </w:r>
      <w:r w:rsidRPr="00875799">
        <w:rPr>
          <w:sz w:val="19"/>
          <w:szCs w:val="19"/>
        </w:rPr>
        <w:t xml:space="preserve"> </w:t>
      </w:r>
      <w:r w:rsidRPr="0099627D">
        <w:rPr>
          <w:sz w:val="19"/>
          <w:szCs w:val="19"/>
        </w:rPr>
        <w:t>Low income students’ suspensions used for 2013 and 2014</w:t>
      </w:r>
      <w:r>
        <w:rPr>
          <w:sz w:val="19"/>
          <w:szCs w:val="19"/>
        </w:rPr>
        <w:t>.</w:t>
      </w:r>
    </w:p>
    <w:p w:rsidR="00A75EA9" w:rsidRPr="00875799" w:rsidRDefault="00A75EA9">
      <w:pPr>
        <w:pStyle w:val="FootnoteText"/>
        <w:rPr>
          <w:sz w:val="19"/>
          <w:szCs w:val="19"/>
        </w:rPr>
      </w:pPr>
    </w:p>
  </w:footnote>
  <w:footnote w:id="9">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The four</w:t>
      </w:r>
      <w:r>
        <w:rPr>
          <w:sz w:val="19"/>
          <w:szCs w:val="19"/>
        </w:rPr>
        <w:t>-</w:t>
      </w:r>
      <w:r w:rsidRPr="00875799">
        <w:rPr>
          <w:sz w:val="19"/>
          <w:szCs w:val="19"/>
        </w:rPr>
        <w:t>year cohort graduation rate target is 80 percent for each group and refers to the 2014 graduation rate.</w:t>
      </w:r>
    </w:p>
  </w:footnote>
  <w:footnote w:id="10">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The five</w:t>
      </w:r>
      <w:r>
        <w:rPr>
          <w:sz w:val="19"/>
          <w:szCs w:val="19"/>
        </w:rPr>
        <w:t>-</w:t>
      </w:r>
      <w:r w:rsidRPr="00875799">
        <w:rPr>
          <w:sz w:val="19"/>
          <w:szCs w:val="19"/>
        </w:rPr>
        <w:t xml:space="preserve">year cohort graduation rate target is 85 percent for each group and refers to the 2013 graduation rate.  Low income students did not receive a 2015 accountability rating </w:t>
      </w:r>
      <w:r>
        <w:rPr>
          <w:sz w:val="19"/>
          <w:szCs w:val="19"/>
        </w:rPr>
        <w:t>because of</w:t>
      </w:r>
      <w:r w:rsidRPr="00875799">
        <w:rPr>
          <w:sz w:val="19"/>
          <w:szCs w:val="19"/>
        </w:rPr>
        <w:t xml:space="preserve"> the change to the economically disadvantaged measure.</w:t>
      </w:r>
    </w:p>
  </w:footnote>
  <w:footnote w:id="11">
    <w:p w:rsidR="00A75EA9" w:rsidRPr="00875799" w:rsidRDefault="00A75EA9" w:rsidP="0099627D">
      <w:pPr>
        <w:pStyle w:val="FootnoteText"/>
        <w:rPr>
          <w:sz w:val="19"/>
          <w:szCs w:val="19"/>
        </w:rPr>
      </w:pPr>
      <w:r w:rsidRPr="00875799">
        <w:rPr>
          <w:rStyle w:val="FootnoteReference"/>
          <w:sz w:val="19"/>
          <w:szCs w:val="19"/>
        </w:rPr>
        <w:footnoteRef/>
      </w:r>
      <w:r w:rsidRPr="00875799">
        <w:rPr>
          <w:sz w:val="19"/>
          <w:szCs w:val="19"/>
        </w:rPr>
        <w:t xml:space="preserve"> Low </w:t>
      </w:r>
      <w:r>
        <w:rPr>
          <w:sz w:val="19"/>
          <w:szCs w:val="19"/>
        </w:rPr>
        <w:t>i</w:t>
      </w:r>
      <w:r w:rsidRPr="00875799">
        <w:rPr>
          <w:sz w:val="19"/>
          <w:szCs w:val="19"/>
        </w:rPr>
        <w:t xml:space="preserve">ncome </w:t>
      </w:r>
      <w:r>
        <w:rPr>
          <w:sz w:val="19"/>
          <w:szCs w:val="19"/>
        </w:rPr>
        <w:t>d</w:t>
      </w:r>
      <w:r w:rsidRPr="00875799">
        <w:rPr>
          <w:sz w:val="19"/>
          <w:szCs w:val="19"/>
        </w:rPr>
        <w:t xml:space="preserve">ropout </w:t>
      </w:r>
      <w:r>
        <w:rPr>
          <w:sz w:val="19"/>
          <w:szCs w:val="19"/>
        </w:rPr>
        <w:t>r</w:t>
      </w:r>
      <w:r w:rsidRPr="00875799">
        <w:rPr>
          <w:sz w:val="19"/>
          <w:szCs w:val="19"/>
        </w:rPr>
        <w:t xml:space="preserve">ate used for </w:t>
      </w:r>
      <w:r>
        <w:rPr>
          <w:sz w:val="19"/>
          <w:szCs w:val="19"/>
        </w:rPr>
        <w:t xml:space="preserve">the </w:t>
      </w:r>
      <w:r w:rsidRPr="00875799">
        <w:rPr>
          <w:sz w:val="19"/>
          <w:szCs w:val="19"/>
        </w:rPr>
        <w:t xml:space="preserve">2012, 2013, </w:t>
      </w:r>
      <w:r>
        <w:rPr>
          <w:sz w:val="19"/>
          <w:szCs w:val="19"/>
        </w:rPr>
        <w:t xml:space="preserve">and </w:t>
      </w:r>
      <w:r w:rsidRPr="00875799">
        <w:rPr>
          <w:sz w:val="19"/>
          <w:szCs w:val="19"/>
        </w:rPr>
        <w:t>2014 economically disadvantaged dropout rate.</w:t>
      </w:r>
    </w:p>
  </w:footnote>
  <w:footnote w:id="12">
    <w:p w:rsidR="00A75EA9" w:rsidRPr="002256C5" w:rsidRDefault="00040004" w:rsidP="00D736D6">
      <w:pPr>
        <w:pStyle w:val="FootnoteText"/>
        <w:rPr>
          <w:sz w:val="19"/>
          <w:szCs w:val="19"/>
        </w:rPr>
      </w:pPr>
      <w:r w:rsidRPr="00040004">
        <w:rPr>
          <w:rStyle w:val="FootnoteReference"/>
          <w:sz w:val="19"/>
          <w:szCs w:val="19"/>
        </w:rPr>
        <w:footnoteRef/>
      </w:r>
      <w:r w:rsidRPr="00040004">
        <w:rPr>
          <w:sz w:val="19"/>
          <w:szCs w:val="19"/>
        </w:rPr>
        <w:t xml:space="preserve"> </w:t>
      </w:r>
      <w:r w:rsidR="00A75EA9" w:rsidRPr="002256C5">
        <w:rPr>
          <w:sz w:val="19"/>
          <w:szCs w:val="19"/>
        </w:rPr>
        <w:t>District</w:t>
      </w:r>
      <w:r w:rsidR="00A75EA9">
        <w:rPr>
          <w:sz w:val="19"/>
          <w:szCs w:val="19"/>
        </w:rPr>
        <w:t xml:space="preserve"> leaders reported that f</w:t>
      </w:r>
      <w:r w:rsidR="00A75EA9" w:rsidRPr="002256C5">
        <w:rPr>
          <w:sz w:val="19"/>
          <w:szCs w:val="19"/>
        </w:rPr>
        <w:t>or the 2016-2017 school year, the school has finalized its Professional Development Calendar to support significant common planning time for the review of student work, including formative and summative assessments.</w:t>
      </w:r>
    </w:p>
    <w:p w:rsidR="00A75EA9" w:rsidRDefault="00A75EA9">
      <w:pPr>
        <w:pStyle w:val="FootnoteText"/>
      </w:pPr>
    </w:p>
  </w:footnote>
  <w:footnote w:id="13">
    <w:p w:rsidR="00A75EA9" w:rsidRPr="00C411B4" w:rsidRDefault="00040004" w:rsidP="00C411B4">
      <w:pPr>
        <w:pStyle w:val="NormalWeb"/>
        <w:rPr>
          <w:rFonts w:asciiTheme="minorHAnsi" w:hAnsiTheme="minorHAnsi"/>
          <w:sz w:val="19"/>
          <w:szCs w:val="19"/>
        </w:rPr>
      </w:pPr>
      <w:r w:rsidRPr="00040004">
        <w:rPr>
          <w:rStyle w:val="FootnoteReference"/>
          <w:rFonts w:asciiTheme="minorHAnsi" w:hAnsiTheme="minorHAnsi"/>
          <w:sz w:val="19"/>
          <w:szCs w:val="19"/>
        </w:rPr>
        <w:footnoteRef/>
      </w:r>
      <w:r w:rsidRPr="00040004">
        <w:rPr>
          <w:rFonts w:asciiTheme="minorHAnsi" w:hAnsiTheme="minorHAnsi"/>
          <w:sz w:val="19"/>
          <w:szCs w:val="19"/>
        </w:rPr>
        <w:t xml:space="preserve"> District leaders reported that the In-House Suspension Program is closely aligned with 603 CMR 53.05. Alternatives to Suspension under M.G.L. c.71, § 37 H3/4, which reads:</w:t>
      </w:r>
      <w:r w:rsidR="00A75EA9">
        <w:rPr>
          <w:sz w:val="19"/>
          <w:szCs w:val="19"/>
        </w:rPr>
        <w:t xml:space="preserve"> </w:t>
      </w:r>
      <w:r w:rsidRPr="00040004">
        <w:rPr>
          <w:rFonts w:asciiTheme="minorHAnsi" w:hAnsiTheme="minorHAnsi"/>
          <w:sz w:val="19"/>
          <w:szCs w:val="19"/>
        </w:rPr>
        <w:t>“In every case of student misconduct for which suspension may be imposed, a principal shall exercise discretion in deciding the consequence for the offense; consider ways to re-engage the student in learning; and avoid using long-term suspension from school as a consequence until alternatives have been tried. Alternatives may include the use of evidence-based strategies and programs such as mediation, conflict resolution, restorative justice, and positive interventions and supports.”</w:t>
      </w:r>
    </w:p>
    <w:p w:rsidR="00A75EA9" w:rsidRPr="00925B3F" w:rsidRDefault="00A75EA9">
      <w:pPr>
        <w:pStyle w:val="FootnoteText"/>
        <w:rPr>
          <w:sz w:val="19"/>
          <w:szCs w:val="19"/>
        </w:rPr>
      </w:pPr>
    </w:p>
  </w:footnote>
  <w:footnote w:id="14">
    <w:p w:rsidR="00A75EA9" w:rsidRPr="0011659D" w:rsidRDefault="00A75EA9" w:rsidP="0011659D">
      <w:pPr>
        <w:pStyle w:val="FootnoteText"/>
        <w:rPr>
          <w:sz w:val="19"/>
          <w:szCs w:val="19"/>
        </w:rPr>
      </w:pPr>
      <w:r w:rsidRPr="0011659D">
        <w:rPr>
          <w:rStyle w:val="FootnoteReference"/>
          <w:sz w:val="19"/>
          <w:szCs w:val="19"/>
        </w:rPr>
        <w:footnoteRef/>
      </w:r>
      <w:r w:rsidRPr="0011659D">
        <w:rPr>
          <w:sz w:val="19"/>
          <w:szCs w:val="19"/>
        </w:rPr>
        <w:t xml:space="preserve"> State refers to the 10</w:t>
      </w:r>
      <w:r w:rsidRPr="0011659D">
        <w:rPr>
          <w:sz w:val="19"/>
          <w:szCs w:val="19"/>
          <w:vertAlign w:val="superscript"/>
        </w:rPr>
        <w:t>th</w:t>
      </w:r>
      <w:r w:rsidRPr="0011659D">
        <w:rPr>
          <w:sz w:val="19"/>
          <w:szCs w:val="19"/>
        </w:rPr>
        <w:t xml:space="preserve"> grade state results.</w:t>
      </w:r>
    </w:p>
  </w:footnote>
  <w:footnote w:id="15">
    <w:p w:rsidR="00A75EA9" w:rsidRPr="007D0516" w:rsidRDefault="00A75EA9" w:rsidP="0011659D">
      <w:pPr>
        <w:pStyle w:val="FootnoteText"/>
        <w:rPr>
          <w:sz w:val="19"/>
          <w:szCs w:val="19"/>
        </w:rPr>
      </w:pPr>
      <w:r w:rsidRPr="007D0516">
        <w:rPr>
          <w:rStyle w:val="FootnoteReference"/>
          <w:sz w:val="19"/>
          <w:szCs w:val="19"/>
        </w:rPr>
        <w:footnoteRef/>
      </w:r>
      <w:r w:rsidRPr="007D0516">
        <w:rPr>
          <w:sz w:val="19"/>
          <w:szCs w:val="19"/>
        </w:rPr>
        <w:t xml:space="preserve"> State refers to the 10</w:t>
      </w:r>
      <w:r w:rsidRPr="007D0516">
        <w:rPr>
          <w:sz w:val="19"/>
          <w:szCs w:val="19"/>
          <w:vertAlign w:val="superscript"/>
        </w:rPr>
        <w:t>th</w:t>
      </w:r>
      <w:r w:rsidRPr="007D0516">
        <w:rPr>
          <w:sz w:val="19"/>
          <w:szCs w:val="19"/>
        </w:rPr>
        <w:t xml:space="preserve"> grade state results.</w:t>
      </w:r>
    </w:p>
  </w:footnote>
  <w:footnote w:id="16">
    <w:p w:rsidR="00A75EA9" w:rsidRPr="007D0516" w:rsidRDefault="00A75EA9" w:rsidP="0011659D">
      <w:pPr>
        <w:pStyle w:val="FootnoteText"/>
        <w:rPr>
          <w:sz w:val="19"/>
          <w:szCs w:val="19"/>
        </w:rPr>
      </w:pPr>
      <w:r w:rsidRPr="007D0516">
        <w:rPr>
          <w:rStyle w:val="FootnoteReference"/>
          <w:sz w:val="19"/>
          <w:szCs w:val="19"/>
        </w:rPr>
        <w:footnoteRef/>
      </w:r>
      <w:r w:rsidRPr="007D0516">
        <w:rPr>
          <w:sz w:val="19"/>
          <w:szCs w:val="19"/>
        </w:rPr>
        <w:t xml:space="preserve">  State refers to the 10</w:t>
      </w:r>
      <w:r w:rsidRPr="007D0516">
        <w:rPr>
          <w:sz w:val="19"/>
          <w:szCs w:val="19"/>
          <w:vertAlign w:val="superscript"/>
        </w:rPr>
        <w:t>th</w:t>
      </w:r>
      <w:r w:rsidRPr="007D0516">
        <w:rPr>
          <w:sz w:val="19"/>
          <w:szCs w:val="19"/>
        </w:rPr>
        <w:t xml:space="preserve"> grade state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A9" w:rsidRDefault="00A75EA9" w:rsidP="002F1EBE">
    <w:pPr>
      <w:spacing w:after="240"/>
    </w:pPr>
    <w:r>
      <w:rPr>
        <w:sz w:val="19"/>
        <w:szCs w:val="19"/>
      </w:rPr>
      <w:t>Minuteman RVTHS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A9" w:rsidRDefault="00A75EA9">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06C"/>
    <w:multiLevelType w:val="hybridMultilevel"/>
    <w:tmpl w:val="5D807C1A"/>
    <w:lvl w:ilvl="0" w:tplc="8C64623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nsid w:val="07237674"/>
    <w:multiLevelType w:val="hybridMultilevel"/>
    <w:tmpl w:val="B49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377"/>
    <w:multiLevelType w:val="hybridMultilevel"/>
    <w:tmpl w:val="4224EC30"/>
    <w:lvl w:ilvl="0" w:tplc="AA8E99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90091"/>
    <w:multiLevelType w:val="hybridMultilevel"/>
    <w:tmpl w:val="2C844218"/>
    <w:lvl w:ilvl="0" w:tplc="F404C8F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FB81C2A">
      <w:start w:val="1"/>
      <w:numFmt w:val="decimal"/>
      <w:lvlText w:val="%4."/>
      <w:lvlJc w:val="left"/>
      <w:pPr>
        <w:ind w:left="2880" w:hanging="360"/>
      </w:pPr>
      <w:rPr>
        <w:b w:val="0"/>
        <w:i w:val="0"/>
      </w:rPr>
    </w:lvl>
    <w:lvl w:ilvl="4" w:tplc="F3ACC28A">
      <w:start w:val="1"/>
      <w:numFmt w:val="lowerRoman"/>
      <w:lvlText w:val="%5."/>
      <w:lvlJc w:val="right"/>
      <w:pPr>
        <w:ind w:left="3600" w:hanging="360"/>
      </w:pPr>
      <w:rPr>
        <w:b w:val="0"/>
        <w:i w:val="0"/>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25DA6"/>
    <w:multiLevelType w:val="hybridMultilevel"/>
    <w:tmpl w:val="133A0010"/>
    <w:lvl w:ilvl="0" w:tplc="56FED5D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D41ED"/>
    <w:multiLevelType w:val="hybridMultilevel"/>
    <w:tmpl w:val="CDC0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F69EA"/>
    <w:multiLevelType w:val="hybridMultilevel"/>
    <w:tmpl w:val="C386A3A0"/>
    <w:lvl w:ilvl="0" w:tplc="D398F1A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nsid w:val="1BBE6F82"/>
    <w:multiLevelType w:val="hybridMultilevel"/>
    <w:tmpl w:val="981C140C"/>
    <w:lvl w:ilvl="0" w:tplc="7D34D212">
      <w:start w:val="1"/>
      <w:numFmt w:val="decimal"/>
      <w:lvlText w:val="%1."/>
      <w:lvlJc w:val="left"/>
      <w:pPr>
        <w:ind w:left="5040" w:hanging="360"/>
      </w:pPr>
      <w:rPr>
        <w:rFonts w:asciiTheme="minorHAnsi" w:eastAsiaTheme="minorHAnsi" w:hAnsiTheme="minorHAnsi" w:cstheme="minorBidi"/>
      </w:rPr>
    </w:lvl>
    <w:lvl w:ilvl="1" w:tplc="97B800F0">
      <w:start w:val="6"/>
      <w:numFmt w:val="upperLetter"/>
      <w:lvlText w:val="%2&gt;"/>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nsid w:val="1F2348A7"/>
    <w:multiLevelType w:val="hybridMultilevel"/>
    <w:tmpl w:val="3CF629E6"/>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4">
    <w:nsid w:val="24D256AF"/>
    <w:multiLevelType w:val="hybridMultilevel"/>
    <w:tmpl w:val="F5AA1F64"/>
    <w:lvl w:ilvl="0" w:tplc="9C8AEE4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F57352"/>
    <w:multiLevelType w:val="hybridMultilevel"/>
    <w:tmpl w:val="FE20C6C6"/>
    <w:lvl w:ilvl="0" w:tplc="CCE60F32">
      <w:start w:val="1"/>
      <w:numFmt w:val="upperLetter"/>
      <w:lvlText w:val="%1."/>
      <w:lvlJc w:val="left"/>
      <w:pPr>
        <w:ind w:left="1080" w:hanging="360"/>
      </w:pPr>
      <w:rPr>
        <w:rFonts w:hint="default"/>
        <w:b/>
        <w:i w:val="0"/>
      </w:rPr>
    </w:lvl>
    <w:lvl w:ilvl="1" w:tplc="2C7AB5AC">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7D5FDB"/>
    <w:multiLevelType w:val="multilevel"/>
    <w:tmpl w:val="11E00788"/>
    <w:lvl w:ilvl="0">
      <w:start w:val="1"/>
      <w:numFmt w:val="upperLetter"/>
      <w:lvlText w:val="%1."/>
      <w:lvlJc w:val="left"/>
      <w:pPr>
        <w:ind w:left="0" w:hanging="360"/>
      </w:pPr>
      <w:rPr>
        <w:rFonts w:hint="default"/>
        <w:b/>
        <w:i w:val="0"/>
      </w:rPr>
    </w:lvl>
    <w:lvl w:ilvl="1">
      <w:start w:val="1"/>
      <w:numFmt w:val="upperLetter"/>
      <w:lvlText w:val="%2."/>
      <w:lvlJc w:val="left"/>
      <w:pPr>
        <w:ind w:left="522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right"/>
      <w:pPr>
        <w:ind w:left="1440" w:hanging="360"/>
      </w:pPr>
      <w:rPr>
        <w:rFonts w:asciiTheme="minorHAnsi" w:eastAsia="Times New Roman" w:hAnsiTheme="minorHAnsi" w:cs="Times New Roman"/>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02E0696"/>
    <w:multiLevelType w:val="hybridMultilevel"/>
    <w:tmpl w:val="EBC81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FA3DE1"/>
    <w:multiLevelType w:val="hybridMultilevel"/>
    <w:tmpl w:val="ABA2FF26"/>
    <w:lvl w:ilvl="0" w:tplc="0A3045EA">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060E6"/>
    <w:multiLevelType w:val="hybridMultilevel"/>
    <w:tmpl w:val="414EB8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38706809"/>
    <w:multiLevelType w:val="hybridMultilevel"/>
    <w:tmpl w:val="BC64B9BC"/>
    <w:lvl w:ilvl="0" w:tplc="59B8581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C93F5C"/>
    <w:multiLevelType w:val="hybridMultilevel"/>
    <w:tmpl w:val="DD3E3446"/>
    <w:lvl w:ilvl="0" w:tplc="780854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43FB45CC"/>
    <w:multiLevelType w:val="hybridMultilevel"/>
    <w:tmpl w:val="A710AF8A"/>
    <w:lvl w:ilvl="0" w:tplc="E8A6D3F2">
      <w:start w:val="1"/>
      <w:numFmt w:val="decimal"/>
      <w:lvlText w:val="%1."/>
      <w:lvlJc w:val="left"/>
      <w:pPr>
        <w:ind w:left="1080" w:hanging="360"/>
      </w:pPr>
      <w:rPr>
        <w:rFonts w:asciiTheme="minorHAnsi" w:eastAsiaTheme="minorHAnsi" w:hAnsiTheme="minorHAnsi" w:cstheme="minorBidi"/>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2E47D2"/>
    <w:multiLevelType w:val="hybridMultilevel"/>
    <w:tmpl w:val="62A00D5C"/>
    <w:lvl w:ilvl="0" w:tplc="962A5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8D367F"/>
    <w:multiLevelType w:val="hybridMultilevel"/>
    <w:tmpl w:val="1A4055BA"/>
    <w:lvl w:ilvl="0" w:tplc="3724D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45ECE476">
      <w:start w:val="1"/>
      <w:numFmt w:val="lowerLetter"/>
      <w:lvlText w:val="%8."/>
      <w:lvlJc w:val="left"/>
      <w:pPr>
        <w:ind w:left="5760" w:hanging="360"/>
      </w:pPr>
      <w:rPr>
        <w:rFonts w:asciiTheme="minorHAnsi" w:eastAsia="Times New Roman" w:hAnsiTheme="minorHAnsi" w:cs="Times New Roman"/>
      </w:rPr>
    </w:lvl>
    <w:lvl w:ilvl="8" w:tplc="0409001B" w:tentative="1">
      <w:start w:val="1"/>
      <w:numFmt w:val="lowerRoman"/>
      <w:lvlText w:val="%9."/>
      <w:lvlJc w:val="right"/>
      <w:pPr>
        <w:ind w:left="6480" w:hanging="180"/>
      </w:pPr>
    </w:lvl>
  </w:abstractNum>
  <w:abstractNum w:abstractNumId="27">
    <w:nsid w:val="47D44151"/>
    <w:multiLevelType w:val="hybridMultilevel"/>
    <w:tmpl w:val="EC80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180490"/>
    <w:multiLevelType w:val="hybridMultilevel"/>
    <w:tmpl w:val="CB2AB232"/>
    <w:lvl w:ilvl="0" w:tplc="BCFA75E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32D17"/>
    <w:multiLevelType w:val="hybridMultilevel"/>
    <w:tmpl w:val="F0B2A144"/>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5C9167B7"/>
    <w:multiLevelType w:val="hybridMultilevel"/>
    <w:tmpl w:val="AE2C4EF6"/>
    <w:lvl w:ilvl="0" w:tplc="C4F223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505C1"/>
    <w:multiLevelType w:val="hybridMultilevel"/>
    <w:tmpl w:val="2BCED7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260" w:hanging="360"/>
      </w:pPr>
    </w:lvl>
    <w:lvl w:ilvl="7" w:tplc="AAEE04D6">
      <w:start w:val="1"/>
      <w:numFmt w:val="upperRoman"/>
      <w:lvlText w:val="%8."/>
      <w:lvlJc w:val="left"/>
      <w:pPr>
        <w:ind w:left="6840" w:hanging="720"/>
      </w:pPr>
      <w:rPr>
        <w:rFonts w:hint="default"/>
      </w:rPr>
    </w:lvl>
    <w:lvl w:ilvl="8" w:tplc="0409001B" w:tentative="1">
      <w:start w:val="1"/>
      <w:numFmt w:val="lowerRoman"/>
      <w:lvlText w:val="%9."/>
      <w:lvlJc w:val="right"/>
      <w:pPr>
        <w:ind w:left="7200" w:hanging="180"/>
      </w:pPr>
    </w:lvl>
  </w:abstractNum>
  <w:abstractNum w:abstractNumId="33">
    <w:nsid w:val="631E48E1"/>
    <w:multiLevelType w:val="hybridMultilevel"/>
    <w:tmpl w:val="6854BE3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nsid w:val="63DC4260"/>
    <w:multiLevelType w:val="hybridMultilevel"/>
    <w:tmpl w:val="B8760706"/>
    <w:lvl w:ilvl="0" w:tplc="E59081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E735D"/>
    <w:multiLevelType w:val="hybridMultilevel"/>
    <w:tmpl w:val="2C485390"/>
    <w:lvl w:ilvl="0" w:tplc="249CBB26">
      <w:start w:val="1"/>
      <w:numFmt w:val="upperLetter"/>
      <w:lvlText w:val="%1."/>
      <w:lvlJc w:val="left"/>
      <w:pPr>
        <w:ind w:left="2520" w:hanging="360"/>
      </w:pPr>
      <w:rPr>
        <w:rFonts w:hint="default"/>
        <w:b/>
        <w:i w:val="0"/>
      </w:rPr>
    </w:lvl>
    <w:lvl w:ilvl="1" w:tplc="04090019">
      <w:start w:val="1"/>
      <w:numFmt w:val="lowerLetter"/>
      <w:lvlText w:val="%2."/>
      <w:lvlJc w:val="left"/>
      <w:pPr>
        <w:ind w:left="3240" w:hanging="360"/>
      </w:pPr>
    </w:lvl>
    <w:lvl w:ilvl="2" w:tplc="04090001">
      <w:start w:val="1"/>
      <w:numFmt w:val="bullet"/>
      <w:lvlText w:val=""/>
      <w:lvlJc w:val="left"/>
      <w:pPr>
        <w:ind w:left="4140" w:hanging="360"/>
      </w:pPr>
      <w:rPr>
        <w:rFonts w:ascii="Symbol" w:hAnsi="Symbo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5914F3"/>
    <w:multiLevelType w:val="hybridMultilevel"/>
    <w:tmpl w:val="BB90036A"/>
    <w:lvl w:ilvl="0" w:tplc="2E8E59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9">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29"/>
  </w:num>
  <w:num w:numId="2">
    <w:abstractNumId w:val="38"/>
  </w:num>
  <w:num w:numId="3">
    <w:abstractNumId w:val="36"/>
  </w:num>
  <w:num w:numId="4">
    <w:abstractNumId w:val="10"/>
  </w:num>
  <w:num w:numId="5">
    <w:abstractNumId w:val="33"/>
  </w:num>
  <w:num w:numId="6">
    <w:abstractNumId w:val="16"/>
  </w:num>
  <w:num w:numId="7">
    <w:abstractNumId w:val="32"/>
  </w:num>
  <w:num w:numId="8">
    <w:abstractNumId w:val="11"/>
  </w:num>
  <w:num w:numId="9">
    <w:abstractNumId w:val="40"/>
  </w:num>
  <w:num w:numId="10">
    <w:abstractNumId w:val="25"/>
  </w:num>
  <w:num w:numId="11">
    <w:abstractNumId w:val="39"/>
  </w:num>
  <w:num w:numId="12">
    <w:abstractNumId w:val="23"/>
  </w:num>
  <w:num w:numId="13">
    <w:abstractNumId w:val="18"/>
  </w:num>
  <w:num w:numId="14">
    <w:abstractNumId w:val="12"/>
  </w:num>
  <w:num w:numId="15">
    <w:abstractNumId w:val="17"/>
  </w:num>
  <w:num w:numId="16">
    <w:abstractNumId w:val="4"/>
  </w:num>
  <w:num w:numId="17">
    <w:abstractNumId w:val="0"/>
  </w:num>
  <w:num w:numId="18">
    <w:abstractNumId w:val="21"/>
  </w:num>
  <w:num w:numId="19">
    <w:abstractNumId w:val="26"/>
  </w:num>
  <w:num w:numId="20">
    <w:abstractNumId w:val="28"/>
  </w:num>
  <w:num w:numId="21">
    <w:abstractNumId w:val="30"/>
  </w:num>
  <w:num w:numId="22">
    <w:abstractNumId w:val="9"/>
  </w:num>
  <w:num w:numId="23">
    <w:abstractNumId w:val="35"/>
  </w:num>
  <w:num w:numId="24">
    <w:abstractNumId w:val="20"/>
  </w:num>
  <w:num w:numId="25">
    <w:abstractNumId w:val="22"/>
  </w:num>
  <w:num w:numId="26">
    <w:abstractNumId w:val="19"/>
  </w:num>
  <w:num w:numId="27">
    <w:abstractNumId w:val="14"/>
  </w:num>
  <w:num w:numId="28">
    <w:abstractNumId w:val="31"/>
  </w:num>
  <w:num w:numId="29">
    <w:abstractNumId w:val="37"/>
  </w:num>
  <w:num w:numId="30">
    <w:abstractNumId w:val="15"/>
  </w:num>
  <w:num w:numId="31">
    <w:abstractNumId w:val="34"/>
  </w:num>
  <w:num w:numId="32">
    <w:abstractNumId w:val="24"/>
  </w:num>
  <w:num w:numId="33">
    <w:abstractNumId w:val="2"/>
  </w:num>
  <w:num w:numId="34">
    <w:abstractNumId w:val="5"/>
  </w:num>
  <w:num w:numId="35">
    <w:abstractNumId w:val="27"/>
  </w:num>
  <w:num w:numId="36">
    <w:abstractNumId w:val="3"/>
  </w:num>
  <w:num w:numId="37">
    <w:abstractNumId w:val="6"/>
  </w:num>
  <w:num w:numId="38">
    <w:abstractNumId w:val="13"/>
  </w:num>
  <w:num w:numId="39">
    <w:abstractNumId w:val="8"/>
  </w:num>
  <w:num w:numId="40">
    <w:abstractNumId w:val="1"/>
  </w:num>
  <w:num w:numId="41">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90114"/>
  </w:hdrShapeDefaults>
  <w:footnotePr>
    <w:footnote w:id="-1"/>
    <w:footnote w:id="0"/>
  </w:footnotePr>
  <w:endnotePr>
    <w:numFmt w:val="decimal"/>
    <w:endnote w:id="-1"/>
    <w:endnote w:id="0"/>
  </w:endnotePr>
  <w:compat/>
  <w:rsids>
    <w:rsidRoot w:val="008E314D"/>
    <w:rsid w:val="000010F9"/>
    <w:rsid w:val="00002ADB"/>
    <w:rsid w:val="0000483F"/>
    <w:rsid w:val="00006A42"/>
    <w:rsid w:val="00013C46"/>
    <w:rsid w:val="00014216"/>
    <w:rsid w:val="00014867"/>
    <w:rsid w:val="000149B2"/>
    <w:rsid w:val="00014AF1"/>
    <w:rsid w:val="00015AFD"/>
    <w:rsid w:val="000172DB"/>
    <w:rsid w:val="00017EA8"/>
    <w:rsid w:val="00021B49"/>
    <w:rsid w:val="00021FBE"/>
    <w:rsid w:val="00022736"/>
    <w:rsid w:val="000236D4"/>
    <w:rsid w:val="00030087"/>
    <w:rsid w:val="0003234B"/>
    <w:rsid w:val="0003280B"/>
    <w:rsid w:val="00034EA3"/>
    <w:rsid w:val="00040004"/>
    <w:rsid w:val="00040466"/>
    <w:rsid w:val="000413F4"/>
    <w:rsid w:val="000428BE"/>
    <w:rsid w:val="000428DA"/>
    <w:rsid w:val="00042C76"/>
    <w:rsid w:val="0004355A"/>
    <w:rsid w:val="00050226"/>
    <w:rsid w:val="00050237"/>
    <w:rsid w:val="0005448D"/>
    <w:rsid w:val="00054ACC"/>
    <w:rsid w:val="00056712"/>
    <w:rsid w:val="000573C8"/>
    <w:rsid w:val="00065808"/>
    <w:rsid w:val="000735BD"/>
    <w:rsid w:val="00076CB8"/>
    <w:rsid w:val="00081027"/>
    <w:rsid w:val="0008277F"/>
    <w:rsid w:val="00093005"/>
    <w:rsid w:val="00094A53"/>
    <w:rsid w:val="000A1310"/>
    <w:rsid w:val="000A2D17"/>
    <w:rsid w:val="000B1FFE"/>
    <w:rsid w:val="000B2B24"/>
    <w:rsid w:val="000B46D0"/>
    <w:rsid w:val="000B5C57"/>
    <w:rsid w:val="000B6B9A"/>
    <w:rsid w:val="000B777F"/>
    <w:rsid w:val="000C0CE8"/>
    <w:rsid w:val="000C48F6"/>
    <w:rsid w:val="000C56EB"/>
    <w:rsid w:val="000D0515"/>
    <w:rsid w:val="000D1425"/>
    <w:rsid w:val="000D237E"/>
    <w:rsid w:val="000D403F"/>
    <w:rsid w:val="000D47BC"/>
    <w:rsid w:val="000D7078"/>
    <w:rsid w:val="000E0D99"/>
    <w:rsid w:val="000E306E"/>
    <w:rsid w:val="000E7D68"/>
    <w:rsid w:val="000F1B7C"/>
    <w:rsid w:val="000F2346"/>
    <w:rsid w:val="000F26E2"/>
    <w:rsid w:val="000F33A3"/>
    <w:rsid w:val="000F50E8"/>
    <w:rsid w:val="001022C0"/>
    <w:rsid w:val="00103FD7"/>
    <w:rsid w:val="0010691E"/>
    <w:rsid w:val="00106E3D"/>
    <w:rsid w:val="00111B00"/>
    <w:rsid w:val="0011411A"/>
    <w:rsid w:val="001153E5"/>
    <w:rsid w:val="00115530"/>
    <w:rsid w:val="0011659D"/>
    <w:rsid w:val="00116E24"/>
    <w:rsid w:val="00117A04"/>
    <w:rsid w:val="001231DB"/>
    <w:rsid w:val="00124AAE"/>
    <w:rsid w:val="0012739E"/>
    <w:rsid w:val="001320EB"/>
    <w:rsid w:val="001346C5"/>
    <w:rsid w:val="00134CEF"/>
    <w:rsid w:val="00136C93"/>
    <w:rsid w:val="00140655"/>
    <w:rsid w:val="00141376"/>
    <w:rsid w:val="00146A08"/>
    <w:rsid w:val="00157C36"/>
    <w:rsid w:val="00162AE8"/>
    <w:rsid w:val="0016441F"/>
    <w:rsid w:val="00167AB5"/>
    <w:rsid w:val="001739F1"/>
    <w:rsid w:val="001746AF"/>
    <w:rsid w:val="001761B6"/>
    <w:rsid w:val="001768DB"/>
    <w:rsid w:val="001771B3"/>
    <w:rsid w:val="00177673"/>
    <w:rsid w:val="00181921"/>
    <w:rsid w:val="0018517B"/>
    <w:rsid w:val="001851B4"/>
    <w:rsid w:val="00187B90"/>
    <w:rsid w:val="001940FB"/>
    <w:rsid w:val="00194B31"/>
    <w:rsid w:val="001A1616"/>
    <w:rsid w:val="001A2BEF"/>
    <w:rsid w:val="001A3642"/>
    <w:rsid w:val="001A51D2"/>
    <w:rsid w:val="001B040B"/>
    <w:rsid w:val="001B0513"/>
    <w:rsid w:val="001B118C"/>
    <w:rsid w:val="001B57D8"/>
    <w:rsid w:val="001C111F"/>
    <w:rsid w:val="001C15EC"/>
    <w:rsid w:val="001C30ED"/>
    <w:rsid w:val="001C3201"/>
    <w:rsid w:val="001C3C6E"/>
    <w:rsid w:val="001C4FEF"/>
    <w:rsid w:val="001C7C92"/>
    <w:rsid w:val="001D05D6"/>
    <w:rsid w:val="001D5571"/>
    <w:rsid w:val="001E2BBC"/>
    <w:rsid w:val="001E6BFA"/>
    <w:rsid w:val="001E7C79"/>
    <w:rsid w:val="001F18B1"/>
    <w:rsid w:val="001F2573"/>
    <w:rsid w:val="001F3E71"/>
    <w:rsid w:val="001F6291"/>
    <w:rsid w:val="001F6E48"/>
    <w:rsid w:val="001F6E74"/>
    <w:rsid w:val="0020181E"/>
    <w:rsid w:val="002056CA"/>
    <w:rsid w:val="00206117"/>
    <w:rsid w:val="002076AE"/>
    <w:rsid w:val="00210B80"/>
    <w:rsid w:val="00212DA9"/>
    <w:rsid w:val="00215CD9"/>
    <w:rsid w:val="00216189"/>
    <w:rsid w:val="00216887"/>
    <w:rsid w:val="002207C4"/>
    <w:rsid w:val="00221C04"/>
    <w:rsid w:val="00222A1D"/>
    <w:rsid w:val="00224A38"/>
    <w:rsid w:val="002256C5"/>
    <w:rsid w:val="00226077"/>
    <w:rsid w:val="00232B87"/>
    <w:rsid w:val="00237137"/>
    <w:rsid w:val="002423A8"/>
    <w:rsid w:val="00242F62"/>
    <w:rsid w:val="00242F82"/>
    <w:rsid w:val="002442D3"/>
    <w:rsid w:val="0024532F"/>
    <w:rsid w:val="002454C9"/>
    <w:rsid w:val="00246587"/>
    <w:rsid w:val="00246887"/>
    <w:rsid w:val="0025130C"/>
    <w:rsid w:val="0025352F"/>
    <w:rsid w:val="002557B8"/>
    <w:rsid w:val="002656C1"/>
    <w:rsid w:val="002662A3"/>
    <w:rsid w:val="002667A3"/>
    <w:rsid w:val="00267CA6"/>
    <w:rsid w:val="0027683A"/>
    <w:rsid w:val="0027792E"/>
    <w:rsid w:val="00277B51"/>
    <w:rsid w:val="00283792"/>
    <w:rsid w:val="00286AAD"/>
    <w:rsid w:val="0028766A"/>
    <w:rsid w:val="00291D51"/>
    <w:rsid w:val="0029387F"/>
    <w:rsid w:val="0029535D"/>
    <w:rsid w:val="002955DA"/>
    <w:rsid w:val="0029645F"/>
    <w:rsid w:val="002A07E9"/>
    <w:rsid w:val="002A1B06"/>
    <w:rsid w:val="002A36F3"/>
    <w:rsid w:val="002A4F2A"/>
    <w:rsid w:val="002B2BD8"/>
    <w:rsid w:val="002B58F0"/>
    <w:rsid w:val="002C0724"/>
    <w:rsid w:val="002C18D6"/>
    <w:rsid w:val="002D1357"/>
    <w:rsid w:val="002D33AC"/>
    <w:rsid w:val="002E153B"/>
    <w:rsid w:val="002E2233"/>
    <w:rsid w:val="002E56D5"/>
    <w:rsid w:val="002E619A"/>
    <w:rsid w:val="002F0836"/>
    <w:rsid w:val="002F1EBE"/>
    <w:rsid w:val="002F20CF"/>
    <w:rsid w:val="002F3968"/>
    <w:rsid w:val="002F46AF"/>
    <w:rsid w:val="003017C1"/>
    <w:rsid w:val="00303117"/>
    <w:rsid w:val="003037B5"/>
    <w:rsid w:val="003044A9"/>
    <w:rsid w:val="0030747D"/>
    <w:rsid w:val="003105EE"/>
    <w:rsid w:val="00313BCE"/>
    <w:rsid w:val="00316E1A"/>
    <w:rsid w:val="00320D6B"/>
    <w:rsid w:val="003271AA"/>
    <w:rsid w:val="0032761E"/>
    <w:rsid w:val="0033240E"/>
    <w:rsid w:val="00341172"/>
    <w:rsid w:val="003440B3"/>
    <w:rsid w:val="003456E0"/>
    <w:rsid w:val="00345BEB"/>
    <w:rsid w:val="00350132"/>
    <w:rsid w:val="00354DEE"/>
    <w:rsid w:val="0036533B"/>
    <w:rsid w:val="0036693A"/>
    <w:rsid w:val="003716DB"/>
    <w:rsid w:val="00371EBC"/>
    <w:rsid w:val="00373614"/>
    <w:rsid w:val="00376196"/>
    <w:rsid w:val="0037686D"/>
    <w:rsid w:val="00383CB2"/>
    <w:rsid w:val="00384BE1"/>
    <w:rsid w:val="00386C03"/>
    <w:rsid w:val="00387496"/>
    <w:rsid w:val="00393A0E"/>
    <w:rsid w:val="0039549C"/>
    <w:rsid w:val="003A33EF"/>
    <w:rsid w:val="003A37D8"/>
    <w:rsid w:val="003B0944"/>
    <w:rsid w:val="003C0790"/>
    <w:rsid w:val="003C09BB"/>
    <w:rsid w:val="003C3A59"/>
    <w:rsid w:val="003C7A37"/>
    <w:rsid w:val="003D2F6E"/>
    <w:rsid w:val="003D325B"/>
    <w:rsid w:val="003D442F"/>
    <w:rsid w:val="003D554B"/>
    <w:rsid w:val="003F0564"/>
    <w:rsid w:val="003F0BCE"/>
    <w:rsid w:val="003F4A74"/>
    <w:rsid w:val="003F5178"/>
    <w:rsid w:val="00400A79"/>
    <w:rsid w:val="00400D42"/>
    <w:rsid w:val="00406409"/>
    <w:rsid w:val="00413296"/>
    <w:rsid w:val="00421CC6"/>
    <w:rsid w:val="00423514"/>
    <w:rsid w:val="004244C1"/>
    <w:rsid w:val="004258D4"/>
    <w:rsid w:val="0042672A"/>
    <w:rsid w:val="004279C9"/>
    <w:rsid w:val="00427A6F"/>
    <w:rsid w:val="004325B5"/>
    <w:rsid w:val="00432684"/>
    <w:rsid w:val="00433D18"/>
    <w:rsid w:val="004422EE"/>
    <w:rsid w:val="004430A4"/>
    <w:rsid w:val="00445229"/>
    <w:rsid w:val="00447D80"/>
    <w:rsid w:val="00452010"/>
    <w:rsid w:val="004609DF"/>
    <w:rsid w:val="004614CB"/>
    <w:rsid w:val="00464786"/>
    <w:rsid w:val="00464ECC"/>
    <w:rsid w:val="004656CF"/>
    <w:rsid w:val="004700D7"/>
    <w:rsid w:val="00471919"/>
    <w:rsid w:val="0047349D"/>
    <w:rsid w:val="00473F97"/>
    <w:rsid w:val="004740F9"/>
    <w:rsid w:val="0047701C"/>
    <w:rsid w:val="004805BA"/>
    <w:rsid w:val="00483EB1"/>
    <w:rsid w:val="004908A9"/>
    <w:rsid w:val="00493069"/>
    <w:rsid w:val="00493FC0"/>
    <w:rsid w:val="004941EE"/>
    <w:rsid w:val="00495DC6"/>
    <w:rsid w:val="004A5AB4"/>
    <w:rsid w:val="004C242A"/>
    <w:rsid w:val="004C55DD"/>
    <w:rsid w:val="004C5F6F"/>
    <w:rsid w:val="004C744A"/>
    <w:rsid w:val="004D1EDB"/>
    <w:rsid w:val="004D207E"/>
    <w:rsid w:val="004E1C48"/>
    <w:rsid w:val="004E4C38"/>
    <w:rsid w:val="004F2BEB"/>
    <w:rsid w:val="004F40CF"/>
    <w:rsid w:val="004F5F6B"/>
    <w:rsid w:val="005015A4"/>
    <w:rsid w:val="00506ED5"/>
    <w:rsid w:val="00510758"/>
    <w:rsid w:val="00517D3D"/>
    <w:rsid w:val="00520BF6"/>
    <w:rsid w:val="00521039"/>
    <w:rsid w:val="0052247D"/>
    <w:rsid w:val="00524603"/>
    <w:rsid w:val="00526514"/>
    <w:rsid w:val="005272DA"/>
    <w:rsid w:val="0052760F"/>
    <w:rsid w:val="0053014E"/>
    <w:rsid w:val="00531586"/>
    <w:rsid w:val="005415C3"/>
    <w:rsid w:val="00542743"/>
    <w:rsid w:val="005450BC"/>
    <w:rsid w:val="00545AC3"/>
    <w:rsid w:val="00550037"/>
    <w:rsid w:val="005537A2"/>
    <w:rsid w:val="005538F6"/>
    <w:rsid w:val="005550CB"/>
    <w:rsid w:val="00557524"/>
    <w:rsid w:val="00562114"/>
    <w:rsid w:val="00572C67"/>
    <w:rsid w:val="005777E5"/>
    <w:rsid w:val="0058168A"/>
    <w:rsid w:val="00581A02"/>
    <w:rsid w:val="0058397A"/>
    <w:rsid w:val="005863BA"/>
    <w:rsid w:val="00587793"/>
    <w:rsid w:val="00587E73"/>
    <w:rsid w:val="005907B1"/>
    <w:rsid w:val="005910DD"/>
    <w:rsid w:val="005A5B72"/>
    <w:rsid w:val="005B1650"/>
    <w:rsid w:val="005B6E2C"/>
    <w:rsid w:val="005C4EAA"/>
    <w:rsid w:val="005C56D6"/>
    <w:rsid w:val="005C739D"/>
    <w:rsid w:val="005C7BBC"/>
    <w:rsid w:val="005D0490"/>
    <w:rsid w:val="005D2DC3"/>
    <w:rsid w:val="005D482C"/>
    <w:rsid w:val="005D67A6"/>
    <w:rsid w:val="005D748B"/>
    <w:rsid w:val="005E2B9B"/>
    <w:rsid w:val="005F4AE1"/>
    <w:rsid w:val="005F4AF0"/>
    <w:rsid w:val="005F54EC"/>
    <w:rsid w:val="005F7BEE"/>
    <w:rsid w:val="006016FB"/>
    <w:rsid w:val="00601A7B"/>
    <w:rsid w:val="00602CFC"/>
    <w:rsid w:val="006063E1"/>
    <w:rsid w:val="00607409"/>
    <w:rsid w:val="00610FF1"/>
    <w:rsid w:val="00614D05"/>
    <w:rsid w:val="006232DB"/>
    <w:rsid w:val="006248DE"/>
    <w:rsid w:val="00624B3C"/>
    <w:rsid w:val="0062532B"/>
    <w:rsid w:val="00630CB7"/>
    <w:rsid w:val="00631031"/>
    <w:rsid w:val="006454DA"/>
    <w:rsid w:val="00646013"/>
    <w:rsid w:val="0064703C"/>
    <w:rsid w:val="00647720"/>
    <w:rsid w:val="00652676"/>
    <w:rsid w:val="006529AB"/>
    <w:rsid w:val="00652BC8"/>
    <w:rsid w:val="00655E61"/>
    <w:rsid w:val="00660A55"/>
    <w:rsid w:val="00660AC3"/>
    <w:rsid w:val="0066421B"/>
    <w:rsid w:val="00664361"/>
    <w:rsid w:val="00670C03"/>
    <w:rsid w:val="00673252"/>
    <w:rsid w:val="00673844"/>
    <w:rsid w:val="006770D0"/>
    <w:rsid w:val="00680F15"/>
    <w:rsid w:val="0068212D"/>
    <w:rsid w:val="0068214B"/>
    <w:rsid w:val="00683E18"/>
    <w:rsid w:val="00693D60"/>
    <w:rsid w:val="006947DD"/>
    <w:rsid w:val="006A087B"/>
    <w:rsid w:val="006A0A4D"/>
    <w:rsid w:val="006A6029"/>
    <w:rsid w:val="006B04AD"/>
    <w:rsid w:val="006B25CC"/>
    <w:rsid w:val="006B302A"/>
    <w:rsid w:val="006C06F1"/>
    <w:rsid w:val="006C077B"/>
    <w:rsid w:val="006C1313"/>
    <w:rsid w:val="006C404B"/>
    <w:rsid w:val="006D1221"/>
    <w:rsid w:val="006D12A9"/>
    <w:rsid w:val="006E0F24"/>
    <w:rsid w:val="006E1E6A"/>
    <w:rsid w:val="006E3066"/>
    <w:rsid w:val="006E4540"/>
    <w:rsid w:val="006E7470"/>
    <w:rsid w:val="006E76A2"/>
    <w:rsid w:val="006F2000"/>
    <w:rsid w:val="006F479F"/>
    <w:rsid w:val="006F62CC"/>
    <w:rsid w:val="00703195"/>
    <w:rsid w:val="00706868"/>
    <w:rsid w:val="00706882"/>
    <w:rsid w:val="00712D78"/>
    <w:rsid w:val="007141DD"/>
    <w:rsid w:val="0071537A"/>
    <w:rsid w:val="00720D18"/>
    <w:rsid w:val="0072250B"/>
    <w:rsid w:val="00724E17"/>
    <w:rsid w:val="00725CB4"/>
    <w:rsid w:val="007267B0"/>
    <w:rsid w:val="00726BA1"/>
    <w:rsid w:val="007319AB"/>
    <w:rsid w:val="00737245"/>
    <w:rsid w:val="007434DC"/>
    <w:rsid w:val="00744861"/>
    <w:rsid w:val="0074695B"/>
    <w:rsid w:val="0074701E"/>
    <w:rsid w:val="00747148"/>
    <w:rsid w:val="00747E27"/>
    <w:rsid w:val="00750C3E"/>
    <w:rsid w:val="007545DC"/>
    <w:rsid w:val="007560E7"/>
    <w:rsid w:val="007568D8"/>
    <w:rsid w:val="00767C74"/>
    <w:rsid w:val="00770C20"/>
    <w:rsid w:val="007717BE"/>
    <w:rsid w:val="00772E6B"/>
    <w:rsid w:val="007815EC"/>
    <w:rsid w:val="00781DAD"/>
    <w:rsid w:val="007849C7"/>
    <w:rsid w:val="007875D5"/>
    <w:rsid w:val="00787B40"/>
    <w:rsid w:val="007926ED"/>
    <w:rsid w:val="0079345D"/>
    <w:rsid w:val="0079407D"/>
    <w:rsid w:val="007A2942"/>
    <w:rsid w:val="007A44E2"/>
    <w:rsid w:val="007A452A"/>
    <w:rsid w:val="007B5DEC"/>
    <w:rsid w:val="007C01ED"/>
    <w:rsid w:val="007C0425"/>
    <w:rsid w:val="007D0516"/>
    <w:rsid w:val="007D06CA"/>
    <w:rsid w:val="007D1CDA"/>
    <w:rsid w:val="007D39A4"/>
    <w:rsid w:val="007E158D"/>
    <w:rsid w:val="007E41F3"/>
    <w:rsid w:val="007E7473"/>
    <w:rsid w:val="007F19EE"/>
    <w:rsid w:val="007F1C7C"/>
    <w:rsid w:val="007F505B"/>
    <w:rsid w:val="0080295C"/>
    <w:rsid w:val="00807FC7"/>
    <w:rsid w:val="00812AC1"/>
    <w:rsid w:val="0083176E"/>
    <w:rsid w:val="00837D37"/>
    <w:rsid w:val="00841AE4"/>
    <w:rsid w:val="00842508"/>
    <w:rsid w:val="008426B2"/>
    <w:rsid w:val="00843DA9"/>
    <w:rsid w:val="008505FE"/>
    <w:rsid w:val="00850B8D"/>
    <w:rsid w:val="00851F3E"/>
    <w:rsid w:val="00856358"/>
    <w:rsid w:val="00856727"/>
    <w:rsid w:val="00856F35"/>
    <w:rsid w:val="0085746A"/>
    <w:rsid w:val="008603F3"/>
    <w:rsid w:val="008619C6"/>
    <w:rsid w:val="00861A98"/>
    <w:rsid w:val="00861D05"/>
    <w:rsid w:val="00865035"/>
    <w:rsid w:val="00865B6B"/>
    <w:rsid w:val="00870296"/>
    <w:rsid w:val="00870523"/>
    <w:rsid w:val="00875082"/>
    <w:rsid w:val="00875799"/>
    <w:rsid w:val="00877CCE"/>
    <w:rsid w:val="008828A5"/>
    <w:rsid w:val="008855D5"/>
    <w:rsid w:val="0089094F"/>
    <w:rsid w:val="00895AF2"/>
    <w:rsid w:val="008A0183"/>
    <w:rsid w:val="008A277B"/>
    <w:rsid w:val="008B0447"/>
    <w:rsid w:val="008B352D"/>
    <w:rsid w:val="008B3DC2"/>
    <w:rsid w:val="008B6289"/>
    <w:rsid w:val="008B67AA"/>
    <w:rsid w:val="008C1738"/>
    <w:rsid w:val="008C74EA"/>
    <w:rsid w:val="008D0859"/>
    <w:rsid w:val="008D0B6B"/>
    <w:rsid w:val="008D5F98"/>
    <w:rsid w:val="008D688D"/>
    <w:rsid w:val="008E1E2C"/>
    <w:rsid w:val="008E26DB"/>
    <w:rsid w:val="008E314D"/>
    <w:rsid w:val="008E3E4B"/>
    <w:rsid w:val="008E72AE"/>
    <w:rsid w:val="008E78BB"/>
    <w:rsid w:val="008F26F0"/>
    <w:rsid w:val="008F4FC3"/>
    <w:rsid w:val="0090130C"/>
    <w:rsid w:val="00901D46"/>
    <w:rsid w:val="00905FD2"/>
    <w:rsid w:val="00907638"/>
    <w:rsid w:val="00907EA2"/>
    <w:rsid w:val="009139AA"/>
    <w:rsid w:val="00915EFD"/>
    <w:rsid w:val="0092040E"/>
    <w:rsid w:val="00925B3F"/>
    <w:rsid w:val="009272AE"/>
    <w:rsid w:val="009278E6"/>
    <w:rsid w:val="00931979"/>
    <w:rsid w:val="00932FEA"/>
    <w:rsid w:val="009342EE"/>
    <w:rsid w:val="009401EB"/>
    <w:rsid w:val="00940E11"/>
    <w:rsid w:val="009454D8"/>
    <w:rsid w:val="00950A51"/>
    <w:rsid w:val="00953338"/>
    <w:rsid w:val="009551BB"/>
    <w:rsid w:val="009637D8"/>
    <w:rsid w:val="00975B1F"/>
    <w:rsid w:val="009770B2"/>
    <w:rsid w:val="00983A25"/>
    <w:rsid w:val="009840D1"/>
    <w:rsid w:val="00984602"/>
    <w:rsid w:val="009873DA"/>
    <w:rsid w:val="00987682"/>
    <w:rsid w:val="00987E58"/>
    <w:rsid w:val="0099627D"/>
    <w:rsid w:val="00996983"/>
    <w:rsid w:val="00997BCE"/>
    <w:rsid w:val="009A4A36"/>
    <w:rsid w:val="009A4D91"/>
    <w:rsid w:val="009A634D"/>
    <w:rsid w:val="009A7F23"/>
    <w:rsid w:val="009B12D9"/>
    <w:rsid w:val="009B15C2"/>
    <w:rsid w:val="009B1ACF"/>
    <w:rsid w:val="009B1F74"/>
    <w:rsid w:val="009B3D10"/>
    <w:rsid w:val="009B5548"/>
    <w:rsid w:val="009D2D62"/>
    <w:rsid w:val="009D4DE5"/>
    <w:rsid w:val="009E0293"/>
    <w:rsid w:val="009E21A1"/>
    <w:rsid w:val="009E6767"/>
    <w:rsid w:val="009F1825"/>
    <w:rsid w:val="009F4133"/>
    <w:rsid w:val="009F5951"/>
    <w:rsid w:val="009F7EEF"/>
    <w:rsid w:val="00A020BB"/>
    <w:rsid w:val="00A03336"/>
    <w:rsid w:val="00A06820"/>
    <w:rsid w:val="00A11D7A"/>
    <w:rsid w:val="00A12DB9"/>
    <w:rsid w:val="00A13208"/>
    <w:rsid w:val="00A21470"/>
    <w:rsid w:val="00A223A2"/>
    <w:rsid w:val="00A233A6"/>
    <w:rsid w:val="00A25770"/>
    <w:rsid w:val="00A25B1C"/>
    <w:rsid w:val="00A30716"/>
    <w:rsid w:val="00A31575"/>
    <w:rsid w:val="00A3244A"/>
    <w:rsid w:val="00A3318D"/>
    <w:rsid w:val="00A378C0"/>
    <w:rsid w:val="00A403FE"/>
    <w:rsid w:val="00A40F62"/>
    <w:rsid w:val="00A41061"/>
    <w:rsid w:val="00A41445"/>
    <w:rsid w:val="00A534F2"/>
    <w:rsid w:val="00A5365D"/>
    <w:rsid w:val="00A55859"/>
    <w:rsid w:val="00A55CA3"/>
    <w:rsid w:val="00A621CA"/>
    <w:rsid w:val="00A7317F"/>
    <w:rsid w:val="00A73F77"/>
    <w:rsid w:val="00A75399"/>
    <w:rsid w:val="00A7596A"/>
    <w:rsid w:val="00A75EA9"/>
    <w:rsid w:val="00A76831"/>
    <w:rsid w:val="00A76E09"/>
    <w:rsid w:val="00A775B5"/>
    <w:rsid w:val="00A83A8D"/>
    <w:rsid w:val="00A84319"/>
    <w:rsid w:val="00A90320"/>
    <w:rsid w:val="00A9116F"/>
    <w:rsid w:val="00A93900"/>
    <w:rsid w:val="00A94546"/>
    <w:rsid w:val="00A96EF8"/>
    <w:rsid w:val="00A97B36"/>
    <w:rsid w:val="00AA46A6"/>
    <w:rsid w:val="00AA678A"/>
    <w:rsid w:val="00AB19BC"/>
    <w:rsid w:val="00AB350F"/>
    <w:rsid w:val="00AB7B3A"/>
    <w:rsid w:val="00AC16C1"/>
    <w:rsid w:val="00AC16D9"/>
    <w:rsid w:val="00AC6C6B"/>
    <w:rsid w:val="00AC6E55"/>
    <w:rsid w:val="00AD0836"/>
    <w:rsid w:val="00AD3323"/>
    <w:rsid w:val="00AD60B0"/>
    <w:rsid w:val="00AD720F"/>
    <w:rsid w:val="00AE4218"/>
    <w:rsid w:val="00AE7C15"/>
    <w:rsid w:val="00AF1BEE"/>
    <w:rsid w:val="00AF25EC"/>
    <w:rsid w:val="00AF29E1"/>
    <w:rsid w:val="00AF2B5A"/>
    <w:rsid w:val="00AF358B"/>
    <w:rsid w:val="00AF4DB4"/>
    <w:rsid w:val="00AF6830"/>
    <w:rsid w:val="00AF6FE4"/>
    <w:rsid w:val="00B05FEE"/>
    <w:rsid w:val="00B06301"/>
    <w:rsid w:val="00B07B19"/>
    <w:rsid w:val="00B154BF"/>
    <w:rsid w:val="00B15AD7"/>
    <w:rsid w:val="00B22306"/>
    <w:rsid w:val="00B32229"/>
    <w:rsid w:val="00B32CE2"/>
    <w:rsid w:val="00B34B93"/>
    <w:rsid w:val="00B36B6B"/>
    <w:rsid w:val="00B45F85"/>
    <w:rsid w:val="00B461DE"/>
    <w:rsid w:val="00B475B8"/>
    <w:rsid w:val="00B50A9D"/>
    <w:rsid w:val="00B51773"/>
    <w:rsid w:val="00B60386"/>
    <w:rsid w:val="00B60A83"/>
    <w:rsid w:val="00B6100E"/>
    <w:rsid w:val="00B62B90"/>
    <w:rsid w:val="00B63761"/>
    <w:rsid w:val="00B67B0A"/>
    <w:rsid w:val="00B74EA7"/>
    <w:rsid w:val="00B76427"/>
    <w:rsid w:val="00B845C5"/>
    <w:rsid w:val="00B8489D"/>
    <w:rsid w:val="00B85BCD"/>
    <w:rsid w:val="00B902CE"/>
    <w:rsid w:val="00B9156C"/>
    <w:rsid w:val="00B93273"/>
    <w:rsid w:val="00B95EBF"/>
    <w:rsid w:val="00B95FE5"/>
    <w:rsid w:val="00B964D7"/>
    <w:rsid w:val="00BA5CA7"/>
    <w:rsid w:val="00BA78FB"/>
    <w:rsid w:val="00BA7A67"/>
    <w:rsid w:val="00BB48F0"/>
    <w:rsid w:val="00BB642F"/>
    <w:rsid w:val="00BB7FE1"/>
    <w:rsid w:val="00BC074D"/>
    <w:rsid w:val="00BC12AF"/>
    <w:rsid w:val="00BC1AE0"/>
    <w:rsid w:val="00BC3E07"/>
    <w:rsid w:val="00BD3C72"/>
    <w:rsid w:val="00BE672D"/>
    <w:rsid w:val="00BE6A55"/>
    <w:rsid w:val="00BF1D0E"/>
    <w:rsid w:val="00BF2B0F"/>
    <w:rsid w:val="00BF4062"/>
    <w:rsid w:val="00BF6D4A"/>
    <w:rsid w:val="00BF7AFA"/>
    <w:rsid w:val="00C05857"/>
    <w:rsid w:val="00C065A4"/>
    <w:rsid w:val="00C073F0"/>
    <w:rsid w:val="00C07B76"/>
    <w:rsid w:val="00C13518"/>
    <w:rsid w:val="00C1595E"/>
    <w:rsid w:val="00C15E82"/>
    <w:rsid w:val="00C16FC3"/>
    <w:rsid w:val="00C2196D"/>
    <w:rsid w:val="00C24114"/>
    <w:rsid w:val="00C26551"/>
    <w:rsid w:val="00C31DC7"/>
    <w:rsid w:val="00C3554E"/>
    <w:rsid w:val="00C36F04"/>
    <w:rsid w:val="00C411B4"/>
    <w:rsid w:val="00C45A64"/>
    <w:rsid w:val="00C51113"/>
    <w:rsid w:val="00C51356"/>
    <w:rsid w:val="00C52FC2"/>
    <w:rsid w:val="00C53D45"/>
    <w:rsid w:val="00C559F5"/>
    <w:rsid w:val="00C56F13"/>
    <w:rsid w:val="00C57428"/>
    <w:rsid w:val="00C57BF8"/>
    <w:rsid w:val="00C61B41"/>
    <w:rsid w:val="00C621CC"/>
    <w:rsid w:val="00C65A4D"/>
    <w:rsid w:val="00C66816"/>
    <w:rsid w:val="00C71D75"/>
    <w:rsid w:val="00C71E9E"/>
    <w:rsid w:val="00C74077"/>
    <w:rsid w:val="00C81036"/>
    <w:rsid w:val="00C81DA8"/>
    <w:rsid w:val="00C850FE"/>
    <w:rsid w:val="00C85590"/>
    <w:rsid w:val="00C85CD0"/>
    <w:rsid w:val="00C92F24"/>
    <w:rsid w:val="00C96E5A"/>
    <w:rsid w:val="00C97422"/>
    <w:rsid w:val="00CA2AD4"/>
    <w:rsid w:val="00CA4B23"/>
    <w:rsid w:val="00CA5F55"/>
    <w:rsid w:val="00CB0142"/>
    <w:rsid w:val="00CB3E05"/>
    <w:rsid w:val="00CB564A"/>
    <w:rsid w:val="00CB7F62"/>
    <w:rsid w:val="00CC40BF"/>
    <w:rsid w:val="00CC4C53"/>
    <w:rsid w:val="00CC5131"/>
    <w:rsid w:val="00CC51FD"/>
    <w:rsid w:val="00CC63C6"/>
    <w:rsid w:val="00CD0464"/>
    <w:rsid w:val="00CD4530"/>
    <w:rsid w:val="00CE4777"/>
    <w:rsid w:val="00CE49D1"/>
    <w:rsid w:val="00CE5572"/>
    <w:rsid w:val="00CF4127"/>
    <w:rsid w:val="00CF77DD"/>
    <w:rsid w:val="00D00812"/>
    <w:rsid w:val="00D02C28"/>
    <w:rsid w:val="00D04729"/>
    <w:rsid w:val="00D05A95"/>
    <w:rsid w:val="00D07B0A"/>
    <w:rsid w:val="00D10F0C"/>
    <w:rsid w:val="00D14E17"/>
    <w:rsid w:val="00D16AB1"/>
    <w:rsid w:val="00D21847"/>
    <w:rsid w:val="00D21BCE"/>
    <w:rsid w:val="00D25725"/>
    <w:rsid w:val="00D263E9"/>
    <w:rsid w:val="00D306EE"/>
    <w:rsid w:val="00D31CF0"/>
    <w:rsid w:val="00D337F6"/>
    <w:rsid w:val="00D33A23"/>
    <w:rsid w:val="00D467E8"/>
    <w:rsid w:val="00D51079"/>
    <w:rsid w:val="00D549BC"/>
    <w:rsid w:val="00D552BA"/>
    <w:rsid w:val="00D605AF"/>
    <w:rsid w:val="00D628DC"/>
    <w:rsid w:val="00D65675"/>
    <w:rsid w:val="00D65E71"/>
    <w:rsid w:val="00D66A41"/>
    <w:rsid w:val="00D66D36"/>
    <w:rsid w:val="00D72337"/>
    <w:rsid w:val="00D736D6"/>
    <w:rsid w:val="00D7626D"/>
    <w:rsid w:val="00D80A4C"/>
    <w:rsid w:val="00D8293F"/>
    <w:rsid w:val="00D82DCC"/>
    <w:rsid w:val="00D831BA"/>
    <w:rsid w:val="00D85E34"/>
    <w:rsid w:val="00D86389"/>
    <w:rsid w:val="00D879E2"/>
    <w:rsid w:val="00D90E11"/>
    <w:rsid w:val="00D91A4D"/>
    <w:rsid w:val="00D93515"/>
    <w:rsid w:val="00D9501B"/>
    <w:rsid w:val="00DA0423"/>
    <w:rsid w:val="00DA316A"/>
    <w:rsid w:val="00DB0332"/>
    <w:rsid w:val="00DB1F45"/>
    <w:rsid w:val="00DB7938"/>
    <w:rsid w:val="00DB7A1B"/>
    <w:rsid w:val="00DC03EF"/>
    <w:rsid w:val="00DC1C0D"/>
    <w:rsid w:val="00DD1412"/>
    <w:rsid w:val="00DD5232"/>
    <w:rsid w:val="00DD62ED"/>
    <w:rsid w:val="00DE0959"/>
    <w:rsid w:val="00DE1321"/>
    <w:rsid w:val="00DE1A0F"/>
    <w:rsid w:val="00DE450E"/>
    <w:rsid w:val="00DE54F5"/>
    <w:rsid w:val="00DF0F80"/>
    <w:rsid w:val="00DF3B8B"/>
    <w:rsid w:val="00E007E5"/>
    <w:rsid w:val="00E04357"/>
    <w:rsid w:val="00E04A47"/>
    <w:rsid w:val="00E05E03"/>
    <w:rsid w:val="00E10166"/>
    <w:rsid w:val="00E11273"/>
    <w:rsid w:val="00E14C70"/>
    <w:rsid w:val="00E14CC7"/>
    <w:rsid w:val="00E24037"/>
    <w:rsid w:val="00E24A58"/>
    <w:rsid w:val="00E254E0"/>
    <w:rsid w:val="00E271D6"/>
    <w:rsid w:val="00E309CA"/>
    <w:rsid w:val="00E309DF"/>
    <w:rsid w:val="00E35603"/>
    <w:rsid w:val="00E36550"/>
    <w:rsid w:val="00E43762"/>
    <w:rsid w:val="00E4631D"/>
    <w:rsid w:val="00E46E7F"/>
    <w:rsid w:val="00E47991"/>
    <w:rsid w:val="00E510E1"/>
    <w:rsid w:val="00E51112"/>
    <w:rsid w:val="00E52AA0"/>
    <w:rsid w:val="00E5429B"/>
    <w:rsid w:val="00E60DA6"/>
    <w:rsid w:val="00E611D5"/>
    <w:rsid w:val="00E62D4E"/>
    <w:rsid w:val="00E649B4"/>
    <w:rsid w:val="00E6786C"/>
    <w:rsid w:val="00E71FCE"/>
    <w:rsid w:val="00E76412"/>
    <w:rsid w:val="00E81255"/>
    <w:rsid w:val="00E87320"/>
    <w:rsid w:val="00E90503"/>
    <w:rsid w:val="00E93022"/>
    <w:rsid w:val="00E95655"/>
    <w:rsid w:val="00EA16D0"/>
    <w:rsid w:val="00EA2E55"/>
    <w:rsid w:val="00EA5CA3"/>
    <w:rsid w:val="00EA6C51"/>
    <w:rsid w:val="00EB20FD"/>
    <w:rsid w:val="00EB23E2"/>
    <w:rsid w:val="00EB2D1A"/>
    <w:rsid w:val="00EB56D3"/>
    <w:rsid w:val="00EB5AA6"/>
    <w:rsid w:val="00EB67B3"/>
    <w:rsid w:val="00EB7C0F"/>
    <w:rsid w:val="00EC11F2"/>
    <w:rsid w:val="00EC4822"/>
    <w:rsid w:val="00EC6D0A"/>
    <w:rsid w:val="00ED07C2"/>
    <w:rsid w:val="00ED3C63"/>
    <w:rsid w:val="00ED5077"/>
    <w:rsid w:val="00ED51C7"/>
    <w:rsid w:val="00EE1295"/>
    <w:rsid w:val="00EE21C1"/>
    <w:rsid w:val="00EE3C0F"/>
    <w:rsid w:val="00EE3D1B"/>
    <w:rsid w:val="00EE5C53"/>
    <w:rsid w:val="00EF3EE3"/>
    <w:rsid w:val="00EF7095"/>
    <w:rsid w:val="00EF76DF"/>
    <w:rsid w:val="00EF78FE"/>
    <w:rsid w:val="00F00AD8"/>
    <w:rsid w:val="00F00C62"/>
    <w:rsid w:val="00F00E2C"/>
    <w:rsid w:val="00F036EE"/>
    <w:rsid w:val="00F06946"/>
    <w:rsid w:val="00F10751"/>
    <w:rsid w:val="00F10D2C"/>
    <w:rsid w:val="00F123CE"/>
    <w:rsid w:val="00F12F1D"/>
    <w:rsid w:val="00F1730B"/>
    <w:rsid w:val="00F21FF5"/>
    <w:rsid w:val="00F220ED"/>
    <w:rsid w:val="00F2296B"/>
    <w:rsid w:val="00F24D71"/>
    <w:rsid w:val="00F250B1"/>
    <w:rsid w:val="00F25F7D"/>
    <w:rsid w:val="00F27A34"/>
    <w:rsid w:val="00F31009"/>
    <w:rsid w:val="00F32495"/>
    <w:rsid w:val="00F329A8"/>
    <w:rsid w:val="00F32B44"/>
    <w:rsid w:val="00F332F5"/>
    <w:rsid w:val="00F3334C"/>
    <w:rsid w:val="00F36553"/>
    <w:rsid w:val="00F41993"/>
    <w:rsid w:val="00F41CCF"/>
    <w:rsid w:val="00F543FB"/>
    <w:rsid w:val="00F55652"/>
    <w:rsid w:val="00F56032"/>
    <w:rsid w:val="00F65A6E"/>
    <w:rsid w:val="00F713B5"/>
    <w:rsid w:val="00F739F4"/>
    <w:rsid w:val="00F77C7B"/>
    <w:rsid w:val="00F906F4"/>
    <w:rsid w:val="00F94FFA"/>
    <w:rsid w:val="00F966B3"/>
    <w:rsid w:val="00FA01C1"/>
    <w:rsid w:val="00FA2D50"/>
    <w:rsid w:val="00FA4BB9"/>
    <w:rsid w:val="00FA6657"/>
    <w:rsid w:val="00FA6A26"/>
    <w:rsid w:val="00FA7DCF"/>
    <w:rsid w:val="00FB3348"/>
    <w:rsid w:val="00FB5415"/>
    <w:rsid w:val="00FB7087"/>
    <w:rsid w:val="00FC0148"/>
    <w:rsid w:val="00FC018F"/>
    <w:rsid w:val="00FC5A35"/>
    <w:rsid w:val="00FD208E"/>
    <w:rsid w:val="00FD7380"/>
    <w:rsid w:val="00FD7438"/>
    <w:rsid w:val="00FE20BC"/>
    <w:rsid w:val="00FE24A0"/>
    <w:rsid w:val="00FE2B34"/>
    <w:rsid w:val="00FE2F65"/>
    <w:rsid w:val="00FE3286"/>
    <w:rsid w:val="00FE3469"/>
    <w:rsid w:val="00FE542B"/>
    <w:rsid w:val="00FE70B2"/>
    <w:rsid w:val="00FF0E3B"/>
    <w:rsid w:val="00FF2281"/>
    <w:rsid w:val="00FF53DD"/>
    <w:rsid w:val="00FF6E33"/>
    <w:rsid w:val="00FF7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semiHidden/>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11659D"/>
    <w:pPr>
      <w:spacing w:after="0" w:line="240" w:lineRule="auto"/>
    </w:pPr>
    <w:rPr>
      <w:sz w:val="24"/>
      <w:szCs w:val="24"/>
    </w:rPr>
  </w:style>
  <w:style w:type="character" w:customStyle="1" w:styleId="FootnoteTextChar">
    <w:name w:val="Footnote Text Char"/>
    <w:basedOn w:val="DefaultParagraphFont"/>
    <w:link w:val="FootnoteText"/>
    <w:rsid w:val="0011659D"/>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11659D"/>
    <w:rPr>
      <w:vertAlign w:val="superscript"/>
    </w:rPr>
  </w:style>
  <w:style w:type="character" w:styleId="FollowedHyperlink">
    <w:name w:val="FollowedHyperlink"/>
    <w:basedOn w:val="DefaultParagraphFont"/>
    <w:uiPriority w:val="99"/>
    <w:semiHidden/>
    <w:unhideWhenUsed/>
    <w:rsid w:val="00A621CA"/>
    <w:rPr>
      <w:color w:val="800080" w:themeColor="followedHyperlink"/>
      <w:u w:val="single"/>
    </w:rPr>
  </w:style>
  <w:style w:type="table" w:customStyle="1" w:styleId="TableGrid5">
    <w:name w:val="Table Grid5"/>
    <w:basedOn w:val="TableNormal"/>
    <w:next w:val="TableGrid"/>
    <w:uiPriority w:val="59"/>
    <w:rsid w:val="009962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96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96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3D2F6E"/>
    <w:rPr>
      <w:rFonts w:asciiTheme="minorHAnsi" w:eastAsiaTheme="minorHAnsi" w:hAnsiTheme="minorHAnsi" w:cstheme="minorBidi"/>
      <w:sz w:val="22"/>
      <w:szCs w:val="22"/>
    </w:rPr>
  </w:style>
  <w:style w:type="paragraph" w:customStyle="1" w:styleId="xl63">
    <w:name w:val="xl63"/>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6">
    <w:name w:val="xl66"/>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Normal"/>
    <w:rsid w:val="004614C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4614CB"/>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4614CB"/>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4614CB"/>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4614C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4614C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4614C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61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Normal"/>
    <w:rsid w:val="004614C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4614C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B20FD"/>
    <w:rPr>
      <w:i/>
      <w:iCs/>
    </w:rPr>
  </w:style>
  <w:style w:type="paragraph" w:styleId="NormalWeb">
    <w:name w:val="Normal (Web)"/>
    <w:basedOn w:val="Normal"/>
    <w:uiPriority w:val="99"/>
    <w:semiHidden/>
    <w:unhideWhenUsed/>
    <w:rsid w:val="00C411B4"/>
    <w:pPr>
      <w:spacing w:before="100" w:beforeAutospacing="1" w:after="100" w:afterAutospacing="1" w:line="240" w:lineRule="auto"/>
    </w:pPr>
    <w:rPr>
      <w:rFonts w:ascii="Georgia" w:eastAsia="Times New Roman" w:hAnsi="Georgia" w:cs="Times New Roman"/>
      <w:sz w:val="23"/>
      <w:szCs w:val="23"/>
    </w:rPr>
  </w:style>
</w:styles>
</file>

<file path=word/webSettings.xml><?xml version="1.0" encoding="utf-8"?>
<w:webSettings xmlns:r="http://schemas.openxmlformats.org/officeDocument/2006/relationships" xmlns:w="http://schemas.openxmlformats.org/wordprocessingml/2006/main">
  <w:divs>
    <w:div w:id="307438322">
      <w:bodyDiv w:val="1"/>
      <w:marLeft w:val="0"/>
      <w:marRight w:val="0"/>
      <w:marTop w:val="0"/>
      <w:marBottom w:val="0"/>
      <w:divBdr>
        <w:top w:val="none" w:sz="0" w:space="0" w:color="auto"/>
        <w:left w:val="none" w:sz="0" w:space="0" w:color="auto"/>
        <w:bottom w:val="none" w:sz="0" w:space="0" w:color="auto"/>
        <w:right w:val="none" w:sz="0" w:space="0" w:color="auto"/>
      </w:divBdr>
    </w:div>
    <w:div w:id="462386178">
      <w:bodyDiv w:val="1"/>
      <w:marLeft w:val="0"/>
      <w:marRight w:val="0"/>
      <w:marTop w:val="0"/>
      <w:marBottom w:val="0"/>
      <w:divBdr>
        <w:top w:val="none" w:sz="0" w:space="0" w:color="auto"/>
        <w:left w:val="none" w:sz="0" w:space="0" w:color="auto"/>
        <w:bottom w:val="none" w:sz="0" w:space="0" w:color="auto"/>
        <w:right w:val="none" w:sz="0" w:space="0" w:color="auto"/>
      </w:divBdr>
    </w:div>
    <w:div w:id="1412040450">
      <w:bodyDiv w:val="1"/>
      <w:marLeft w:val="0"/>
      <w:marRight w:val="0"/>
      <w:marTop w:val="0"/>
      <w:marBottom w:val="0"/>
      <w:divBdr>
        <w:top w:val="none" w:sz="0" w:space="0" w:color="auto"/>
        <w:left w:val="none" w:sz="0" w:space="0" w:color="auto"/>
        <w:bottom w:val="none" w:sz="0" w:space="0" w:color="auto"/>
        <w:right w:val="none" w:sz="0" w:space="0" w:color="auto"/>
      </w:divBdr>
    </w:div>
    <w:div w:id="1456413301">
      <w:bodyDiv w:val="1"/>
      <w:marLeft w:val="0"/>
      <w:marRight w:val="0"/>
      <w:marTop w:val="0"/>
      <w:marBottom w:val="0"/>
      <w:divBdr>
        <w:top w:val="none" w:sz="0" w:space="0" w:color="auto"/>
        <w:left w:val="none" w:sz="0" w:space="0" w:color="auto"/>
        <w:bottom w:val="none" w:sz="0" w:space="0" w:color="auto"/>
        <w:right w:val="none" w:sz="0" w:space="0" w:color="auto"/>
      </w:divBdr>
    </w:div>
    <w:div w:id="1484467424">
      <w:bodyDiv w:val="1"/>
      <w:marLeft w:val="0"/>
      <w:marRight w:val="0"/>
      <w:marTop w:val="0"/>
      <w:marBottom w:val="0"/>
      <w:divBdr>
        <w:top w:val="none" w:sz="0" w:space="0" w:color="auto"/>
        <w:left w:val="none" w:sz="0" w:space="0" w:color="auto"/>
        <w:bottom w:val="none" w:sz="0" w:space="0" w:color="auto"/>
        <w:right w:val="none" w:sz="0" w:space="0" w:color="auto"/>
      </w:divBdr>
    </w:div>
    <w:div w:id="1653636797">
      <w:bodyDiv w:val="1"/>
      <w:marLeft w:val="0"/>
      <w:marRight w:val="0"/>
      <w:marTop w:val="0"/>
      <w:marBottom w:val="0"/>
      <w:divBdr>
        <w:top w:val="none" w:sz="0" w:space="0" w:color="auto"/>
        <w:left w:val="none" w:sz="0" w:space="0" w:color="auto"/>
        <w:bottom w:val="none" w:sz="0" w:space="0" w:color="auto"/>
        <w:right w:val="none" w:sz="0" w:space="0" w:color="auto"/>
      </w:divBdr>
    </w:div>
    <w:div w:id="18748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profiles.doe.mass.edu/state_report/selectedpopulations.aspx"/>
  <Relationship Id="rId19" Type="http://schemas.openxmlformats.org/officeDocument/2006/relationships/hyperlink" TargetMode="External" Target="http://www.mass.gov/edu/government/departments-and-boards/ese/programs/accountability/tools-and-resources/district-analysis-review-and-assistance/"/>
  <Relationship Id="rId2" Type="http://schemas.openxmlformats.org/officeDocument/2006/relationships/customXml" Target="../customXml/item2.xml"/>
  <Relationship Id="rId20"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1" Type="http://schemas.openxmlformats.org/officeDocument/2006/relationships/hyperlink" TargetMode="External" Target="http://www.doe.mass.edu/pd/standards.pdf"/>
  <Relationship Id="rId22" Type="http://schemas.openxmlformats.org/officeDocument/2006/relationships/hyperlink" TargetMode="External" Target="http://plcexpansionproject.weebly.com/"/>
  <Relationship Id="rId23" Type="http://schemas.openxmlformats.org/officeDocument/2006/relationships/hyperlink" TargetMode="External" Target="http://www.pbslearningmedia.org/"/>
  <Relationship Id="rId24" Type="http://schemas.openxmlformats.org/officeDocument/2006/relationships/hyperlink" TargetMode="External" Target="http://www.doe.mass.edu/edeval/resources/QRG-ProfessionalDevelopment.pdf"/>
  <Relationship Id="rId25" Type="http://schemas.openxmlformats.org/officeDocument/2006/relationships/hyperlink" TargetMode="External" Target="http://www.doe.mass.edu/edeval/resources/calibration/"/>
  <Relationship Id="rId26" Type="http://schemas.openxmlformats.org/officeDocument/2006/relationships/hyperlink" TargetMode="External" Target="http://www.doe.mass.edu/edeval/resources/calibration/tool/"/>
  <Relationship Id="rId27" Type="http://schemas.openxmlformats.org/officeDocument/2006/relationships/hyperlink" TargetMode="External" Target="http://www.doe.mass.edu/edeval/ddm/webinar/PartI-GapAnalysis.pdf"/>
  <Relationship Id="rId28" Type="http://schemas.openxmlformats.org/officeDocument/2006/relationships/hyperlink" TargetMode="External" Target="http://www.mass.gov/edu/government/departments-and-boards/ese/programs/accountability/tools-and-resources/district-analysis-review-and-assistance/leadership-and-governance.html"/>
  <Relationship Id="rId29" Type="http://schemas.openxmlformats.org/officeDocument/2006/relationships/hyperlink" TargetMode="External" Target="http://www.doe.mass.edu/edwin/analytics/"/>
  <Relationship Id="rId3" Type="http://schemas.openxmlformats.org/officeDocument/2006/relationships/customXml" Target="../customXml/item3.xml"/>
  <Relationship Id="rId30" Type="http://schemas.openxmlformats.org/officeDocument/2006/relationships/hyperlink" TargetMode="External" Target="http://www.youtube.com/playlist?list=PLTuqmiQ9ssquEalxpfpzD6qG9zxvPWl0c"/>
  <Relationship Id="rId31" Type="http://schemas.openxmlformats.org/officeDocument/2006/relationships/hyperlink" TargetMode="External" Target="http://www.doe.mass.edu/edeval/guidebook/"/>
  <Relationship Id="rId32" Type="http://schemas.openxmlformats.org/officeDocument/2006/relationships/hyperlink" TargetMode="External" Target="http://www.doe.mass.edu/edeval/guidebook/2a-rubric.pdf"/>
  <Relationship Id="rId33" Type="http://schemas.openxmlformats.org/officeDocument/2006/relationships/hyperlink" TargetMode="External" Target="http://www.mass.gov/ese/mtss"/>
  <Relationship Id="rId34" Type="http://schemas.openxmlformats.org/officeDocument/2006/relationships/hyperlink" TargetMode="External" Target="http://www.doe.mass.edu/edwin/analytics/ewis.html"/>
  <Relationship Id="rId35" Type="http://schemas.openxmlformats.org/officeDocument/2006/relationships/hyperlink" TargetMode="External" Target="http://www.doe.mass.edu/edwin/analytics/2014ImplementationGuide.pdf"/>
  <Relationship Id="rId36" Type="http://schemas.openxmlformats.org/officeDocument/2006/relationships/footer" Target="footer1.xml"/>
  <Relationship Id="rId37" Type="http://schemas.openxmlformats.org/officeDocument/2006/relationships/hyperlink" TargetMode="External" Target="http://www.doe.mass.edu/finance/statistics/ppx.html"/>
  <Relationship Id="rId38" Type="http://schemas.openxmlformats.org/officeDocument/2006/relationships/footer" Target="footer2.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DESE-231-28862</_dlc_DocId>
    <_dlc_DocIdUrl xmlns="733efe1c-5bbe-4968-87dc-d400e65c879f">
      <Url>https://sharepoint.doemass.org/ese/webteam/cps/_layouts/DocIdRedir.aspx?ID=DESE-231-28862</Url>
      <Description>DESE-231-28862</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959720-EA45-425A-9364-75B15EBDE187}"/>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7270761E-0077-47B3-AE2A-A1FC0DD88A41}"/>
</file>

<file path=customXml/itemProps4.xml><?xml version="1.0" encoding="utf-8"?>
<ds:datastoreItem xmlns:ds="http://schemas.openxmlformats.org/officeDocument/2006/customXml" ds:itemID="{D03C188A-03F3-4865-A7E2-24FF43927DB5}"/>
</file>

<file path=customXml/itemProps5.xml><?xml version="1.0" encoding="utf-8"?>
<ds:datastoreItem xmlns:ds="http://schemas.openxmlformats.org/officeDocument/2006/customXml" ds:itemID="{0D988E63-C20F-4FA8-AC73-AD5C699BA739}"/>
</file>

<file path=docProps/app.xml><?xml version="1.0" encoding="utf-8"?>
<Properties xmlns="http://schemas.openxmlformats.org/officeDocument/2006/extended-properties" xmlns:vt="http://schemas.openxmlformats.org/officeDocument/2006/docPropsVTypes">
  <Template>Normal</Template>
  <TotalTime>1</TotalTime>
  <Pages>41</Pages>
  <Words>11974</Words>
  <Characters>68256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Minuteman District Review Report, 2016 onsite.</vt:lpstr>
    </vt:vector>
  </TitlesOfParts>
  <Company>Microsoft</Company>
  <LinksUpToDate>false</LinksUpToDate>
  <CharactersWithSpaces>80070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2016-10-19T16:54:00Z</dcterms:created>
  <dc:creator>Catherine Sullivan</dc:creator>
  <lastModifiedBy>xsj</lastModifiedBy>
  <lastPrinted>2016-08-02T14:56:00Z</lastPrinted>
  <dcterms:modified xsi:type="dcterms:W3CDTF">2016-10-19T16:54:00Z</dcterms:modified>
  <revision>2</revision>
  <dc:title>Minuteman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a46b6903-1a11-4174-9c4e-f23080c070d5</vt:lpwstr>
  </property>
</Properties>
</file>