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9ABA3" w14:textId="70915829" w:rsidR="008E6191" w:rsidRPr="009E1556" w:rsidRDefault="00232E6B" w:rsidP="009E1556">
      <w:pPr>
        <w:pStyle w:val="Title"/>
        <w:pBdr>
          <w:bottom w:val="single" w:sz="4" w:space="1" w:color="auto"/>
        </w:pBdr>
        <w:contextualSpacing w:val="0"/>
        <w:rPr>
          <w:rFonts w:asciiTheme="majorHAnsi" w:eastAsiaTheme="majorEastAsia" w:hAnsiTheme="majorHAnsi" w:cs="Arial"/>
          <w:color w:val="17365D" w:themeColor="text2" w:themeShade="BF"/>
          <w:spacing w:val="-10"/>
          <w:szCs w:val="34"/>
        </w:rPr>
      </w:pPr>
      <w:r w:rsidRPr="009E1556">
        <w:rPr>
          <w:rFonts w:asciiTheme="majorHAnsi" w:eastAsiaTheme="majorEastAsia" w:hAnsiTheme="majorHAnsi" w:cs="Arial"/>
          <w:color w:val="17365D" w:themeColor="text2" w:themeShade="BF"/>
          <w:spacing w:val="-10"/>
          <w:szCs w:val="34"/>
        </w:rPr>
        <w:t>201</w:t>
      </w:r>
      <w:r w:rsidR="00A7642D" w:rsidRPr="009E1556">
        <w:rPr>
          <w:rFonts w:asciiTheme="majorHAnsi" w:eastAsiaTheme="majorEastAsia" w:hAnsiTheme="majorHAnsi" w:cs="Arial"/>
          <w:color w:val="17365D" w:themeColor="text2" w:themeShade="BF"/>
          <w:spacing w:val="-10"/>
          <w:szCs w:val="34"/>
        </w:rPr>
        <w:t>8</w:t>
      </w:r>
      <w:r w:rsidR="00C764BF" w:rsidRPr="009E1556">
        <w:rPr>
          <w:rFonts w:asciiTheme="majorHAnsi" w:eastAsiaTheme="majorEastAsia" w:hAnsiTheme="majorHAnsi" w:cs="Arial"/>
          <w:color w:val="17365D" w:themeColor="text2" w:themeShade="BF"/>
          <w:spacing w:val="-10"/>
          <w:szCs w:val="34"/>
        </w:rPr>
        <w:t xml:space="preserve"> </w:t>
      </w:r>
      <w:r w:rsidR="008E6191" w:rsidRPr="009E1556">
        <w:rPr>
          <w:rFonts w:asciiTheme="majorHAnsi" w:eastAsiaTheme="majorEastAsia" w:hAnsiTheme="majorHAnsi" w:cs="Arial"/>
          <w:color w:val="17365D" w:themeColor="text2" w:themeShade="BF"/>
          <w:spacing w:val="-10"/>
          <w:szCs w:val="34"/>
        </w:rPr>
        <w:t>D</w:t>
      </w:r>
      <w:r w:rsidR="000F03ED" w:rsidRPr="009E1556">
        <w:rPr>
          <w:rFonts w:asciiTheme="majorHAnsi" w:eastAsiaTheme="majorEastAsia" w:hAnsiTheme="majorHAnsi" w:cs="Arial"/>
          <w:color w:val="17365D" w:themeColor="text2" w:themeShade="BF"/>
          <w:spacing w:val="-10"/>
          <w:szCs w:val="34"/>
        </w:rPr>
        <w:t>etermination</w:t>
      </w:r>
      <w:r w:rsidR="000F6F32" w:rsidRPr="009E1556">
        <w:rPr>
          <w:rFonts w:asciiTheme="majorHAnsi" w:eastAsiaTheme="majorEastAsia" w:hAnsiTheme="majorHAnsi" w:cs="Arial"/>
          <w:color w:val="17365D" w:themeColor="text2" w:themeShade="BF"/>
          <w:spacing w:val="-10"/>
          <w:szCs w:val="34"/>
        </w:rPr>
        <w:t>s</w:t>
      </w:r>
      <w:r w:rsidR="000F03ED" w:rsidRPr="009E1556">
        <w:rPr>
          <w:rFonts w:asciiTheme="majorHAnsi" w:eastAsiaTheme="majorEastAsia" w:hAnsiTheme="majorHAnsi" w:cs="Arial"/>
          <w:color w:val="17365D" w:themeColor="text2" w:themeShade="BF"/>
          <w:spacing w:val="-10"/>
          <w:szCs w:val="34"/>
        </w:rPr>
        <w:t xml:space="preserve"> of Need for Special Education Technical Assistance or Intervention</w:t>
      </w:r>
    </w:p>
    <w:p w14:paraId="6AAA6CDF" w14:textId="77777777" w:rsidR="00AB5850" w:rsidRPr="001F358C" w:rsidRDefault="00B85FFF" w:rsidP="00C764BF">
      <w:pPr>
        <w:pStyle w:val="BodyText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Under the federal Individuals with Disabilities Education Act (</w:t>
      </w:r>
      <w:r w:rsidRPr="00B85FFF">
        <w:rPr>
          <w:rFonts w:asciiTheme="minorHAnsi" w:hAnsiTheme="minorHAnsi"/>
          <w:sz w:val="22"/>
        </w:rPr>
        <w:t>IDEA)</w:t>
      </w:r>
      <w:r w:rsidRPr="00B85FFF">
        <w:rPr>
          <w:rStyle w:val="FootnoteReference"/>
          <w:sz w:val="22"/>
          <w:vertAlign w:val="superscript"/>
        </w:rPr>
        <w:t xml:space="preserve"> </w:t>
      </w:r>
      <w:r w:rsidRPr="00B85FFF">
        <w:rPr>
          <w:rStyle w:val="FootnoteReference"/>
          <w:sz w:val="22"/>
          <w:vertAlign w:val="superscript"/>
        </w:rPr>
        <w:footnoteReference w:id="1"/>
      </w:r>
      <w:r w:rsidRPr="00B85FFF">
        <w:rPr>
          <w:rFonts w:asciiTheme="minorHAnsi" w:hAnsiTheme="minorHAnsi"/>
          <w:sz w:val="22"/>
        </w:rPr>
        <w:t xml:space="preserve"> </w:t>
      </w:r>
      <w:r w:rsidR="00BC04AD" w:rsidRPr="00B85FFF">
        <w:rPr>
          <w:rFonts w:asciiTheme="minorHAnsi" w:hAnsiTheme="minorHAnsi"/>
          <w:sz w:val="22"/>
        </w:rPr>
        <w:t>Massachusetts</w:t>
      </w:r>
      <w:r w:rsidR="00BC04AD" w:rsidRPr="001F358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must</w:t>
      </w:r>
      <w:r w:rsidR="00BC04AD" w:rsidRPr="001F358C">
        <w:rPr>
          <w:rFonts w:asciiTheme="minorHAnsi" w:hAnsiTheme="minorHAnsi"/>
          <w:sz w:val="22"/>
        </w:rPr>
        <w:t xml:space="preserve"> </w:t>
      </w:r>
      <w:r w:rsidR="001E3FFE">
        <w:rPr>
          <w:rFonts w:asciiTheme="minorHAnsi" w:hAnsiTheme="minorHAnsi"/>
          <w:sz w:val="22"/>
        </w:rPr>
        <w:t xml:space="preserve">make annual determinations regarding </w:t>
      </w:r>
      <w:r w:rsidR="00BC04AD" w:rsidRPr="001F358C">
        <w:rPr>
          <w:rFonts w:asciiTheme="minorHAnsi" w:hAnsiTheme="minorHAnsi"/>
          <w:sz w:val="22"/>
        </w:rPr>
        <w:t>districts</w:t>
      </w:r>
      <w:r w:rsidR="00612EB9" w:rsidRPr="001F358C">
        <w:rPr>
          <w:rFonts w:asciiTheme="minorHAnsi" w:hAnsiTheme="minorHAnsi"/>
          <w:sz w:val="22"/>
        </w:rPr>
        <w:t>’</w:t>
      </w:r>
      <w:r w:rsidR="000537E8">
        <w:rPr>
          <w:rFonts w:asciiTheme="minorHAnsi" w:hAnsiTheme="minorHAnsi"/>
          <w:sz w:val="22"/>
        </w:rPr>
        <w:t xml:space="preserve"> </w:t>
      </w:r>
      <w:r w:rsidR="008E6191" w:rsidRPr="001F358C">
        <w:rPr>
          <w:rFonts w:asciiTheme="minorHAnsi" w:hAnsiTheme="minorHAnsi"/>
          <w:sz w:val="22"/>
        </w:rPr>
        <w:t>specific need</w:t>
      </w:r>
      <w:r w:rsidR="00BC04AD" w:rsidRPr="001F358C">
        <w:rPr>
          <w:rFonts w:asciiTheme="minorHAnsi" w:hAnsiTheme="minorHAnsi"/>
          <w:sz w:val="22"/>
        </w:rPr>
        <w:t>s</w:t>
      </w:r>
      <w:r w:rsidR="008E6191" w:rsidRPr="001F358C">
        <w:rPr>
          <w:rFonts w:asciiTheme="minorHAnsi" w:hAnsiTheme="minorHAnsi"/>
          <w:sz w:val="22"/>
        </w:rPr>
        <w:t xml:space="preserve"> for technical assistance or intervention in the area of special </w:t>
      </w:r>
      <w:proofErr w:type="gramStart"/>
      <w:r w:rsidR="008E6191" w:rsidRPr="001F358C">
        <w:rPr>
          <w:rFonts w:asciiTheme="minorHAnsi" w:hAnsiTheme="minorHAnsi"/>
          <w:sz w:val="22"/>
        </w:rPr>
        <w:t>educatio</w:t>
      </w:r>
      <w:r w:rsidR="00E625DC" w:rsidRPr="001F358C">
        <w:rPr>
          <w:rFonts w:asciiTheme="minorHAnsi" w:hAnsiTheme="minorHAnsi"/>
          <w:sz w:val="22"/>
        </w:rPr>
        <w:t>n</w:t>
      </w:r>
      <w:r w:rsidR="000537E8">
        <w:rPr>
          <w:rFonts w:asciiTheme="minorHAnsi" w:hAnsiTheme="minorHAnsi"/>
          <w:sz w:val="22"/>
        </w:rPr>
        <w:t>.</w:t>
      </w:r>
      <w:proofErr w:type="gramEnd"/>
      <w:r w:rsidR="000537E8" w:rsidRPr="001F358C">
        <w:rPr>
          <w:rStyle w:val="FootnoteReference"/>
          <w:rFonts w:asciiTheme="minorHAnsi" w:hAnsiTheme="minorHAnsi"/>
          <w:sz w:val="22"/>
          <w:vertAlign w:val="superscript"/>
        </w:rPr>
        <w:footnoteReference w:id="2"/>
      </w:r>
      <w:r w:rsidR="000537E8">
        <w:rPr>
          <w:rFonts w:asciiTheme="minorHAnsi" w:hAnsiTheme="minorHAnsi"/>
          <w:sz w:val="22"/>
        </w:rPr>
        <w:t xml:space="preserve"> Massachusetts does so</w:t>
      </w:r>
      <w:r w:rsidR="000537E8" w:rsidRPr="001F358C">
        <w:rPr>
          <w:rFonts w:asciiTheme="minorHAnsi" w:hAnsiTheme="minorHAnsi"/>
          <w:sz w:val="22"/>
        </w:rPr>
        <w:t xml:space="preserve"> </w:t>
      </w:r>
      <w:r w:rsidR="00E625DC" w:rsidRPr="001F358C">
        <w:rPr>
          <w:rFonts w:asciiTheme="minorHAnsi" w:hAnsiTheme="minorHAnsi"/>
          <w:sz w:val="22"/>
        </w:rPr>
        <w:t xml:space="preserve">based on </w:t>
      </w:r>
      <w:r>
        <w:rPr>
          <w:rFonts w:asciiTheme="minorHAnsi" w:hAnsiTheme="minorHAnsi"/>
          <w:sz w:val="22"/>
        </w:rPr>
        <w:t>four</w:t>
      </w:r>
      <w:r w:rsidR="00E625DC" w:rsidRPr="001F358C">
        <w:rPr>
          <w:rFonts w:asciiTheme="minorHAnsi" w:hAnsiTheme="minorHAnsi"/>
          <w:sz w:val="22"/>
        </w:rPr>
        <w:t xml:space="preserve"> </w:t>
      </w:r>
      <w:r w:rsidR="00A04158" w:rsidRPr="001F358C">
        <w:rPr>
          <w:rFonts w:asciiTheme="minorHAnsi" w:hAnsiTheme="minorHAnsi"/>
          <w:sz w:val="22"/>
        </w:rPr>
        <w:t>categories</w:t>
      </w:r>
      <w:r w:rsidR="00AB5850" w:rsidRPr="001F358C">
        <w:rPr>
          <w:rFonts w:asciiTheme="minorHAnsi" w:hAnsiTheme="minorHAnsi"/>
          <w:sz w:val="22"/>
        </w:rPr>
        <w:t>:</w:t>
      </w:r>
    </w:p>
    <w:p w14:paraId="271F8CFE" w14:textId="77777777" w:rsidR="00A55DAB" w:rsidRDefault="00BE177D" w:rsidP="00325E74">
      <w:pPr>
        <w:pStyle w:val="BodyText2"/>
        <w:numPr>
          <w:ilvl w:val="0"/>
          <w:numId w:val="25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Meets R</w:t>
      </w:r>
      <w:r w:rsidR="00A55DAB">
        <w:rPr>
          <w:rFonts w:asciiTheme="minorHAnsi" w:hAnsiTheme="minorHAnsi"/>
          <w:b/>
          <w:sz w:val="22"/>
        </w:rPr>
        <w:t xml:space="preserve">equirements </w:t>
      </w:r>
      <w:r w:rsidR="00CA4192">
        <w:rPr>
          <w:rFonts w:asciiTheme="minorHAnsi" w:hAnsiTheme="minorHAnsi"/>
          <w:b/>
          <w:sz w:val="22"/>
        </w:rPr>
        <w:t>(</w:t>
      </w:r>
      <w:r w:rsidR="00A55DAB">
        <w:rPr>
          <w:rFonts w:asciiTheme="minorHAnsi" w:hAnsiTheme="minorHAnsi"/>
          <w:b/>
          <w:sz w:val="22"/>
        </w:rPr>
        <w:t>MR</w:t>
      </w:r>
      <w:r w:rsidR="00CA4192">
        <w:rPr>
          <w:rFonts w:asciiTheme="minorHAnsi" w:hAnsiTheme="minorHAnsi"/>
          <w:b/>
          <w:sz w:val="22"/>
        </w:rPr>
        <w:t>)</w:t>
      </w:r>
    </w:p>
    <w:p w14:paraId="0070A7EC" w14:textId="77777777" w:rsidR="00E625DC" w:rsidRPr="001F358C" w:rsidRDefault="00BE177D" w:rsidP="00325E74">
      <w:pPr>
        <w:pStyle w:val="BodyText2"/>
        <w:numPr>
          <w:ilvl w:val="0"/>
          <w:numId w:val="25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Needs A</w:t>
      </w:r>
      <w:r w:rsidR="00E625DC" w:rsidRPr="001F358C">
        <w:rPr>
          <w:rFonts w:asciiTheme="minorHAnsi" w:hAnsiTheme="minorHAnsi"/>
          <w:b/>
          <w:sz w:val="22"/>
        </w:rPr>
        <w:t>ssistance</w:t>
      </w:r>
      <w:r w:rsidR="000E1A31" w:rsidRPr="001F358C">
        <w:rPr>
          <w:rFonts w:asciiTheme="minorHAnsi" w:hAnsiTheme="minorHAnsi"/>
          <w:b/>
          <w:sz w:val="22"/>
        </w:rPr>
        <w:t xml:space="preserve"> (NA)</w:t>
      </w:r>
    </w:p>
    <w:p w14:paraId="7CE6AC52" w14:textId="77777777" w:rsidR="00E625DC" w:rsidRPr="001F358C" w:rsidRDefault="00BE177D" w:rsidP="00325E74">
      <w:pPr>
        <w:pStyle w:val="BodyText2"/>
        <w:numPr>
          <w:ilvl w:val="0"/>
          <w:numId w:val="25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Needs I</w:t>
      </w:r>
      <w:r w:rsidR="00E625DC" w:rsidRPr="001F358C">
        <w:rPr>
          <w:rFonts w:asciiTheme="minorHAnsi" w:hAnsiTheme="minorHAnsi"/>
          <w:b/>
          <w:sz w:val="22"/>
        </w:rPr>
        <w:t>ntervention</w:t>
      </w:r>
      <w:r w:rsidR="000E1A31" w:rsidRPr="001F358C">
        <w:rPr>
          <w:rFonts w:asciiTheme="minorHAnsi" w:hAnsiTheme="minorHAnsi"/>
          <w:b/>
          <w:sz w:val="22"/>
        </w:rPr>
        <w:t xml:space="preserve"> (NI)</w:t>
      </w:r>
    </w:p>
    <w:p w14:paraId="386DD0B5" w14:textId="77777777" w:rsidR="00500B15" w:rsidRPr="001F358C" w:rsidRDefault="00E625DC" w:rsidP="00325E74">
      <w:pPr>
        <w:pStyle w:val="BodyText2"/>
        <w:numPr>
          <w:ilvl w:val="0"/>
          <w:numId w:val="25"/>
        </w:numPr>
        <w:rPr>
          <w:rFonts w:asciiTheme="minorHAnsi" w:hAnsiTheme="minorHAnsi"/>
          <w:b/>
          <w:sz w:val="22"/>
        </w:rPr>
      </w:pPr>
      <w:r w:rsidRPr="001F358C">
        <w:rPr>
          <w:rFonts w:asciiTheme="minorHAnsi" w:hAnsiTheme="minorHAnsi"/>
          <w:b/>
          <w:sz w:val="22"/>
        </w:rPr>
        <w:t xml:space="preserve">Needs </w:t>
      </w:r>
      <w:r w:rsidR="00BE177D">
        <w:rPr>
          <w:rFonts w:asciiTheme="minorHAnsi" w:hAnsiTheme="minorHAnsi"/>
          <w:b/>
          <w:sz w:val="22"/>
        </w:rPr>
        <w:t>Substantial I</w:t>
      </w:r>
      <w:r w:rsidRPr="001F358C">
        <w:rPr>
          <w:rFonts w:asciiTheme="minorHAnsi" w:hAnsiTheme="minorHAnsi"/>
          <w:b/>
          <w:sz w:val="22"/>
        </w:rPr>
        <w:t>ntervention</w:t>
      </w:r>
      <w:r w:rsidR="000E1A31" w:rsidRPr="001F358C">
        <w:rPr>
          <w:rFonts w:asciiTheme="minorHAnsi" w:hAnsiTheme="minorHAnsi"/>
          <w:b/>
          <w:sz w:val="22"/>
        </w:rPr>
        <w:t xml:space="preserve"> (NSI)</w:t>
      </w:r>
    </w:p>
    <w:p w14:paraId="67EC8BFD" w14:textId="77777777" w:rsidR="00C82362" w:rsidRDefault="00CB2342" w:rsidP="000F6F3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</w:t>
      </w:r>
      <w:r w:rsidR="007E4EFF" w:rsidRPr="001F358C">
        <w:rPr>
          <w:rFonts w:asciiTheme="minorHAnsi" w:hAnsiTheme="minorHAnsi"/>
          <w:sz w:val="22"/>
        </w:rPr>
        <w:t>he Department of Elementary and Secondary Education</w:t>
      </w:r>
      <w:r w:rsidR="00DE68E9">
        <w:rPr>
          <w:rFonts w:asciiTheme="minorHAnsi" w:hAnsiTheme="minorHAnsi"/>
          <w:sz w:val="22"/>
        </w:rPr>
        <w:t>’s</w:t>
      </w:r>
      <w:r w:rsidR="007E4EFF" w:rsidRPr="001F358C">
        <w:rPr>
          <w:rFonts w:asciiTheme="minorHAnsi" w:hAnsiTheme="minorHAnsi"/>
          <w:sz w:val="22"/>
        </w:rPr>
        <w:t xml:space="preserve"> (</w:t>
      </w:r>
      <w:r w:rsidR="00CA4192">
        <w:rPr>
          <w:rFonts w:asciiTheme="minorHAnsi" w:hAnsiTheme="minorHAnsi"/>
          <w:sz w:val="22"/>
        </w:rPr>
        <w:t>D</w:t>
      </w:r>
      <w:r w:rsidR="007E4EFF" w:rsidRPr="001F358C">
        <w:rPr>
          <w:rFonts w:asciiTheme="minorHAnsi" w:hAnsiTheme="minorHAnsi"/>
          <w:sz w:val="22"/>
        </w:rPr>
        <w:t xml:space="preserve">ESE) </w:t>
      </w:r>
      <w:r w:rsidR="00DE68E9">
        <w:rPr>
          <w:rFonts w:asciiTheme="minorHAnsi" w:hAnsiTheme="minorHAnsi"/>
          <w:sz w:val="22"/>
        </w:rPr>
        <w:t>annual determinations of need for special education technical assistance o</w:t>
      </w:r>
      <w:r w:rsidR="0025250B">
        <w:rPr>
          <w:rFonts w:asciiTheme="minorHAnsi" w:hAnsiTheme="minorHAnsi"/>
          <w:sz w:val="22"/>
        </w:rPr>
        <w:t>r</w:t>
      </w:r>
      <w:r w:rsidR="00DE68E9">
        <w:rPr>
          <w:rFonts w:asciiTheme="minorHAnsi" w:hAnsiTheme="minorHAnsi"/>
          <w:sz w:val="22"/>
        </w:rPr>
        <w:t xml:space="preserve"> intervention </w:t>
      </w:r>
      <w:r>
        <w:rPr>
          <w:rFonts w:asciiTheme="minorHAnsi" w:hAnsiTheme="minorHAnsi"/>
          <w:sz w:val="22"/>
        </w:rPr>
        <w:t xml:space="preserve">are </w:t>
      </w:r>
      <w:r w:rsidR="00B85FFF">
        <w:rPr>
          <w:rFonts w:asciiTheme="minorHAnsi" w:hAnsiTheme="minorHAnsi"/>
          <w:sz w:val="22"/>
        </w:rPr>
        <w:t xml:space="preserve">based on </w:t>
      </w:r>
      <w:r w:rsidR="008822F7">
        <w:rPr>
          <w:rFonts w:asciiTheme="minorHAnsi" w:hAnsiTheme="minorHAnsi"/>
          <w:sz w:val="22"/>
        </w:rPr>
        <w:t xml:space="preserve">alignment with </w:t>
      </w:r>
      <w:r w:rsidR="00DE68E9">
        <w:rPr>
          <w:rFonts w:asciiTheme="minorHAnsi" w:hAnsiTheme="minorHAnsi"/>
          <w:sz w:val="22"/>
        </w:rPr>
        <w:t>districts</w:t>
      </w:r>
      <w:r w:rsidR="0025250B">
        <w:rPr>
          <w:rFonts w:asciiTheme="minorHAnsi" w:hAnsiTheme="minorHAnsi"/>
          <w:sz w:val="22"/>
        </w:rPr>
        <w:t>’</w:t>
      </w:r>
      <w:r w:rsidR="00DE68E9">
        <w:rPr>
          <w:rFonts w:asciiTheme="minorHAnsi" w:hAnsiTheme="minorHAnsi"/>
          <w:sz w:val="22"/>
        </w:rPr>
        <w:t xml:space="preserve"> accountability</w:t>
      </w:r>
      <w:r w:rsidR="008822F7">
        <w:rPr>
          <w:rFonts w:asciiTheme="minorHAnsi" w:hAnsiTheme="minorHAnsi"/>
          <w:sz w:val="22"/>
        </w:rPr>
        <w:t xml:space="preserve"> classification</w:t>
      </w:r>
      <w:r w:rsidR="00E1519E">
        <w:rPr>
          <w:rFonts w:asciiTheme="minorHAnsi" w:hAnsiTheme="minorHAnsi"/>
          <w:sz w:val="22"/>
        </w:rPr>
        <w:t>s</w:t>
      </w:r>
      <w:r w:rsidR="0025250B">
        <w:rPr>
          <w:rFonts w:asciiTheme="minorHAnsi" w:hAnsiTheme="minorHAnsi"/>
          <w:sz w:val="22"/>
        </w:rPr>
        <w:t xml:space="preserve"> </w:t>
      </w:r>
      <w:r w:rsidR="007811F0">
        <w:rPr>
          <w:rFonts w:asciiTheme="minorHAnsi" w:hAnsiTheme="minorHAnsi"/>
          <w:sz w:val="22"/>
        </w:rPr>
        <w:t>a</w:t>
      </w:r>
      <w:r w:rsidR="000A77F8">
        <w:rPr>
          <w:rFonts w:asciiTheme="minorHAnsi" w:hAnsiTheme="minorHAnsi"/>
          <w:sz w:val="22"/>
        </w:rPr>
        <w:t xml:space="preserve">s well </w:t>
      </w:r>
      <w:r w:rsidR="0025250B">
        <w:rPr>
          <w:rFonts w:asciiTheme="minorHAnsi" w:hAnsiTheme="minorHAnsi"/>
          <w:sz w:val="22"/>
        </w:rPr>
        <w:t xml:space="preserve">as </w:t>
      </w:r>
      <w:r w:rsidR="00B85FFF">
        <w:rPr>
          <w:rFonts w:asciiTheme="minorHAnsi" w:hAnsiTheme="minorHAnsi"/>
          <w:sz w:val="22"/>
        </w:rPr>
        <w:t xml:space="preserve">consideration of the </w:t>
      </w:r>
      <w:r w:rsidR="00AB3D53">
        <w:rPr>
          <w:rFonts w:asciiTheme="minorHAnsi" w:hAnsiTheme="minorHAnsi"/>
          <w:sz w:val="22"/>
        </w:rPr>
        <w:t>district</w:t>
      </w:r>
      <w:r w:rsidR="00B85FFF">
        <w:rPr>
          <w:rFonts w:asciiTheme="minorHAnsi" w:hAnsiTheme="minorHAnsi"/>
          <w:sz w:val="22"/>
        </w:rPr>
        <w:t xml:space="preserve">s’ demonstration of compliance with </w:t>
      </w:r>
      <w:r w:rsidR="000537E8">
        <w:rPr>
          <w:rFonts w:asciiTheme="minorHAnsi" w:hAnsiTheme="minorHAnsi"/>
          <w:sz w:val="22"/>
        </w:rPr>
        <w:t>state and federal legal requirements regarding special education</w:t>
      </w:r>
      <w:r w:rsidR="00DE68E9">
        <w:rPr>
          <w:rFonts w:asciiTheme="minorHAnsi" w:hAnsiTheme="minorHAnsi"/>
          <w:sz w:val="22"/>
        </w:rPr>
        <w:t>.</w:t>
      </w:r>
      <w:r w:rsidR="00AB3D53" w:rsidRPr="006333E8">
        <w:rPr>
          <w:rFonts w:asciiTheme="minorHAnsi" w:hAnsiTheme="minorHAnsi"/>
          <w:sz w:val="22"/>
          <w:vertAlign w:val="superscript"/>
        </w:rPr>
        <w:footnoteReference w:id="3"/>
      </w:r>
      <w:r w:rsidR="00C82362">
        <w:rPr>
          <w:rFonts w:asciiTheme="minorHAnsi" w:hAnsiTheme="minorHAnsi"/>
          <w:sz w:val="22"/>
        </w:rPr>
        <w:t xml:space="preserve"> </w:t>
      </w:r>
    </w:p>
    <w:p w14:paraId="795709B7" w14:textId="77777777" w:rsidR="008822F7" w:rsidRDefault="00E1519E" w:rsidP="000F6F3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Special education determinations </w:t>
      </w:r>
      <w:r w:rsidR="0058310E">
        <w:rPr>
          <w:rFonts w:asciiTheme="minorHAnsi" w:hAnsiTheme="minorHAnsi"/>
          <w:sz w:val="22"/>
        </w:rPr>
        <w:t>were</w:t>
      </w:r>
      <w:r>
        <w:rPr>
          <w:rFonts w:asciiTheme="minorHAnsi" w:hAnsiTheme="minorHAnsi"/>
          <w:sz w:val="22"/>
        </w:rPr>
        <w:t xml:space="preserve"> made using a two</w:t>
      </w:r>
      <w:r w:rsidR="00032908">
        <w:rPr>
          <w:rFonts w:asciiTheme="minorHAnsi" w:hAnsiTheme="minorHAnsi"/>
          <w:sz w:val="22"/>
        </w:rPr>
        <w:t>-</w:t>
      </w:r>
      <w:r>
        <w:rPr>
          <w:rFonts w:asciiTheme="minorHAnsi" w:hAnsiTheme="minorHAnsi"/>
          <w:sz w:val="22"/>
        </w:rPr>
        <w:t>step process of analysis of performance and compliance data. First, DESE assesse</w:t>
      </w:r>
      <w:r w:rsidR="0058310E">
        <w:rPr>
          <w:rFonts w:asciiTheme="minorHAnsi" w:hAnsiTheme="minorHAnsi"/>
          <w:sz w:val="22"/>
        </w:rPr>
        <w:t>d</w:t>
      </w:r>
      <w:r>
        <w:rPr>
          <w:rFonts w:asciiTheme="minorHAnsi" w:hAnsiTheme="minorHAnsi"/>
          <w:sz w:val="22"/>
        </w:rPr>
        <w:t xml:space="preserve"> performance by aligning preliminary determinations </w:t>
      </w:r>
      <w:r w:rsidR="008822F7">
        <w:rPr>
          <w:rFonts w:asciiTheme="minorHAnsi" w:hAnsiTheme="minorHAnsi"/>
          <w:sz w:val="22"/>
        </w:rPr>
        <w:t>with accountability classification</w:t>
      </w:r>
      <w:r w:rsidR="00032908">
        <w:rPr>
          <w:rFonts w:asciiTheme="minorHAnsi" w:hAnsiTheme="minorHAnsi"/>
          <w:sz w:val="22"/>
        </w:rPr>
        <w:t>s</w:t>
      </w:r>
      <w:r w:rsidR="008822F7">
        <w:rPr>
          <w:rFonts w:asciiTheme="minorHAnsi" w:hAnsiTheme="minorHAnsi"/>
          <w:sz w:val="22"/>
        </w:rPr>
        <w:t xml:space="preserve"> as follows: </w:t>
      </w:r>
    </w:p>
    <w:p w14:paraId="1B1CB223" w14:textId="77777777" w:rsidR="008822F7" w:rsidRPr="006333E8" w:rsidRDefault="008822F7" w:rsidP="006333E8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6333E8">
        <w:rPr>
          <w:rFonts w:asciiTheme="minorHAnsi" w:hAnsiTheme="minorHAnsi"/>
          <w:sz w:val="22"/>
        </w:rPr>
        <w:t xml:space="preserve">ccountability </w:t>
      </w:r>
      <w:r w:rsidR="007266AA">
        <w:rPr>
          <w:rFonts w:asciiTheme="minorHAnsi" w:hAnsiTheme="minorHAnsi"/>
          <w:sz w:val="22"/>
        </w:rPr>
        <w:t xml:space="preserve">category </w:t>
      </w:r>
      <w:r w:rsidRPr="006333E8">
        <w:rPr>
          <w:rFonts w:asciiTheme="minorHAnsi" w:hAnsiTheme="minorHAnsi"/>
          <w:sz w:val="22"/>
        </w:rPr>
        <w:t xml:space="preserve">= “chronically underperforming” then </w:t>
      </w:r>
      <w:r>
        <w:rPr>
          <w:rFonts w:asciiTheme="minorHAnsi" w:hAnsiTheme="minorHAnsi"/>
          <w:sz w:val="22"/>
        </w:rPr>
        <w:t xml:space="preserve">special education determination </w:t>
      </w:r>
      <w:r w:rsidRPr="006333E8">
        <w:rPr>
          <w:rFonts w:asciiTheme="minorHAnsi" w:hAnsiTheme="minorHAnsi"/>
          <w:sz w:val="22"/>
        </w:rPr>
        <w:t xml:space="preserve">= </w:t>
      </w:r>
      <w:r>
        <w:rPr>
          <w:rFonts w:asciiTheme="minorHAnsi" w:hAnsiTheme="minorHAnsi"/>
          <w:sz w:val="22"/>
        </w:rPr>
        <w:t>NSI</w:t>
      </w:r>
    </w:p>
    <w:p w14:paraId="36EA978C" w14:textId="77777777" w:rsidR="008822F7" w:rsidRPr="006333E8" w:rsidRDefault="008822F7" w:rsidP="006333E8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6333E8">
        <w:rPr>
          <w:rFonts w:asciiTheme="minorHAnsi" w:hAnsiTheme="minorHAnsi"/>
          <w:sz w:val="22"/>
        </w:rPr>
        <w:t xml:space="preserve">ccountability </w:t>
      </w:r>
      <w:r w:rsidR="007266AA">
        <w:rPr>
          <w:rFonts w:asciiTheme="minorHAnsi" w:hAnsiTheme="minorHAnsi"/>
          <w:sz w:val="22"/>
        </w:rPr>
        <w:t xml:space="preserve">category </w:t>
      </w:r>
      <w:r w:rsidRPr="006333E8">
        <w:rPr>
          <w:rFonts w:asciiTheme="minorHAnsi" w:hAnsiTheme="minorHAnsi"/>
          <w:sz w:val="22"/>
        </w:rPr>
        <w:t xml:space="preserve">= “in need of targeted/focused support” and reason = “low graduation rate” then </w:t>
      </w:r>
      <w:r>
        <w:rPr>
          <w:rFonts w:asciiTheme="minorHAnsi" w:hAnsiTheme="minorHAnsi"/>
          <w:sz w:val="22"/>
        </w:rPr>
        <w:t>special education determination</w:t>
      </w:r>
      <w:r w:rsidRPr="006333E8">
        <w:rPr>
          <w:rFonts w:asciiTheme="minorHAnsi" w:hAnsiTheme="minorHAnsi"/>
          <w:sz w:val="22"/>
        </w:rPr>
        <w:t xml:space="preserve"> = </w:t>
      </w:r>
      <w:r>
        <w:rPr>
          <w:rFonts w:asciiTheme="minorHAnsi" w:hAnsiTheme="minorHAnsi"/>
          <w:sz w:val="22"/>
        </w:rPr>
        <w:t>NI</w:t>
      </w:r>
    </w:p>
    <w:p w14:paraId="60C49D7D" w14:textId="2D86B0AE" w:rsidR="007266AA" w:rsidRDefault="008822F7" w:rsidP="006333E8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  <w:sz w:val="22"/>
        </w:rPr>
      </w:pPr>
      <w:r w:rsidRPr="007266AA">
        <w:rPr>
          <w:rFonts w:asciiTheme="minorHAnsi" w:hAnsiTheme="minorHAnsi"/>
          <w:sz w:val="22"/>
        </w:rPr>
        <w:t>A</w:t>
      </w:r>
      <w:r w:rsidRPr="006333E8">
        <w:rPr>
          <w:rFonts w:asciiTheme="minorHAnsi" w:hAnsiTheme="minorHAnsi"/>
          <w:sz w:val="22"/>
        </w:rPr>
        <w:t xml:space="preserve">ccountability </w:t>
      </w:r>
      <w:r w:rsidR="007266AA">
        <w:rPr>
          <w:rFonts w:asciiTheme="minorHAnsi" w:hAnsiTheme="minorHAnsi"/>
          <w:sz w:val="22"/>
        </w:rPr>
        <w:t xml:space="preserve">category </w:t>
      </w:r>
      <w:r w:rsidRPr="007266AA">
        <w:rPr>
          <w:rFonts w:asciiTheme="minorHAnsi" w:hAnsiTheme="minorHAnsi"/>
          <w:sz w:val="22"/>
        </w:rPr>
        <w:t>=</w:t>
      </w:r>
      <w:r w:rsidRPr="006333E8">
        <w:rPr>
          <w:rFonts w:asciiTheme="minorHAnsi" w:hAnsiTheme="minorHAnsi"/>
          <w:sz w:val="22"/>
        </w:rPr>
        <w:t xml:space="preserve"> “in need of targeted/focused support” and reason = “low participation rate” and group = “All students</w:t>
      </w:r>
      <w:r w:rsidR="00325E74">
        <w:rPr>
          <w:rFonts w:asciiTheme="minorHAnsi" w:hAnsiTheme="minorHAnsi"/>
          <w:sz w:val="22"/>
        </w:rPr>
        <w:t>”</w:t>
      </w:r>
      <w:r w:rsidRPr="006333E8">
        <w:rPr>
          <w:rFonts w:asciiTheme="minorHAnsi" w:hAnsiTheme="minorHAnsi"/>
          <w:sz w:val="22"/>
        </w:rPr>
        <w:t xml:space="preserve"> or </w:t>
      </w:r>
      <w:r w:rsidR="00325E74">
        <w:rPr>
          <w:rFonts w:asciiTheme="minorHAnsi" w:hAnsiTheme="minorHAnsi"/>
          <w:sz w:val="22"/>
        </w:rPr>
        <w:t>“</w:t>
      </w:r>
      <w:r w:rsidRPr="006333E8">
        <w:rPr>
          <w:rFonts w:asciiTheme="minorHAnsi" w:hAnsiTheme="minorHAnsi"/>
          <w:sz w:val="22"/>
        </w:rPr>
        <w:t xml:space="preserve">students with disabilities” then </w:t>
      </w:r>
      <w:r w:rsidR="007266AA" w:rsidRPr="007266AA">
        <w:rPr>
          <w:rFonts w:asciiTheme="minorHAnsi" w:hAnsiTheme="minorHAnsi"/>
          <w:sz w:val="22"/>
        </w:rPr>
        <w:t xml:space="preserve">special education determination </w:t>
      </w:r>
      <w:r w:rsidRPr="006333E8">
        <w:rPr>
          <w:rFonts w:asciiTheme="minorHAnsi" w:hAnsiTheme="minorHAnsi"/>
          <w:sz w:val="22"/>
        </w:rPr>
        <w:t xml:space="preserve">= </w:t>
      </w:r>
      <w:r w:rsidR="007266AA" w:rsidRPr="007266AA">
        <w:rPr>
          <w:rFonts w:asciiTheme="minorHAnsi" w:hAnsiTheme="minorHAnsi"/>
          <w:sz w:val="22"/>
        </w:rPr>
        <w:t xml:space="preserve">NI </w:t>
      </w:r>
    </w:p>
    <w:p w14:paraId="71DAB71F" w14:textId="4B76D20E" w:rsidR="008822F7" w:rsidRPr="006333E8" w:rsidRDefault="007266AA" w:rsidP="006333E8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8822F7" w:rsidRPr="006333E8">
        <w:rPr>
          <w:rFonts w:asciiTheme="minorHAnsi" w:hAnsiTheme="minorHAnsi"/>
          <w:sz w:val="22"/>
        </w:rPr>
        <w:t>verall classification = “not requiring assistance or intervention” and criterion</w:t>
      </w:r>
      <w:r w:rsidR="00325E74">
        <w:rPr>
          <w:rFonts w:asciiTheme="minorHAnsi" w:hAnsiTheme="minorHAnsi"/>
          <w:sz w:val="22"/>
        </w:rPr>
        <w:t>-</w:t>
      </w:r>
      <w:r w:rsidR="008822F7" w:rsidRPr="006333E8">
        <w:rPr>
          <w:rFonts w:asciiTheme="minorHAnsi" w:hAnsiTheme="minorHAnsi"/>
          <w:sz w:val="22"/>
        </w:rPr>
        <w:t xml:space="preserve">referenced </w:t>
      </w:r>
      <w:r w:rsidR="00325E74">
        <w:rPr>
          <w:rFonts w:asciiTheme="minorHAnsi" w:hAnsiTheme="minorHAnsi"/>
          <w:sz w:val="22"/>
        </w:rPr>
        <w:t xml:space="preserve">target </w:t>
      </w:r>
      <w:r w:rsidR="008822F7" w:rsidRPr="006333E8">
        <w:rPr>
          <w:rFonts w:asciiTheme="minorHAnsi" w:hAnsiTheme="minorHAnsi"/>
          <w:sz w:val="22"/>
        </w:rPr>
        <w:t xml:space="preserve">percentage is less than 50 then </w:t>
      </w:r>
      <w:r w:rsidR="008822F7" w:rsidRPr="007266AA">
        <w:rPr>
          <w:rFonts w:asciiTheme="minorHAnsi" w:hAnsiTheme="minorHAnsi"/>
          <w:sz w:val="22"/>
        </w:rPr>
        <w:t>special education determination</w:t>
      </w:r>
      <w:r w:rsidR="008822F7" w:rsidRPr="006333E8">
        <w:rPr>
          <w:rFonts w:asciiTheme="minorHAnsi" w:hAnsiTheme="minorHAnsi"/>
          <w:sz w:val="22"/>
        </w:rPr>
        <w:t xml:space="preserve"> = </w:t>
      </w:r>
      <w:r>
        <w:rPr>
          <w:rFonts w:asciiTheme="minorHAnsi" w:hAnsiTheme="minorHAnsi"/>
          <w:sz w:val="22"/>
        </w:rPr>
        <w:t>NA</w:t>
      </w:r>
    </w:p>
    <w:p w14:paraId="6EB023FC" w14:textId="1C9FDDC7" w:rsidR="008822F7" w:rsidRPr="006333E8" w:rsidRDefault="007266AA" w:rsidP="006333E8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8822F7" w:rsidRPr="006333E8">
        <w:rPr>
          <w:rFonts w:asciiTheme="minorHAnsi" w:hAnsiTheme="minorHAnsi"/>
          <w:sz w:val="22"/>
        </w:rPr>
        <w:t>verall classification = “not requiring assistance or intervent</w:t>
      </w:r>
      <w:r w:rsidR="00325E74">
        <w:rPr>
          <w:rFonts w:asciiTheme="minorHAnsi" w:hAnsiTheme="minorHAnsi"/>
          <w:sz w:val="22"/>
        </w:rPr>
        <w:t>ion” and criterion-</w:t>
      </w:r>
      <w:r w:rsidR="008822F7" w:rsidRPr="006333E8">
        <w:rPr>
          <w:rFonts w:asciiTheme="minorHAnsi" w:hAnsiTheme="minorHAnsi"/>
          <w:sz w:val="22"/>
        </w:rPr>
        <w:t xml:space="preserve">referenced </w:t>
      </w:r>
      <w:r w:rsidR="00325E74">
        <w:rPr>
          <w:rFonts w:asciiTheme="minorHAnsi" w:hAnsiTheme="minorHAnsi"/>
          <w:sz w:val="22"/>
        </w:rPr>
        <w:t xml:space="preserve">target </w:t>
      </w:r>
      <w:r w:rsidR="008822F7" w:rsidRPr="006333E8">
        <w:rPr>
          <w:rFonts w:asciiTheme="minorHAnsi" w:hAnsiTheme="minorHAnsi"/>
          <w:sz w:val="22"/>
        </w:rPr>
        <w:t xml:space="preserve">percentage is greater than 49 then </w:t>
      </w:r>
      <w:r w:rsidR="008822F7">
        <w:rPr>
          <w:rFonts w:asciiTheme="minorHAnsi" w:hAnsiTheme="minorHAnsi"/>
          <w:sz w:val="22"/>
        </w:rPr>
        <w:t>special education determination</w:t>
      </w:r>
      <w:r w:rsidR="008822F7" w:rsidRPr="006333E8">
        <w:rPr>
          <w:rFonts w:asciiTheme="minorHAnsi" w:hAnsiTheme="minorHAnsi"/>
          <w:sz w:val="22"/>
        </w:rPr>
        <w:t xml:space="preserve"> = </w:t>
      </w:r>
      <w:r>
        <w:rPr>
          <w:rFonts w:asciiTheme="minorHAnsi" w:hAnsiTheme="minorHAnsi"/>
          <w:sz w:val="22"/>
        </w:rPr>
        <w:t xml:space="preserve">MR </w:t>
      </w:r>
    </w:p>
    <w:p w14:paraId="766160F9" w14:textId="77777777" w:rsidR="008822F7" w:rsidRPr="006333E8" w:rsidRDefault="007266AA" w:rsidP="006333E8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8822F7" w:rsidRPr="006333E8">
        <w:rPr>
          <w:rFonts w:asciiTheme="minorHAnsi" w:hAnsiTheme="minorHAnsi"/>
          <w:sz w:val="22"/>
        </w:rPr>
        <w:t xml:space="preserve">verall classification = “insufficient data” then </w:t>
      </w:r>
      <w:r w:rsidR="008822F7">
        <w:rPr>
          <w:rFonts w:asciiTheme="minorHAnsi" w:hAnsiTheme="minorHAnsi"/>
          <w:sz w:val="22"/>
        </w:rPr>
        <w:t>special education determination</w:t>
      </w:r>
      <w:r w:rsidR="008822F7" w:rsidRPr="006333E8">
        <w:rPr>
          <w:rFonts w:asciiTheme="minorHAnsi" w:hAnsiTheme="minorHAnsi"/>
          <w:sz w:val="22"/>
        </w:rPr>
        <w:t xml:space="preserve"> = </w:t>
      </w:r>
      <w:r>
        <w:rPr>
          <w:rFonts w:asciiTheme="minorHAnsi" w:hAnsiTheme="minorHAnsi"/>
          <w:sz w:val="22"/>
        </w:rPr>
        <w:t>MR</w:t>
      </w:r>
    </w:p>
    <w:p w14:paraId="10D215FD" w14:textId="77777777" w:rsidR="008822F7" w:rsidRDefault="008822F7" w:rsidP="006333E8">
      <w:pPr>
        <w:spacing w:after="0"/>
        <w:rPr>
          <w:rFonts w:asciiTheme="minorHAnsi" w:hAnsiTheme="minorHAnsi"/>
          <w:sz w:val="22"/>
        </w:rPr>
      </w:pPr>
    </w:p>
    <w:p w14:paraId="79F8255B" w14:textId="37D2B63F" w:rsidR="007266AA" w:rsidRDefault="00E1519E" w:rsidP="006333E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Next, </w:t>
      </w:r>
      <w:r w:rsidR="000E42F5">
        <w:rPr>
          <w:rFonts w:asciiTheme="minorHAnsi" w:hAnsiTheme="minorHAnsi"/>
          <w:sz w:val="22"/>
        </w:rPr>
        <w:t xml:space="preserve">DESE </w:t>
      </w:r>
      <w:r w:rsidR="0058310E">
        <w:rPr>
          <w:rFonts w:asciiTheme="minorHAnsi" w:hAnsiTheme="minorHAnsi"/>
          <w:sz w:val="22"/>
        </w:rPr>
        <w:t xml:space="preserve">analyzed </w:t>
      </w:r>
      <w:r>
        <w:rPr>
          <w:rFonts w:asciiTheme="minorHAnsi" w:hAnsiTheme="minorHAnsi"/>
          <w:sz w:val="22"/>
        </w:rPr>
        <w:t>special education compliance data for each district. DESE</w:t>
      </w:r>
      <w:r w:rsidR="00F267C5">
        <w:rPr>
          <w:rFonts w:asciiTheme="minorHAnsi" w:hAnsiTheme="minorHAnsi"/>
          <w:sz w:val="22"/>
        </w:rPr>
        <w:t xml:space="preserve"> adjusted </w:t>
      </w:r>
      <w:r>
        <w:rPr>
          <w:rFonts w:asciiTheme="minorHAnsi" w:hAnsiTheme="minorHAnsi"/>
          <w:sz w:val="22"/>
        </w:rPr>
        <w:t xml:space="preserve">preliminary determinations </w:t>
      </w:r>
      <w:r w:rsidR="00AD7550">
        <w:rPr>
          <w:rFonts w:asciiTheme="minorHAnsi" w:hAnsiTheme="minorHAnsi"/>
          <w:sz w:val="22"/>
        </w:rPr>
        <w:t xml:space="preserve">aligned with the accountability classification only </w:t>
      </w:r>
      <w:r>
        <w:rPr>
          <w:rFonts w:asciiTheme="minorHAnsi" w:hAnsiTheme="minorHAnsi"/>
          <w:sz w:val="22"/>
        </w:rPr>
        <w:t>as needed</w:t>
      </w:r>
      <w:r w:rsidR="006333E8">
        <w:rPr>
          <w:rFonts w:asciiTheme="minorHAnsi" w:hAnsiTheme="minorHAnsi"/>
          <w:sz w:val="22"/>
        </w:rPr>
        <w:t xml:space="preserve"> based </w:t>
      </w:r>
      <w:r w:rsidR="00AD7550">
        <w:rPr>
          <w:rFonts w:asciiTheme="minorHAnsi" w:hAnsiTheme="minorHAnsi"/>
          <w:sz w:val="22"/>
        </w:rPr>
        <w:t xml:space="preserve">analysis of </w:t>
      </w:r>
      <w:r w:rsidR="006333E8">
        <w:rPr>
          <w:rFonts w:asciiTheme="minorHAnsi" w:hAnsiTheme="minorHAnsi"/>
          <w:sz w:val="22"/>
        </w:rPr>
        <w:t>compliance data</w:t>
      </w:r>
      <w:r w:rsidR="0058310E">
        <w:rPr>
          <w:rFonts w:asciiTheme="minorHAnsi" w:hAnsiTheme="minorHAnsi"/>
          <w:sz w:val="22"/>
        </w:rPr>
        <w:t xml:space="preserve"> inclusive of </w:t>
      </w:r>
      <w:r>
        <w:rPr>
          <w:rFonts w:asciiTheme="minorHAnsi" w:hAnsiTheme="minorHAnsi"/>
          <w:sz w:val="22"/>
        </w:rPr>
        <w:t xml:space="preserve">data from special education </w:t>
      </w:r>
      <w:r w:rsidR="007266AA">
        <w:rPr>
          <w:rFonts w:asciiTheme="minorHAnsi" w:hAnsiTheme="minorHAnsi"/>
          <w:sz w:val="22"/>
        </w:rPr>
        <w:t xml:space="preserve">State Performance Plan/Annual Performance Report indicators, state complaints filed with the Problem Resolution System, and the most recent </w:t>
      </w:r>
      <w:r w:rsidR="0058310E">
        <w:rPr>
          <w:rFonts w:asciiTheme="minorHAnsi" w:hAnsiTheme="minorHAnsi"/>
          <w:sz w:val="22"/>
        </w:rPr>
        <w:t xml:space="preserve">special education </w:t>
      </w:r>
      <w:r w:rsidR="007266AA">
        <w:rPr>
          <w:rFonts w:asciiTheme="minorHAnsi" w:hAnsiTheme="minorHAnsi"/>
          <w:sz w:val="22"/>
        </w:rPr>
        <w:t xml:space="preserve">compliance monitoring </w:t>
      </w:r>
      <w:r>
        <w:rPr>
          <w:rFonts w:asciiTheme="minorHAnsi" w:hAnsiTheme="minorHAnsi"/>
          <w:sz w:val="22"/>
        </w:rPr>
        <w:t>findings</w:t>
      </w:r>
      <w:r w:rsidR="00887004">
        <w:rPr>
          <w:rFonts w:asciiTheme="minorHAnsi" w:hAnsiTheme="minorHAnsi"/>
          <w:sz w:val="22"/>
        </w:rPr>
        <w:t xml:space="preserve">. </w:t>
      </w:r>
      <w:r w:rsidR="0058310E">
        <w:rPr>
          <w:rFonts w:asciiTheme="minorHAnsi" w:hAnsiTheme="minorHAnsi"/>
          <w:sz w:val="22"/>
        </w:rPr>
        <w:t xml:space="preserve">Final 2018 special education determinations reflect a decision by DESE to </w:t>
      </w:r>
      <w:r w:rsidR="00887004">
        <w:rPr>
          <w:rFonts w:asciiTheme="minorHAnsi" w:hAnsiTheme="minorHAnsi"/>
          <w:sz w:val="22"/>
        </w:rPr>
        <w:t xml:space="preserve">require that </w:t>
      </w:r>
      <w:r w:rsidR="00D8239B">
        <w:rPr>
          <w:rFonts w:asciiTheme="minorHAnsi" w:hAnsiTheme="minorHAnsi"/>
          <w:sz w:val="22"/>
        </w:rPr>
        <w:t xml:space="preserve">certain districts </w:t>
      </w:r>
      <w:r w:rsidR="00887004">
        <w:rPr>
          <w:rFonts w:asciiTheme="minorHAnsi" w:hAnsiTheme="minorHAnsi"/>
          <w:sz w:val="22"/>
        </w:rPr>
        <w:t xml:space="preserve">receive </w:t>
      </w:r>
      <w:r w:rsidR="0058310E">
        <w:rPr>
          <w:rFonts w:asciiTheme="minorHAnsi" w:hAnsiTheme="minorHAnsi"/>
          <w:sz w:val="22"/>
        </w:rPr>
        <w:t>support and intervention from the DESE’s Statewide System of Support or as par</w:t>
      </w:r>
      <w:r w:rsidR="00AD7550">
        <w:rPr>
          <w:rFonts w:asciiTheme="minorHAnsi" w:hAnsiTheme="minorHAnsi"/>
          <w:sz w:val="22"/>
        </w:rPr>
        <w:t xml:space="preserve">t of Tiered Focused Monitoring </w:t>
      </w:r>
      <w:r w:rsidR="0058310E">
        <w:rPr>
          <w:rFonts w:asciiTheme="minorHAnsi" w:hAnsiTheme="minorHAnsi"/>
          <w:sz w:val="22"/>
        </w:rPr>
        <w:t>(TFM</w:t>
      </w:r>
      <w:r w:rsidR="0058310E" w:rsidRPr="00887004">
        <w:rPr>
          <w:rFonts w:asciiTheme="minorHAnsi" w:hAnsiTheme="minorHAnsi"/>
          <w:sz w:val="22"/>
        </w:rPr>
        <w:t>)</w:t>
      </w:r>
      <w:r w:rsidR="00887004" w:rsidRPr="00887004">
        <w:rPr>
          <w:rStyle w:val="FootnoteReference"/>
          <w:rFonts w:asciiTheme="minorHAnsi" w:hAnsiTheme="minorHAnsi"/>
          <w:sz w:val="22"/>
          <w:vertAlign w:val="superscript"/>
        </w:rPr>
        <w:footnoteReference w:id="4"/>
      </w:r>
      <w:r w:rsidR="0058310E">
        <w:rPr>
          <w:rFonts w:asciiTheme="minorHAnsi" w:hAnsiTheme="minorHAnsi"/>
          <w:sz w:val="22"/>
        </w:rPr>
        <w:t xml:space="preserve"> activities in </w:t>
      </w:r>
      <w:r w:rsidR="00D8239B">
        <w:rPr>
          <w:rFonts w:asciiTheme="minorHAnsi" w:hAnsiTheme="minorHAnsi"/>
          <w:sz w:val="22"/>
        </w:rPr>
        <w:t xml:space="preserve">school year </w:t>
      </w:r>
      <w:r w:rsidR="0058310E">
        <w:rPr>
          <w:rFonts w:asciiTheme="minorHAnsi" w:hAnsiTheme="minorHAnsi"/>
          <w:sz w:val="22"/>
        </w:rPr>
        <w:t>2018-2019</w:t>
      </w:r>
      <w:r w:rsidR="00D8239B">
        <w:rPr>
          <w:rFonts w:asciiTheme="minorHAnsi" w:hAnsiTheme="minorHAnsi"/>
          <w:sz w:val="22"/>
        </w:rPr>
        <w:t>. T</w:t>
      </w:r>
      <w:r w:rsidR="00887004">
        <w:rPr>
          <w:rFonts w:asciiTheme="minorHAnsi" w:hAnsiTheme="minorHAnsi"/>
          <w:sz w:val="22"/>
        </w:rPr>
        <w:t xml:space="preserve">hese districts may have had </w:t>
      </w:r>
      <w:r w:rsidR="00887004" w:rsidRPr="00887004">
        <w:rPr>
          <w:rFonts w:asciiTheme="minorHAnsi" w:hAnsiTheme="minorHAnsi"/>
          <w:sz w:val="22"/>
        </w:rPr>
        <w:t xml:space="preserve">(1) </w:t>
      </w:r>
      <w:r w:rsidR="000E42F5" w:rsidRPr="00887004">
        <w:rPr>
          <w:rFonts w:asciiTheme="minorHAnsi" w:hAnsiTheme="minorHAnsi"/>
          <w:sz w:val="22"/>
        </w:rPr>
        <w:t>five or more recent special education noncompliance findings</w:t>
      </w:r>
      <w:r w:rsidR="00887004" w:rsidRPr="00887004">
        <w:rPr>
          <w:rFonts w:asciiTheme="minorHAnsi" w:hAnsiTheme="minorHAnsi"/>
          <w:sz w:val="22"/>
        </w:rPr>
        <w:t xml:space="preserve">; (2) </w:t>
      </w:r>
      <w:r w:rsidRPr="00887004">
        <w:rPr>
          <w:rFonts w:asciiTheme="minorHAnsi" w:hAnsiTheme="minorHAnsi"/>
          <w:sz w:val="22"/>
        </w:rPr>
        <w:t>difficulty correcting noncompliance</w:t>
      </w:r>
      <w:r w:rsidR="00887004" w:rsidRPr="00887004">
        <w:rPr>
          <w:rFonts w:asciiTheme="minorHAnsi" w:hAnsiTheme="minorHAnsi"/>
          <w:sz w:val="22"/>
        </w:rPr>
        <w:t>;</w:t>
      </w:r>
      <w:r w:rsidRPr="00887004">
        <w:rPr>
          <w:rFonts w:asciiTheme="minorHAnsi" w:hAnsiTheme="minorHAnsi"/>
          <w:sz w:val="22"/>
        </w:rPr>
        <w:t xml:space="preserve"> or </w:t>
      </w:r>
      <w:r w:rsidR="00887004" w:rsidRPr="00887004">
        <w:rPr>
          <w:rFonts w:asciiTheme="minorHAnsi" w:hAnsiTheme="minorHAnsi"/>
          <w:sz w:val="22"/>
        </w:rPr>
        <w:t>(3) inability to sustain correction of noncompliance.</w:t>
      </w:r>
    </w:p>
    <w:p w14:paraId="3FBE189B" w14:textId="77777777" w:rsidR="00F4047F" w:rsidRDefault="006333E8">
      <w:pPr>
        <w:spacing w:after="200"/>
        <w:rPr>
          <w:rFonts w:asciiTheme="minorHAnsi" w:hAnsiTheme="minorHAnsi" w:cs="Calibri"/>
          <w:b/>
          <w:sz w:val="19"/>
          <w:szCs w:val="19"/>
        </w:rPr>
      </w:pPr>
      <w:r>
        <w:rPr>
          <w:rFonts w:asciiTheme="minorHAnsi" w:hAnsiTheme="minorHAnsi"/>
          <w:sz w:val="22"/>
        </w:rPr>
        <w:t xml:space="preserve">As described in the table below, final special education determinations reflect both performance and compliance in the area of special education. </w:t>
      </w:r>
    </w:p>
    <w:p w14:paraId="7AC2D895" w14:textId="77777777" w:rsidR="00F4047F" w:rsidRDefault="00F4047F" w:rsidP="00AB3D53">
      <w:pPr>
        <w:contextualSpacing/>
        <w:jc w:val="center"/>
        <w:rPr>
          <w:rFonts w:asciiTheme="minorHAnsi" w:hAnsiTheme="minorHAnsi" w:cs="Calibri"/>
          <w:b/>
          <w:sz w:val="19"/>
          <w:szCs w:val="19"/>
        </w:rPr>
        <w:sectPr w:rsidR="00F4047F" w:rsidSect="002D552C">
          <w:headerReference w:type="default" r:id="rId12"/>
          <w:footerReference w:type="defaul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tbl>
      <w:tblPr>
        <w:tblStyle w:val="TableGrid"/>
        <w:tblW w:w="5000" w:type="pct"/>
        <w:tblLook w:val="0620" w:firstRow="1" w:lastRow="0" w:firstColumn="0" w:lastColumn="0" w:noHBand="1" w:noVBand="1"/>
        <w:tblDescription w:val="Special Education Determination for 2018"/>
      </w:tblPr>
      <w:tblGrid>
        <w:gridCol w:w="2947"/>
        <w:gridCol w:w="6403"/>
      </w:tblGrid>
      <w:tr w:rsidR="00121D0A" w:rsidRPr="004C358F" w14:paraId="19818E90" w14:textId="77777777" w:rsidTr="002765D5">
        <w:trPr>
          <w:tblHeader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14:paraId="1FFBCA03" w14:textId="77777777" w:rsidR="00121D0A" w:rsidRPr="00286C8F" w:rsidRDefault="00FD03E6" w:rsidP="00286C8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2018 </w:t>
            </w:r>
            <w:r w:rsidR="00121D0A" w:rsidRPr="00286C8F">
              <w:rPr>
                <w:b/>
                <w:sz w:val="22"/>
              </w:rPr>
              <w:t>Special Education Determination</w:t>
            </w:r>
            <w:r w:rsidR="007811F0">
              <w:rPr>
                <w:b/>
                <w:sz w:val="22"/>
              </w:rPr>
              <w:t>s</w:t>
            </w:r>
          </w:p>
        </w:tc>
      </w:tr>
      <w:tr w:rsidR="00121D0A" w:rsidRPr="004C358F" w14:paraId="5E431AA2" w14:textId="77777777" w:rsidTr="002765D5">
        <w:trPr>
          <w:trHeight w:val="1934"/>
          <w:tblHeader/>
        </w:trPr>
        <w:tc>
          <w:tcPr>
            <w:tcW w:w="1576" w:type="pct"/>
            <w:shd w:val="clear" w:color="auto" w:fill="auto"/>
          </w:tcPr>
          <w:p w14:paraId="1A46EA01" w14:textId="77777777" w:rsidR="00121D0A" w:rsidRPr="006333E8" w:rsidRDefault="00121D0A" w:rsidP="00FD73C0">
            <w:pPr>
              <w:spacing w:before="60" w:after="60"/>
              <w:rPr>
                <w:sz w:val="22"/>
              </w:rPr>
            </w:pPr>
            <w:r w:rsidRPr="006333E8">
              <w:rPr>
                <w:b/>
                <w:color w:val="000000"/>
                <w:sz w:val="22"/>
              </w:rPr>
              <w:t xml:space="preserve">Meets Requirements </w:t>
            </w:r>
            <w:r w:rsidR="00CA4192" w:rsidRPr="006333E8">
              <w:rPr>
                <w:b/>
                <w:color w:val="000000"/>
                <w:sz w:val="22"/>
              </w:rPr>
              <w:t>(MR)</w:t>
            </w:r>
          </w:p>
        </w:tc>
        <w:tc>
          <w:tcPr>
            <w:tcW w:w="3424" w:type="pct"/>
            <w:shd w:val="clear" w:color="auto" w:fill="auto"/>
          </w:tcPr>
          <w:p w14:paraId="2D8BEAFA" w14:textId="3095E7C4" w:rsidR="007811F0" w:rsidRDefault="00160C8A" w:rsidP="006333E8">
            <w:pPr>
              <w:pStyle w:val="ListParagraph"/>
              <w:numPr>
                <w:ilvl w:val="0"/>
                <w:numId w:val="23"/>
              </w:numPr>
              <w:spacing w:after="0"/>
              <w:ind w:left="390"/>
              <w:rPr>
                <w:rFonts w:asciiTheme="minorHAnsi" w:hAnsiTheme="minorHAnsi"/>
                <w:sz w:val="22"/>
              </w:rPr>
            </w:pPr>
            <w:r w:rsidRPr="006333E8">
              <w:rPr>
                <w:rFonts w:asciiTheme="minorHAnsi" w:hAnsiTheme="minorHAnsi"/>
                <w:sz w:val="22"/>
              </w:rPr>
              <w:t>Overall classification = “not requiring assistance</w:t>
            </w:r>
            <w:r w:rsidR="00D8239B">
              <w:rPr>
                <w:rFonts w:asciiTheme="minorHAnsi" w:hAnsiTheme="minorHAnsi"/>
                <w:sz w:val="22"/>
              </w:rPr>
              <w:t xml:space="preserve"> or intervention” and criterion-</w:t>
            </w:r>
            <w:r w:rsidRPr="006333E8">
              <w:rPr>
                <w:rFonts w:asciiTheme="minorHAnsi" w:hAnsiTheme="minorHAnsi"/>
                <w:sz w:val="22"/>
              </w:rPr>
              <w:t>referenced</w:t>
            </w:r>
            <w:r w:rsidR="00D8239B">
              <w:rPr>
                <w:rFonts w:asciiTheme="minorHAnsi" w:hAnsiTheme="minorHAnsi"/>
                <w:sz w:val="22"/>
              </w:rPr>
              <w:t xml:space="preserve"> target percentage is greater than 49;</w:t>
            </w:r>
            <w:r w:rsidRPr="006333E8">
              <w:rPr>
                <w:rFonts w:asciiTheme="minorHAnsi" w:hAnsiTheme="minorHAnsi"/>
                <w:sz w:val="22"/>
              </w:rPr>
              <w:t xml:space="preserve"> or</w:t>
            </w:r>
          </w:p>
          <w:p w14:paraId="6BC23EA7" w14:textId="0AA9BD30" w:rsidR="007811F0" w:rsidRDefault="00160C8A" w:rsidP="006333E8">
            <w:pPr>
              <w:pStyle w:val="ListParagraph"/>
              <w:numPr>
                <w:ilvl w:val="0"/>
                <w:numId w:val="23"/>
              </w:numPr>
              <w:spacing w:after="0"/>
              <w:ind w:left="390"/>
              <w:rPr>
                <w:rFonts w:asciiTheme="minorHAnsi" w:hAnsiTheme="minorHAnsi"/>
                <w:sz w:val="22"/>
              </w:rPr>
            </w:pPr>
            <w:r w:rsidRPr="006333E8">
              <w:rPr>
                <w:rFonts w:asciiTheme="minorHAnsi" w:hAnsiTheme="minorHAnsi"/>
                <w:sz w:val="22"/>
              </w:rPr>
              <w:t>Overall classification = “insufficient data”</w:t>
            </w:r>
            <w:r w:rsidR="00D8239B">
              <w:rPr>
                <w:rFonts w:asciiTheme="minorHAnsi" w:hAnsiTheme="minorHAnsi"/>
                <w:sz w:val="22"/>
              </w:rPr>
              <w:t>;</w:t>
            </w:r>
            <w:r w:rsidRPr="006333E8">
              <w:rPr>
                <w:rFonts w:asciiTheme="minorHAnsi" w:hAnsiTheme="minorHAnsi"/>
                <w:sz w:val="22"/>
              </w:rPr>
              <w:t xml:space="preserve"> and</w:t>
            </w:r>
          </w:p>
          <w:p w14:paraId="15EA7199" w14:textId="105FD1C3" w:rsidR="007811F0" w:rsidRDefault="0062467F" w:rsidP="006333E8">
            <w:pPr>
              <w:pStyle w:val="ListParagraph"/>
              <w:numPr>
                <w:ilvl w:val="0"/>
                <w:numId w:val="23"/>
              </w:numPr>
              <w:spacing w:after="0"/>
              <w:ind w:left="39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</w:t>
            </w:r>
            <w:r w:rsidR="007811F0">
              <w:rPr>
                <w:rFonts w:asciiTheme="minorHAnsi" w:hAnsiTheme="minorHAnsi"/>
                <w:sz w:val="22"/>
              </w:rPr>
              <w:t xml:space="preserve"> outstanding concerns about compliance with state and federal obligations for special education </w:t>
            </w:r>
          </w:p>
          <w:p w14:paraId="5E14C7D5" w14:textId="77777777" w:rsidR="00121D0A" w:rsidRPr="006333E8" w:rsidRDefault="00121D0A" w:rsidP="006333E8">
            <w:pPr>
              <w:pStyle w:val="ListParagraph"/>
              <w:spacing w:after="0"/>
              <w:ind w:left="30"/>
              <w:rPr>
                <w:color w:val="000000"/>
                <w:sz w:val="22"/>
              </w:rPr>
            </w:pPr>
          </w:p>
        </w:tc>
      </w:tr>
      <w:tr w:rsidR="00121D0A" w:rsidRPr="004C358F" w14:paraId="2D2FDD13" w14:textId="77777777" w:rsidTr="002765D5">
        <w:trPr>
          <w:trHeight w:val="1160"/>
          <w:tblHeader/>
        </w:trPr>
        <w:tc>
          <w:tcPr>
            <w:tcW w:w="1576" w:type="pct"/>
            <w:shd w:val="clear" w:color="auto" w:fill="auto"/>
          </w:tcPr>
          <w:p w14:paraId="22A97F7B" w14:textId="77777777" w:rsidR="00121D0A" w:rsidRDefault="00606BA5" w:rsidP="002A6938">
            <w:pPr>
              <w:spacing w:before="60" w:after="60"/>
              <w:rPr>
                <w:b/>
                <w:sz w:val="22"/>
              </w:rPr>
            </w:pPr>
            <w:r w:rsidRPr="006333E8">
              <w:rPr>
                <w:b/>
                <w:sz w:val="22"/>
              </w:rPr>
              <w:t xml:space="preserve">Needs Assistance (NA) </w:t>
            </w:r>
          </w:p>
          <w:p w14:paraId="4F61940A" w14:textId="34239131" w:rsidR="00F267C5" w:rsidRPr="00AD7550" w:rsidRDefault="00F267C5" w:rsidP="002A6938">
            <w:pPr>
              <w:spacing w:before="60" w:after="60"/>
              <w:rPr>
                <w:color w:val="000000"/>
                <w:sz w:val="22"/>
              </w:rPr>
            </w:pPr>
            <w:r w:rsidRPr="00AD7550">
              <w:rPr>
                <w:sz w:val="22"/>
              </w:rPr>
              <w:t>DESE will provide assistance and support</w:t>
            </w:r>
          </w:p>
        </w:tc>
        <w:tc>
          <w:tcPr>
            <w:tcW w:w="3424" w:type="pct"/>
            <w:shd w:val="clear" w:color="auto" w:fill="auto"/>
          </w:tcPr>
          <w:p w14:paraId="6D791FA4" w14:textId="4C923AF2" w:rsidR="007646EA" w:rsidRPr="006333E8" w:rsidRDefault="00160C8A" w:rsidP="006333E8">
            <w:pPr>
              <w:pStyle w:val="ListParagraph"/>
              <w:numPr>
                <w:ilvl w:val="0"/>
                <w:numId w:val="19"/>
              </w:numPr>
              <w:spacing w:before="60" w:after="60"/>
              <w:ind w:left="390"/>
              <w:rPr>
                <w:rFonts w:asciiTheme="minorHAnsi" w:hAnsiTheme="minorHAnsi"/>
                <w:sz w:val="22"/>
              </w:rPr>
            </w:pPr>
            <w:r w:rsidRPr="006333E8">
              <w:rPr>
                <w:rFonts w:asciiTheme="minorHAnsi" w:hAnsiTheme="minorHAnsi"/>
                <w:sz w:val="22"/>
              </w:rPr>
              <w:t>Overall classification = “not requiring assistance or intervention”</w:t>
            </w:r>
            <w:r w:rsidR="007811F0" w:rsidRPr="006333E8">
              <w:rPr>
                <w:rFonts w:asciiTheme="minorHAnsi" w:hAnsiTheme="minorHAnsi"/>
                <w:sz w:val="22"/>
              </w:rPr>
              <w:t>,</w:t>
            </w:r>
            <w:r w:rsidR="00D8239B">
              <w:rPr>
                <w:rFonts w:asciiTheme="minorHAnsi" w:hAnsiTheme="minorHAnsi"/>
                <w:sz w:val="22"/>
              </w:rPr>
              <w:t xml:space="preserve"> and criterion-</w:t>
            </w:r>
            <w:r w:rsidRPr="006333E8">
              <w:rPr>
                <w:rFonts w:asciiTheme="minorHAnsi" w:hAnsiTheme="minorHAnsi"/>
                <w:sz w:val="22"/>
              </w:rPr>
              <w:t xml:space="preserve">referenced </w:t>
            </w:r>
            <w:r w:rsidR="00D8239B">
              <w:rPr>
                <w:rFonts w:asciiTheme="minorHAnsi" w:hAnsiTheme="minorHAnsi"/>
                <w:sz w:val="22"/>
              </w:rPr>
              <w:t>target percentage is less than 50;</w:t>
            </w:r>
            <w:r w:rsidRPr="006333E8">
              <w:rPr>
                <w:rFonts w:asciiTheme="minorHAnsi" w:hAnsiTheme="minorHAnsi"/>
                <w:sz w:val="22"/>
              </w:rPr>
              <w:t xml:space="preserve"> </w:t>
            </w:r>
            <w:r w:rsidR="007811F0">
              <w:rPr>
                <w:rFonts w:asciiTheme="minorHAnsi" w:hAnsiTheme="minorHAnsi"/>
                <w:sz w:val="22"/>
              </w:rPr>
              <w:t>and/</w:t>
            </w:r>
            <w:r w:rsidRPr="006333E8">
              <w:rPr>
                <w:rFonts w:asciiTheme="minorHAnsi" w:hAnsiTheme="minorHAnsi"/>
                <w:sz w:val="22"/>
              </w:rPr>
              <w:t>or</w:t>
            </w:r>
          </w:p>
          <w:p w14:paraId="5ABFD8E1" w14:textId="2A7A6FBD" w:rsidR="007811F0" w:rsidRPr="006333E8" w:rsidRDefault="00160C8A" w:rsidP="006333E8">
            <w:pPr>
              <w:pStyle w:val="ListParagraph"/>
              <w:numPr>
                <w:ilvl w:val="0"/>
                <w:numId w:val="19"/>
              </w:numPr>
              <w:spacing w:before="60" w:after="60"/>
              <w:ind w:left="390"/>
              <w:rPr>
                <w:sz w:val="22"/>
              </w:rPr>
            </w:pPr>
            <w:r w:rsidRPr="006333E8">
              <w:rPr>
                <w:rFonts w:asciiTheme="minorHAnsi" w:hAnsiTheme="minorHAnsi"/>
                <w:sz w:val="22"/>
              </w:rPr>
              <w:t>The district had five or more recent special education noncompliance findings</w:t>
            </w:r>
            <w:r w:rsidR="00887004">
              <w:rPr>
                <w:rFonts w:asciiTheme="minorHAnsi" w:hAnsiTheme="minorHAnsi"/>
                <w:sz w:val="22"/>
              </w:rPr>
              <w:t>, failure to correct noncompliance, or inability to sustain compliance requiring support through TFM of the Statewide System of Support</w:t>
            </w:r>
          </w:p>
          <w:p w14:paraId="6EF44CB6" w14:textId="4C63E2A0" w:rsidR="00160C8A" w:rsidRPr="006333E8" w:rsidRDefault="00160C8A" w:rsidP="006333E8">
            <w:pPr>
              <w:pStyle w:val="ListParagraph"/>
              <w:spacing w:before="60" w:after="60"/>
              <w:ind w:left="30"/>
              <w:rPr>
                <w:sz w:val="22"/>
              </w:rPr>
            </w:pPr>
          </w:p>
        </w:tc>
      </w:tr>
    </w:tbl>
    <w:p w14:paraId="18367DE9" w14:textId="77777777" w:rsidR="00D8239B" w:rsidRDefault="00D8239B">
      <w: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  <w:tblDescription w:val="Special Education Determination for 2018"/>
      </w:tblPr>
      <w:tblGrid>
        <w:gridCol w:w="2947"/>
        <w:gridCol w:w="6403"/>
      </w:tblGrid>
      <w:tr w:rsidR="0041253F" w:rsidRPr="004C358F" w14:paraId="6DE9A307" w14:textId="77777777" w:rsidTr="002765D5">
        <w:trPr>
          <w:trHeight w:val="50"/>
          <w:tblHeader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14:paraId="2D6A9BD9" w14:textId="6BE7705D" w:rsidR="0041253F" w:rsidRPr="00D8239B" w:rsidRDefault="0041253F" w:rsidP="0041253F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2018 </w:t>
            </w:r>
            <w:r w:rsidRPr="00286C8F">
              <w:rPr>
                <w:b/>
                <w:sz w:val="22"/>
              </w:rPr>
              <w:t>Special Education Determination</w:t>
            </w:r>
            <w:r>
              <w:rPr>
                <w:b/>
                <w:sz w:val="22"/>
              </w:rPr>
              <w:t>s</w:t>
            </w:r>
          </w:p>
        </w:tc>
      </w:tr>
      <w:tr w:rsidR="0041253F" w:rsidRPr="004C358F" w14:paraId="18CCD3E0" w14:textId="77777777" w:rsidTr="002765D5">
        <w:trPr>
          <w:trHeight w:val="2942"/>
          <w:tblHeader/>
        </w:trPr>
        <w:tc>
          <w:tcPr>
            <w:tcW w:w="1576" w:type="pct"/>
            <w:shd w:val="clear" w:color="auto" w:fill="auto"/>
          </w:tcPr>
          <w:p w14:paraId="4FF26F41" w14:textId="2110AFD7" w:rsidR="0041253F" w:rsidRDefault="0041253F" w:rsidP="0041253F">
            <w:pPr>
              <w:spacing w:before="60" w:after="60"/>
              <w:rPr>
                <w:sz w:val="22"/>
              </w:rPr>
            </w:pPr>
            <w:r w:rsidRPr="006333E8">
              <w:rPr>
                <w:b/>
                <w:sz w:val="22"/>
              </w:rPr>
              <w:t>Needs Intervention (NI)</w:t>
            </w:r>
            <w:r w:rsidRPr="006333E8">
              <w:rPr>
                <w:sz w:val="22"/>
              </w:rPr>
              <w:t xml:space="preserve"> </w:t>
            </w:r>
          </w:p>
          <w:p w14:paraId="2040FE97" w14:textId="7B693983" w:rsidR="0041253F" w:rsidRPr="00AD7550" w:rsidRDefault="0041253F" w:rsidP="0041253F">
            <w:pPr>
              <w:spacing w:before="60" w:after="60"/>
              <w:rPr>
                <w:color w:val="000000"/>
                <w:sz w:val="22"/>
              </w:rPr>
            </w:pPr>
            <w:r w:rsidRPr="00AD7550">
              <w:rPr>
                <w:sz w:val="22"/>
              </w:rPr>
              <w:t>DESE will provide intervention and support</w:t>
            </w:r>
          </w:p>
        </w:tc>
        <w:tc>
          <w:tcPr>
            <w:tcW w:w="3424" w:type="pct"/>
            <w:shd w:val="clear" w:color="auto" w:fill="auto"/>
          </w:tcPr>
          <w:p w14:paraId="7873B4C7" w14:textId="77FF9A61" w:rsidR="0041253F" w:rsidRPr="006333E8" w:rsidRDefault="0041253F" w:rsidP="008C1C49">
            <w:pPr>
              <w:pStyle w:val="ListParagraph"/>
              <w:numPr>
                <w:ilvl w:val="0"/>
                <w:numId w:val="21"/>
              </w:numPr>
              <w:spacing w:before="60" w:after="60"/>
              <w:ind w:left="390"/>
              <w:rPr>
                <w:rFonts w:asciiTheme="minorHAnsi" w:hAnsiTheme="minorHAnsi"/>
                <w:sz w:val="22"/>
              </w:rPr>
            </w:pPr>
            <w:r w:rsidRPr="006333E8">
              <w:rPr>
                <w:rFonts w:asciiTheme="minorHAnsi" w:hAnsiTheme="minorHAnsi"/>
                <w:sz w:val="22"/>
              </w:rPr>
              <w:t>Accountability category = “in need of targeted/focused support” and reason = “low participation rate” and group = “All students</w:t>
            </w:r>
            <w:r>
              <w:rPr>
                <w:rFonts w:asciiTheme="minorHAnsi" w:hAnsiTheme="minorHAnsi"/>
                <w:sz w:val="22"/>
              </w:rPr>
              <w:t>”</w:t>
            </w:r>
            <w:r w:rsidRPr="006333E8">
              <w:rPr>
                <w:rFonts w:asciiTheme="minorHAnsi" w:hAnsiTheme="minorHAnsi"/>
                <w:sz w:val="22"/>
              </w:rPr>
              <w:t xml:space="preserve"> or </w:t>
            </w:r>
            <w:r>
              <w:rPr>
                <w:rFonts w:asciiTheme="minorHAnsi" w:hAnsiTheme="minorHAnsi"/>
                <w:sz w:val="22"/>
              </w:rPr>
              <w:t>“</w:t>
            </w:r>
            <w:r w:rsidRPr="006333E8">
              <w:rPr>
                <w:rFonts w:asciiTheme="minorHAnsi" w:hAnsiTheme="minorHAnsi"/>
                <w:sz w:val="22"/>
              </w:rPr>
              <w:t>students with disabilities”</w:t>
            </w:r>
            <w:r>
              <w:rPr>
                <w:rFonts w:asciiTheme="minorHAnsi" w:hAnsiTheme="minorHAnsi"/>
                <w:sz w:val="22"/>
              </w:rPr>
              <w:t>;</w:t>
            </w:r>
            <w:r w:rsidRPr="006333E8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or</w:t>
            </w:r>
          </w:p>
          <w:p w14:paraId="09EB32E7" w14:textId="491B9AF0" w:rsidR="0041253F" w:rsidRPr="006333E8" w:rsidRDefault="0041253F" w:rsidP="008C1C49">
            <w:pPr>
              <w:pStyle w:val="ListParagraph"/>
              <w:numPr>
                <w:ilvl w:val="0"/>
                <w:numId w:val="21"/>
              </w:numPr>
              <w:spacing w:before="60" w:after="60"/>
              <w:ind w:left="390"/>
              <w:rPr>
                <w:rFonts w:asciiTheme="minorHAnsi" w:hAnsiTheme="minorHAnsi"/>
                <w:sz w:val="22"/>
              </w:rPr>
            </w:pPr>
            <w:r w:rsidRPr="006333E8">
              <w:rPr>
                <w:rFonts w:asciiTheme="minorHAnsi" w:hAnsiTheme="minorHAnsi"/>
                <w:sz w:val="22"/>
              </w:rPr>
              <w:t>Accountability category = “in need of targeted/focused support” and</w:t>
            </w:r>
            <w:r>
              <w:rPr>
                <w:rFonts w:asciiTheme="minorHAnsi" w:hAnsiTheme="minorHAnsi"/>
                <w:sz w:val="22"/>
              </w:rPr>
              <w:t xml:space="preserve"> reason = “low graduation rate”; and/or</w:t>
            </w:r>
          </w:p>
          <w:p w14:paraId="0507F917" w14:textId="77777777" w:rsidR="0041253F" w:rsidRDefault="0041253F" w:rsidP="008C1C49">
            <w:pPr>
              <w:pStyle w:val="ListParagraph"/>
              <w:numPr>
                <w:ilvl w:val="0"/>
                <w:numId w:val="21"/>
              </w:numPr>
              <w:spacing w:before="60" w:after="60"/>
              <w:ind w:left="390"/>
              <w:rPr>
                <w:rFonts w:asciiTheme="minorHAnsi" w:hAnsiTheme="minorHAnsi"/>
                <w:sz w:val="22"/>
              </w:rPr>
            </w:pPr>
            <w:r w:rsidRPr="006333E8">
              <w:rPr>
                <w:rFonts w:asciiTheme="minorHAnsi" w:hAnsiTheme="minorHAnsi"/>
                <w:sz w:val="22"/>
              </w:rPr>
              <w:t xml:space="preserve">The district had five or more recent special education noncompliance findings </w:t>
            </w:r>
            <w:r>
              <w:rPr>
                <w:rFonts w:asciiTheme="minorHAnsi" w:hAnsiTheme="minorHAnsi"/>
                <w:sz w:val="22"/>
              </w:rPr>
              <w:t>, failure to correct noncompliance, or inability to sustain compliance requiring support through TFM of the Statewide System of Support</w:t>
            </w:r>
          </w:p>
          <w:p w14:paraId="78FCE43C" w14:textId="17DFF007" w:rsidR="008C1C49" w:rsidRPr="008C1C49" w:rsidRDefault="008C1C49" w:rsidP="008C1C49">
            <w:pPr>
              <w:pStyle w:val="ListParagraph"/>
              <w:spacing w:before="60" w:after="60"/>
              <w:ind w:left="390"/>
              <w:rPr>
                <w:rFonts w:asciiTheme="minorHAnsi" w:hAnsiTheme="minorHAnsi"/>
                <w:sz w:val="22"/>
              </w:rPr>
            </w:pPr>
          </w:p>
        </w:tc>
      </w:tr>
      <w:tr w:rsidR="0041253F" w:rsidRPr="004C358F" w14:paraId="0B31C78A" w14:textId="77777777" w:rsidTr="002765D5">
        <w:trPr>
          <w:trHeight w:val="710"/>
          <w:tblHeader/>
        </w:trPr>
        <w:tc>
          <w:tcPr>
            <w:tcW w:w="1576" w:type="pct"/>
            <w:shd w:val="clear" w:color="auto" w:fill="auto"/>
          </w:tcPr>
          <w:p w14:paraId="24C2DF27" w14:textId="77777777" w:rsidR="0041253F" w:rsidRDefault="0041253F" w:rsidP="0041253F">
            <w:pPr>
              <w:spacing w:before="60" w:after="60"/>
              <w:rPr>
                <w:b/>
                <w:sz w:val="22"/>
              </w:rPr>
            </w:pPr>
            <w:r w:rsidRPr="006333E8">
              <w:rPr>
                <w:b/>
                <w:sz w:val="22"/>
              </w:rPr>
              <w:t>Needs Substantial Intervention</w:t>
            </w:r>
            <w:r w:rsidRPr="006333E8">
              <w:rPr>
                <w:sz w:val="22"/>
              </w:rPr>
              <w:t xml:space="preserve"> </w:t>
            </w:r>
            <w:r w:rsidRPr="006333E8">
              <w:rPr>
                <w:b/>
                <w:sz w:val="22"/>
              </w:rPr>
              <w:t>(NSI)</w:t>
            </w:r>
          </w:p>
          <w:p w14:paraId="4ECB0CB7" w14:textId="77777777" w:rsidR="0041253F" w:rsidRDefault="0041253F" w:rsidP="0041253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6333E8">
              <w:rPr>
                <w:rFonts w:asciiTheme="minorHAnsi" w:hAnsiTheme="minorHAnsi"/>
                <w:sz w:val="22"/>
              </w:rPr>
              <w:t>DESE will provide substantial intervention and support</w:t>
            </w:r>
          </w:p>
          <w:p w14:paraId="04E8F871" w14:textId="1F6708D8" w:rsidR="0041253F" w:rsidRPr="00D8239B" w:rsidRDefault="0041253F" w:rsidP="0041253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3424" w:type="pct"/>
            <w:shd w:val="clear" w:color="auto" w:fill="auto"/>
          </w:tcPr>
          <w:p w14:paraId="788FC623" w14:textId="77777777" w:rsidR="0041253F" w:rsidRPr="006333E8" w:rsidRDefault="0041253F" w:rsidP="0041253F">
            <w:pPr>
              <w:pStyle w:val="ListParagraph"/>
              <w:numPr>
                <w:ilvl w:val="0"/>
                <w:numId w:val="21"/>
              </w:numPr>
              <w:spacing w:before="60" w:after="60"/>
              <w:ind w:left="390"/>
              <w:rPr>
                <w:rFonts w:asciiTheme="minorHAnsi" w:hAnsiTheme="minorHAnsi"/>
                <w:sz w:val="22"/>
              </w:rPr>
            </w:pPr>
            <w:r w:rsidRPr="006333E8">
              <w:rPr>
                <w:rFonts w:asciiTheme="minorHAnsi" w:hAnsiTheme="minorHAnsi"/>
                <w:sz w:val="22"/>
              </w:rPr>
              <w:t xml:space="preserve">Accountability category = “chronically underperforming” </w:t>
            </w:r>
          </w:p>
          <w:p w14:paraId="3EB12AAB" w14:textId="77777777" w:rsidR="0041253F" w:rsidRDefault="0041253F" w:rsidP="0041253F">
            <w:pPr>
              <w:pStyle w:val="ListParagraph"/>
              <w:spacing w:before="60" w:after="60"/>
              <w:ind w:left="390"/>
              <w:rPr>
                <w:rFonts w:asciiTheme="minorHAnsi" w:hAnsiTheme="minorHAnsi"/>
                <w:sz w:val="22"/>
              </w:rPr>
            </w:pPr>
          </w:p>
          <w:p w14:paraId="2DBEC900" w14:textId="0B5529DF" w:rsidR="0041253F" w:rsidRPr="006333E8" w:rsidRDefault="0041253F" w:rsidP="0041253F">
            <w:pPr>
              <w:pStyle w:val="ListParagraph"/>
              <w:spacing w:before="60" w:after="60"/>
              <w:ind w:left="30"/>
              <w:rPr>
                <w:b/>
                <w:color w:val="000000"/>
                <w:sz w:val="22"/>
              </w:rPr>
            </w:pPr>
          </w:p>
        </w:tc>
      </w:tr>
    </w:tbl>
    <w:p w14:paraId="0FC0B800" w14:textId="77777777" w:rsidR="00A55DAB" w:rsidRDefault="00A55DAB" w:rsidP="004C358F">
      <w:pPr>
        <w:pStyle w:val="BodyText2"/>
        <w:spacing w:after="0"/>
        <w:rPr>
          <w:rFonts w:asciiTheme="minorHAnsi" w:hAnsiTheme="minorHAnsi"/>
          <w:sz w:val="22"/>
        </w:rPr>
        <w:sectPr w:rsidR="00A55DAB" w:rsidSect="004C514D">
          <w:type w:val="continuous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6F5F9AAF" w14:textId="77777777" w:rsidR="00F4047F" w:rsidRPr="00C77370" w:rsidRDefault="00F4047F" w:rsidP="00C77370">
      <w:pPr>
        <w:pStyle w:val="Heading1"/>
        <w:spacing w:after="200"/>
        <w:rPr>
          <w:rFonts w:asciiTheme="majorHAnsi" w:hAnsiTheme="majorHAnsi"/>
          <w:sz w:val="24"/>
          <w:lang w:bidi="ar-SA"/>
        </w:rPr>
      </w:pPr>
      <w:r w:rsidRPr="00C77370">
        <w:rPr>
          <w:rFonts w:asciiTheme="majorHAnsi" w:hAnsiTheme="majorHAnsi"/>
          <w:sz w:val="24"/>
          <w:lang w:bidi="ar-SA"/>
        </w:rPr>
        <w:t>Targeted Assistance and Intervention Activities</w:t>
      </w:r>
    </w:p>
    <w:p w14:paraId="41BE1EBD" w14:textId="51D02F00" w:rsidR="00F4047F" w:rsidRPr="00D82B86" w:rsidRDefault="00F4047F" w:rsidP="00F4047F">
      <w:pPr>
        <w:rPr>
          <w:rFonts w:asciiTheme="minorHAnsi" w:hAnsiTheme="minorHAnsi"/>
          <w:sz w:val="22"/>
        </w:rPr>
      </w:pPr>
      <w:r w:rsidRPr="001F358C">
        <w:rPr>
          <w:rFonts w:asciiTheme="minorHAnsi" w:hAnsiTheme="minorHAnsi"/>
          <w:sz w:val="22"/>
        </w:rPr>
        <w:t xml:space="preserve">Activities in response to the </w:t>
      </w:r>
      <w:r>
        <w:rPr>
          <w:rFonts w:asciiTheme="minorHAnsi" w:hAnsiTheme="minorHAnsi"/>
          <w:sz w:val="22"/>
        </w:rPr>
        <w:t xml:space="preserve">2018 special education </w:t>
      </w:r>
      <w:r w:rsidRPr="001F358C">
        <w:rPr>
          <w:rFonts w:asciiTheme="minorHAnsi" w:hAnsiTheme="minorHAnsi"/>
          <w:sz w:val="22"/>
        </w:rPr>
        <w:t>determinations wil</w:t>
      </w:r>
      <w:r>
        <w:rPr>
          <w:rFonts w:asciiTheme="minorHAnsi" w:hAnsiTheme="minorHAnsi"/>
          <w:sz w:val="22"/>
        </w:rPr>
        <w:t xml:space="preserve">l take place throughout school year 2018-2019. </w:t>
      </w:r>
      <w:r w:rsidR="0041253F">
        <w:rPr>
          <w:rFonts w:asciiTheme="minorHAnsi" w:hAnsiTheme="minorHAnsi"/>
          <w:sz w:val="22"/>
        </w:rPr>
        <w:t>The Department</w:t>
      </w:r>
      <w:r w:rsidRPr="001F358C">
        <w:rPr>
          <w:rFonts w:asciiTheme="minorHAnsi" w:hAnsiTheme="minorHAnsi"/>
          <w:sz w:val="22"/>
        </w:rPr>
        <w:t xml:space="preserve"> will provide assistance and interventions consistent with each</w:t>
      </w:r>
      <w:r>
        <w:rPr>
          <w:rFonts w:asciiTheme="minorHAnsi" w:hAnsiTheme="minorHAnsi"/>
          <w:sz w:val="22"/>
        </w:rPr>
        <w:t xml:space="preserve"> special education determination</w:t>
      </w:r>
      <w:r w:rsidRPr="001F358C">
        <w:rPr>
          <w:rFonts w:asciiTheme="minorHAnsi" w:hAnsiTheme="minorHAnsi"/>
          <w:sz w:val="22"/>
        </w:rPr>
        <w:t xml:space="preserve"> level</w:t>
      </w:r>
      <w:r>
        <w:rPr>
          <w:rFonts w:asciiTheme="minorHAnsi" w:hAnsiTheme="minorHAnsi"/>
          <w:sz w:val="22"/>
        </w:rPr>
        <w:t xml:space="preserve">. As described below, districts may be engaging in activities through the Statewide System of Support or with the Office of Public School Monitoring (PSM) to address outstanding noncompliance through the </w:t>
      </w:r>
      <w:r w:rsidR="00887004">
        <w:rPr>
          <w:rFonts w:asciiTheme="minorHAnsi" w:hAnsiTheme="minorHAnsi"/>
          <w:sz w:val="22"/>
        </w:rPr>
        <w:t>TFM</w:t>
      </w:r>
      <w:r>
        <w:rPr>
          <w:rFonts w:asciiTheme="minorHAnsi" w:hAnsiTheme="minorHAnsi"/>
          <w:sz w:val="22"/>
        </w:rPr>
        <w:t xml:space="preserve"> activities. In each instance, DESE will determine the required </w:t>
      </w:r>
      <w:r w:rsidR="00470ED8">
        <w:rPr>
          <w:rFonts w:asciiTheme="minorHAnsi" w:hAnsiTheme="minorHAnsi"/>
          <w:sz w:val="22"/>
        </w:rPr>
        <w:t xml:space="preserve">assistance and </w:t>
      </w:r>
      <w:r>
        <w:rPr>
          <w:rFonts w:asciiTheme="minorHAnsi" w:hAnsiTheme="minorHAnsi"/>
          <w:sz w:val="22"/>
        </w:rPr>
        <w:t xml:space="preserve">interventions to address both improved outcomes for students with IEPs and compliance with state and federal requirements for special education. </w:t>
      </w:r>
      <w:r w:rsidR="0041253F">
        <w:rPr>
          <w:rFonts w:asciiTheme="minorHAnsi" w:hAnsiTheme="minorHAnsi"/>
          <w:sz w:val="22"/>
        </w:rPr>
        <w:t>The Department</w:t>
      </w:r>
      <w:r>
        <w:rPr>
          <w:rFonts w:asciiTheme="minorHAnsi" w:hAnsiTheme="minorHAnsi"/>
          <w:sz w:val="22"/>
        </w:rPr>
        <w:t xml:space="preserve"> will contact districts directly with information about the specific assistance and </w:t>
      </w:r>
      <w:r w:rsidRPr="00D82B86">
        <w:rPr>
          <w:rFonts w:asciiTheme="minorHAnsi" w:hAnsiTheme="minorHAnsi"/>
          <w:sz w:val="22"/>
        </w:rPr>
        <w:t xml:space="preserve">interventions if they are ordered. </w:t>
      </w:r>
    </w:p>
    <w:p w14:paraId="35AE198B" w14:textId="77777777" w:rsidR="00F4047F" w:rsidRPr="00C77370" w:rsidRDefault="00F4047F" w:rsidP="00C77370">
      <w:pPr>
        <w:pStyle w:val="Heading2"/>
      </w:pPr>
      <w:r w:rsidRPr="00C77370">
        <w:t xml:space="preserve">Meets Requirements </w:t>
      </w:r>
    </w:p>
    <w:p w14:paraId="7316BE03" w14:textId="65CEC47F" w:rsidR="00F4047F" w:rsidRPr="00D82B86" w:rsidRDefault="0041253F" w:rsidP="00F4047F">
      <w:pPr>
        <w:pStyle w:val="BodyText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Department</w:t>
      </w:r>
      <w:r w:rsidR="00F4047F" w:rsidRPr="00D82B86">
        <w:rPr>
          <w:rFonts w:asciiTheme="minorHAnsi" w:hAnsiTheme="minorHAnsi"/>
          <w:sz w:val="22"/>
        </w:rPr>
        <w:t xml:space="preserve"> will not be providing targeted technical assistance or intervention to these districts</w:t>
      </w:r>
      <w:r w:rsidR="00887004" w:rsidRPr="00D82B86">
        <w:rPr>
          <w:rFonts w:asciiTheme="minorHAnsi" w:hAnsiTheme="minorHAnsi"/>
          <w:sz w:val="22"/>
        </w:rPr>
        <w:t xml:space="preserve"> on the basis of the special education determination</w:t>
      </w:r>
      <w:r w:rsidR="00F4047F" w:rsidRPr="00D82B86">
        <w:rPr>
          <w:rFonts w:asciiTheme="minorHAnsi" w:hAnsiTheme="minorHAnsi"/>
          <w:sz w:val="22"/>
        </w:rPr>
        <w:t xml:space="preserve">.    </w:t>
      </w:r>
    </w:p>
    <w:p w14:paraId="4A847519" w14:textId="77777777" w:rsidR="00F4047F" w:rsidRPr="00F4047F" w:rsidRDefault="00F4047F" w:rsidP="00C77370">
      <w:pPr>
        <w:pStyle w:val="Heading2"/>
      </w:pPr>
      <w:r w:rsidRPr="00D82B86">
        <w:t>Needs Assistance (NA)</w:t>
      </w:r>
      <w:r w:rsidRPr="00F4047F">
        <w:t xml:space="preserve">   </w:t>
      </w:r>
    </w:p>
    <w:p w14:paraId="568D0B3C" w14:textId="1BA46307" w:rsidR="00F4047F" w:rsidRPr="00F42E83" w:rsidRDefault="0041253F" w:rsidP="00F4047F">
      <w:pPr>
        <w:pStyle w:val="BodyText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Department</w:t>
      </w:r>
      <w:r w:rsidR="00F4047F" w:rsidRPr="001F358C">
        <w:rPr>
          <w:rFonts w:asciiTheme="minorHAnsi" w:hAnsiTheme="minorHAnsi"/>
          <w:sz w:val="22"/>
        </w:rPr>
        <w:t xml:space="preserve"> </w:t>
      </w:r>
      <w:r w:rsidR="00F4047F">
        <w:rPr>
          <w:rFonts w:asciiTheme="minorHAnsi" w:hAnsiTheme="minorHAnsi"/>
          <w:sz w:val="22"/>
        </w:rPr>
        <w:t xml:space="preserve">will provide targeted </w:t>
      </w:r>
      <w:r w:rsidR="00F4047F" w:rsidRPr="001F358C">
        <w:rPr>
          <w:rFonts w:asciiTheme="minorHAnsi" w:hAnsiTheme="minorHAnsi"/>
          <w:sz w:val="22"/>
        </w:rPr>
        <w:t xml:space="preserve">technical assistance or intervention </w:t>
      </w:r>
      <w:r w:rsidR="00F4047F">
        <w:rPr>
          <w:rFonts w:asciiTheme="minorHAnsi" w:hAnsiTheme="minorHAnsi"/>
          <w:sz w:val="22"/>
        </w:rPr>
        <w:t xml:space="preserve">to </w:t>
      </w:r>
      <w:r w:rsidR="00F4047F" w:rsidRPr="001F358C">
        <w:rPr>
          <w:rFonts w:asciiTheme="minorHAnsi" w:hAnsiTheme="minorHAnsi"/>
          <w:sz w:val="22"/>
        </w:rPr>
        <w:t xml:space="preserve">these districts </w:t>
      </w:r>
      <w:r w:rsidR="00F4047F">
        <w:rPr>
          <w:rFonts w:asciiTheme="minorHAnsi" w:hAnsiTheme="minorHAnsi"/>
          <w:sz w:val="22"/>
        </w:rPr>
        <w:t>on the basis of this annual special education determination. T</w:t>
      </w:r>
      <w:r w:rsidR="00F4047F" w:rsidRPr="00D8135A">
        <w:rPr>
          <w:rFonts w:asciiTheme="minorHAnsi" w:hAnsiTheme="minorHAnsi"/>
          <w:sz w:val="22"/>
        </w:rPr>
        <w:t xml:space="preserve">argeted assistance related to </w:t>
      </w:r>
      <w:proofErr w:type="gramStart"/>
      <w:r w:rsidR="00F4047F" w:rsidRPr="00D8135A">
        <w:rPr>
          <w:rFonts w:asciiTheme="minorHAnsi" w:hAnsiTheme="minorHAnsi"/>
          <w:sz w:val="22"/>
        </w:rPr>
        <w:t>identified</w:t>
      </w:r>
      <w:proofErr w:type="gramEnd"/>
      <w:r w:rsidR="00F4047F" w:rsidRPr="00D8135A">
        <w:rPr>
          <w:rFonts w:asciiTheme="minorHAnsi" w:hAnsiTheme="minorHAnsi"/>
          <w:sz w:val="22"/>
        </w:rPr>
        <w:t xml:space="preserve"> areas of need</w:t>
      </w:r>
      <w:r w:rsidR="00F4047F">
        <w:rPr>
          <w:rFonts w:asciiTheme="minorHAnsi" w:hAnsiTheme="minorHAnsi"/>
          <w:sz w:val="22"/>
        </w:rPr>
        <w:t xml:space="preserve"> </w:t>
      </w:r>
      <w:r w:rsidR="00F4047F" w:rsidRPr="00F42E83">
        <w:rPr>
          <w:rFonts w:asciiTheme="minorHAnsi" w:hAnsiTheme="minorHAnsi"/>
          <w:i/>
          <w:sz w:val="22"/>
        </w:rPr>
        <w:t xml:space="preserve">may </w:t>
      </w:r>
      <w:r w:rsidR="00F4047F" w:rsidRPr="00F42E83">
        <w:rPr>
          <w:rFonts w:asciiTheme="minorHAnsi" w:hAnsiTheme="minorHAnsi"/>
          <w:sz w:val="22"/>
        </w:rPr>
        <w:t>include:</w:t>
      </w:r>
    </w:p>
    <w:p w14:paraId="69652787" w14:textId="77777777" w:rsidR="00AD7550" w:rsidRPr="00AD7550" w:rsidRDefault="00AD7550" w:rsidP="00F4047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AD7550">
        <w:rPr>
          <w:rFonts w:asciiTheme="minorHAnsi" w:hAnsiTheme="minorHAnsi"/>
          <w:sz w:val="22"/>
        </w:rPr>
        <w:t>Directing the use of Fund Code 240 on the area or areas in which the </w:t>
      </w:r>
      <w:hyperlink r:id="rId15" w:tooltip="State" w:history="1">
        <w:r w:rsidRPr="00AD7550">
          <w:rPr>
            <w:rFonts w:asciiTheme="minorHAnsi" w:hAnsiTheme="minorHAnsi"/>
            <w:sz w:val="22"/>
          </w:rPr>
          <w:t>district</w:t>
        </w:r>
      </w:hyperlink>
      <w:r w:rsidRPr="00AD7550">
        <w:rPr>
          <w:rFonts w:asciiTheme="minorHAnsi" w:hAnsiTheme="minorHAnsi"/>
          <w:sz w:val="22"/>
        </w:rPr>
        <w:t> needs assistance; and/or</w:t>
      </w:r>
    </w:p>
    <w:p w14:paraId="7BF4DDC0" w14:textId="24C30A0C" w:rsidR="00F4047F" w:rsidRDefault="00F4047F" w:rsidP="00F4047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B2342">
        <w:rPr>
          <w:rFonts w:asciiTheme="minorHAnsi" w:hAnsiTheme="minorHAnsi"/>
          <w:sz w:val="22"/>
        </w:rPr>
        <w:t xml:space="preserve">Requiring engagement with the Statewide System of Support; </w:t>
      </w:r>
      <w:r w:rsidR="007811F0">
        <w:rPr>
          <w:rFonts w:asciiTheme="minorHAnsi" w:hAnsiTheme="minorHAnsi"/>
          <w:sz w:val="22"/>
        </w:rPr>
        <w:t>and/or</w:t>
      </w:r>
    </w:p>
    <w:p w14:paraId="7BEC1099" w14:textId="77777777" w:rsidR="00F4047F" w:rsidRPr="00CB2342" w:rsidRDefault="00F4047F" w:rsidP="00F4047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B2342">
        <w:rPr>
          <w:rFonts w:asciiTheme="minorHAnsi" w:hAnsiTheme="minorHAnsi"/>
          <w:sz w:val="22"/>
        </w:rPr>
        <w:lastRenderedPageBreak/>
        <w:t xml:space="preserve">Requiring engagement with the </w:t>
      </w:r>
      <w:r>
        <w:rPr>
          <w:rFonts w:asciiTheme="minorHAnsi" w:hAnsiTheme="minorHAnsi"/>
          <w:sz w:val="22"/>
        </w:rPr>
        <w:t>O</w:t>
      </w:r>
      <w:r w:rsidRPr="00CB2342">
        <w:rPr>
          <w:rFonts w:asciiTheme="minorHAnsi" w:hAnsiTheme="minorHAnsi"/>
          <w:sz w:val="22"/>
        </w:rPr>
        <w:t>ffice of Public School Monitoring to address identified noncompliance or as part of Tiered Focused Monitoring activities; and/or</w:t>
      </w:r>
    </w:p>
    <w:p w14:paraId="2A45B58B" w14:textId="77777777" w:rsidR="00F4047F" w:rsidRPr="0071294C" w:rsidRDefault="00F4047F" w:rsidP="00F4047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CB2342">
        <w:rPr>
          <w:rFonts w:asciiTheme="minorHAnsi" w:hAnsiTheme="minorHAnsi"/>
          <w:sz w:val="22"/>
        </w:rPr>
        <w:t>Requiring participation in specified technical assistance activities</w:t>
      </w:r>
      <w:r>
        <w:rPr>
          <w:rFonts w:asciiTheme="minorHAnsi" w:hAnsiTheme="minorHAnsi"/>
          <w:sz w:val="22"/>
        </w:rPr>
        <w:t xml:space="preserve">. </w:t>
      </w:r>
    </w:p>
    <w:p w14:paraId="4F5267FE" w14:textId="77777777" w:rsidR="00F4047F" w:rsidRDefault="00F4047F" w:rsidP="00F4047F">
      <w:pPr>
        <w:rPr>
          <w:sz w:val="22"/>
        </w:rPr>
      </w:pPr>
      <w:r w:rsidRPr="000537E8">
        <w:rPr>
          <w:sz w:val="22"/>
        </w:rPr>
        <w:t>In addition</w:t>
      </w:r>
      <w:r>
        <w:rPr>
          <w:sz w:val="22"/>
        </w:rPr>
        <w:t>, all districts with a special education determination of NA</w:t>
      </w:r>
      <w:r w:rsidRPr="000537E8">
        <w:rPr>
          <w:sz w:val="22"/>
        </w:rPr>
        <w:t xml:space="preserve"> are prohibited from using the flexibility available under the </w:t>
      </w:r>
      <w:r>
        <w:rPr>
          <w:sz w:val="22"/>
        </w:rPr>
        <w:t>Maintenance of E</w:t>
      </w:r>
      <w:r w:rsidRPr="000537E8">
        <w:rPr>
          <w:sz w:val="22"/>
        </w:rPr>
        <w:t>ffort</w:t>
      </w:r>
      <w:r w:rsidRPr="00980EA1">
        <w:rPr>
          <w:rStyle w:val="FootnoteReference"/>
          <w:sz w:val="22"/>
          <w:vertAlign w:val="superscript"/>
        </w:rPr>
        <w:footnoteReference w:id="5"/>
      </w:r>
      <w:r w:rsidRPr="000537E8">
        <w:rPr>
          <w:sz w:val="22"/>
        </w:rPr>
        <w:t xml:space="preserve"> provisions of IDEA and </w:t>
      </w:r>
      <w:r>
        <w:rPr>
          <w:sz w:val="22"/>
        </w:rPr>
        <w:t>are</w:t>
      </w:r>
      <w:r w:rsidRPr="000537E8">
        <w:rPr>
          <w:sz w:val="22"/>
        </w:rPr>
        <w:t xml:space="preserve"> required to budget for special education in 201</w:t>
      </w:r>
      <w:r>
        <w:rPr>
          <w:sz w:val="22"/>
        </w:rPr>
        <w:t>8</w:t>
      </w:r>
      <w:r w:rsidRPr="000537E8">
        <w:rPr>
          <w:sz w:val="22"/>
        </w:rPr>
        <w:t>-</w:t>
      </w:r>
      <w:r>
        <w:rPr>
          <w:sz w:val="22"/>
        </w:rPr>
        <w:t>20</w:t>
      </w:r>
      <w:r w:rsidRPr="000537E8">
        <w:rPr>
          <w:sz w:val="22"/>
        </w:rPr>
        <w:t>1</w:t>
      </w:r>
      <w:r>
        <w:rPr>
          <w:sz w:val="22"/>
        </w:rPr>
        <w:t>9</w:t>
      </w:r>
      <w:r w:rsidRPr="000537E8">
        <w:rPr>
          <w:sz w:val="22"/>
        </w:rPr>
        <w:t xml:space="preserve"> at least as much state and/or local funds in the aggregate or per pupi</w:t>
      </w:r>
      <w:r>
        <w:rPr>
          <w:sz w:val="22"/>
        </w:rPr>
        <w:t>l as it budgeted in 2017-2018</w:t>
      </w:r>
      <w:r w:rsidRPr="000537E8">
        <w:rPr>
          <w:sz w:val="22"/>
        </w:rPr>
        <w:t>.</w:t>
      </w:r>
    </w:p>
    <w:p w14:paraId="276C5497" w14:textId="77777777" w:rsidR="00F4047F" w:rsidRPr="00F4047F" w:rsidRDefault="00F4047F" w:rsidP="00C77370">
      <w:pPr>
        <w:pStyle w:val="Heading2"/>
      </w:pPr>
      <w:r w:rsidRPr="00F4047F">
        <w:t xml:space="preserve">Needs Intervention (NI)  </w:t>
      </w:r>
    </w:p>
    <w:p w14:paraId="01F5EC1E" w14:textId="10EC0FD1" w:rsidR="00F4047F" w:rsidRPr="00A3057E" w:rsidRDefault="0041253F" w:rsidP="00F4047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The Department</w:t>
      </w:r>
      <w:r w:rsidR="00F4047F" w:rsidRPr="001F358C">
        <w:rPr>
          <w:rFonts w:asciiTheme="minorHAnsi" w:hAnsiTheme="minorHAnsi"/>
          <w:sz w:val="22"/>
        </w:rPr>
        <w:t xml:space="preserve"> </w:t>
      </w:r>
      <w:r w:rsidR="00F4047F">
        <w:rPr>
          <w:rFonts w:asciiTheme="minorHAnsi" w:hAnsiTheme="minorHAnsi"/>
          <w:sz w:val="22"/>
        </w:rPr>
        <w:t xml:space="preserve">will provide targeted </w:t>
      </w:r>
      <w:r w:rsidR="00F4047F" w:rsidRPr="001F358C">
        <w:rPr>
          <w:rFonts w:asciiTheme="minorHAnsi" w:hAnsiTheme="minorHAnsi"/>
          <w:sz w:val="22"/>
        </w:rPr>
        <w:t xml:space="preserve">intervention </w:t>
      </w:r>
      <w:r w:rsidR="00F4047F">
        <w:rPr>
          <w:rFonts w:asciiTheme="minorHAnsi" w:hAnsiTheme="minorHAnsi"/>
          <w:sz w:val="22"/>
        </w:rPr>
        <w:t xml:space="preserve">to </w:t>
      </w:r>
      <w:r w:rsidR="00F4047F" w:rsidRPr="001F358C">
        <w:rPr>
          <w:rFonts w:asciiTheme="minorHAnsi" w:hAnsiTheme="minorHAnsi"/>
          <w:sz w:val="22"/>
        </w:rPr>
        <w:t xml:space="preserve">these districts </w:t>
      </w:r>
      <w:r w:rsidR="00F4047F">
        <w:rPr>
          <w:rFonts w:asciiTheme="minorHAnsi" w:hAnsiTheme="minorHAnsi"/>
          <w:sz w:val="22"/>
        </w:rPr>
        <w:t xml:space="preserve">on the basis of this annual special education determination. Targeted interventions related to </w:t>
      </w:r>
      <w:proofErr w:type="gramStart"/>
      <w:r w:rsidR="00F4047F">
        <w:rPr>
          <w:rFonts w:asciiTheme="minorHAnsi" w:hAnsiTheme="minorHAnsi"/>
          <w:sz w:val="22"/>
        </w:rPr>
        <w:t>identified</w:t>
      </w:r>
      <w:proofErr w:type="gramEnd"/>
      <w:r w:rsidR="00F4047F">
        <w:rPr>
          <w:rFonts w:asciiTheme="minorHAnsi" w:hAnsiTheme="minorHAnsi"/>
          <w:sz w:val="22"/>
        </w:rPr>
        <w:t xml:space="preserve"> areas of need </w:t>
      </w:r>
      <w:r w:rsidR="00F4047F" w:rsidRPr="00F42E83">
        <w:rPr>
          <w:rFonts w:asciiTheme="minorHAnsi" w:hAnsiTheme="minorHAnsi"/>
          <w:i/>
          <w:sz w:val="22"/>
        </w:rPr>
        <w:t xml:space="preserve">may </w:t>
      </w:r>
      <w:r w:rsidR="00F4047F" w:rsidRPr="00F42E83">
        <w:rPr>
          <w:rFonts w:asciiTheme="minorHAnsi" w:hAnsiTheme="minorHAnsi"/>
          <w:sz w:val="22"/>
        </w:rPr>
        <w:t>include t</w:t>
      </w:r>
      <w:r w:rsidR="00F4047F">
        <w:rPr>
          <w:rFonts w:asciiTheme="minorHAnsi" w:hAnsiTheme="minorHAnsi"/>
          <w:sz w:val="22"/>
        </w:rPr>
        <w:t xml:space="preserve">hose interventions for districts </w:t>
      </w:r>
      <w:r w:rsidR="00AD7550">
        <w:rPr>
          <w:rFonts w:asciiTheme="minorHAnsi" w:hAnsiTheme="minorHAnsi"/>
          <w:sz w:val="22"/>
        </w:rPr>
        <w:t xml:space="preserve">with a Needs Assistance determination </w:t>
      </w:r>
      <w:r w:rsidR="00F4047F">
        <w:rPr>
          <w:rFonts w:asciiTheme="minorHAnsi" w:hAnsiTheme="minorHAnsi"/>
          <w:sz w:val="22"/>
        </w:rPr>
        <w:t>as well as:</w:t>
      </w:r>
    </w:p>
    <w:p w14:paraId="526FE468" w14:textId="7DD780C6" w:rsidR="00F4047F" w:rsidRPr="0071294C" w:rsidRDefault="00AD7550" w:rsidP="00F4047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F4047F" w:rsidRPr="0071294C">
        <w:rPr>
          <w:rFonts w:asciiTheme="minorHAnsi" w:hAnsiTheme="minorHAnsi"/>
          <w:sz w:val="22"/>
        </w:rPr>
        <w:t>ithholding a percentage of the district’s special education grant funds</w:t>
      </w:r>
      <w:r>
        <w:rPr>
          <w:rFonts w:asciiTheme="minorHAnsi" w:hAnsiTheme="minorHAnsi"/>
          <w:sz w:val="22"/>
        </w:rPr>
        <w:t xml:space="preserve"> until the district has fully addressed the areas in which the district needs intervention</w:t>
      </w:r>
      <w:r w:rsidR="00F4047F" w:rsidRPr="0071294C">
        <w:rPr>
          <w:rFonts w:asciiTheme="minorHAnsi" w:hAnsiTheme="minorHAnsi"/>
          <w:sz w:val="22"/>
        </w:rPr>
        <w:t xml:space="preserve">; </w:t>
      </w:r>
      <w:r w:rsidR="006333E8">
        <w:rPr>
          <w:rFonts w:asciiTheme="minorHAnsi" w:hAnsiTheme="minorHAnsi"/>
          <w:sz w:val="22"/>
        </w:rPr>
        <w:t>and/or</w:t>
      </w:r>
    </w:p>
    <w:p w14:paraId="299A5BC0" w14:textId="77777777" w:rsidR="00F4047F" w:rsidRPr="0071294C" w:rsidRDefault="00F4047F" w:rsidP="00F4047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71294C">
        <w:rPr>
          <w:rFonts w:asciiTheme="minorHAnsi" w:hAnsiTheme="minorHAnsi"/>
          <w:sz w:val="22"/>
        </w:rPr>
        <w:t>Conducting an unscheduled monitoring visit; and/or,</w:t>
      </w:r>
    </w:p>
    <w:p w14:paraId="21BEA9CC" w14:textId="77777777" w:rsidR="00F4047F" w:rsidRPr="0071294C" w:rsidRDefault="00F4047F" w:rsidP="00F4047F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</w:rPr>
      </w:pPr>
      <w:r w:rsidRPr="0071294C">
        <w:rPr>
          <w:rFonts w:asciiTheme="minorHAnsi" w:hAnsiTheme="minorHAnsi"/>
          <w:sz w:val="22"/>
        </w:rPr>
        <w:t>Requiring specific policies, procedures, or curriculum improvement activities.</w:t>
      </w:r>
      <w:r w:rsidRPr="0071294C">
        <w:rPr>
          <w:sz w:val="22"/>
        </w:rPr>
        <w:t xml:space="preserve"> </w:t>
      </w:r>
    </w:p>
    <w:p w14:paraId="2A84B0CE" w14:textId="77777777" w:rsidR="00F4047F" w:rsidRPr="00A3057E" w:rsidRDefault="00F4047F" w:rsidP="00F4047F">
      <w:pPr>
        <w:rPr>
          <w:rFonts w:asciiTheme="minorHAnsi" w:hAnsiTheme="minorHAnsi"/>
          <w:sz w:val="22"/>
        </w:rPr>
      </w:pPr>
      <w:r w:rsidRPr="00A3057E">
        <w:rPr>
          <w:sz w:val="22"/>
        </w:rPr>
        <w:t xml:space="preserve">In addition, all districts </w:t>
      </w:r>
      <w:r>
        <w:rPr>
          <w:sz w:val="22"/>
        </w:rPr>
        <w:t>with a special education determination of</w:t>
      </w:r>
      <w:r w:rsidRPr="00A3057E">
        <w:rPr>
          <w:sz w:val="22"/>
        </w:rPr>
        <w:t xml:space="preserve"> NI are prohibited from using the flexibility available under the </w:t>
      </w:r>
      <w:r>
        <w:rPr>
          <w:sz w:val="22"/>
        </w:rPr>
        <w:t>M</w:t>
      </w:r>
      <w:r w:rsidRPr="00A3057E">
        <w:rPr>
          <w:sz w:val="22"/>
        </w:rPr>
        <w:t xml:space="preserve">aintenance of </w:t>
      </w:r>
      <w:r>
        <w:rPr>
          <w:sz w:val="22"/>
        </w:rPr>
        <w:t>E</w:t>
      </w:r>
      <w:r w:rsidRPr="00A3057E">
        <w:rPr>
          <w:sz w:val="22"/>
        </w:rPr>
        <w:t xml:space="preserve">ffort provisions of IDEA and will be required to budget for special education in </w:t>
      </w:r>
      <w:r>
        <w:rPr>
          <w:sz w:val="22"/>
        </w:rPr>
        <w:t>2018-2019</w:t>
      </w:r>
      <w:r w:rsidRPr="00A3057E">
        <w:rPr>
          <w:sz w:val="22"/>
        </w:rPr>
        <w:t xml:space="preserve"> at least as much state and/or loca</w:t>
      </w:r>
      <w:r>
        <w:rPr>
          <w:sz w:val="22"/>
        </w:rPr>
        <w:t xml:space="preserve">l funds in the aggregate or per </w:t>
      </w:r>
      <w:r w:rsidRPr="00A3057E">
        <w:rPr>
          <w:sz w:val="22"/>
        </w:rPr>
        <w:t xml:space="preserve">pupil as it budgeted in </w:t>
      </w:r>
      <w:r>
        <w:rPr>
          <w:sz w:val="22"/>
        </w:rPr>
        <w:t>2017-2018</w:t>
      </w:r>
      <w:r w:rsidRPr="00A3057E">
        <w:rPr>
          <w:sz w:val="22"/>
        </w:rPr>
        <w:t>.</w:t>
      </w:r>
    </w:p>
    <w:p w14:paraId="3F7FA36E" w14:textId="77777777" w:rsidR="00F4047F" w:rsidRPr="00F4047F" w:rsidRDefault="00F4047F" w:rsidP="00C77370">
      <w:pPr>
        <w:pStyle w:val="Heading2"/>
      </w:pPr>
      <w:r w:rsidRPr="00F4047F">
        <w:t>Needs Substantial Intervention (NSI)</w:t>
      </w:r>
    </w:p>
    <w:p w14:paraId="1EAD8F93" w14:textId="0F2E1661" w:rsidR="00F4047F" w:rsidRPr="00A3057E" w:rsidRDefault="00F4047F" w:rsidP="00F4047F">
      <w:pPr>
        <w:tabs>
          <w:tab w:val="center" w:pos="-9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three districts currently </w:t>
      </w:r>
      <w:r w:rsidR="00BA2FC1">
        <w:rPr>
          <w:rFonts w:asciiTheme="minorHAnsi" w:hAnsiTheme="minorHAnsi"/>
          <w:sz w:val="22"/>
        </w:rPr>
        <w:t xml:space="preserve">designated as Chronically </w:t>
      </w:r>
      <w:r w:rsidR="0041253F">
        <w:rPr>
          <w:rFonts w:asciiTheme="minorHAnsi" w:hAnsiTheme="minorHAnsi"/>
          <w:sz w:val="22"/>
        </w:rPr>
        <w:t>Underperforming</w:t>
      </w:r>
      <w:r>
        <w:rPr>
          <w:rFonts w:asciiTheme="minorHAnsi" w:hAnsiTheme="minorHAnsi"/>
          <w:sz w:val="22"/>
        </w:rPr>
        <w:t xml:space="preserve"> are assigned </w:t>
      </w:r>
      <w:r w:rsidRPr="00A3057E">
        <w:rPr>
          <w:rFonts w:asciiTheme="minorHAnsi" w:hAnsiTheme="minorHAnsi"/>
          <w:sz w:val="22"/>
        </w:rPr>
        <w:t xml:space="preserve">a special education determination of NSI. </w:t>
      </w:r>
      <w:r w:rsidR="0041253F">
        <w:rPr>
          <w:rFonts w:asciiTheme="minorHAnsi" w:hAnsiTheme="minorHAnsi"/>
          <w:sz w:val="22"/>
        </w:rPr>
        <w:t>The Department</w:t>
      </w:r>
      <w:r w:rsidRPr="00A3057E">
        <w:rPr>
          <w:rFonts w:asciiTheme="minorHAnsi" w:hAnsiTheme="minorHAnsi"/>
          <w:sz w:val="22"/>
        </w:rPr>
        <w:t xml:space="preserve"> </w:t>
      </w:r>
      <w:r w:rsidRPr="00F42E83">
        <w:rPr>
          <w:rFonts w:asciiTheme="minorHAnsi" w:hAnsiTheme="minorHAnsi"/>
          <w:i/>
          <w:sz w:val="22"/>
        </w:rPr>
        <w:t xml:space="preserve">may </w:t>
      </w:r>
      <w:r w:rsidRPr="00A3057E">
        <w:rPr>
          <w:rFonts w:asciiTheme="minorHAnsi" w:hAnsiTheme="minorHAnsi"/>
          <w:sz w:val="22"/>
        </w:rPr>
        <w:t>take any other enforcement activity determined to be required, including all activities identified for other</w:t>
      </w:r>
      <w:r>
        <w:rPr>
          <w:rFonts w:asciiTheme="minorHAnsi" w:hAnsiTheme="minorHAnsi"/>
          <w:sz w:val="22"/>
        </w:rPr>
        <w:t xml:space="preserve"> determination</w:t>
      </w:r>
      <w:r w:rsidRPr="00A3057E">
        <w:rPr>
          <w:rFonts w:asciiTheme="minorHAnsi" w:hAnsiTheme="minorHAnsi"/>
          <w:sz w:val="22"/>
        </w:rPr>
        <w:t xml:space="preserve"> levels </w:t>
      </w:r>
      <w:r>
        <w:rPr>
          <w:rFonts w:asciiTheme="minorHAnsi" w:hAnsiTheme="minorHAnsi"/>
          <w:sz w:val="22"/>
        </w:rPr>
        <w:t>as well as</w:t>
      </w:r>
      <w:r w:rsidRPr="00A3057E">
        <w:rPr>
          <w:rFonts w:asciiTheme="minorHAnsi" w:hAnsiTheme="minorHAnsi"/>
          <w:sz w:val="22"/>
        </w:rPr>
        <w:t>:</w:t>
      </w:r>
    </w:p>
    <w:p w14:paraId="0369C15D" w14:textId="77777777" w:rsidR="00F4047F" w:rsidRPr="0071294C" w:rsidRDefault="00F4047F" w:rsidP="00F4047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71294C">
        <w:rPr>
          <w:rFonts w:asciiTheme="minorHAnsi" w:hAnsiTheme="minorHAnsi"/>
          <w:sz w:val="22"/>
        </w:rPr>
        <w:t>Recovering state or federal special education funds, as appropriate; and/or</w:t>
      </w:r>
    </w:p>
    <w:p w14:paraId="0B2BC0CA" w14:textId="77777777" w:rsidR="00F4047F" w:rsidRPr="0071294C" w:rsidRDefault="00F4047F" w:rsidP="00F4047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71294C">
        <w:rPr>
          <w:rFonts w:asciiTheme="minorHAnsi" w:hAnsiTheme="minorHAnsi"/>
          <w:sz w:val="22"/>
        </w:rPr>
        <w:t xml:space="preserve">Conducting a review of the district’s fiscal effort according to the maintenance of effort requirements of the law; and/or </w:t>
      </w:r>
    </w:p>
    <w:p w14:paraId="288FBB1C" w14:textId="77777777" w:rsidR="00F4047F" w:rsidRPr="0071294C" w:rsidRDefault="00F4047F" w:rsidP="00F4047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71294C">
        <w:rPr>
          <w:rFonts w:asciiTheme="minorHAnsi" w:hAnsiTheme="minorHAnsi"/>
          <w:sz w:val="22"/>
        </w:rPr>
        <w:t>Denying the district's participation in discretionary grant programs until improvements are completed; and/or</w:t>
      </w:r>
    </w:p>
    <w:p w14:paraId="2D09DDB7" w14:textId="77777777" w:rsidR="00F4047F" w:rsidRPr="0071294C" w:rsidRDefault="00F4047F" w:rsidP="00F4047F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71294C">
        <w:rPr>
          <w:rFonts w:asciiTheme="minorHAnsi" w:hAnsiTheme="minorHAnsi"/>
          <w:sz w:val="22"/>
        </w:rPr>
        <w:t xml:space="preserve">Requiring specific personnel assignment under </w:t>
      </w:r>
      <w:r w:rsidR="006333E8">
        <w:rPr>
          <w:rFonts w:asciiTheme="minorHAnsi" w:hAnsiTheme="minorHAnsi"/>
          <w:sz w:val="22"/>
        </w:rPr>
        <w:t>D</w:t>
      </w:r>
      <w:r w:rsidRPr="0071294C">
        <w:rPr>
          <w:rFonts w:asciiTheme="minorHAnsi" w:hAnsiTheme="minorHAnsi"/>
          <w:sz w:val="22"/>
        </w:rPr>
        <w:t>ESE’s direction.</w:t>
      </w:r>
    </w:p>
    <w:p w14:paraId="6E8B8653" w14:textId="77777777" w:rsidR="00F4047F" w:rsidRPr="00286C8F" w:rsidRDefault="00F4047F" w:rsidP="00F4047F">
      <w:pPr>
        <w:rPr>
          <w:rFonts w:asciiTheme="minorHAnsi" w:hAnsiTheme="minorHAnsi"/>
          <w:sz w:val="22"/>
        </w:rPr>
      </w:pPr>
      <w:r w:rsidRPr="00286C8F">
        <w:rPr>
          <w:sz w:val="22"/>
        </w:rPr>
        <w:t xml:space="preserve">In addition, all districts identified </w:t>
      </w:r>
      <w:r>
        <w:rPr>
          <w:sz w:val="22"/>
        </w:rPr>
        <w:t xml:space="preserve">with a special education determination of </w:t>
      </w:r>
      <w:r w:rsidRPr="00286C8F">
        <w:rPr>
          <w:sz w:val="22"/>
        </w:rPr>
        <w:t>N</w:t>
      </w:r>
      <w:r>
        <w:rPr>
          <w:sz w:val="22"/>
        </w:rPr>
        <w:t>S</w:t>
      </w:r>
      <w:r w:rsidRPr="00286C8F">
        <w:rPr>
          <w:sz w:val="22"/>
        </w:rPr>
        <w:t xml:space="preserve">I are prohibited from using the flexibility available under the Maintenance of Effort provisions of IDEA and will be required to </w:t>
      </w:r>
      <w:r w:rsidRPr="00286C8F">
        <w:rPr>
          <w:sz w:val="22"/>
        </w:rPr>
        <w:lastRenderedPageBreak/>
        <w:t>budg</w:t>
      </w:r>
      <w:r>
        <w:rPr>
          <w:sz w:val="22"/>
        </w:rPr>
        <w:t>et for special education in 2018</w:t>
      </w:r>
      <w:r w:rsidRPr="00286C8F">
        <w:rPr>
          <w:sz w:val="22"/>
        </w:rPr>
        <w:t>-</w:t>
      </w:r>
      <w:r>
        <w:rPr>
          <w:sz w:val="22"/>
        </w:rPr>
        <w:t>20</w:t>
      </w:r>
      <w:r w:rsidRPr="00286C8F">
        <w:rPr>
          <w:sz w:val="22"/>
        </w:rPr>
        <w:t>1</w:t>
      </w:r>
      <w:r>
        <w:rPr>
          <w:sz w:val="22"/>
        </w:rPr>
        <w:t>9</w:t>
      </w:r>
      <w:r w:rsidRPr="00286C8F">
        <w:rPr>
          <w:sz w:val="22"/>
        </w:rPr>
        <w:t xml:space="preserve"> at least as much state and/or local funds in the aggregate or per pupil as it budgeted in 201</w:t>
      </w:r>
      <w:r>
        <w:rPr>
          <w:sz w:val="22"/>
        </w:rPr>
        <w:t>7</w:t>
      </w:r>
      <w:r w:rsidRPr="00286C8F">
        <w:rPr>
          <w:sz w:val="22"/>
        </w:rPr>
        <w:t>-</w:t>
      </w:r>
      <w:r>
        <w:rPr>
          <w:sz w:val="22"/>
        </w:rPr>
        <w:t>2018</w:t>
      </w:r>
      <w:r w:rsidRPr="00286C8F">
        <w:rPr>
          <w:sz w:val="22"/>
        </w:rPr>
        <w:t>.</w:t>
      </w:r>
    </w:p>
    <w:p w14:paraId="0163FB88" w14:textId="379E8777" w:rsidR="003A05DA" w:rsidRPr="00A3057E" w:rsidRDefault="003A05DA" w:rsidP="000F6F32">
      <w:pPr>
        <w:spacing w:after="360"/>
        <w:rPr>
          <w:rFonts w:asciiTheme="minorHAnsi" w:hAnsiTheme="minorHAnsi"/>
          <w:sz w:val="22"/>
        </w:rPr>
      </w:pPr>
      <w:r w:rsidRPr="00A3057E">
        <w:rPr>
          <w:rFonts w:asciiTheme="minorHAnsi" w:hAnsiTheme="minorHAnsi"/>
          <w:sz w:val="22"/>
        </w:rPr>
        <w:t xml:space="preserve">A list of districts by </w:t>
      </w:r>
      <w:r w:rsidR="000F6F32">
        <w:rPr>
          <w:rFonts w:asciiTheme="minorHAnsi" w:hAnsiTheme="minorHAnsi"/>
          <w:sz w:val="22"/>
        </w:rPr>
        <w:t xml:space="preserve">2018 </w:t>
      </w:r>
      <w:r w:rsidRPr="00A3057E">
        <w:rPr>
          <w:rFonts w:asciiTheme="minorHAnsi" w:hAnsiTheme="minorHAnsi"/>
          <w:sz w:val="22"/>
        </w:rPr>
        <w:t xml:space="preserve">accountability and assistance level is available </w:t>
      </w:r>
      <w:r w:rsidR="00473FB4" w:rsidRPr="00A3057E">
        <w:rPr>
          <w:rFonts w:asciiTheme="minorHAnsi" w:hAnsiTheme="minorHAnsi"/>
          <w:sz w:val="22"/>
        </w:rPr>
        <w:t xml:space="preserve">on </w:t>
      </w:r>
      <w:r w:rsidR="000A75A3">
        <w:rPr>
          <w:rFonts w:asciiTheme="minorHAnsi" w:hAnsiTheme="minorHAnsi"/>
          <w:sz w:val="22"/>
        </w:rPr>
        <w:t>D</w:t>
      </w:r>
      <w:r w:rsidR="00473FB4" w:rsidRPr="00A3057E">
        <w:rPr>
          <w:rFonts w:asciiTheme="minorHAnsi" w:hAnsiTheme="minorHAnsi"/>
          <w:sz w:val="22"/>
        </w:rPr>
        <w:t xml:space="preserve">ESE’s </w:t>
      </w:r>
      <w:hyperlink r:id="rId16" w:history="1">
        <w:r w:rsidR="00473FB4" w:rsidRPr="000F6F32">
          <w:rPr>
            <w:rStyle w:val="Hyperlink"/>
            <w:rFonts w:asciiTheme="minorHAnsi" w:hAnsiTheme="minorHAnsi"/>
            <w:sz w:val="22"/>
          </w:rPr>
          <w:t>website</w:t>
        </w:r>
      </w:hyperlink>
      <w:r w:rsidR="00473FB4" w:rsidRPr="000F6F32">
        <w:rPr>
          <w:rFonts w:asciiTheme="minorHAnsi" w:hAnsiTheme="minorHAnsi"/>
          <w:sz w:val="22"/>
        </w:rPr>
        <w:t xml:space="preserve">. </w:t>
      </w:r>
      <w:r w:rsidRPr="000F6F32">
        <w:rPr>
          <w:rFonts w:asciiTheme="minorHAnsi" w:hAnsiTheme="minorHAnsi"/>
          <w:sz w:val="22"/>
        </w:rPr>
        <w:t xml:space="preserve">To view a district’s accountability report, which includes special education determination information, visit </w:t>
      </w:r>
      <w:r w:rsidR="00CA4192" w:rsidRPr="000F6F32">
        <w:rPr>
          <w:rFonts w:asciiTheme="minorHAnsi" w:hAnsiTheme="minorHAnsi"/>
          <w:sz w:val="22"/>
        </w:rPr>
        <w:t>D</w:t>
      </w:r>
      <w:r w:rsidRPr="000F6F32">
        <w:rPr>
          <w:rFonts w:asciiTheme="minorHAnsi" w:hAnsiTheme="minorHAnsi"/>
          <w:sz w:val="22"/>
        </w:rPr>
        <w:t xml:space="preserve">ESE’s </w:t>
      </w:r>
      <w:hyperlink r:id="rId17" w:history="1">
        <w:r w:rsidRPr="000F6F32">
          <w:rPr>
            <w:rStyle w:val="Hyperlink"/>
            <w:rFonts w:asciiTheme="minorHAnsi" w:hAnsiTheme="minorHAnsi"/>
            <w:sz w:val="22"/>
          </w:rPr>
          <w:t>School and District Profiles</w:t>
        </w:r>
      </w:hyperlink>
      <w:r w:rsidR="00473FB4" w:rsidRPr="000F6F32">
        <w:rPr>
          <w:rFonts w:asciiTheme="minorHAnsi" w:hAnsiTheme="minorHAnsi"/>
          <w:sz w:val="22"/>
        </w:rPr>
        <w:t xml:space="preserve"> website.</w:t>
      </w:r>
    </w:p>
    <w:sectPr w:rsidR="003A05DA" w:rsidRPr="00A3057E" w:rsidSect="00C77370"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C37C2" w14:textId="77777777" w:rsidR="00EC4E75" w:rsidRDefault="00EC4E75">
      <w:r>
        <w:separator/>
      </w:r>
    </w:p>
  </w:endnote>
  <w:endnote w:type="continuationSeparator" w:id="0">
    <w:p w14:paraId="41AA881A" w14:textId="77777777" w:rsidR="00EC4E75" w:rsidRDefault="00E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D09A" w14:textId="26594AFB" w:rsidR="003A63B6" w:rsidRPr="003A63B6" w:rsidRDefault="003A63B6" w:rsidP="003A63B6">
    <w:pPr>
      <w:pStyle w:val="Footer"/>
      <w:jc w:val="right"/>
      <w:rPr>
        <w:sz w:val="22"/>
      </w:rPr>
    </w:pPr>
    <w:r w:rsidRPr="003A63B6">
      <w:rPr>
        <w:sz w:val="22"/>
      </w:rPr>
      <w:t xml:space="preserve">Massachusetts Department of Elementary and Secondary Education – Page </w:t>
    </w:r>
    <w:r w:rsidRPr="003A63B6">
      <w:rPr>
        <w:sz w:val="22"/>
      </w:rPr>
      <w:fldChar w:fldCharType="begin"/>
    </w:r>
    <w:r w:rsidRPr="003A63B6">
      <w:rPr>
        <w:sz w:val="22"/>
      </w:rPr>
      <w:instrText xml:space="preserve"> PAGE   \* MERGEFORMAT </w:instrText>
    </w:r>
    <w:r w:rsidRPr="003A63B6">
      <w:rPr>
        <w:sz w:val="22"/>
      </w:rPr>
      <w:fldChar w:fldCharType="separate"/>
    </w:r>
    <w:r w:rsidR="00E146E8">
      <w:rPr>
        <w:noProof/>
        <w:sz w:val="22"/>
      </w:rPr>
      <w:t>3</w:t>
    </w:r>
    <w:r w:rsidRPr="003A63B6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5"/>
      <w:gridCol w:w="3191"/>
    </w:tblGrid>
    <w:tr w:rsidR="00E04670" w:rsidRPr="00C764BF" w14:paraId="6DB4780F" w14:textId="77777777" w:rsidTr="00016770">
      <w:trPr>
        <w:tblHeader/>
        <w:jc w:val="center"/>
      </w:trPr>
      <w:tc>
        <w:tcPr>
          <w:tcW w:w="6444" w:type="dxa"/>
        </w:tcPr>
        <w:p w14:paraId="1FDB9167" w14:textId="77777777" w:rsidR="00E04670" w:rsidRPr="00C764BF" w:rsidRDefault="00E04670" w:rsidP="00C764BF">
          <w:pPr>
            <w:pStyle w:val="Footer"/>
            <w:tabs>
              <w:tab w:val="clear" w:pos="4320"/>
              <w:tab w:val="clear" w:pos="8640"/>
            </w:tabs>
            <w:rPr>
              <w:rFonts w:asciiTheme="minorHAnsi" w:hAnsiTheme="minorHAnsi"/>
              <w:sz w:val="22"/>
            </w:rPr>
          </w:pPr>
          <w:bookmarkStart w:id="0" w:name="_GoBack" w:colFirst="0" w:colLast="2"/>
          <w:r w:rsidRPr="00600C92">
            <w:rPr>
              <w:sz w:val="22"/>
            </w:rPr>
            <w:t>Massachusetts Department of Elementary and Secondary Education</w:t>
          </w:r>
        </w:p>
      </w:tc>
      <w:tc>
        <w:tcPr>
          <w:tcW w:w="3222" w:type="dxa"/>
        </w:tcPr>
        <w:sdt>
          <w:sdtPr>
            <w:rPr>
              <w:rFonts w:asciiTheme="minorHAnsi" w:hAnsiTheme="minorHAnsi"/>
              <w:sz w:val="22"/>
            </w:rPr>
            <w:id w:val="1186637369"/>
            <w:docPartObj>
              <w:docPartGallery w:val="Page Numbers (Top of Page)"/>
              <w:docPartUnique/>
            </w:docPartObj>
          </w:sdtPr>
          <w:sdtEndPr/>
          <w:sdtContent>
            <w:p w14:paraId="4565CE9F" w14:textId="1CB448BD" w:rsidR="00E04670" w:rsidRPr="00C764BF" w:rsidRDefault="00E04670" w:rsidP="00C764BF">
              <w:pPr>
                <w:jc w:val="right"/>
                <w:rPr>
                  <w:rFonts w:asciiTheme="minorHAnsi" w:hAnsiTheme="minorHAnsi"/>
                  <w:sz w:val="22"/>
                  <w:szCs w:val="20"/>
                </w:rPr>
              </w:pPr>
              <w:r w:rsidRPr="00C764BF">
                <w:rPr>
                  <w:rFonts w:asciiTheme="minorHAnsi" w:hAnsiTheme="minorHAnsi"/>
                  <w:sz w:val="22"/>
                </w:rPr>
                <w:t xml:space="preserve">Page </w:t>
              </w:r>
              <w:r w:rsidR="003678A3" w:rsidRPr="00C764BF">
                <w:rPr>
                  <w:rFonts w:asciiTheme="minorHAnsi" w:hAnsiTheme="minorHAnsi"/>
                  <w:sz w:val="22"/>
                </w:rPr>
                <w:fldChar w:fldCharType="begin"/>
              </w:r>
              <w:r w:rsidRPr="00C764BF">
                <w:rPr>
                  <w:rFonts w:asciiTheme="minorHAnsi" w:hAnsiTheme="minorHAnsi"/>
                  <w:sz w:val="22"/>
                </w:rPr>
                <w:instrText xml:space="preserve"> PAGE </w:instrText>
              </w:r>
              <w:r w:rsidR="003678A3" w:rsidRPr="00C764BF">
                <w:rPr>
                  <w:rFonts w:asciiTheme="minorHAnsi" w:hAnsiTheme="minorHAnsi"/>
                  <w:sz w:val="22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sz w:val="22"/>
                </w:rPr>
                <w:t>1</w:t>
              </w:r>
              <w:r w:rsidR="003678A3" w:rsidRPr="00C764BF">
                <w:rPr>
                  <w:rFonts w:asciiTheme="minorHAnsi" w:hAnsiTheme="minorHAnsi"/>
                  <w:sz w:val="22"/>
                </w:rPr>
                <w:fldChar w:fldCharType="end"/>
              </w:r>
              <w:r w:rsidRPr="00C764BF">
                <w:rPr>
                  <w:rFonts w:asciiTheme="minorHAnsi" w:hAnsiTheme="minorHAnsi"/>
                  <w:sz w:val="22"/>
                </w:rPr>
                <w:t xml:space="preserve"> of </w:t>
              </w:r>
              <w:r w:rsidR="003678A3" w:rsidRPr="00C764BF">
                <w:rPr>
                  <w:rFonts w:asciiTheme="minorHAnsi" w:hAnsiTheme="minorHAnsi"/>
                  <w:sz w:val="22"/>
                </w:rPr>
                <w:fldChar w:fldCharType="begin"/>
              </w:r>
              <w:r w:rsidRPr="00C764BF">
                <w:rPr>
                  <w:rFonts w:asciiTheme="minorHAnsi" w:hAnsiTheme="minorHAnsi"/>
                  <w:sz w:val="22"/>
                </w:rPr>
                <w:instrText xml:space="preserve"> NUMPAGES  </w:instrText>
              </w:r>
              <w:r w:rsidR="003678A3" w:rsidRPr="00C764BF">
                <w:rPr>
                  <w:rFonts w:asciiTheme="minorHAnsi" w:hAnsiTheme="minorHAnsi"/>
                  <w:sz w:val="22"/>
                </w:rPr>
                <w:fldChar w:fldCharType="separate"/>
              </w:r>
              <w:r w:rsidR="004C514D">
                <w:rPr>
                  <w:rFonts w:asciiTheme="minorHAnsi" w:hAnsiTheme="minorHAnsi"/>
                  <w:noProof/>
                  <w:sz w:val="22"/>
                </w:rPr>
                <w:t>2</w:t>
              </w:r>
              <w:r w:rsidR="003678A3" w:rsidRPr="00C764BF">
                <w:rPr>
                  <w:rFonts w:asciiTheme="minorHAnsi" w:hAnsiTheme="minorHAnsi"/>
                  <w:sz w:val="22"/>
                </w:rPr>
                <w:fldChar w:fldCharType="end"/>
              </w:r>
            </w:p>
          </w:sdtContent>
        </w:sdt>
      </w:tc>
    </w:tr>
    <w:bookmarkEnd w:id="0"/>
  </w:tbl>
  <w:p w14:paraId="3F6ED089" w14:textId="77777777" w:rsidR="00E04670" w:rsidRDefault="00E04670" w:rsidP="00C764BF">
    <w:pPr>
      <w:pStyle w:val="Footer"/>
      <w:tabs>
        <w:tab w:val="clear" w:pos="4320"/>
        <w:tab w:val="clear" w:pos="8640"/>
        <w:tab w:val="center" w:pos="4725"/>
        <w:tab w:val="right" w:pos="9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3AFD" w14:textId="77777777" w:rsidR="00EC4E75" w:rsidRDefault="00EC4E75">
      <w:r>
        <w:separator/>
      </w:r>
    </w:p>
  </w:footnote>
  <w:footnote w:type="continuationSeparator" w:id="0">
    <w:p w14:paraId="7F8B1775" w14:textId="77777777" w:rsidR="00EC4E75" w:rsidRDefault="00EC4E75">
      <w:r>
        <w:continuationSeparator/>
      </w:r>
    </w:p>
  </w:footnote>
  <w:footnote w:id="1">
    <w:p w14:paraId="7A55D0F3" w14:textId="77777777" w:rsidR="00B85FFF" w:rsidRPr="00500B15" w:rsidRDefault="00B85FFF" w:rsidP="00B85FFF">
      <w:pPr>
        <w:pStyle w:val="FootnoteText"/>
        <w:spacing w:after="0"/>
        <w:rPr>
          <w:vertAlign w:val="superscript"/>
        </w:rPr>
      </w:pPr>
      <w:r w:rsidRPr="00500B15">
        <w:rPr>
          <w:rStyle w:val="FootnoteReference"/>
          <w:vertAlign w:val="superscript"/>
        </w:rPr>
        <w:footnoteRef/>
      </w:r>
      <w:r w:rsidRPr="00500B15">
        <w:rPr>
          <w:vertAlign w:val="superscript"/>
        </w:rPr>
        <w:t xml:space="preserve"> </w:t>
      </w:r>
      <w:r>
        <w:t>As required by the Individuals with Disabilities Education Act (IDEA), 20 U.S.C. § 1416(a).</w:t>
      </w:r>
    </w:p>
  </w:footnote>
  <w:footnote w:id="2">
    <w:p w14:paraId="493E0678" w14:textId="54F19B66" w:rsidR="00E04670" w:rsidRPr="000002BA" w:rsidRDefault="00E04670" w:rsidP="000537E8">
      <w:pPr>
        <w:pStyle w:val="FootnoteText"/>
        <w:spacing w:after="0"/>
        <w:rPr>
          <w:vertAlign w:val="superscript"/>
        </w:rPr>
      </w:pPr>
      <w:r w:rsidRPr="000002BA">
        <w:rPr>
          <w:rStyle w:val="FootnoteReference"/>
          <w:sz w:val="22"/>
          <w:vertAlign w:val="superscript"/>
        </w:rPr>
        <w:footnoteRef/>
      </w:r>
      <w:r w:rsidRPr="000002BA">
        <w:rPr>
          <w:sz w:val="22"/>
          <w:vertAlign w:val="superscript"/>
        </w:rPr>
        <w:t xml:space="preserve"> </w:t>
      </w:r>
      <w:r w:rsidRPr="000002BA">
        <w:t xml:space="preserve">The term “district” includes districts composed of </w:t>
      </w:r>
      <w:r w:rsidR="00325E74">
        <w:t>a single school</w:t>
      </w:r>
      <w:r w:rsidRPr="000002BA">
        <w:t xml:space="preserve"> such as charter or regional vocational schools.</w:t>
      </w:r>
    </w:p>
  </w:footnote>
  <w:footnote w:id="3">
    <w:p w14:paraId="6B8AFDBC" w14:textId="0448EA98" w:rsidR="00E04670" w:rsidRPr="00AB3D53" w:rsidRDefault="00E04670" w:rsidP="00FA71DE">
      <w:pPr>
        <w:pStyle w:val="FootnoteText"/>
        <w:spacing w:after="0" w:line="240" w:lineRule="auto"/>
        <w:rPr>
          <w:rStyle w:val="FootnoteReference"/>
          <w:sz w:val="22"/>
        </w:rPr>
      </w:pPr>
      <w:r w:rsidRPr="00AB3D53">
        <w:rPr>
          <w:rStyle w:val="FootnoteReference"/>
          <w:sz w:val="22"/>
          <w:vertAlign w:val="superscript"/>
        </w:rPr>
        <w:footnoteRef/>
      </w:r>
      <w:r w:rsidRPr="00FB550C">
        <w:t xml:space="preserve">All districts must meet state and federal special education requirements and, if any specific areas of non-compliance with special education requirements are identified, the district must engage in corrective action(s), regardless </w:t>
      </w:r>
      <w:r>
        <w:t>of the accountability or special education determination levels</w:t>
      </w:r>
      <w:r w:rsidRPr="00032908">
        <w:t xml:space="preserve">. </w:t>
      </w:r>
      <w:r w:rsidR="00D8239B">
        <w:t>The Department</w:t>
      </w:r>
      <w:r w:rsidR="00F267C5">
        <w:t xml:space="preserve"> can adjust a district’s level of determination based upon previous compliance issues</w:t>
      </w:r>
      <w:r w:rsidRPr="00032908">
        <w:t>.</w:t>
      </w:r>
      <w:r w:rsidR="002D7CB6">
        <w:t xml:space="preserve"> </w:t>
      </w:r>
    </w:p>
  </w:footnote>
  <w:footnote w:id="4">
    <w:p w14:paraId="4E3514D3" w14:textId="13873AE0" w:rsidR="00887004" w:rsidRDefault="00887004" w:rsidP="00887004">
      <w:pPr>
        <w:pStyle w:val="FootnoteText"/>
      </w:pPr>
      <w:r w:rsidRPr="00D82B86">
        <w:rPr>
          <w:rStyle w:val="FootnoteReference"/>
          <w:vertAlign w:val="superscript"/>
        </w:rPr>
        <w:footnoteRef/>
      </w:r>
      <w:r>
        <w:t xml:space="preserve"> The TFM tiers and activities are described </w:t>
      </w:r>
      <w:hyperlink r:id="rId1" w:history="1">
        <w:r>
          <w:rPr>
            <w:rStyle w:val="Hyperlink"/>
          </w:rPr>
          <w:t>here</w:t>
        </w:r>
      </w:hyperlink>
      <w:r>
        <w:t xml:space="preserve">:  </w:t>
      </w:r>
      <w:hyperlink r:id="rId2" w:history="1">
        <w:r w:rsidRPr="00901716">
          <w:rPr>
            <w:rStyle w:val="Hyperlink"/>
          </w:rPr>
          <w:t>tiered-focused-monitoring-standards.docx</w:t>
        </w:r>
      </w:hyperlink>
      <w:r>
        <w:t>.</w:t>
      </w:r>
    </w:p>
    <w:p w14:paraId="656CC27C" w14:textId="77777777" w:rsidR="00887004" w:rsidRDefault="00887004" w:rsidP="00887004">
      <w:pPr>
        <w:pStyle w:val="FootnoteText"/>
      </w:pPr>
    </w:p>
  </w:footnote>
  <w:footnote w:id="5">
    <w:p w14:paraId="186DF51A" w14:textId="561F4C16" w:rsidR="00F4047F" w:rsidRDefault="00F4047F" w:rsidP="00F4047F">
      <w:pPr>
        <w:pStyle w:val="FootnoteText"/>
      </w:pPr>
      <w:r w:rsidRPr="00980EA1">
        <w:rPr>
          <w:rStyle w:val="FootnoteReference"/>
          <w:vertAlign w:val="superscript"/>
        </w:rPr>
        <w:footnoteRef/>
      </w:r>
      <w:r w:rsidRPr="00980EA1">
        <w:rPr>
          <w:rStyle w:val="FootnoteReference"/>
        </w:rPr>
        <w:t xml:space="preserve"> </w:t>
      </w:r>
      <w:r>
        <w:t xml:space="preserve">34 CFR §§ 300.203-300.208 and Appendix E; see also </w:t>
      </w:r>
      <w:hyperlink r:id="rId3" w:history="1">
        <w:r w:rsidRPr="00BB3E5D">
          <w:rPr>
            <w:rStyle w:val="Hyperlink"/>
          </w:rPr>
          <w:t>Administrative Advisory SPED 2016-2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B5F08" w14:textId="409A1E68" w:rsidR="003A63B6" w:rsidRPr="003A63B6" w:rsidRDefault="003A63B6" w:rsidP="003A63B6">
    <w:pPr>
      <w:pStyle w:val="Header"/>
      <w:jc w:val="right"/>
      <w:rPr>
        <w:sz w:val="22"/>
      </w:rPr>
    </w:pPr>
    <w:r w:rsidRPr="003A63B6">
      <w:rPr>
        <w:sz w:val="22"/>
      </w:rPr>
      <w:t>October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5E7"/>
    <w:multiLevelType w:val="hybridMultilevel"/>
    <w:tmpl w:val="2E469CD0"/>
    <w:lvl w:ilvl="0" w:tplc="5B2C31F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9BB"/>
    <w:multiLevelType w:val="hybridMultilevel"/>
    <w:tmpl w:val="33906E5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6286191"/>
    <w:multiLevelType w:val="hybridMultilevel"/>
    <w:tmpl w:val="92F8D01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651017F"/>
    <w:multiLevelType w:val="hybridMultilevel"/>
    <w:tmpl w:val="017A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4B52"/>
    <w:multiLevelType w:val="hybridMultilevel"/>
    <w:tmpl w:val="85CEC5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BBC5CCA"/>
    <w:multiLevelType w:val="hybridMultilevel"/>
    <w:tmpl w:val="166452A6"/>
    <w:lvl w:ilvl="0" w:tplc="0409000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6" w15:restartNumberingAfterBreak="0">
    <w:nsid w:val="0D1D4709"/>
    <w:multiLevelType w:val="hybridMultilevel"/>
    <w:tmpl w:val="D896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33285"/>
    <w:multiLevelType w:val="hybridMultilevel"/>
    <w:tmpl w:val="A69AFC8C"/>
    <w:lvl w:ilvl="0" w:tplc="5B2C31F6">
      <w:start w:val="1"/>
      <w:numFmt w:val="decimal"/>
      <w:lvlText w:val="%1."/>
      <w:lvlJc w:val="left"/>
      <w:pPr>
        <w:ind w:left="750" w:hanging="360"/>
      </w:pPr>
      <w:rPr>
        <w:rFonts w:ascii="Calibri" w:eastAsiaTheme="minorHAnsi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065305D"/>
    <w:multiLevelType w:val="hybridMultilevel"/>
    <w:tmpl w:val="9E7C85CC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5B2C31F6">
      <w:start w:val="1"/>
      <w:numFmt w:val="decimal"/>
      <w:lvlText w:val="%2."/>
      <w:lvlJc w:val="left"/>
      <w:pPr>
        <w:ind w:left="1830" w:hanging="360"/>
      </w:pPr>
      <w:rPr>
        <w:rFonts w:ascii="Calibri" w:eastAsiaTheme="minorHAnsi" w:hAnsi="Calibri" w:cstheme="minorBidi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2065C0"/>
    <w:multiLevelType w:val="hybridMultilevel"/>
    <w:tmpl w:val="4648B5BA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0" w15:restartNumberingAfterBreak="0">
    <w:nsid w:val="2D013739"/>
    <w:multiLevelType w:val="hybridMultilevel"/>
    <w:tmpl w:val="82F8078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E967DC5"/>
    <w:multiLevelType w:val="hybridMultilevel"/>
    <w:tmpl w:val="9CDADD6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37FC061E"/>
    <w:multiLevelType w:val="hybridMultilevel"/>
    <w:tmpl w:val="CC44D62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571768"/>
    <w:multiLevelType w:val="hybridMultilevel"/>
    <w:tmpl w:val="54E0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64F54"/>
    <w:multiLevelType w:val="hybridMultilevel"/>
    <w:tmpl w:val="25B02CF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19D3AE9"/>
    <w:multiLevelType w:val="hybridMultilevel"/>
    <w:tmpl w:val="6008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E6338"/>
    <w:multiLevelType w:val="hybridMultilevel"/>
    <w:tmpl w:val="648EF4AA"/>
    <w:lvl w:ilvl="0" w:tplc="C1BAAE32">
      <w:start w:val="1"/>
      <w:numFmt w:val="lowerLetter"/>
      <w:lvlText w:val="%1."/>
      <w:lvlJc w:val="left"/>
      <w:pPr>
        <w:ind w:left="11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79B3095"/>
    <w:multiLevelType w:val="hybridMultilevel"/>
    <w:tmpl w:val="07A4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F7B2D"/>
    <w:multiLevelType w:val="hybridMultilevel"/>
    <w:tmpl w:val="FE9E78D8"/>
    <w:lvl w:ilvl="0" w:tplc="5B2C31F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190"/>
    <w:multiLevelType w:val="hybridMultilevel"/>
    <w:tmpl w:val="77D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A008F"/>
    <w:multiLevelType w:val="hybridMultilevel"/>
    <w:tmpl w:val="F5D466DA"/>
    <w:lvl w:ilvl="0" w:tplc="2B687B36">
      <w:start w:val="1"/>
      <w:numFmt w:val="lowerLetter"/>
      <w:lvlText w:val="%1."/>
      <w:lvlJc w:val="left"/>
      <w:pPr>
        <w:ind w:left="7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6B3B11A8"/>
    <w:multiLevelType w:val="hybridMultilevel"/>
    <w:tmpl w:val="8C9CA6CC"/>
    <w:lvl w:ilvl="0" w:tplc="5BF43A3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6BFC5EB6"/>
    <w:multiLevelType w:val="hybridMultilevel"/>
    <w:tmpl w:val="7C3433B4"/>
    <w:lvl w:ilvl="0" w:tplc="E234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492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EEB4">
      <w:start w:val="88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EF00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E9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6D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E0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07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A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6045A17"/>
    <w:multiLevelType w:val="hybridMultilevel"/>
    <w:tmpl w:val="D99C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06389"/>
    <w:multiLevelType w:val="hybridMultilevel"/>
    <w:tmpl w:val="A916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3"/>
  </w:num>
  <w:num w:numId="5">
    <w:abstractNumId w:val="18"/>
  </w:num>
  <w:num w:numId="6">
    <w:abstractNumId w:val="0"/>
  </w:num>
  <w:num w:numId="7">
    <w:abstractNumId w:val="8"/>
  </w:num>
  <w:num w:numId="8">
    <w:abstractNumId w:val="21"/>
  </w:num>
  <w:num w:numId="9">
    <w:abstractNumId w:val="16"/>
  </w:num>
  <w:num w:numId="10">
    <w:abstractNumId w:val="24"/>
  </w:num>
  <w:num w:numId="11">
    <w:abstractNumId w:val="22"/>
  </w:num>
  <w:num w:numId="12">
    <w:abstractNumId w:val="7"/>
  </w:num>
  <w:num w:numId="13">
    <w:abstractNumId w:val="20"/>
  </w:num>
  <w:num w:numId="14">
    <w:abstractNumId w:val="6"/>
  </w:num>
  <w:num w:numId="15">
    <w:abstractNumId w:val="14"/>
  </w:num>
  <w:num w:numId="16">
    <w:abstractNumId w:val="2"/>
  </w:num>
  <w:num w:numId="17">
    <w:abstractNumId w:val="1"/>
  </w:num>
  <w:num w:numId="18">
    <w:abstractNumId w:val="9"/>
  </w:num>
  <w:num w:numId="19">
    <w:abstractNumId w:val="12"/>
  </w:num>
  <w:num w:numId="20">
    <w:abstractNumId w:val="10"/>
  </w:num>
  <w:num w:numId="21">
    <w:abstractNumId w:val="15"/>
  </w:num>
  <w:num w:numId="22">
    <w:abstractNumId w:val="23"/>
  </w:num>
  <w:num w:numId="23">
    <w:abstractNumId w:val="11"/>
  </w:num>
  <w:num w:numId="24">
    <w:abstractNumId w:val="4"/>
  </w:num>
  <w:num w:numId="2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02"/>
    <w:rsid w:val="000002BA"/>
    <w:rsid w:val="00006781"/>
    <w:rsid w:val="00016770"/>
    <w:rsid w:val="00016D17"/>
    <w:rsid w:val="0001781D"/>
    <w:rsid w:val="00020FE9"/>
    <w:rsid w:val="00032908"/>
    <w:rsid w:val="000347E8"/>
    <w:rsid w:val="00036C86"/>
    <w:rsid w:val="00043418"/>
    <w:rsid w:val="00044158"/>
    <w:rsid w:val="000459AA"/>
    <w:rsid w:val="0004667E"/>
    <w:rsid w:val="00047DBC"/>
    <w:rsid w:val="000529F4"/>
    <w:rsid w:val="000537E8"/>
    <w:rsid w:val="00054F70"/>
    <w:rsid w:val="000612A1"/>
    <w:rsid w:val="00062803"/>
    <w:rsid w:val="00071335"/>
    <w:rsid w:val="00071975"/>
    <w:rsid w:val="00074478"/>
    <w:rsid w:val="000756B4"/>
    <w:rsid w:val="00084705"/>
    <w:rsid w:val="00092B71"/>
    <w:rsid w:val="00093C32"/>
    <w:rsid w:val="00093EBF"/>
    <w:rsid w:val="00097597"/>
    <w:rsid w:val="000A476B"/>
    <w:rsid w:val="000A75A3"/>
    <w:rsid w:val="000A77F8"/>
    <w:rsid w:val="000B18FE"/>
    <w:rsid w:val="000B3517"/>
    <w:rsid w:val="000B7A18"/>
    <w:rsid w:val="000C5474"/>
    <w:rsid w:val="000D196A"/>
    <w:rsid w:val="000E1A31"/>
    <w:rsid w:val="000E36E9"/>
    <w:rsid w:val="000E40FA"/>
    <w:rsid w:val="000E42F5"/>
    <w:rsid w:val="000E6549"/>
    <w:rsid w:val="000F03ED"/>
    <w:rsid w:val="000F6F32"/>
    <w:rsid w:val="001003A5"/>
    <w:rsid w:val="001032AC"/>
    <w:rsid w:val="0011479B"/>
    <w:rsid w:val="00114D91"/>
    <w:rsid w:val="00121D0A"/>
    <w:rsid w:val="00126E51"/>
    <w:rsid w:val="00130B4C"/>
    <w:rsid w:val="00130C31"/>
    <w:rsid w:val="00131BA0"/>
    <w:rsid w:val="0014248A"/>
    <w:rsid w:val="00144186"/>
    <w:rsid w:val="00146263"/>
    <w:rsid w:val="00151106"/>
    <w:rsid w:val="00151645"/>
    <w:rsid w:val="001552BB"/>
    <w:rsid w:val="00160C8A"/>
    <w:rsid w:val="00165F26"/>
    <w:rsid w:val="00172E4D"/>
    <w:rsid w:val="00177AB1"/>
    <w:rsid w:val="00181C32"/>
    <w:rsid w:val="0019087F"/>
    <w:rsid w:val="001941C8"/>
    <w:rsid w:val="001A04E0"/>
    <w:rsid w:val="001B7C5C"/>
    <w:rsid w:val="001C4228"/>
    <w:rsid w:val="001D5602"/>
    <w:rsid w:val="001D6B68"/>
    <w:rsid w:val="001D793A"/>
    <w:rsid w:val="001E3FFE"/>
    <w:rsid w:val="001F16E3"/>
    <w:rsid w:val="001F358C"/>
    <w:rsid w:val="00200C67"/>
    <w:rsid w:val="002039CF"/>
    <w:rsid w:val="0021125D"/>
    <w:rsid w:val="00214E70"/>
    <w:rsid w:val="00220518"/>
    <w:rsid w:val="002268C4"/>
    <w:rsid w:val="00232E6B"/>
    <w:rsid w:val="00233FC4"/>
    <w:rsid w:val="00237618"/>
    <w:rsid w:val="002414B6"/>
    <w:rsid w:val="00241EF1"/>
    <w:rsid w:val="00246046"/>
    <w:rsid w:val="002510D2"/>
    <w:rsid w:val="0025250B"/>
    <w:rsid w:val="00262070"/>
    <w:rsid w:val="00273FD2"/>
    <w:rsid w:val="00275237"/>
    <w:rsid w:val="002765D5"/>
    <w:rsid w:val="00286C8F"/>
    <w:rsid w:val="00287A59"/>
    <w:rsid w:val="002A6938"/>
    <w:rsid w:val="002B6D56"/>
    <w:rsid w:val="002C0DAF"/>
    <w:rsid w:val="002C1338"/>
    <w:rsid w:val="002C6EB4"/>
    <w:rsid w:val="002D172B"/>
    <w:rsid w:val="002D552C"/>
    <w:rsid w:val="002D57BC"/>
    <w:rsid w:val="002D7CB6"/>
    <w:rsid w:val="002E6EF3"/>
    <w:rsid w:val="002F44AE"/>
    <w:rsid w:val="002F6D12"/>
    <w:rsid w:val="00305F19"/>
    <w:rsid w:val="0031668E"/>
    <w:rsid w:val="00325E74"/>
    <w:rsid w:val="00330E0A"/>
    <w:rsid w:val="00336FBF"/>
    <w:rsid w:val="0034067C"/>
    <w:rsid w:val="00342847"/>
    <w:rsid w:val="003517E2"/>
    <w:rsid w:val="003549F5"/>
    <w:rsid w:val="00360D7E"/>
    <w:rsid w:val="00363452"/>
    <w:rsid w:val="0036471D"/>
    <w:rsid w:val="003678A3"/>
    <w:rsid w:val="0037477A"/>
    <w:rsid w:val="003749D9"/>
    <w:rsid w:val="003918F7"/>
    <w:rsid w:val="0039542C"/>
    <w:rsid w:val="003A011E"/>
    <w:rsid w:val="003A05DA"/>
    <w:rsid w:val="003A0E05"/>
    <w:rsid w:val="003A5468"/>
    <w:rsid w:val="003A63B6"/>
    <w:rsid w:val="003A6EF9"/>
    <w:rsid w:val="003C5926"/>
    <w:rsid w:val="003D78F8"/>
    <w:rsid w:val="003E0C73"/>
    <w:rsid w:val="003E4189"/>
    <w:rsid w:val="00404273"/>
    <w:rsid w:val="00410DE5"/>
    <w:rsid w:val="00411BCB"/>
    <w:rsid w:val="0041253F"/>
    <w:rsid w:val="00433E34"/>
    <w:rsid w:val="004360CF"/>
    <w:rsid w:val="004367AB"/>
    <w:rsid w:val="00440844"/>
    <w:rsid w:val="00444533"/>
    <w:rsid w:val="00451D6C"/>
    <w:rsid w:val="004575AE"/>
    <w:rsid w:val="00461A9B"/>
    <w:rsid w:val="00466A68"/>
    <w:rsid w:val="00470512"/>
    <w:rsid w:val="00470513"/>
    <w:rsid w:val="00470ED8"/>
    <w:rsid w:val="00471571"/>
    <w:rsid w:val="004732DA"/>
    <w:rsid w:val="00473FB4"/>
    <w:rsid w:val="0048313F"/>
    <w:rsid w:val="00486927"/>
    <w:rsid w:val="00490E50"/>
    <w:rsid w:val="00493BD3"/>
    <w:rsid w:val="004962A3"/>
    <w:rsid w:val="00496942"/>
    <w:rsid w:val="004A534A"/>
    <w:rsid w:val="004B089D"/>
    <w:rsid w:val="004B3FE1"/>
    <w:rsid w:val="004C1AF2"/>
    <w:rsid w:val="004C26ED"/>
    <w:rsid w:val="004C33BD"/>
    <w:rsid w:val="004C358F"/>
    <w:rsid w:val="004C514D"/>
    <w:rsid w:val="004D3F1F"/>
    <w:rsid w:val="004D4CD2"/>
    <w:rsid w:val="004D71C1"/>
    <w:rsid w:val="004E3ADF"/>
    <w:rsid w:val="004E5164"/>
    <w:rsid w:val="004F27BB"/>
    <w:rsid w:val="00500B15"/>
    <w:rsid w:val="00502BE1"/>
    <w:rsid w:val="005067BD"/>
    <w:rsid w:val="00506E56"/>
    <w:rsid w:val="00521E26"/>
    <w:rsid w:val="00523168"/>
    <w:rsid w:val="00531D75"/>
    <w:rsid w:val="005348C8"/>
    <w:rsid w:val="0053711D"/>
    <w:rsid w:val="005373DB"/>
    <w:rsid w:val="0054587B"/>
    <w:rsid w:val="00546C73"/>
    <w:rsid w:val="0055600D"/>
    <w:rsid w:val="00576690"/>
    <w:rsid w:val="0058310E"/>
    <w:rsid w:val="00590755"/>
    <w:rsid w:val="00593651"/>
    <w:rsid w:val="0059572B"/>
    <w:rsid w:val="00597AF6"/>
    <w:rsid w:val="005A25EA"/>
    <w:rsid w:val="005A281E"/>
    <w:rsid w:val="005B0FA6"/>
    <w:rsid w:val="005B2570"/>
    <w:rsid w:val="005B4114"/>
    <w:rsid w:val="005B72DF"/>
    <w:rsid w:val="005C5AC7"/>
    <w:rsid w:val="005D04B5"/>
    <w:rsid w:val="005D7CBA"/>
    <w:rsid w:val="005E4609"/>
    <w:rsid w:val="005E605E"/>
    <w:rsid w:val="005F2CF7"/>
    <w:rsid w:val="00600C92"/>
    <w:rsid w:val="00606BA5"/>
    <w:rsid w:val="00607E4F"/>
    <w:rsid w:val="00612EB9"/>
    <w:rsid w:val="006130F9"/>
    <w:rsid w:val="006146DB"/>
    <w:rsid w:val="00624103"/>
    <w:rsid w:val="0062467F"/>
    <w:rsid w:val="0062629F"/>
    <w:rsid w:val="0062772B"/>
    <w:rsid w:val="00630526"/>
    <w:rsid w:val="00631142"/>
    <w:rsid w:val="006333E8"/>
    <w:rsid w:val="006565B8"/>
    <w:rsid w:val="00666E78"/>
    <w:rsid w:val="00671157"/>
    <w:rsid w:val="0067138F"/>
    <w:rsid w:val="00671B4A"/>
    <w:rsid w:val="00676D2A"/>
    <w:rsid w:val="0068406C"/>
    <w:rsid w:val="006862D6"/>
    <w:rsid w:val="00696F08"/>
    <w:rsid w:val="006A04EB"/>
    <w:rsid w:val="006A5B6D"/>
    <w:rsid w:val="006B5E40"/>
    <w:rsid w:val="006C3105"/>
    <w:rsid w:val="006D67EF"/>
    <w:rsid w:val="006E0E67"/>
    <w:rsid w:val="006E3382"/>
    <w:rsid w:val="006E4ED7"/>
    <w:rsid w:val="006F33D5"/>
    <w:rsid w:val="006F5E6A"/>
    <w:rsid w:val="006F7EC0"/>
    <w:rsid w:val="0070013C"/>
    <w:rsid w:val="00701655"/>
    <w:rsid w:val="00701B6E"/>
    <w:rsid w:val="00705233"/>
    <w:rsid w:val="0071294C"/>
    <w:rsid w:val="007163F7"/>
    <w:rsid w:val="007212D4"/>
    <w:rsid w:val="007266AA"/>
    <w:rsid w:val="007274CC"/>
    <w:rsid w:val="007415CC"/>
    <w:rsid w:val="00747FDD"/>
    <w:rsid w:val="0075555F"/>
    <w:rsid w:val="00763733"/>
    <w:rsid w:val="007638DC"/>
    <w:rsid w:val="007646EA"/>
    <w:rsid w:val="00765485"/>
    <w:rsid w:val="0077677B"/>
    <w:rsid w:val="00777444"/>
    <w:rsid w:val="007811F0"/>
    <w:rsid w:val="007838B6"/>
    <w:rsid w:val="00783DC4"/>
    <w:rsid w:val="00787683"/>
    <w:rsid w:val="007913FD"/>
    <w:rsid w:val="0079164B"/>
    <w:rsid w:val="007A0ECD"/>
    <w:rsid w:val="007A7CDF"/>
    <w:rsid w:val="007D2A47"/>
    <w:rsid w:val="007D4475"/>
    <w:rsid w:val="007D6E26"/>
    <w:rsid w:val="007E4EFF"/>
    <w:rsid w:val="007E6719"/>
    <w:rsid w:val="007F0317"/>
    <w:rsid w:val="007F312B"/>
    <w:rsid w:val="007F78AA"/>
    <w:rsid w:val="00801836"/>
    <w:rsid w:val="00814E4B"/>
    <w:rsid w:val="00815209"/>
    <w:rsid w:val="008230FB"/>
    <w:rsid w:val="00836288"/>
    <w:rsid w:val="0084109B"/>
    <w:rsid w:val="008420ED"/>
    <w:rsid w:val="00844DF3"/>
    <w:rsid w:val="00851CE3"/>
    <w:rsid w:val="00857568"/>
    <w:rsid w:val="00857A78"/>
    <w:rsid w:val="00857B44"/>
    <w:rsid w:val="00863D01"/>
    <w:rsid w:val="00864522"/>
    <w:rsid w:val="0087516A"/>
    <w:rsid w:val="00875861"/>
    <w:rsid w:val="0087679E"/>
    <w:rsid w:val="00880847"/>
    <w:rsid w:val="008821AA"/>
    <w:rsid w:val="008822F7"/>
    <w:rsid w:val="00885D60"/>
    <w:rsid w:val="00887004"/>
    <w:rsid w:val="008911C1"/>
    <w:rsid w:val="00891C2D"/>
    <w:rsid w:val="00896DF9"/>
    <w:rsid w:val="008B07CD"/>
    <w:rsid w:val="008B45B9"/>
    <w:rsid w:val="008C1C49"/>
    <w:rsid w:val="008C2A98"/>
    <w:rsid w:val="008C504A"/>
    <w:rsid w:val="008D21ED"/>
    <w:rsid w:val="008D4E8B"/>
    <w:rsid w:val="008D6F75"/>
    <w:rsid w:val="008E0C5F"/>
    <w:rsid w:val="008E6191"/>
    <w:rsid w:val="008F2652"/>
    <w:rsid w:val="008F6A59"/>
    <w:rsid w:val="008F6A7B"/>
    <w:rsid w:val="00901716"/>
    <w:rsid w:val="00905AA9"/>
    <w:rsid w:val="0091542F"/>
    <w:rsid w:val="00922263"/>
    <w:rsid w:val="00932184"/>
    <w:rsid w:val="00932485"/>
    <w:rsid w:val="00933313"/>
    <w:rsid w:val="00936636"/>
    <w:rsid w:val="00942251"/>
    <w:rsid w:val="00954209"/>
    <w:rsid w:val="00960BC0"/>
    <w:rsid w:val="00962DB4"/>
    <w:rsid w:val="00980EA1"/>
    <w:rsid w:val="009A02C0"/>
    <w:rsid w:val="009A09F4"/>
    <w:rsid w:val="009A59C7"/>
    <w:rsid w:val="009A64F0"/>
    <w:rsid w:val="009A674E"/>
    <w:rsid w:val="009A721F"/>
    <w:rsid w:val="009B1002"/>
    <w:rsid w:val="009B4DB7"/>
    <w:rsid w:val="009C0F58"/>
    <w:rsid w:val="009E0B2A"/>
    <w:rsid w:val="009E1556"/>
    <w:rsid w:val="009F7EFC"/>
    <w:rsid w:val="00A028FD"/>
    <w:rsid w:val="00A03676"/>
    <w:rsid w:val="00A04158"/>
    <w:rsid w:val="00A23856"/>
    <w:rsid w:val="00A3057E"/>
    <w:rsid w:val="00A3452C"/>
    <w:rsid w:val="00A400C3"/>
    <w:rsid w:val="00A40874"/>
    <w:rsid w:val="00A43D04"/>
    <w:rsid w:val="00A45E91"/>
    <w:rsid w:val="00A53A6C"/>
    <w:rsid w:val="00A55DAB"/>
    <w:rsid w:val="00A55F74"/>
    <w:rsid w:val="00A565F9"/>
    <w:rsid w:val="00A61B86"/>
    <w:rsid w:val="00A63FFE"/>
    <w:rsid w:val="00A64786"/>
    <w:rsid w:val="00A72FDF"/>
    <w:rsid w:val="00A74FC9"/>
    <w:rsid w:val="00A7642D"/>
    <w:rsid w:val="00A80D04"/>
    <w:rsid w:val="00A82420"/>
    <w:rsid w:val="00A9558D"/>
    <w:rsid w:val="00AA6A49"/>
    <w:rsid w:val="00AB3D53"/>
    <w:rsid w:val="00AB5850"/>
    <w:rsid w:val="00AD08ED"/>
    <w:rsid w:val="00AD0F53"/>
    <w:rsid w:val="00AD7550"/>
    <w:rsid w:val="00AE7461"/>
    <w:rsid w:val="00AF2D0E"/>
    <w:rsid w:val="00B0298B"/>
    <w:rsid w:val="00B06777"/>
    <w:rsid w:val="00B07C84"/>
    <w:rsid w:val="00B10EF7"/>
    <w:rsid w:val="00B1771E"/>
    <w:rsid w:val="00B25409"/>
    <w:rsid w:val="00B30F3E"/>
    <w:rsid w:val="00B4010C"/>
    <w:rsid w:val="00B44EBF"/>
    <w:rsid w:val="00B462E6"/>
    <w:rsid w:val="00B46661"/>
    <w:rsid w:val="00B46B9D"/>
    <w:rsid w:val="00B6369A"/>
    <w:rsid w:val="00B76C9D"/>
    <w:rsid w:val="00B85472"/>
    <w:rsid w:val="00B85FFF"/>
    <w:rsid w:val="00B9432D"/>
    <w:rsid w:val="00BA0882"/>
    <w:rsid w:val="00BA2FC1"/>
    <w:rsid w:val="00BB3E5D"/>
    <w:rsid w:val="00BB679F"/>
    <w:rsid w:val="00BC04AD"/>
    <w:rsid w:val="00BC1E02"/>
    <w:rsid w:val="00BC4A13"/>
    <w:rsid w:val="00BC4C7B"/>
    <w:rsid w:val="00BC742B"/>
    <w:rsid w:val="00BD4DDF"/>
    <w:rsid w:val="00BD74E4"/>
    <w:rsid w:val="00BE11BC"/>
    <w:rsid w:val="00BE177D"/>
    <w:rsid w:val="00BE3A85"/>
    <w:rsid w:val="00BE5458"/>
    <w:rsid w:val="00BE750C"/>
    <w:rsid w:val="00C00356"/>
    <w:rsid w:val="00C026DF"/>
    <w:rsid w:val="00C15630"/>
    <w:rsid w:val="00C30142"/>
    <w:rsid w:val="00C348AE"/>
    <w:rsid w:val="00C34F3D"/>
    <w:rsid w:val="00C46407"/>
    <w:rsid w:val="00C47E8F"/>
    <w:rsid w:val="00C764BF"/>
    <w:rsid w:val="00C77370"/>
    <w:rsid w:val="00C82362"/>
    <w:rsid w:val="00C83C6C"/>
    <w:rsid w:val="00C863B7"/>
    <w:rsid w:val="00C8773F"/>
    <w:rsid w:val="00C87834"/>
    <w:rsid w:val="00C94603"/>
    <w:rsid w:val="00C96796"/>
    <w:rsid w:val="00CA4192"/>
    <w:rsid w:val="00CA5ED3"/>
    <w:rsid w:val="00CB2342"/>
    <w:rsid w:val="00CB25FB"/>
    <w:rsid w:val="00CB499C"/>
    <w:rsid w:val="00CC16DC"/>
    <w:rsid w:val="00CC2588"/>
    <w:rsid w:val="00CC2DEB"/>
    <w:rsid w:val="00CC577A"/>
    <w:rsid w:val="00CC72C2"/>
    <w:rsid w:val="00CD4078"/>
    <w:rsid w:val="00CD4693"/>
    <w:rsid w:val="00CD6B62"/>
    <w:rsid w:val="00CE4CEE"/>
    <w:rsid w:val="00CE669F"/>
    <w:rsid w:val="00CF10BC"/>
    <w:rsid w:val="00CF7C08"/>
    <w:rsid w:val="00D04CBB"/>
    <w:rsid w:val="00D142B6"/>
    <w:rsid w:val="00D1504C"/>
    <w:rsid w:val="00D253C8"/>
    <w:rsid w:val="00D319D6"/>
    <w:rsid w:val="00D35B13"/>
    <w:rsid w:val="00D425FD"/>
    <w:rsid w:val="00D45FB3"/>
    <w:rsid w:val="00D46D37"/>
    <w:rsid w:val="00D4757F"/>
    <w:rsid w:val="00D52BC5"/>
    <w:rsid w:val="00D60776"/>
    <w:rsid w:val="00D63B13"/>
    <w:rsid w:val="00D6489D"/>
    <w:rsid w:val="00D72C8D"/>
    <w:rsid w:val="00D74593"/>
    <w:rsid w:val="00D8135A"/>
    <w:rsid w:val="00D81B98"/>
    <w:rsid w:val="00D8239B"/>
    <w:rsid w:val="00D82B86"/>
    <w:rsid w:val="00D87181"/>
    <w:rsid w:val="00DA045C"/>
    <w:rsid w:val="00DB3863"/>
    <w:rsid w:val="00DB7371"/>
    <w:rsid w:val="00DB76E0"/>
    <w:rsid w:val="00DD25F9"/>
    <w:rsid w:val="00DE1420"/>
    <w:rsid w:val="00DE68E9"/>
    <w:rsid w:val="00DE69DE"/>
    <w:rsid w:val="00DF036B"/>
    <w:rsid w:val="00DF1207"/>
    <w:rsid w:val="00DF383A"/>
    <w:rsid w:val="00DF4978"/>
    <w:rsid w:val="00DF76EC"/>
    <w:rsid w:val="00E04670"/>
    <w:rsid w:val="00E07A39"/>
    <w:rsid w:val="00E1031A"/>
    <w:rsid w:val="00E12B9D"/>
    <w:rsid w:val="00E146E8"/>
    <w:rsid w:val="00E1519E"/>
    <w:rsid w:val="00E230C1"/>
    <w:rsid w:val="00E24DC9"/>
    <w:rsid w:val="00E319A8"/>
    <w:rsid w:val="00E36C0E"/>
    <w:rsid w:val="00E416F9"/>
    <w:rsid w:val="00E41C3E"/>
    <w:rsid w:val="00E51F82"/>
    <w:rsid w:val="00E56FFD"/>
    <w:rsid w:val="00E625DC"/>
    <w:rsid w:val="00E62FC5"/>
    <w:rsid w:val="00E645BF"/>
    <w:rsid w:val="00E663D7"/>
    <w:rsid w:val="00E665D9"/>
    <w:rsid w:val="00E710D4"/>
    <w:rsid w:val="00E769D7"/>
    <w:rsid w:val="00E77C75"/>
    <w:rsid w:val="00E8482F"/>
    <w:rsid w:val="00E87C81"/>
    <w:rsid w:val="00EA2FD0"/>
    <w:rsid w:val="00EB0078"/>
    <w:rsid w:val="00EB580E"/>
    <w:rsid w:val="00EB7CBF"/>
    <w:rsid w:val="00EC4280"/>
    <w:rsid w:val="00EC44F2"/>
    <w:rsid w:val="00EC4E75"/>
    <w:rsid w:val="00ED4638"/>
    <w:rsid w:val="00ED743F"/>
    <w:rsid w:val="00EE2DE8"/>
    <w:rsid w:val="00F1799B"/>
    <w:rsid w:val="00F216BB"/>
    <w:rsid w:val="00F267C5"/>
    <w:rsid w:val="00F32607"/>
    <w:rsid w:val="00F35FF0"/>
    <w:rsid w:val="00F4047F"/>
    <w:rsid w:val="00F42E83"/>
    <w:rsid w:val="00F53C7C"/>
    <w:rsid w:val="00F54F63"/>
    <w:rsid w:val="00F552B5"/>
    <w:rsid w:val="00F55713"/>
    <w:rsid w:val="00F62CD6"/>
    <w:rsid w:val="00F6622E"/>
    <w:rsid w:val="00F72CBF"/>
    <w:rsid w:val="00F73A7E"/>
    <w:rsid w:val="00F74F2D"/>
    <w:rsid w:val="00F76EE6"/>
    <w:rsid w:val="00F8025C"/>
    <w:rsid w:val="00F81AE1"/>
    <w:rsid w:val="00F82E03"/>
    <w:rsid w:val="00F937C6"/>
    <w:rsid w:val="00F971E9"/>
    <w:rsid w:val="00F97ADB"/>
    <w:rsid w:val="00FA33FE"/>
    <w:rsid w:val="00FA71DE"/>
    <w:rsid w:val="00FA7C0D"/>
    <w:rsid w:val="00FB550C"/>
    <w:rsid w:val="00FB70B2"/>
    <w:rsid w:val="00FC08B9"/>
    <w:rsid w:val="00FC621F"/>
    <w:rsid w:val="00FD03E6"/>
    <w:rsid w:val="00FD7276"/>
    <w:rsid w:val="00FD73C0"/>
    <w:rsid w:val="00FD7BCC"/>
    <w:rsid w:val="00FE2024"/>
    <w:rsid w:val="00FE2B72"/>
    <w:rsid w:val="00FE7333"/>
    <w:rsid w:val="00FE77E8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48028"/>
  <w15:docId w15:val="{A2AB6AFA-3374-4A46-B8D4-CFF99FA7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BF"/>
    <w:pPr>
      <w:spacing w:after="160"/>
    </w:pPr>
    <w:rPr>
      <w:rFonts w:ascii="Calibri" w:hAnsi="Calibri"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4BF"/>
    <w:pPr>
      <w:keepNext/>
      <w:keepLines/>
      <w:spacing w:after="12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5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370"/>
    <w:pPr>
      <w:keepNext/>
      <w:keepLines/>
      <w:spacing w:before="200" w:after="20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4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4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4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4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4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4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2CF7"/>
    <w:pPr>
      <w:jc w:val="center"/>
    </w:pPr>
    <w:rPr>
      <w:b/>
      <w:bCs/>
      <w:sz w:val="24"/>
    </w:rPr>
  </w:style>
  <w:style w:type="paragraph" w:styleId="BodyText2">
    <w:name w:val="Body Text 2"/>
    <w:basedOn w:val="Normal"/>
    <w:link w:val="BodyText2Char"/>
    <w:rsid w:val="005F2CF7"/>
    <w:rPr>
      <w:sz w:val="24"/>
    </w:rPr>
  </w:style>
  <w:style w:type="character" w:styleId="FootnoteReference">
    <w:name w:val="footnote reference"/>
    <w:rsid w:val="005F2CF7"/>
  </w:style>
  <w:style w:type="paragraph" w:styleId="BodyTextIndent">
    <w:name w:val="Body Text Indent"/>
    <w:basedOn w:val="Normal"/>
    <w:rsid w:val="005F2CF7"/>
    <w:pPr>
      <w:ind w:left="360"/>
    </w:pPr>
    <w:rPr>
      <w:sz w:val="24"/>
    </w:rPr>
  </w:style>
  <w:style w:type="paragraph" w:styleId="FootnoteText">
    <w:name w:val="footnote text"/>
    <w:basedOn w:val="Normal"/>
    <w:link w:val="FootnoteTextChar"/>
    <w:rsid w:val="00671157"/>
    <w:rPr>
      <w:sz w:val="19"/>
    </w:rPr>
  </w:style>
  <w:style w:type="character" w:styleId="Hyperlink">
    <w:name w:val="Hyperlink"/>
    <w:basedOn w:val="DefaultParagraphFont"/>
    <w:rsid w:val="005F2CF7"/>
    <w:rPr>
      <w:color w:val="0000FF"/>
      <w:u w:val="single"/>
    </w:rPr>
  </w:style>
  <w:style w:type="character" w:styleId="FollowedHyperlink">
    <w:name w:val="FollowedHyperlink"/>
    <w:basedOn w:val="DefaultParagraphFont"/>
    <w:rsid w:val="005F2CF7"/>
    <w:rPr>
      <w:color w:val="800080"/>
      <w:u w:val="single"/>
    </w:rPr>
  </w:style>
  <w:style w:type="paragraph" w:styleId="BodyTextIndent2">
    <w:name w:val="Body Text Indent 2"/>
    <w:basedOn w:val="Normal"/>
    <w:rsid w:val="005F2CF7"/>
    <w:pPr>
      <w:ind w:left="720"/>
    </w:pPr>
    <w:rPr>
      <w:sz w:val="22"/>
    </w:rPr>
  </w:style>
  <w:style w:type="paragraph" w:styleId="Header">
    <w:name w:val="header"/>
    <w:basedOn w:val="Normal"/>
    <w:rsid w:val="005F2C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C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8D"/>
  </w:style>
  <w:style w:type="paragraph" w:styleId="BalloonText">
    <w:name w:val="Balloon Text"/>
    <w:basedOn w:val="Normal"/>
    <w:semiHidden/>
    <w:rsid w:val="00E769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B25FB"/>
    <w:rPr>
      <w:sz w:val="16"/>
      <w:szCs w:val="16"/>
    </w:rPr>
  </w:style>
  <w:style w:type="paragraph" w:styleId="CommentText">
    <w:name w:val="annotation text"/>
    <w:basedOn w:val="Normal"/>
    <w:semiHidden/>
    <w:rsid w:val="00CB25FB"/>
  </w:style>
  <w:style w:type="paragraph" w:styleId="CommentSubject">
    <w:name w:val="annotation subject"/>
    <w:basedOn w:val="CommentText"/>
    <w:next w:val="CommentText"/>
    <w:semiHidden/>
    <w:rsid w:val="00CB25FB"/>
    <w:rPr>
      <w:b/>
      <w:bCs/>
    </w:rPr>
  </w:style>
  <w:style w:type="table" w:styleId="TableGrid">
    <w:name w:val="Table Grid"/>
    <w:basedOn w:val="TableNormal"/>
    <w:rsid w:val="00DB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671157"/>
    <w:rPr>
      <w:rFonts w:ascii="Calibri" w:hAnsi="Calibri"/>
      <w:sz w:val="19"/>
      <w:lang w:bidi="ar-SA"/>
    </w:rPr>
  </w:style>
  <w:style w:type="character" w:customStyle="1" w:styleId="BodyText2Char">
    <w:name w:val="Body Text 2 Char"/>
    <w:basedOn w:val="DefaultParagraphFont"/>
    <w:link w:val="BodyText2"/>
    <w:rsid w:val="0067138F"/>
    <w:rPr>
      <w:sz w:val="24"/>
    </w:rPr>
  </w:style>
  <w:style w:type="paragraph" w:styleId="ListParagraph">
    <w:name w:val="List Paragraph"/>
    <w:basedOn w:val="Normal"/>
    <w:uiPriority w:val="34"/>
    <w:qFormat/>
    <w:rsid w:val="00C764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764BF"/>
    <w:pPr>
      <w:pBdr>
        <w:bottom w:val="single" w:sz="8" w:space="1" w:color="auto"/>
      </w:pBdr>
      <w:spacing w:after="240" w:line="240" w:lineRule="auto"/>
      <w:contextualSpacing/>
    </w:pPr>
    <w:rPr>
      <w:rFonts w:ascii="Arial" w:eastAsia="Calibri" w:hAnsi="Arial" w:cstheme="majorBidi"/>
      <w:color w:val="1F497D" w:themeColor="text2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64BF"/>
    <w:rPr>
      <w:rFonts w:ascii="Arial" w:eastAsia="Calibri" w:hAnsi="Arial" w:cstheme="majorBidi"/>
      <w:color w:val="1F497D" w:themeColor="text2"/>
      <w:spacing w:val="5"/>
      <w:kern w:val="28"/>
      <w:sz w:val="36"/>
      <w:szCs w:val="5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764BF"/>
    <w:rPr>
      <w:rFonts w:eastAsiaTheme="majorEastAsia" w:cstheme="majorBidi"/>
      <w:b/>
      <w:bCs/>
      <w:color w:val="365F91" w:themeColor="accent1" w:themeShade="BF"/>
      <w:sz w:val="25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7370"/>
    <w:rPr>
      <w:rFonts w:eastAsiaTheme="majorEastAsia" w:cstheme="majorBidi"/>
      <w:b/>
      <w:bCs/>
      <w:color w:val="4F81BD" w:themeColor="accent1"/>
      <w:sz w:val="24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C76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764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764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764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764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764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764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64BF"/>
    <w:pPr>
      <w:spacing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4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764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764BF"/>
    <w:rPr>
      <w:b/>
      <w:bCs/>
    </w:rPr>
  </w:style>
  <w:style w:type="character" w:styleId="Emphasis">
    <w:name w:val="Emphasis"/>
    <w:basedOn w:val="DefaultParagraphFont"/>
    <w:uiPriority w:val="20"/>
    <w:qFormat/>
    <w:rsid w:val="00C764BF"/>
    <w:rPr>
      <w:i/>
      <w:iCs/>
    </w:rPr>
  </w:style>
  <w:style w:type="paragraph" w:styleId="NoSpacing">
    <w:name w:val="No Spacing"/>
    <w:uiPriority w:val="1"/>
    <w:qFormat/>
    <w:rsid w:val="00C764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64BF"/>
    <w:rPr>
      <w:rFonts w:asciiTheme="minorHAnsi" w:hAnsiTheme="minorHAnsi"/>
      <w:i/>
      <w:iCs/>
      <w:color w:val="000000" w:themeColor="text1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764B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4B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4B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764B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64B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764B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764B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764B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64BF"/>
    <w:pPr>
      <w:outlineLvl w:val="9"/>
    </w:pPr>
  </w:style>
  <w:style w:type="paragraph" w:customStyle="1" w:styleId="Default">
    <w:name w:val="Default"/>
    <w:rsid w:val="001B7C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CA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A64F0"/>
    <w:pPr>
      <w:spacing w:after="0" w:line="240" w:lineRule="auto"/>
    </w:pPr>
    <w:rPr>
      <w:rFonts w:ascii="Calibri" w:hAnsi="Calibri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8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profiles.doe.mass.edu/statereport/accountabilit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accountability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aw.cornell.edu/definitions/index.php?width=840&amp;height=800&amp;iframe=true&amp;def_id=5610bc66d367e8bcdc16da4706fdf626&amp;term_occur=8&amp;term_src=Title:34:Subtitle:B:Chapter:III:Part:300:Subpart:F:Subjgrp:61:300.604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e.mass.edu/sped/advisories/2016-2.html" TargetMode="External"/><Relationship Id="rId2" Type="http://schemas.openxmlformats.org/officeDocument/2006/relationships/hyperlink" Target="http://www.doe.mass.edu/pqa/review/cpr/tiered-focused-monitoring-standards.docx" TargetMode="External"/><Relationship Id="rId1" Type="http://schemas.openxmlformats.org/officeDocument/2006/relationships/hyperlink" Target="http://www.doe.mass.edu/pqa/review/cpr/tiered-focused-monitoring-standard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DESE-231-46294</_dlc_DocId>
    <_dlc_DocIdUrl xmlns="733efe1c-5bbe-4968-87dc-d400e65c879f">
      <Url>https://sharepoint.doemass.org/ese/webteam/cps/_layouts/DocIdRedir.aspx?ID=DESE-231-46294</Url>
      <Description>DESE-231-46294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4217F-D81C-4C97-BF98-633A6EA63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59453-6299-4FD8-BA9A-04E1C1F53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90775-07B0-4564-986B-4466528053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351772-A77F-4F1A-9DBF-F68C1214FB7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3903969-1ECA-4214-87DE-4624A99B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1249</Words>
  <Characters>7907</Characters>
  <Application>Microsoft Office Word</Application>
  <DocSecurity>0</DocSecurity>
  <Lines>146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Special Education Determinations 2018</vt:lpstr>
    </vt:vector>
  </TitlesOfParts>
  <Company>Microsoft</Company>
  <LinksUpToDate>false</LinksUpToDate>
  <CharactersWithSpaces>9086</CharactersWithSpaces>
  <SharedDoc>false</SharedDoc>
  <HLinks>
    <vt:vector size="12" baseType="variant"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http://www.doe.mass.edu/apa/accountability/default.html</vt:lpwstr>
      </vt:variant>
      <vt:variant>
        <vt:lpwstr/>
      </vt:variant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http://www.doe.mass.edu/news/news.aspx?id=6906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Special Education Determinations 2018</dc:title>
  <dc:subject>MA Special Education Determinations 2018</dc:subject>
  <dc:creator>DESE</dc:creator>
  <cp:lastModifiedBy>O'Brien-Driscoll, Courtney</cp:lastModifiedBy>
  <cp:revision>15</cp:revision>
  <cp:lastPrinted>2018-09-25T20:36:00Z</cp:lastPrinted>
  <dcterms:created xsi:type="dcterms:W3CDTF">2018-10-30T12:55:00Z</dcterms:created>
  <dcterms:modified xsi:type="dcterms:W3CDTF">2018-10-30T14:21:00Z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30 2018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878900e4-b796-48a6-90dc-8125aadcde57</vt:lpwstr>
  </property>
</Properties>
</file>