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7CE0E612" w:rsidR="008F26F7" w:rsidRDefault="008F26F7" w:rsidP="00BA61C2">
      <w:pPr>
        <w:pStyle w:val="Title"/>
        <w:rPr>
          <w:noProof/>
        </w:rPr>
      </w:pP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48ED7A37">
            <wp:extent cx="5416550" cy="1545106"/>
            <wp:effectExtent l="0" t="0" r="0" b="0"/>
            <wp:docPr id="182017690" name="Picture 182017690" descr="MasSst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383320" w14:paraId="0527766F" w14:textId="77777777" w:rsidTr="004C35C9">
        <w:tc>
          <w:tcPr>
            <w:tcW w:w="3600" w:type="dxa"/>
          </w:tcPr>
          <w:p w14:paraId="4006B3C5" w14:textId="4E50A50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Adult Education </w:t>
            </w:r>
            <w:r w:rsidRPr="00EE6F3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Provider</w:t>
            </w: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:</w:t>
            </w:r>
            <w:r w:rsidR="00C57F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5C2B534C" w14:textId="25EE570C" w:rsidR="00ED3A82" w:rsidRPr="00383320" w:rsidRDefault="00C57F7B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Hampden </w:t>
            </w:r>
            <w:r w:rsidRPr="00EE6F3B">
              <w:rPr>
                <w:rFonts w:ascii="Arial" w:hAnsi="Arial" w:cs="Arial"/>
                <w:color w:val="3A3960"/>
                <w:sz w:val="24"/>
                <w:szCs w:val="24"/>
              </w:rPr>
              <w:t>County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Sheriff’s Office</w:t>
            </w:r>
          </w:p>
        </w:tc>
      </w:tr>
      <w:tr w:rsidR="00383320" w:rsidRPr="00383320" w14:paraId="7CC03A82" w14:textId="77777777" w:rsidTr="004C35C9">
        <w:tc>
          <w:tcPr>
            <w:tcW w:w="3600" w:type="dxa"/>
          </w:tcPr>
          <w:p w14:paraId="55F7426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6E2472A5" w:rsidR="00ED3A82" w:rsidRPr="00383320" w:rsidRDefault="00C57F7B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Correctional Institution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7BB59B89" w:rsidR="00ED3A82" w:rsidRPr="00383320" w:rsidRDefault="00C57F7B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Holyoke Community College</w:t>
            </w:r>
            <w:r w:rsidR="008773F7">
              <w:rPr>
                <w:rFonts w:ascii="Arial" w:hAnsi="Arial" w:cs="Arial"/>
                <w:color w:val="3A3960"/>
                <w:sz w:val="24"/>
                <w:szCs w:val="24"/>
              </w:rPr>
              <w:t xml:space="preserve"> (HCC)</w:t>
            </w:r>
          </w:p>
        </w:tc>
      </w:tr>
      <w:tr w:rsidR="00383320" w:rsidRPr="00383320" w14:paraId="20640E04" w14:textId="77777777" w:rsidTr="004C35C9">
        <w:tc>
          <w:tcPr>
            <w:tcW w:w="3600" w:type="dxa"/>
          </w:tcPr>
          <w:p w14:paraId="78D13C4A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217907AC" w:rsidR="00ED3A82" w:rsidRPr="00383320" w:rsidRDefault="00C57F7B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MGM Springfield, Log Cabin Restaurant/Banquet facility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20DFC9B4" w:rsidR="00ED3A82" w:rsidRPr="00383320" w:rsidRDefault="00C57F7B" w:rsidP="00715D38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GLE </w:t>
            </w:r>
            <w:r w:rsidR="00893CAC">
              <w:rPr>
                <w:rFonts w:ascii="Arial" w:hAnsi="Arial" w:cs="Arial"/>
                <w:color w:val="3A3960"/>
                <w:sz w:val="24"/>
                <w:szCs w:val="24"/>
              </w:rPr>
              <w:t>8</w:t>
            </w:r>
            <w:r w:rsidR="00715D38">
              <w:rPr>
                <w:rFonts w:ascii="Arial" w:hAnsi="Arial" w:cs="Arial"/>
                <w:color w:val="3A3960"/>
                <w:sz w:val="24"/>
                <w:szCs w:val="24"/>
              </w:rPr>
              <w:t>+</w:t>
            </w:r>
          </w:p>
        </w:tc>
      </w:tr>
      <w:tr w:rsidR="00383320" w:rsidRPr="00383320" w14:paraId="2D994D3B" w14:textId="77777777" w:rsidTr="00D87C27">
        <w:trPr>
          <w:trHeight w:val="297"/>
        </w:trPr>
        <w:tc>
          <w:tcPr>
            <w:tcW w:w="3600" w:type="dxa"/>
          </w:tcPr>
          <w:p w14:paraId="6B3C071A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5AE742EA" w:rsidR="00ED3A82" w:rsidRPr="00383320" w:rsidRDefault="003A7AE5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0C8BD3A5" wp14:editId="1F598243">
                  <wp:simplePos x="0" y="0"/>
                  <wp:positionH relativeFrom="page">
                    <wp:posOffset>-3133090</wp:posOffset>
                  </wp:positionH>
                  <wp:positionV relativeFrom="page">
                    <wp:posOffset>-4805045</wp:posOffset>
                  </wp:positionV>
                  <wp:extent cx="7545705" cy="9765030"/>
                  <wp:effectExtent l="0" t="0" r="0" b="7620"/>
                  <wp:wrapNone/>
                  <wp:docPr id="1" name="image1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705" cy="976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7F7B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="00C57F7B">
              <w:rPr>
                <w:rFonts w:ascii="Arial" w:hAnsi="Arial" w:cs="Arial"/>
                <w:color w:val="3A3960"/>
                <w:sz w:val="24"/>
                <w:szCs w:val="24"/>
              </w:rPr>
              <w:t xml:space="preserve"> for Managers, </w:t>
            </w:r>
            <w:proofErr w:type="spellStart"/>
            <w:r w:rsidR="00C57F7B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="00C57F7B">
              <w:rPr>
                <w:rFonts w:ascii="Arial" w:hAnsi="Arial" w:cs="Arial"/>
                <w:color w:val="3A3960"/>
                <w:sz w:val="24"/>
                <w:szCs w:val="24"/>
              </w:rPr>
              <w:t xml:space="preserve"> Allergen, Certified Kitchen Cook, Customer Service Gold: Making Connections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6DF5ACF0" w:rsidR="00ED3A82" w:rsidRPr="000D77F0" w:rsidRDefault="00000000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tgtFrame="_blank" w:tooltip="External Link, Opens in New Window" w:history="1">
              <w:r w:rsidR="00715D38" w:rsidRPr="000D77F0">
                <w:rPr>
                  <w:rStyle w:val="Hyperlink"/>
                  <w:rFonts w:ascii="Helvetica" w:hAnsi="Helvetica" w:cs="Helvetica"/>
                  <w:color w:val="606196"/>
                  <w:sz w:val="24"/>
                  <w:szCs w:val="24"/>
                  <w:u w:val="none"/>
                </w:rPr>
                <w:t>Food Preparation and Serving Occupations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0D77F0" w:rsidRDefault="00ED3A82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57D3F40B" w:rsidR="00ED3A82" w:rsidRPr="000D77F0" w:rsidRDefault="00000000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tgtFrame="_blank" w:tooltip="External Link, Opens in New Window" w:history="1">
              <w:r w:rsidR="00715D38" w:rsidRPr="000D77F0">
                <w:rPr>
                  <w:rStyle w:val="Hyperlink"/>
                  <w:rFonts w:ascii="Helvetica" w:hAnsi="Helvetica" w:cs="Helvetica"/>
                  <w:color w:val="606196"/>
                  <w:sz w:val="24"/>
                  <w:szCs w:val="24"/>
                  <w:u w:val="none"/>
                </w:rPr>
                <w:t>Cooks</w:t>
              </w:r>
            </w:hyperlink>
            <w:r w:rsidR="00715D38" w:rsidRPr="000D77F0">
              <w:rPr>
                <w:rFonts w:ascii="Helvetica" w:hAnsi="Helvetica" w:cs="Helvetica"/>
                <w:color w:val="606196"/>
                <w:sz w:val="24"/>
                <w:szCs w:val="24"/>
              </w:rPr>
              <w:t xml:space="preserve"> and </w:t>
            </w:r>
            <w:hyperlink r:id="rId13" w:tgtFrame="_blank" w:tooltip="External Link, Opens in New Window" w:history="1">
              <w:r w:rsidR="00715D38" w:rsidRPr="000D77F0">
                <w:rPr>
                  <w:rStyle w:val="Hyperlink"/>
                  <w:rFonts w:ascii="Helvetica" w:hAnsi="Helvetica" w:cs="Helvetica"/>
                  <w:color w:val="606196"/>
                  <w:sz w:val="24"/>
                  <w:szCs w:val="24"/>
                  <w:u w:val="none"/>
                </w:rPr>
                <w:t>Food Preparation Workers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78BAFCD0" w:rsidR="00ED3A82" w:rsidRPr="00383320" w:rsidRDefault="00893CAC" w:rsidP="00715D38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The </w:t>
            </w:r>
            <w:r w:rsidR="00C16C31">
              <w:rPr>
                <w:rFonts w:ascii="Arial" w:hAnsi="Arial" w:cs="Arial"/>
                <w:bCs/>
                <w:color w:val="3A3960"/>
                <w:sz w:val="24"/>
                <w:szCs w:val="24"/>
              </w:rPr>
              <w:t>15</w:t>
            </w:r>
            <w:r w:rsidR="000D77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-</w:t>
            </w:r>
            <w:r w:rsidR="00C16C31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week 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program </w:t>
            </w:r>
            <w:r w:rsidRPr="000D77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includes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five weeks at the facility and ten weeks at the HCC MGM Culinary Arts Institute (CAI). 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HCSO provides contextualized 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math, ELA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,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and digital literacy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instruction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Workforce Training topics include</w:t>
            </w:r>
            <w:r w:rsidR="00715D3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proofErr w:type="spellStart"/>
            <w:r w:rsidR="00715D38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ServSafe</w:t>
            </w:r>
            <w:proofErr w:type="spellEnd"/>
            <w:r w:rsidR="00715D3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prep,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Food Service Operations, Knife Skills, and Product Knowledge for Food Preparers. HCC 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speakers 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discuss admission and financial aid.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Workshops include 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diversity training and work readiness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. MGM conducts practice interviews and provides feedback. 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Students complete a</w:t>
            </w:r>
            <w:r w:rsidR="00C16C31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computer-based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Food Truck Project</w:t>
            </w:r>
            <w:r w:rsidR="00715D3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to present at graduation.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4C2BDBBF" w:rsidR="007A0597" w:rsidRDefault="00E27BB4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487577600" behindDoc="1" locked="0" layoutInCell="1" allowOverlap="1" wp14:anchorId="318B52B1" wp14:editId="164F9B9A">
            <wp:simplePos x="0" y="0"/>
            <wp:positionH relativeFrom="page">
              <wp:posOffset>635</wp:posOffset>
            </wp:positionH>
            <wp:positionV relativeFrom="page">
              <wp:posOffset>1905</wp:posOffset>
            </wp:positionV>
            <wp:extent cx="7545705" cy="9765030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976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52D4A61F" w:rsidR="00D869F7" w:rsidRDefault="00FC43A4" w:rsidP="000D77F0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9648" w:type="dxa"/>
        <w:tblLook w:val="04A0" w:firstRow="1" w:lastRow="0" w:firstColumn="1" w:lastColumn="0" w:noHBand="0" w:noVBand="1"/>
        <w:tblCaption w:val="Weekly Schedule"/>
        <w:tblDescription w:val="Saturday 8:00 AM – 10:00 AM 10:00 AM – 12:00 PM 12:30 PM – 3:30 PM&#10;Week 1  Math for Chefs&#10; Reading/Vocab ServSafe&#10; MAPT testing&#10;Week 2   Entrepreneurship workshop &#10;Weeks 3 – 5   ServSafe Test Prep&#10;Week 6  ServSafe Review ServSafe Allergen Training ServSafe for Managers/testing AHLEI Certified Kitchen Cook Preparation/testing &#10;Week 7  Fundamentals of Food Service Operations Knife Skills 1 &amp; 2&#10; Diversity in the Workplace workshop&#10;Week 8-9   Cooking Methods&#10;Week 10   AHLEI Customer Service Gold&#10;Week 11   DL for Food Truck Project&#10;Week 12  Speakers: AISS, employment partners&#10;(MGM, local restaurants); HCC Admissions &amp; TCC Dining Room Etiquette/ Customer First Service Work Readiness&#10;Week 13  Product Knowledge for Food Preparers Preparation for and individual recorded Interviews with MGM &#10;Week 14 Product Knowledge for Food Preparers&#10; MGM part II; HR Individual feedback on recorded interview&#10;Week 15 Food Prep for graduation Graduation/awards/ Food Truck Projects&#10;"/>
      </w:tblPr>
      <w:tblGrid>
        <w:gridCol w:w="1638"/>
        <w:gridCol w:w="2700"/>
        <w:gridCol w:w="2498"/>
        <w:gridCol w:w="2812"/>
      </w:tblGrid>
      <w:tr w:rsidR="00893CAC" w:rsidRPr="00B373CA" w14:paraId="098859AC" w14:textId="77777777" w:rsidTr="00CB425F">
        <w:tc>
          <w:tcPr>
            <w:tcW w:w="1638" w:type="dxa"/>
          </w:tcPr>
          <w:p w14:paraId="5C45A803" w14:textId="50F9FE6C" w:rsidR="00893CAC" w:rsidRPr="00B373CA" w:rsidRDefault="00893CAC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/>
                <w:color w:val="3A3960"/>
              </w:rPr>
              <w:t>Saturday</w:t>
            </w:r>
          </w:p>
        </w:tc>
        <w:tc>
          <w:tcPr>
            <w:tcW w:w="2700" w:type="dxa"/>
          </w:tcPr>
          <w:p w14:paraId="774B5706" w14:textId="21A26494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/>
                <w:color w:val="3A3960"/>
              </w:rPr>
              <w:t>8:00 AM – 10:00 AM</w:t>
            </w:r>
          </w:p>
        </w:tc>
        <w:tc>
          <w:tcPr>
            <w:tcW w:w="2498" w:type="dxa"/>
          </w:tcPr>
          <w:p w14:paraId="20567C84" w14:textId="6DF95875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/>
                <w:color w:val="3A3960"/>
              </w:rPr>
              <w:t>10:00 AM – 12:00 PM</w:t>
            </w:r>
          </w:p>
        </w:tc>
        <w:tc>
          <w:tcPr>
            <w:tcW w:w="2812" w:type="dxa"/>
          </w:tcPr>
          <w:p w14:paraId="30F386D5" w14:textId="11C3606A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/>
                <w:color w:val="3A3960"/>
              </w:rPr>
              <w:t>12:30 PM – 3:30 PM</w:t>
            </w:r>
          </w:p>
        </w:tc>
      </w:tr>
      <w:tr w:rsidR="00C16C31" w:rsidRPr="00B373CA" w14:paraId="01E2A90B" w14:textId="77777777" w:rsidTr="00CB425F">
        <w:tc>
          <w:tcPr>
            <w:tcW w:w="1638" w:type="dxa"/>
          </w:tcPr>
          <w:p w14:paraId="260B7432" w14:textId="0F56892B" w:rsidR="00C16C31" w:rsidRPr="00B373CA" w:rsidRDefault="00C16C31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Week 1 </w:t>
            </w:r>
          </w:p>
        </w:tc>
        <w:tc>
          <w:tcPr>
            <w:tcW w:w="2700" w:type="dxa"/>
            <w:vMerge w:val="restart"/>
          </w:tcPr>
          <w:p w14:paraId="559891BB" w14:textId="77777777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Math for Chefs</w:t>
            </w:r>
          </w:p>
          <w:p w14:paraId="20755C03" w14:textId="3A60D74D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498" w:type="dxa"/>
            <w:vMerge w:val="restart"/>
          </w:tcPr>
          <w:p w14:paraId="7E8E6C5D" w14:textId="77777777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Reading/Vocab </w:t>
            </w:r>
            <w:proofErr w:type="spellStart"/>
            <w:r w:rsidRPr="00B373CA">
              <w:rPr>
                <w:rFonts w:ascii="Arial" w:hAnsi="Arial" w:cs="Arial"/>
                <w:bCs/>
                <w:color w:val="3A3960"/>
              </w:rPr>
              <w:t>ServSafe</w:t>
            </w:r>
            <w:proofErr w:type="spellEnd"/>
          </w:p>
          <w:p w14:paraId="51579B42" w14:textId="336DD37F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812" w:type="dxa"/>
          </w:tcPr>
          <w:p w14:paraId="28EC0759" w14:textId="0A0E9D6F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MAPT testing</w:t>
            </w:r>
          </w:p>
        </w:tc>
      </w:tr>
      <w:tr w:rsidR="00C16C31" w:rsidRPr="00B373CA" w14:paraId="6D5B406F" w14:textId="77777777" w:rsidTr="00CB425F">
        <w:tc>
          <w:tcPr>
            <w:tcW w:w="1638" w:type="dxa"/>
          </w:tcPr>
          <w:p w14:paraId="4F6829AF" w14:textId="6DBA63E5" w:rsidR="00C16C31" w:rsidRPr="00B373CA" w:rsidRDefault="00C16C31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Week 2</w:t>
            </w:r>
          </w:p>
        </w:tc>
        <w:tc>
          <w:tcPr>
            <w:tcW w:w="2700" w:type="dxa"/>
            <w:vMerge/>
          </w:tcPr>
          <w:p w14:paraId="6A14024D" w14:textId="08FC6418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498" w:type="dxa"/>
            <w:vMerge/>
          </w:tcPr>
          <w:p w14:paraId="1CA93B1C" w14:textId="704412B4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812" w:type="dxa"/>
          </w:tcPr>
          <w:p w14:paraId="234D73AC" w14:textId="77C5D902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Entrepreneurship workshop </w:t>
            </w:r>
          </w:p>
        </w:tc>
      </w:tr>
      <w:tr w:rsidR="00C16C31" w:rsidRPr="00B373CA" w14:paraId="5B63F221" w14:textId="77777777" w:rsidTr="00CB425F">
        <w:tc>
          <w:tcPr>
            <w:tcW w:w="1638" w:type="dxa"/>
          </w:tcPr>
          <w:p w14:paraId="44403C9B" w14:textId="490637EF" w:rsidR="00C16C31" w:rsidRPr="00B373CA" w:rsidRDefault="00C16C31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Weeks 3 – 5</w:t>
            </w:r>
          </w:p>
        </w:tc>
        <w:tc>
          <w:tcPr>
            <w:tcW w:w="2700" w:type="dxa"/>
            <w:vMerge/>
          </w:tcPr>
          <w:p w14:paraId="6F61D68E" w14:textId="05FEE033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498" w:type="dxa"/>
            <w:vMerge/>
          </w:tcPr>
          <w:p w14:paraId="1770F408" w14:textId="26465B3C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812" w:type="dxa"/>
          </w:tcPr>
          <w:p w14:paraId="634EA6DA" w14:textId="19F1ABCF" w:rsidR="00C16C31" w:rsidRPr="00B373CA" w:rsidRDefault="00C16C31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proofErr w:type="spellStart"/>
            <w:r w:rsidRPr="00B373CA">
              <w:rPr>
                <w:rFonts w:ascii="Arial" w:hAnsi="Arial" w:cs="Arial"/>
                <w:bCs/>
                <w:color w:val="3A3960"/>
              </w:rPr>
              <w:t>ServSafe</w:t>
            </w:r>
            <w:proofErr w:type="spellEnd"/>
            <w:r w:rsidRPr="00B373CA">
              <w:rPr>
                <w:rFonts w:ascii="Arial" w:hAnsi="Arial" w:cs="Arial"/>
                <w:bCs/>
                <w:color w:val="3A3960"/>
              </w:rPr>
              <w:t xml:space="preserve"> Test Prep</w:t>
            </w:r>
          </w:p>
        </w:tc>
      </w:tr>
      <w:tr w:rsidR="00893CAC" w:rsidRPr="00B373CA" w14:paraId="0D9D315E" w14:textId="77777777" w:rsidTr="00CB425F">
        <w:tc>
          <w:tcPr>
            <w:tcW w:w="1638" w:type="dxa"/>
          </w:tcPr>
          <w:p w14:paraId="5EA56682" w14:textId="6758E5E9" w:rsidR="00893CAC" w:rsidRPr="00B373CA" w:rsidRDefault="00893CAC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Week 6 </w:t>
            </w:r>
          </w:p>
        </w:tc>
        <w:tc>
          <w:tcPr>
            <w:tcW w:w="2700" w:type="dxa"/>
          </w:tcPr>
          <w:p w14:paraId="0A5A743A" w14:textId="587900F2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proofErr w:type="spellStart"/>
            <w:r w:rsidRPr="00B373CA">
              <w:rPr>
                <w:rFonts w:ascii="Arial" w:hAnsi="Arial" w:cs="Arial"/>
                <w:bCs/>
                <w:color w:val="3A3960"/>
              </w:rPr>
              <w:t>ServSafe</w:t>
            </w:r>
            <w:proofErr w:type="spellEnd"/>
            <w:r w:rsidRPr="00B373CA">
              <w:rPr>
                <w:rFonts w:ascii="Arial" w:hAnsi="Arial" w:cs="Arial"/>
                <w:bCs/>
                <w:color w:val="3A3960"/>
              </w:rPr>
              <w:t xml:space="preserve"> Review </w:t>
            </w:r>
            <w:proofErr w:type="spellStart"/>
            <w:r w:rsidRPr="00B373CA">
              <w:rPr>
                <w:rFonts w:ascii="Arial" w:hAnsi="Arial" w:cs="Arial"/>
                <w:bCs/>
                <w:color w:val="3A3960"/>
              </w:rPr>
              <w:t>ServSafe</w:t>
            </w:r>
            <w:proofErr w:type="spellEnd"/>
            <w:r w:rsidRPr="00B373CA">
              <w:rPr>
                <w:rFonts w:ascii="Arial" w:hAnsi="Arial" w:cs="Arial"/>
                <w:bCs/>
                <w:color w:val="3A3960"/>
              </w:rPr>
              <w:t xml:space="preserve"> Allergen Training</w:t>
            </w:r>
          </w:p>
        </w:tc>
        <w:tc>
          <w:tcPr>
            <w:tcW w:w="2498" w:type="dxa"/>
          </w:tcPr>
          <w:p w14:paraId="4B29973B" w14:textId="352633EF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proofErr w:type="spellStart"/>
            <w:r w:rsidRPr="00B373CA">
              <w:rPr>
                <w:rFonts w:ascii="Arial" w:hAnsi="Arial" w:cs="Arial"/>
                <w:bCs/>
                <w:color w:val="3A3960"/>
              </w:rPr>
              <w:t>ServSafe</w:t>
            </w:r>
            <w:proofErr w:type="spellEnd"/>
            <w:r w:rsidRPr="00B373CA">
              <w:rPr>
                <w:rFonts w:ascii="Arial" w:hAnsi="Arial" w:cs="Arial"/>
                <w:bCs/>
                <w:color w:val="3A3960"/>
              </w:rPr>
              <w:t xml:space="preserve"> for Managers/testing</w:t>
            </w:r>
          </w:p>
        </w:tc>
        <w:tc>
          <w:tcPr>
            <w:tcW w:w="2812" w:type="dxa"/>
          </w:tcPr>
          <w:p w14:paraId="159B9B30" w14:textId="38BC7DC6" w:rsidR="00893CAC" w:rsidRPr="00B373CA" w:rsidRDefault="00C16C31" w:rsidP="00C16C31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AHLEI</w:t>
            </w:r>
            <w:r w:rsidR="00893CAC" w:rsidRPr="00B373CA">
              <w:rPr>
                <w:rFonts w:ascii="Arial" w:hAnsi="Arial" w:cs="Arial"/>
                <w:bCs/>
                <w:color w:val="3A3960"/>
              </w:rPr>
              <w:t xml:space="preserve"> Certified Kitchen Cook Preparation/testing </w:t>
            </w:r>
          </w:p>
        </w:tc>
      </w:tr>
      <w:tr w:rsidR="00893CAC" w:rsidRPr="00B373CA" w14:paraId="1A56DFD0" w14:textId="77777777" w:rsidTr="00CB425F">
        <w:tc>
          <w:tcPr>
            <w:tcW w:w="1638" w:type="dxa"/>
          </w:tcPr>
          <w:p w14:paraId="7F7BF9D1" w14:textId="3800ED88" w:rsidR="00893CAC" w:rsidRPr="00B373CA" w:rsidRDefault="00893CAC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Week 7 </w:t>
            </w:r>
          </w:p>
        </w:tc>
        <w:tc>
          <w:tcPr>
            <w:tcW w:w="2700" w:type="dxa"/>
            <w:vMerge w:val="restart"/>
          </w:tcPr>
          <w:p w14:paraId="522BB4D8" w14:textId="097A5464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Fundamentals of Food Service Operations</w:t>
            </w:r>
          </w:p>
        </w:tc>
        <w:tc>
          <w:tcPr>
            <w:tcW w:w="2498" w:type="dxa"/>
            <w:vMerge w:val="restart"/>
          </w:tcPr>
          <w:p w14:paraId="3504457D" w14:textId="110730AE" w:rsidR="00893CAC" w:rsidRPr="00B373CA" w:rsidRDefault="00893CAC" w:rsidP="00893CAC">
            <w:pPr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Knife Skills 1 &amp; 2</w:t>
            </w:r>
          </w:p>
          <w:p w14:paraId="71C5AE4A" w14:textId="48F59A7F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</w:p>
        </w:tc>
        <w:tc>
          <w:tcPr>
            <w:tcW w:w="2812" w:type="dxa"/>
          </w:tcPr>
          <w:p w14:paraId="47BC3555" w14:textId="0DC66021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Diversity in the Workplace workshop</w:t>
            </w:r>
          </w:p>
        </w:tc>
      </w:tr>
      <w:tr w:rsidR="00893CAC" w:rsidRPr="00B373CA" w14:paraId="6BC19055" w14:textId="77777777" w:rsidTr="00CB425F">
        <w:tc>
          <w:tcPr>
            <w:tcW w:w="1638" w:type="dxa"/>
          </w:tcPr>
          <w:p w14:paraId="257FFA87" w14:textId="0164B6A8" w:rsidR="00893CAC" w:rsidRPr="00B373CA" w:rsidRDefault="00893CAC" w:rsidP="00893CAC">
            <w:pPr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Week 8</w:t>
            </w:r>
            <w:r w:rsidR="00464796" w:rsidRPr="00B373CA">
              <w:rPr>
                <w:rFonts w:ascii="Arial" w:hAnsi="Arial" w:cs="Arial"/>
                <w:bCs/>
                <w:color w:val="3A3960"/>
              </w:rPr>
              <w:t>-9</w:t>
            </w:r>
          </w:p>
        </w:tc>
        <w:tc>
          <w:tcPr>
            <w:tcW w:w="2700" w:type="dxa"/>
            <w:vMerge/>
          </w:tcPr>
          <w:p w14:paraId="39BAC444" w14:textId="2EA8FEF2" w:rsidR="00893CAC" w:rsidRPr="00B373CA" w:rsidRDefault="00893CAC" w:rsidP="00893CAC">
            <w:pPr>
              <w:jc w:val="center"/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2498" w:type="dxa"/>
            <w:vMerge/>
          </w:tcPr>
          <w:p w14:paraId="4D083985" w14:textId="1D5A13C5" w:rsidR="00893CAC" w:rsidRPr="00B373CA" w:rsidRDefault="00893CAC" w:rsidP="00893CAC">
            <w:pPr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2812" w:type="dxa"/>
          </w:tcPr>
          <w:p w14:paraId="4F9394D5" w14:textId="6A9129CC" w:rsidR="00893CAC" w:rsidRPr="00B373CA" w:rsidRDefault="00893CAC" w:rsidP="00893CAC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Cooking Methods</w:t>
            </w:r>
          </w:p>
        </w:tc>
      </w:tr>
      <w:tr w:rsidR="00464796" w:rsidRPr="00B373CA" w14:paraId="6DD3ED4B" w14:textId="77777777" w:rsidTr="00CB425F">
        <w:tc>
          <w:tcPr>
            <w:tcW w:w="1638" w:type="dxa"/>
          </w:tcPr>
          <w:p w14:paraId="52994685" w14:textId="0C8CB73D" w:rsidR="00464796" w:rsidRPr="00B373CA" w:rsidRDefault="00464796" w:rsidP="00893CAC">
            <w:pPr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Week 10</w:t>
            </w:r>
          </w:p>
        </w:tc>
        <w:tc>
          <w:tcPr>
            <w:tcW w:w="2700" w:type="dxa"/>
            <w:vMerge/>
          </w:tcPr>
          <w:p w14:paraId="5D334EE1" w14:textId="77777777" w:rsidR="00464796" w:rsidRPr="00B373CA" w:rsidRDefault="00464796" w:rsidP="00893CAC">
            <w:pPr>
              <w:jc w:val="center"/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2498" w:type="dxa"/>
            <w:vMerge/>
          </w:tcPr>
          <w:p w14:paraId="14660387" w14:textId="77777777" w:rsidR="00464796" w:rsidRPr="00B373CA" w:rsidRDefault="00464796" w:rsidP="00893CAC">
            <w:pPr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2812" w:type="dxa"/>
          </w:tcPr>
          <w:p w14:paraId="28A21A33" w14:textId="225E443B" w:rsidR="00464796" w:rsidRPr="00B373CA" w:rsidRDefault="00464796" w:rsidP="00893CAC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AHLEI Customer Service Gold</w:t>
            </w:r>
          </w:p>
        </w:tc>
      </w:tr>
      <w:tr w:rsidR="00893CAC" w:rsidRPr="00B373CA" w14:paraId="69D0E9C8" w14:textId="77777777" w:rsidTr="00CB425F">
        <w:tc>
          <w:tcPr>
            <w:tcW w:w="1638" w:type="dxa"/>
          </w:tcPr>
          <w:p w14:paraId="3F4AE1CA" w14:textId="7E6183BC" w:rsidR="00893CAC" w:rsidRPr="00B373CA" w:rsidRDefault="00893CAC" w:rsidP="00893CAC">
            <w:pPr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Week 11</w:t>
            </w:r>
          </w:p>
        </w:tc>
        <w:tc>
          <w:tcPr>
            <w:tcW w:w="2700" w:type="dxa"/>
            <w:vMerge/>
          </w:tcPr>
          <w:p w14:paraId="36C4CDD6" w14:textId="77777777" w:rsidR="00893CAC" w:rsidRPr="00B373CA" w:rsidRDefault="00893CAC" w:rsidP="00893CAC">
            <w:pPr>
              <w:jc w:val="center"/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2498" w:type="dxa"/>
            <w:vMerge/>
          </w:tcPr>
          <w:p w14:paraId="37196136" w14:textId="77777777" w:rsidR="00893CAC" w:rsidRPr="00B373CA" w:rsidRDefault="00893CAC" w:rsidP="00893CAC">
            <w:pPr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2812" w:type="dxa"/>
          </w:tcPr>
          <w:p w14:paraId="63B31F9E" w14:textId="30E8778B" w:rsidR="00893CAC" w:rsidRPr="00B373CA" w:rsidRDefault="00893CAC" w:rsidP="00893CAC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DL for Food Truck Project</w:t>
            </w:r>
          </w:p>
        </w:tc>
      </w:tr>
      <w:tr w:rsidR="00893CAC" w:rsidRPr="00B373CA" w14:paraId="3A0DAB51" w14:textId="77777777" w:rsidTr="00CB425F">
        <w:tc>
          <w:tcPr>
            <w:tcW w:w="1638" w:type="dxa"/>
          </w:tcPr>
          <w:p w14:paraId="6861043F" w14:textId="0CDF1E8E" w:rsidR="00893CAC" w:rsidRPr="00B373CA" w:rsidRDefault="00893CAC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Week 12 </w:t>
            </w:r>
          </w:p>
        </w:tc>
        <w:tc>
          <w:tcPr>
            <w:tcW w:w="2700" w:type="dxa"/>
          </w:tcPr>
          <w:p w14:paraId="66A3E6D4" w14:textId="77777777" w:rsidR="00893CAC" w:rsidRPr="00B373CA" w:rsidRDefault="00893CAC" w:rsidP="00893CAC">
            <w:pPr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Speakers: AISS, employment partners</w:t>
            </w:r>
          </w:p>
          <w:p w14:paraId="6CECC0F9" w14:textId="6A9299AE" w:rsidR="00893CAC" w:rsidRPr="00B373CA" w:rsidRDefault="00893CAC" w:rsidP="00E27BB4">
            <w:pPr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(MGM, local restaurants)</w:t>
            </w:r>
            <w:r w:rsidR="00E27BB4" w:rsidRPr="00B373CA">
              <w:rPr>
                <w:rFonts w:ascii="Arial" w:hAnsi="Arial" w:cs="Arial"/>
                <w:bCs/>
                <w:color w:val="3A3960"/>
              </w:rPr>
              <w:t>; HCC Admissions &amp; TCC</w:t>
            </w:r>
          </w:p>
        </w:tc>
        <w:tc>
          <w:tcPr>
            <w:tcW w:w="2498" w:type="dxa"/>
          </w:tcPr>
          <w:p w14:paraId="51B3F35D" w14:textId="4FC6EC04" w:rsidR="00893CAC" w:rsidRPr="00B373CA" w:rsidRDefault="00893CAC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Dining Room Etiquette/ Customer First Service</w:t>
            </w:r>
          </w:p>
        </w:tc>
        <w:tc>
          <w:tcPr>
            <w:tcW w:w="2812" w:type="dxa"/>
          </w:tcPr>
          <w:p w14:paraId="7F8C07A1" w14:textId="06A6E703" w:rsidR="00893CAC" w:rsidRPr="00B373CA" w:rsidRDefault="00E27BB4" w:rsidP="00893CAC">
            <w:pPr>
              <w:jc w:val="center"/>
              <w:rPr>
                <w:rFonts w:ascii="Arial" w:hAnsi="Arial" w:cs="Arial"/>
                <w:iCs/>
                <w:color w:val="3A3960"/>
              </w:rPr>
            </w:pPr>
            <w:r w:rsidRPr="00B373CA">
              <w:rPr>
                <w:rFonts w:ascii="Arial" w:hAnsi="Arial" w:cs="Arial"/>
                <w:iCs/>
                <w:color w:val="3A3960"/>
              </w:rPr>
              <w:t>Work Readiness</w:t>
            </w:r>
          </w:p>
        </w:tc>
      </w:tr>
      <w:tr w:rsidR="00E27BB4" w:rsidRPr="00B373CA" w14:paraId="0D12E31B" w14:textId="77777777" w:rsidTr="00CB425F">
        <w:tc>
          <w:tcPr>
            <w:tcW w:w="1638" w:type="dxa"/>
          </w:tcPr>
          <w:p w14:paraId="6CAA4412" w14:textId="040D442D" w:rsidR="00E27BB4" w:rsidRPr="00B373CA" w:rsidRDefault="00E27BB4" w:rsidP="00893CAC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Week 13 </w:t>
            </w:r>
          </w:p>
        </w:tc>
        <w:tc>
          <w:tcPr>
            <w:tcW w:w="5198" w:type="dxa"/>
            <w:gridSpan w:val="2"/>
          </w:tcPr>
          <w:p w14:paraId="056601C6" w14:textId="04137A9B" w:rsidR="00E27BB4" w:rsidRPr="00B373CA" w:rsidRDefault="00E27BB4" w:rsidP="00893C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Product Knowledge for Food Preparers</w:t>
            </w:r>
          </w:p>
        </w:tc>
        <w:tc>
          <w:tcPr>
            <w:tcW w:w="2812" w:type="dxa"/>
          </w:tcPr>
          <w:p w14:paraId="355EB357" w14:textId="58BCDED2" w:rsidR="00E27BB4" w:rsidRPr="00B373CA" w:rsidRDefault="00E27BB4" w:rsidP="00C16C31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Preparation for </w:t>
            </w:r>
            <w:r w:rsidR="00C16C31" w:rsidRPr="00B373CA">
              <w:rPr>
                <w:rFonts w:ascii="Arial" w:hAnsi="Arial" w:cs="Arial"/>
                <w:bCs/>
                <w:color w:val="3A3960"/>
              </w:rPr>
              <w:t xml:space="preserve">and individual recorded Interviews </w:t>
            </w:r>
            <w:r w:rsidRPr="00B373CA">
              <w:rPr>
                <w:rFonts w:ascii="Arial" w:hAnsi="Arial" w:cs="Arial"/>
                <w:bCs/>
                <w:color w:val="3A3960"/>
              </w:rPr>
              <w:t xml:space="preserve">with MGM </w:t>
            </w:r>
          </w:p>
        </w:tc>
      </w:tr>
      <w:tr w:rsidR="00E27BB4" w:rsidRPr="00B373CA" w14:paraId="7D24A0C0" w14:textId="77777777" w:rsidTr="00CB425F">
        <w:tc>
          <w:tcPr>
            <w:tcW w:w="1638" w:type="dxa"/>
          </w:tcPr>
          <w:p w14:paraId="4EE4C91D" w14:textId="038C96CD" w:rsidR="00E27BB4" w:rsidRPr="00B373CA" w:rsidRDefault="00E27BB4" w:rsidP="00893CAC">
            <w:pPr>
              <w:rPr>
                <w:rFonts w:ascii="Arial" w:hAnsi="Arial" w:cs="Arial"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Week 14</w:t>
            </w:r>
          </w:p>
        </w:tc>
        <w:tc>
          <w:tcPr>
            <w:tcW w:w="5198" w:type="dxa"/>
            <w:gridSpan w:val="2"/>
          </w:tcPr>
          <w:p w14:paraId="047597B2" w14:textId="77777777" w:rsidR="00E27BB4" w:rsidRPr="00B373CA" w:rsidRDefault="00E27BB4" w:rsidP="00B373CA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>Product Knowledge for Food Preparers</w:t>
            </w:r>
          </w:p>
          <w:p w14:paraId="525C668D" w14:textId="2A72E540" w:rsidR="00E27BB4" w:rsidRPr="00B373CA" w:rsidRDefault="00E27BB4" w:rsidP="00893CAC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2812" w:type="dxa"/>
          </w:tcPr>
          <w:p w14:paraId="3DD70697" w14:textId="0B3C3F0A" w:rsidR="00E27BB4" w:rsidRPr="00B373CA" w:rsidRDefault="00E27BB4" w:rsidP="00715D38">
            <w:pPr>
              <w:jc w:val="center"/>
              <w:rPr>
                <w:rFonts w:ascii="Arial" w:hAnsi="Arial" w:cs="Arial"/>
                <w:color w:val="3A3960"/>
              </w:rPr>
            </w:pPr>
            <w:r w:rsidRPr="00B373CA">
              <w:rPr>
                <w:rFonts w:ascii="Arial" w:hAnsi="Arial" w:cs="Arial"/>
                <w:bCs/>
                <w:color w:val="3A3960"/>
              </w:rPr>
              <w:t xml:space="preserve">MGM part II; </w:t>
            </w:r>
            <w:r w:rsidR="00715D38" w:rsidRPr="00B373CA">
              <w:rPr>
                <w:rFonts w:ascii="Arial" w:hAnsi="Arial" w:cs="Arial"/>
                <w:bCs/>
                <w:color w:val="3A3960"/>
              </w:rPr>
              <w:t xml:space="preserve">HR </w:t>
            </w:r>
            <w:r w:rsidRPr="00B373CA">
              <w:rPr>
                <w:rFonts w:ascii="Arial" w:hAnsi="Arial" w:cs="Arial"/>
                <w:bCs/>
                <w:color w:val="3A3960"/>
              </w:rPr>
              <w:t>Individual feedback on recorded interview</w:t>
            </w:r>
          </w:p>
        </w:tc>
      </w:tr>
      <w:tr w:rsidR="00E27BB4" w:rsidRPr="00B373CA" w14:paraId="0874117B" w14:textId="77777777" w:rsidTr="00CB425F">
        <w:tc>
          <w:tcPr>
            <w:tcW w:w="1638" w:type="dxa"/>
          </w:tcPr>
          <w:p w14:paraId="1B759A59" w14:textId="42FA5020" w:rsidR="00E27BB4" w:rsidRPr="00B373CA" w:rsidRDefault="00E27BB4" w:rsidP="00F508AC">
            <w:pPr>
              <w:rPr>
                <w:rFonts w:ascii="Arial" w:hAnsi="Arial" w:cs="Arial"/>
                <w:color w:val="3A3960"/>
              </w:rPr>
            </w:pPr>
            <w:r w:rsidRPr="00B373CA">
              <w:rPr>
                <w:rFonts w:ascii="Arial" w:hAnsi="Arial" w:cs="Arial"/>
                <w:color w:val="3A3960"/>
              </w:rPr>
              <w:t>Week 15</w:t>
            </w:r>
          </w:p>
        </w:tc>
        <w:tc>
          <w:tcPr>
            <w:tcW w:w="5198" w:type="dxa"/>
            <w:gridSpan w:val="2"/>
          </w:tcPr>
          <w:p w14:paraId="62B53BF8" w14:textId="0B294DE8" w:rsidR="00E27BB4" w:rsidRPr="00B373CA" w:rsidRDefault="00E27BB4" w:rsidP="00F508AC">
            <w:pPr>
              <w:jc w:val="center"/>
              <w:rPr>
                <w:rFonts w:ascii="Arial" w:hAnsi="Arial" w:cs="Arial"/>
                <w:color w:val="3A3960"/>
              </w:rPr>
            </w:pPr>
            <w:r w:rsidRPr="00B373CA">
              <w:rPr>
                <w:rFonts w:ascii="Arial" w:hAnsi="Arial" w:cs="Arial"/>
                <w:color w:val="3A3960"/>
              </w:rPr>
              <w:t>Food Prep for graduation</w:t>
            </w:r>
          </w:p>
        </w:tc>
        <w:tc>
          <w:tcPr>
            <w:tcW w:w="2812" w:type="dxa"/>
          </w:tcPr>
          <w:p w14:paraId="0F6DF59C" w14:textId="214B28FE" w:rsidR="00E27BB4" w:rsidRPr="00B373CA" w:rsidRDefault="00E27BB4" w:rsidP="00715D38">
            <w:pPr>
              <w:jc w:val="center"/>
              <w:rPr>
                <w:rFonts w:ascii="Arial" w:hAnsi="Arial" w:cs="Arial"/>
                <w:color w:val="3A3960"/>
              </w:rPr>
            </w:pPr>
            <w:r w:rsidRPr="00B373CA">
              <w:rPr>
                <w:rFonts w:ascii="Arial" w:hAnsi="Arial" w:cs="Arial"/>
                <w:color w:val="3A3960"/>
              </w:rPr>
              <w:t>Graduation</w:t>
            </w:r>
            <w:r w:rsidR="00715D38" w:rsidRPr="00B373CA">
              <w:rPr>
                <w:rFonts w:ascii="Arial" w:hAnsi="Arial" w:cs="Arial"/>
                <w:color w:val="3A3960"/>
              </w:rPr>
              <w:t>/awards/ Food Truck Projects</w:t>
            </w:r>
          </w:p>
        </w:tc>
      </w:tr>
    </w:tbl>
    <w:p w14:paraId="2ACE99FE" w14:textId="43F31EC3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pPr w:leftFromText="180" w:rightFromText="180" w:vertAnchor="text" w:tblpX="31" w:tblpY="1"/>
        <w:tblOverlap w:val="never"/>
        <w:tblW w:w="9648" w:type="dxa"/>
        <w:tblLayout w:type="fixed"/>
        <w:tblLook w:val="04A0" w:firstRow="1" w:lastRow="0" w:firstColumn="1" w:lastColumn="0" w:noHBand="0" w:noVBand="1"/>
        <w:tblCaption w:val="Program Design: Monday - Thursday"/>
        <w:tblDescription w:val="Weeks 2 – 13 Monday Tuesday Wednesday Thursday&#10;3:30 PM – 5:30 PM&#10; Contextualized HSE Math &#10;&#10;Food Truck Project Contextualized ELA HSE Prep&#10;&#10;Book group (Cooked by Jeff Henderson) Science and Social Studies HSE Prep &#10;&#10;Digital Literacy Contextualized HSE Math &#10;&#10;Food Truck Project&#10;"/>
      </w:tblPr>
      <w:tblGrid>
        <w:gridCol w:w="1638"/>
        <w:gridCol w:w="1597"/>
        <w:gridCol w:w="2003"/>
        <w:gridCol w:w="1957"/>
        <w:gridCol w:w="2453"/>
      </w:tblGrid>
      <w:tr w:rsidR="00E27BB4" w:rsidRPr="00111FA1" w14:paraId="159771CA" w14:textId="77777777" w:rsidTr="00CB425F">
        <w:tc>
          <w:tcPr>
            <w:tcW w:w="1638" w:type="dxa"/>
          </w:tcPr>
          <w:p w14:paraId="7EBDB0F0" w14:textId="17591FBE" w:rsidR="00E27BB4" w:rsidRPr="00492F53" w:rsidRDefault="00C16C31" w:rsidP="000D108C">
            <w:pPr>
              <w:tabs>
                <w:tab w:val="left" w:pos="2510"/>
              </w:tabs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>Weeks 2 – 13</w:t>
            </w:r>
          </w:p>
        </w:tc>
        <w:tc>
          <w:tcPr>
            <w:tcW w:w="1597" w:type="dxa"/>
          </w:tcPr>
          <w:p w14:paraId="4E39DE19" w14:textId="77777777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2003" w:type="dxa"/>
          </w:tcPr>
          <w:p w14:paraId="1D0A491D" w14:textId="77777777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1957" w:type="dxa"/>
          </w:tcPr>
          <w:p w14:paraId="2EA3A3D2" w14:textId="77777777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/>
                <w:color w:val="3A3960"/>
                <w:sz w:val="20"/>
                <w:szCs w:val="20"/>
              </w:rPr>
              <w:t>Wednesday</w:t>
            </w:r>
          </w:p>
        </w:tc>
        <w:tc>
          <w:tcPr>
            <w:tcW w:w="2453" w:type="dxa"/>
          </w:tcPr>
          <w:p w14:paraId="56D0714D" w14:textId="77777777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/>
                <w:color w:val="3A3960"/>
                <w:sz w:val="20"/>
                <w:szCs w:val="20"/>
              </w:rPr>
              <w:t>Thursday</w:t>
            </w:r>
          </w:p>
        </w:tc>
      </w:tr>
      <w:tr w:rsidR="00E27BB4" w:rsidRPr="00111FA1" w14:paraId="664DD066" w14:textId="77777777" w:rsidTr="00CB425F">
        <w:trPr>
          <w:trHeight w:val="1284"/>
        </w:trPr>
        <w:tc>
          <w:tcPr>
            <w:tcW w:w="1638" w:type="dxa"/>
          </w:tcPr>
          <w:p w14:paraId="6DF50B8D" w14:textId="77777777" w:rsidR="00E27BB4" w:rsidRPr="00111FA1" w:rsidRDefault="00E27BB4" w:rsidP="000D108C">
            <w:pPr>
              <w:tabs>
                <w:tab w:val="left" w:pos="2510"/>
              </w:tabs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3:30 </w:t>
            </w: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PM </w:t>
            </w: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– 5:30</w:t>
            </w: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 </w:t>
            </w: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PM</w:t>
            </w:r>
          </w:p>
          <w:p w14:paraId="6CC910C3" w14:textId="77777777" w:rsidR="00E27BB4" w:rsidRPr="00111FA1" w:rsidRDefault="00E27BB4" w:rsidP="000D108C">
            <w:pPr>
              <w:tabs>
                <w:tab w:val="left" w:pos="2510"/>
              </w:tabs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02E025E2" w14:textId="1A11DAE4" w:rsidR="00715D38" w:rsidRDefault="00715D38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>Contextualized HSE</w:t>
            </w: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 Math</w:t>
            </w:r>
          </w:p>
          <w:p w14:paraId="78950272" w14:textId="191983C0" w:rsidR="00E27BB4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</w:p>
          <w:p w14:paraId="6445B8BB" w14:textId="46FA4238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Food Truck Project</w:t>
            </w:r>
          </w:p>
        </w:tc>
        <w:tc>
          <w:tcPr>
            <w:tcW w:w="2003" w:type="dxa"/>
          </w:tcPr>
          <w:p w14:paraId="1704C203" w14:textId="77777777" w:rsidR="008552CE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>Contextualized ELA HSE</w:t>
            </w:r>
            <w:r w:rsidR="00C16C31"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 Prep</w:t>
            </w:r>
          </w:p>
          <w:p w14:paraId="36305019" w14:textId="77777777" w:rsidR="008552CE" w:rsidRDefault="008552CE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</w:p>
          <w:p w14:paraId="636F2B36" w14:textId="2C939E65" w:rsidR="00E27BB4" w:rsidRPr="008552CE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Book group (</w:t>
            </w:r>
            <w:r w:rsidRPr="00111FA1">
              <w:rPr>
                <w:rFonts w:ascii="Arial" w:hAnsi="Arial" w:cs="Arial"/>
                <w:bCs/>
                <w:i/>
                <w:iCs/>
                <w:color w:val="3A3960"/>
                <w:sz w:val="20"/>
                <w:szCs w:val="20"/>
              </w:rPr>
              <w:t>Cooked</w:t>
            </w:r>
            <w:r>
              <w:rPr>
                <w:rFonts w:ascii="Arial" w:hAnsi="Arial" w:cs="Arial"/>
                <w:bCs/>
                <w:i/>
                <w:iCs/>
                <w:color w:val="3A39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>by Jeff Henderson</w:t>
            </w: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14:paraId="3AD99E65" w14:textId="3A070EF5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Science and Social Studies </w:t>
            </w: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>SE</w:t>
            </w:r>
            <w:r w:rsidR="00C16C31"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 Prep</w:t>
            </w:r>
          </w:p>
          <w:p w14:paraId="5584698D" w14:textId="77777777" w:rsidR="00060E95" w:rsidRDefault="00060E95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</w:p>
          <w:p w14:paraId="499E521F" w14:textId="3F4FB9AB" w:rsidR="00E27BB4" w:rsidRPr="00111FA1" w:rsidRDefault="00060E95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Digital Literacy</w:t>
            </w:r>
          </w:p>
        </w:tc>
        <w:tc>
          <w:tcPr>
            <w:tcW w:w="2453" w:type="dxa"/>
          </w:tcPr>
          <w:p w14:paraId="59C14966" w14:textId="3BD59456" w:rsidR="00E27BB4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A3960"/>
                <w:sz w:val="20"/>
                <w:szCs w:val="20"/>
              </w:rPr>
              <w:t>Contextualized HSE</w:t>
            </w: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 xml:space="preserve"> Math</w:t>
            </w:r>
          </w:p>
          <w:p w14:paraId="6729BB99" w14:textId="77777777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</w:p>
          <w:p w14:paraId="1DAF39EC" w14:textId="4803D162" w:rsidR="00E27BB4" w:rsidRPr="00111FA1" w:rsidRDefault="00E27BB4" w:rsidP="00CB425F">
            <w:pPr>
              <w:tabs>
                <w:tab w:val="left" w:pos="2510"/>
              </w:tabs>
              <w:jc w:val="center"/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111FA1">
              <w:rPr>
                <w:rFonts w:ascii="Arial" w:hAnsi="Arial" w:cs="Arial"/>
                <w:bCs/>
                <w:color w:val="3A3960"/>
                <w:sz w:val="20"/>
                <w:szCs w:val="20"/>
              </w:rPr>
              <w:t>Food Truck Project</w:t>
            </w:r>
          </w:p>
        </w:tc>
      </w:tr>
    </w:tbl>
    <w:p w14:paraId="1839D95B" w14:textId="77777777" w:rsidR="00E27BB4" w:rsidRDefault="00E27BB4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70D38080" w14:textId="444FD630" w:rsidR="005E2511" w:rsidRPr="00EE6F3B" w:rsidRDefault="005E2511" w:rsidP="00E27BB4">
      <w:pPr>
        <w:ind w:right="370"/>
        <w:rPr>
          <w:rFonts w:ascii="Arial" w:hAnsi="Arial" w:cs="Arial"/>
          <w:b/>
          <w:color w:val="3A3960"/>
          <w:lang w:val="fr-FR"/>
        </w:rPr>
      </w:pPr>
      <w:proofErr w:type="gramStart"/>
      <w:r w:rsidRPr="00EE6F3B">
        <w:rPr>
          <w:rFonts w:ascii="Arial" w:hAnsi="Arial" w:cs="Arial"/>
          <w:b/>
          <w:color w:val="3A3960"/>
          <w:sz w:val="24"/>
          <w:szCs w:val="24"/>
          <w:lang w:val="fr-FR"/>
        </w:rPr>
        <w:t>Contact:</w:t>
      </w:r>
      <w:proofErr w:type="gramEnd"/>
      <w:r w:rsidR="007A730F">
        <w:rPr>
          <w:rFonts w:ascii="Arial" w:hAnsi="Arial" w:cs="Arial"/>
          <w:b/>
          <w:color w:val="3A3960"/>
          <w:sz w:val="24"/>
          <w:szCs w:val="24"/>
          <w:lang w:val="fr-FR"/>
        </w:rPr>
        <w:t xml:space="preserve"> </w:t>
      </w:r>
      <w:r w:rsidR="00E27BB4" w:rsidRPr="00EE6F3B">
        <w:rPr>
          <w:rFonts w:ascii="Arial" w:hAnsi="Arial" w:cs="Arial"/>
          <w:color w:val="3A3960"/>
          <w:lang w:val="fr-FR"/>
        </w:rPr>
        <w:t xml:space="preserve">Susanne </w:t>
      </w:r>
      <w:proofErr w:type="spellStart"/>
      <w:r w:rsidR="00E27BB4" w:rsidRPr="00EE6F3B">
        <w:rPr>
          <w:rFonts w:ascii="Arial" w:hAnsi="Arial" w:cs="Arial"/>
          <w:color w:val="3A3960"/>
          <w:lang w:val="fr-FR"/>
        </w:rPr>
        <w:t>Campagna</w:t>
      </w:r>
      <w:proofErr w:type="spellEnd"/>
      <w:r w:rsidR="00E27BB4" w:rsidRPr="00EE6F3B">
        <w:rPr>
          <w:rFonts w:ascii="Arial" w:hAnsi="Arial" w:cs="Arial"/>
          <w:color w:val="3A3960"/>
          <w:lang w:val="fr-FR"/>
        </w:rPr>
        <w:t xml:space="preserve">, </w:t>
      </w:r>
      <w:hyperlink r:id="rId14" w:history="1">
        <w:r w:rsidR="00E27BB4" w:rsidRPr="00FD4F30">
          <w:rPr>
            <w:rStyle w:val="Hyperlink"/>
            <w:rFonts w:ascii="Arial" w:hAnsi="Arial" w:cs="Arial"/>
            <w:color w:val="606196"/>
            <w:u w:val="none"/>
            <w:lang w:val="fr-FR"/>
          </w:rPr>
          <w:t>susanne.campagna@sdh.state.ma.us</w:t>
        </w:r>
      </w:hyperlink>
      <w:r w:rsidR="00E27BB4" w:rsidRPr="00FD4F30">
        <w:rPr>
          <w:rFonts w:ascii="Arial" w:hAnsi="Arial" w:cs="Arial"/>
          <w:color w:val="606196"/>
          <w:lang w:val="fr-FR"/>
        </w:rPr>
        <w:t xml:space="preserve">, </w:t>
      </w:r>
      <w:r w:rsidR="00E27BB4" w:rsidRPr="00EE6F3B">
        <w:rPr>
          <w:rFonts w:ascii="Arial" w:hAnsi="Arial" w:cs="Arial"/>
          <w:color w:val="3A3960"/>
          <w:lang w:val="fr-FR"/>
        </w:rPr>
        <w:t>413-730-6811</w:t>
      </w:r>
      <w:r w:rsidR="00E27BB4" w:rsidRPr="00EE6F3B">
        <w:rPr>
          <w:rFonts w:ascii="Arial" w:hAnsi="Arial" w:cs="Arial"/>
          <w:b/>
          <w:color w:val="3A3960"/>
          <w:lang w:val="fr-FR"/>
        </w:rPr>
        <w:tab/>
      </w:r>
    </w:p>
    <w:p w14:paraId="789F5337" w14:textId="13485AEC" w:rsidR="005E2511" w:rsidRPr="00EE6F3B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  <w:lang w:val="fr-FR"/>
        </w:rPr>
      </w:pPr>
    </w:p>
    <w:p w14:paraId="3E74623C" w14:textId="0B6FA6A8" w:rsidR="00060E95" w:rsidRDefault="005E2511" w:rsidP="005E2511">
      <w:pPr>
        <w:ind w:right="370"/>
        <w:rPr>
          <w:rFonts w:ascii="Arial" w:hAnsi="Arial" w:cs="Arial"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  <w:hyperlink r:id="rId15" w:history="1">
        <w:r w:rsidR="00FD4F30" w:rsidRPr="00CB425F">
          <w:rPr>
            <w:rStyle w:val="Hyperlink"/>
            <w:rFonts w:ascii="Arial" w:hAnsi="Arial" w:cs="Arial"/>
            <w:i/>
            <w:iCs/>
            <w:color w:val="606196"/>
            <w:sz w:val="20"/>
            <w:szCs w:val="20"/>
            <w:u w:val="none"/>
          </w:rPr>
          <w:t>https://hcsoma.org</w:t>
        </w:r>
      </w:hyperlink>
    </w:p>
    <w:p w14:paraId="6C1A0D5D" w14:textId="77777777" w:rsidR="00715D38" w:rsidRPr="00060E95" w:rsidRDefault="00715D38" w:rsidP="005E2511">
      <w:pPr>
        <w:ind w:right="370"/>
        <w:rPr>
          <w:rFonts w:ascii="Arial" w:hAnsi="Arial" w:cs="Arial"/>
          <w:color w:val="3A3960"/>
          <w:sz w:val="24"/>
          <w:szCs w:val="24"/>
        </w:rPr>
      </w:pPr>
    </w:p>
    <w:p w14:paraId="13AF2B00" w14:textId="77777777" w:rsidR="00060E95" w:rsidRDefault="00060E95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60EFF694" w14:textId="77777777" w:rsidR="005E2511" w:rsidRDefault="005E2511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B009" w14:textId="77777777" w:rsidR="00A909A6" w:rsidRDefault="00A909A6" w:rsidP="00231771">
      <w:r>
        <w:separator/>
      </w:r>
    </w:p>
  </w:endnote>
  <w:endnote w:type="continuationSeparator" w:id="0">
    <w:p w14:paraId="1CD3BEDF" w14:textId="77777777" w:rsidR="00A909A6" w:rsidRDefault="00A909A6" w:rsidP="002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06F6" w14:textId="77777777" w:rsidR="00A909A6" w:rsidRDefault="00A909A6" w:rsidP="00231771">
      <w:r>
        <w:separator/>
      </w:r>
    </w:p>
  </w:footnote>
  <w:footnote w:type="continuationSeparator" w:id="0">
    <w:p w14:paraId="59C06807" w14:textId="77777777" w:rsidR="00A909A6" w:rsidRDefault="00A909A6" w:rsidP="002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3C44"/>
    <w:rsid w:val="000509C0"/>
    <w:rsid w:val="00054F58"/>
    <w:rsid w:val="00060E95"/>
    <w:rsid w:val="00076C14"/>
    <w:rsid w:val="00095DEF"/>
    <w:rsid w:val="000B1FFE"/>
    <w:rsid w:val="000B60C3"/>
    <w:rsid w:val="000D77F0"/>
    <w:rsid w:val="000E34B9"/>
    <w:rsid w:val="000E740A"/>
    <w:rsid w:val="000E7BFA"/>
    <w:rsid w:val="000F1B14"/>
    <w:rsid w:val="001325E6"/>
    <w:rsid w:val="00136A3C"/>
    <w:rsid w:val="001B7C80"/>
    <w:rsid w:val="0020170F"/>
    <w:rsid w:val="00231771"/>
    <w:rsid w:val="00245F6B"/>
    <w:rsid w:val="00297162"/>
    <w:rsid w:val="002A20A0"/>
    <w:rsid w:val="002C0E40"/>
    <w:rsid w:val="002C597F"/>
    <w:rsid w:val="002D772C"/>
    <w:rsid w:val="00337E40"/>
    <w:rsid w:val="00340E9F"/>
    <w:rsid w:val="003634B9"/>
    <w:rsid w:val="00383320"/>
    <w:rsid w:val="003A7AE5"/>
    <w:rsid w:val="003B4E09"/>
    <w:rsid w:val="003F20F4"/>
    <w:rsid w:val="003F6DB6"/>
    <w:rsid w:val="00451D51"/>
    <w:rsid w:val="00464796"/>
    <w:rsid w:val="00471F56"/>
    <w:rsid w:val="0048487A"/>
    <w:rsid w:val="004C35C9"/>
    <w:rsid w:val="004E2D9D"/>
    <w:rsid w:val="004F4553"/>
    <w:rsid w:val="00505649"/>
    <w:rsid w:val="00547E8E"/>
    <w:rsid w:val="00577BA2"/>
    <w:rsid w:val="005861A0"/>
    <w:rsid w:val="005B4E99"/>
    <w:rsid w:val="005E2511"/>
    <w:rsid w:val="005F26B2"/>
    <w:rsid w:val="00601350"/>
    <w:rsid w:val="00611B50"/>
    <w:rsid w:val="006508AE"/>
    <w:rsid w:val="00683D37"/>
    <w:rsid w:val="00683E11"/>
    <w:rsid w:val="00686FEA"/>
    <w:rsid w:val="00697205"/>
    <w:rsid w:val="006C4068"/>
    <w:rsid w:val="006D7E4B"/>
    <w:rsid w:val="006E1E3C"/>
    <w:rsid w:val="007036DD"/>
    <w:rsid w:val="00713D23"/>
    <w:rsid w:val="00715D38"/>
    <w:rsid w:val="0074067E"/>
    <w:rsid w:val="00750FB5"/>
    <w:rsid w:val="007647B2"/>
    <w:rsid w:val="007A0597"/>
    <w:rsid w:val="007A05AC"/>
    <w:rsid w:val="007A730F"/>
    <w:rsid w:val="007D1968"/>
    <w:rsid w:val="007E01B6"/>
    <w:rsid w:val="008552CE"/>
    <w:rsid w:val="008773F7"/>
    <w:rsid w:val="00893CAC"/>
    <w:rsid w:val="00896252"/>
    <w:rsid w:val="008A4802"/>
    <w:rsid w:val="008C5DA7"/>
    <w:rsid w:val="008E666E"/>
    <w:rsid w:val="008F26F7"/>
    <w:rsid w:val="008F710F"/>
    <w:rsid w:val="00910ECF"/>
    <w:rsid w:val="0094334E"/>
    <w:rsid w:val="0094622A"/>
    <w:rsid w:val="0097714D"/>
    <w:rsid w:val="009D59B8"/>
    <w:rsid w:val="009E46A5"/>
    <w:rsid w:val="00A02FDB"/>
    <w:rsid w:val="00A1127F"/>
    <w:rsid w:val="00A1677F"/>
    <w:rsid w:val="00A5031C"/>
    <w:rsid w:val="00A6366C"/>
    <w:rsid w:val="00A764BD"/>
    <w:rsid w:val="00A8220D"/>
    <w:rsid w:val="00A909A6"/>
    <w:rsid w:val="00AA19D4"/>
    <w:rsid w:val="00AA6C56"/>
    <w:rsid w:val="00AE5ABC"/>
    <w:rsid w:val="00B208DE"/>
    <w:rsid w:val="00B373CA"/>
    <w:rsid w:val="00B558C6"/>
    <w:rsid w:val="00BA3CC3"/>
    <w:rsid w:val="00BA61C2"/>
    <w:rsid w:val="00BB329A"/>
    <w:rsid w:val="00BB4D14"/>
    <w:rsid w:val="00BC789B"/>
    <w:rsid w:val="00BE32DB"/>
    <w:rsid w:val="00BF08A0"/>
    <w:rsid w:val="00BF5943"/>
    <w:rsid w:val="00C16C31"/>
    <w:rsid w:val="00C23942"/>
    <w:rsid w:val="00C464E5"/>
    <w:rsid w:val="00C57F7B"/>
    <w:rsid w:val="00C853E9"/>
    <w:rsid w:val="00CB425F"/>
    <w:rsid w:val="00CD00F3"/>
    <w:rsid w:val="00CD24C1"/>
    <w:rsid w:val="00CF4F25"/>
    <w:rsid w:val="00D859D6"/>
    <w:rsid w:val="00D869F7"/>
    <w:rsid w:val="00D87C27"/>
    <w:rsid w:val="00D96019"/>
    <w:rsid w:val="00DE0B01"/>
    <w:rsid w:val="00E24D98"/>
    <w:rsid w:val="00E27BB4"/>
    <w:rsid w:val="00E86822"/>
    <w:rsid w:val="00ED3A82"/>
    <w:rsid w:val="00EE6829"/>
    <w:rsid w:val="00EE6F3B"/>
    <w:rsid w:val="00F0251C"/>
    <w:rsid w:val="00F05832"/>
    <w:rsid w:val="00F5751A"/>
    <w:rsid w:val="00FC43A4"/>
    <w:rsid w:val="00FC4425"/>
    <w:rsid w:val="00FD4F30"/>
    <w:rsid w:val="00FE2D35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6789C950-C93D-4E4B-9F71-64A6FE46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ls.gov/ooh/food-preparation-and-serving/food-preparation-workers.ht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food-preparation-and-serving/cook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food-preparation-and-serving/hom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csoma.org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sanne.campagna@sdh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A5B26409-1BFD-4D84-B892-3BC80C9A8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Hampden County Sheriff's Office Culinary Arts MassSTEP Profile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Hampden County Sheriff's Office Culinary Arts MassSTEP Profile</dc:title>
  <dc:subject/>
  <dc:creator>DESE</dc:creator>
  <cp:keywords/>
  <cp:lastModifiedBy>Zou, Dong (EOE)</cp:lastModifiedBy>
  <cp:revision>24</cp:revision>
  <dcterms:created xsi:type="dcterms:W3CDTF">2023-09-25T13:41:00Z</dcterms:created>
  <dcterms:modified xsi:type="dcterms:W3CDTF">2024-09-10T19:33:00Z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