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2103" w14:textId="5745EAD0" w:rsidR="008F26F7" w:rsidRDefault="00B558C6" w:rsidP="00BA61C2">
      <w:pPr>
        <w:pStyle w:val="Title"/>
        <w:rPr>
          <w:noProof/>
        </w:rPr>
      </w:pPr>
      <w:r>
        <w:rPr>
          <w:noProof/>
        </w:rPr>
        <w:drawing>
          <wp:anchor distT="0" distB="0" distL="0" distR="0" simplePos="0" relativeHeight="251658240" behindDoc="1" locked="0" layoutInCell="1" allowOverlap="1" wp14:anchorId="0C8BD3A5" wp14:editId="2AC3986D">
            <wp:simplePos x="0" y="0"/>
            <wp:positionH relativeFrom="page">
              <wp:posOffset>-17145</wp:posOffset>
            </wp:positionH>
            <wp:positionV relativeFrom="page">
              <wp:posOffset>-10869</wp:posOffset>
            </wp:positionV>
            <wp:extent cx="7546019" cy="9765436"/>
            <wp:effectExtent l="0" t="0" r="0" b="762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546019" cy="9765436"/>
                    </a:xfrm>
                    <a:prstGeom prst="rect">
                      <a:avLst/>
                    </a:prstGeom>
                  </pic:spPr>
                </pic:pic>
              </a:graphicData>
            </a:graphic>
          </wp:anchor>
        </w:drawing>
      </w:r>
    </w:p>
    <w:p w14:paraId="5F2B7C85" w14:textId="4593911F" w:rsidR="00547E8E" w:rsidRDefault="00896252" w:rsidP="001325E6">
      <w:pPr>
        <w:pStyle w:val="Title"/>
        <w:jc w:val="center"/>
        <w:rPr>
          <w:noProof/>
        </w:rPr>
        <w:sectPr w:rsidR="00547E8E" w:rsidSect="00A1677F">
          <w:type w:val="continuous"/>
          <w:pgSz w:w="11890" w:h="15380"/>
          <w:pgMar w:top="1440" w:right="1440" w:bottom="274" w:left="1440" w:header="720" w:footer="720" w:gutter="0"/>
          <w:cols w:space="720"/>
        </w:sectPr>
      </w:pPr>
      <w:r>
        <w:rPr>
          <w:noProof/>
        </w:rPr>
        <w:drawing>
          <wp:inline distT="0" distB="0" distL="0" distR="0" wp14:anchorId="10B2E750" wp14:editId="714ED97F">
            <wp:extent cx="5416550" cy="1545106"/>
            <wp:effectExtent l="0" t="0" r="0" b="0"/>
            <wp:docPr id="182017690" name="Picture 182017690" descr="MassST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7690" name="Picture 182017690" descr="MassSTEP logo"/>
                    <pic:cNvPicPr/>
                  </pic:nvPicPr>
                  <pic:blipFill>
                    <a:blip r:embed="rId11">
                      <a:extLst>
                        <a:ext uri="{28A0092B-C50C-407E-A947-70E740481C1C}">
                          <a14:useLocalDpi xmlns:a14="http://schemas.microsoft.com/office/drawing/2010/main" val="0"/>
                        </a:ext>
                      </a:extLst>
                    </a:blip>
                    <a:stretch>
                      <a:fillRect/>
                    </a:stretch>
                  </pic:blipFill>
                  <pic:spPr>
                    <a:xfrm>
                      <a:off x="0" y="0"/>
                      <a:ext cx="5416550" cy="1545106"/>
                    </a:xfrm>
                    <a:prstGeom prst="rect">
                      <a:avLst/>
                    </a:prstGeom>
                  </pic:spPr>
                </pic:pic>
              </a:graphicData>
            </a:graphic>
          </wp:inline>
        </w:drawing>
      </w:r>
    </w:p>
    <w:tbl>
      <w:tblPr>
        <w:tblStyle w:val="TableGrid"/>
        <w:tblW w:w="8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5227"/>
      </w:tblGrid>
      <w:tr w:rsidR="005B38F6" w:rsidRPr="00DE017B" w14:paraId="22BCF586" w14:textId="77777777" w:rsidTr="00CD52C6">
        <w:tc>
          <w:tcPr>
            <w:tcW w:w="3600" w:type="dxa"/>
          </w:tcPr>
          <w:p w14:paraId="637C6BB8" w14:textId="77777777" w:rsidR="005B38F6" w:rsidRPr="00DE017B" w:rsidRDefault="005B38F6" w:rsidP="005B38F6">
            <w:pPr>
              <w:rPr>
                <w:rFonts w:ascii="Arial" w:hAnsi="Arial" w:cs="Arial"/>
                <w:bCs/>
                <w:color w:val="3A3960"/>
                <w:sz w:val="24"/>
                <w:szCs w:val="24"/>
              </w:rPr>
            </w:pPr>
            <w:r w:rsidRPr="00DE017B">
              <w:rPr>
                <w:rFonts w:ascii="Arial" w:hAnsi="Arial" w:cs="Arial"/>
                <w:bCs/>
                <w:color w:val="3A3960"/>
                <w:sz w:val="24"/>
                <w:szCs w:val="24"/>
              </w:rPr>
              <w:t>Adult Education Provider:</w:t>
            </w:r>
          </w:p>
        </w:tc>
        <w:tc>
          <w:tcPr>
            <w:tcW w:w="5227" w:type="dxa"/>
          </w:tcPr>
          <w:p w14:paraId="373D5F64" w14:textId="2BA097C8" w:rsidR="005B38F6" w:rsidRPr="00DE017B" w:rsidRDefault="00EA12C1" w:rsidP="005B38F6">
            <w:pPr>
              <w:rPr>
                <w:rFonts w:ascii="Arial" w:hAnsi="Arial" w:cs="Arial"/>
                <w:bCs/>
                <w:color w:val="3A3960"/>
                <w:sz w:val="24"/>
                <w:szCs w:val="24"/>
              </w:rPr>
            </w:pPr>
            <w:r>
              <w:rPr>
                <w:rFonts w:ascii="Arial" w:hAnsi="Arial" w:cs="Arial"/>
                <w:bCs/>
                <w:color w:val="3A3960"/>
                <w:sz w:val="24"/>
                <w:szCs w:val="24"/>
              </w:rPr>
              <w:t xml:space="preserve">North Adams Public Schools – Northern Berkshire Adult Education </w:t>
            </w:r>
          </w:p>
        </w:tc>
      </w:tr>
      <w:tr w:rsidR="005B38F6" w:rsidRPr="00DE017B" w14:paraId="5CA727E3" w14:textId="77777777" w:rsidTr="00CD52C6">
        <w:tc>
          <w:tcPr>
            <w:tcW w:w="3600" w:type="dxa"/>
          </w:tcPr>
          <w:p w14:paraId="59F729D6" w14:textId="77777777" w:rsidR="005B38F6" w:rsidRPr="00DE017B" w:rsidRDefault="005B38F6" w:rsidP="005B38F6">
            <w:pPr>
              <w:rPr>
                <w:rFonts w:ascii="Arial" w:hAnsi="Arial" w:cs="Arial"/>
                <w:bCs/>
                <w:color w:val="3A3960"/>
                <w:sz w:val="24"/>
                <w:szCs w:val="24"/>
              </w:rPr>
            </w:pPr>
          </w:p>
        </w:tc>
        <w:tc>
          <w:tcPr>
            <w:tcW w:w="5227" w:type="dxa"/>
          </w:tcPr>
          <w:p w14:paraId="7A0CEB2D" w14:textId="77777777" w:rsidR="005B38F6" w:rsidRPr="00DE017B" w:rsidRDefault="005B38F6" w:rsidP="005B38F6">
            <w:pPr>
              <w:rPr>
                <w:rFonts w:ascii="Arial" w:hAnsi="Arial" w:cs="Arial"/>
                <w:bCs/>
                <w:color w:val="3A3960"/>
                <w:sz w:val="24"/>
                <w:szCs w:val="24"/>
              </w:rPr>
            </w:pPr>
          </w:p>
        </w:tc>
      </w:tr>
      <w:tr w:rsidR="005B38F6" w:rsidRPr="00DE017B" w14:paraId="0246E34F" w14:textId="77777777" w:rsidTr="00CD52C6">
        <w:tc>
          <w:tcPr>
            <w:tcW w:w="3600" w:type="dxa"/>
          </w:tcPr>
          <w:p w14:paraId="47ED0A8A" w14:textId="77777777" w:rsidR="005B38F6" w:rsidRPr="00DE017B" w:rsidRDefault="005B38F6" w:rsidP="005B38F6">
            <w:pPr>
              <w:rPr>
                <w:rFonts w:ascii="Arial" w:hAnsi="Arial" w:cs="Arial"/>
                <w:bCs/>
                <w:color w:val="3A3960"/>
                <w:sz w:val="24"/>
                <w:szCs w:val="24"/>
              </w:rPr>
            </w:pPr>
            <w:r w:rsidRPr="00DE017B">
              <w:rPr>
                <w:rFonts w:ascii="Arial" w:hAnsi="Arial" w:cs="Arial"/>
                <w:bCs/>
                <w:color w:val="3A3960"/>
                <w:sz w:val="24"/>
                <w:szCs w:val="24"/>
              </w:rPr>
              <w:t>Type of Organization:</w:t>
            </w:r>
          </w:p>
        </w:tc>
        <w:tc>
          <w:tcPr>
            <w:tcW w:w="5227" w:type="dxa"/>
          </w:tcPr>
          <w:p w14:paraId="6BBA1A4F" w14:textId="4777F8FF" w:rsidR="005B38F6" w:rsidRPr="00DE017B" w:rsidRDefault="00EA12C1" w:rsidP="005B38F6">
            <w:pPr>
              <w:rPr>
                <w:rFonts w:ascii="Arial" w:hAnsi="Arial" w:cs="Arial"/>
                <w:bCs/>
                <w:color w:val="3A3960"/>
                <w:sz w:val="24"/>
                <w:szCs w:val="24"/>
              </w:rPr>
            </w:pPr>
            <w:r>
              <w:rPr>
                <w:rFonts w:ascii="Arial" w:hAnsi="Arial" w:cs="Arial"/>
                <w:bCs/>
                <w:color w:val="3A3960"/>
                <w:sz w:val="24"/>
                <w:szCs w:val="24"/>
              </w:rPr>
              <w:t>Local Education Agency</w:t>
            </w:r>
          </w:p>
        </w:tc>
      </w:tr>
      <w:tr w:rsidR="005B38F6" w:rsidRPr="00DE017B" w14:paraId="4E5CC4FF" w14:textId="77777777" w:rsidTr="00CD52C6">
        <w:tc>
          <w:tcPr>
            <w:tcW w:w="3600" w:type="dxa"/>
          </w:tcPr>
          <w:p w14:paraId="61279D3A" w14:textId="77777777" w:rsidR="005B38F6" w:rsidRPr="00DE017B" w:rsidRDefault="005B38F6" w:rsidP="005B38F6">
            <w:pPr>
              <w:rPr>
                <w:rFonts w:ascii="Arial" w:hAnsi="Arial" w:cs="Arial"/>
                <w:bCs/>
                <w:color w:val="3A3960"/>
                <w:sz w:val="24"/>
                <w:szCs w:val="24"/>
              </w:rPr>
            </w:pPr>
          </w:p>
        </w:tc>
        <w:tc>
          <w:tcPr>
            <w:tcW w:w="5227" w:type="dxa"/>
          </w:tcPr>
          <w:p w14:paraId="47C792EF" w14:textId="77777777" w:rsidR="005B38F6" w:rsidRPr="00DE017B" w:rsidRDefault="005B38F6" w:rsidP="005B38F6">
            <w:pPr>
              <w:rPr>
                <w:rFonts w:ascii="Arial" w:hAnsi="Arial" w:cs="Arial"/>
                <w:bCs/>
                <w:color w:val="3A3960"/>
                <w:sz w:val="24"/>
                <w:szCs w:val="24"/>
              </w:rPr>
            </w:pPr>
          </w:p>
        </w:tc>
      </w:tr>
      <w:tr w:rsidR="005B38F6" w:rsidRPr="00DE017B" w14:paraId="16C154C3" w14:textId="77777777" w:rsidTr="00CD52C6">
        <w:tc>
          <w:tcPr>
            <w:tcW w:w="3600" w:type="dxa"/>
          </w:tcPr>
          <w:p w14:paraId="3FB4883E" w14:textId="77777777" w:rsidR="005B38F6" w:rsidRPr="00DE017B" w:rsidRDefault="005B38F6" w:rsidP="005B38F6">
            <w:pPr>
              <w:rPr>
                <w:rFonts w:ascii="Arial" w:hAnsi="Arial" w:cs="Arial"/>
                <w:bCs/>
                <w:color w:val="3A3960"/>
                <w:sz w:val="24"/>
                <w:szCs w:val="24"/>
              </w:rPr>
            </w:pPr>
            <w:r w:rsidRPr="00DE017B">
              <w:rPr>
                <w:rFonts w:ascii="Arial" w:hAnsi="Arial" w:cs="Arial"/>
                <w:bCs/>
                <w:color w:val="3A3960"/>
                <w:sz w:val="24"/>
                <w:szCs w:val="24"/>
              </w:rPr>
              <w:t>Workforce Training Provider:</w:t>
            </w:r>
          </w:p>
        </w:tc>
        <w:tc>
          <w:tcPr>
            <w:tcW w:w="5227" w:type="dxa"/>
          </w:tcPr>
          <w:p w14:paraId="0BDB94AF" w14:textId="4B18854F" w:rsidR="005B38F6" w:rsidRPr="00DE017B" w:rsidRDefault="00EA12C1" w:rsidP="005B38F6">
            <w:pPr>
              <w:rPr>
                <w:rFonts w:ascii="Arial" w:hAnsi="Arial" w:cs="Arial"/>
                <w:bCs/>
                <w:color w:val="3A3960"/>
                <w:sz w:val="24"/>
                <w:szCs w:val="24"/>
              </w:rPr>
            </w:pPr>
            <w:r>
              <w:rPr>
                <w:rFonts w:ascii="Arial" w:hAnsi="Arial" w:cs="Arial"/>
                <w:bCs/>
                <w:color w:val="3A3960"/>
                <w:sz w:val="24"/>
                <w:szCs w:val="24"/>
              </w:rPr>
              <w:t xml:space="preserve">McCann Technical High School </w:t>
            </w:r>
          </w:p>
        </w:tc>
      </w:tr>
      <w:tr w:rsidR="005B38F6" w:rsidRPr="00DE017B" w14:paraId="1A7D0812" w14:textId="77777777" w:rsidTr="00CD52C6">
        <w:tc>
          <w:tcPr>
            <w:tcW w:w="3600" w:type="dxa"/>
          </w:tcPr>
          <w:p w14:paraId="7A3BDF1F" w14:textId="77777777" w:rsidR="005B38F6" w:rsidRPr="00DE017B" w:rsidRDefault="005B38F6" w:rsidP="005B38F6">
            <w:pPr>
              <w:rPr>
                <w:rFonts w:ascii="Arial" w:hAnsi="Arial" w:cs="Arial"/>
                <w:bCs/>
                <w:color w:val="3A3960"/>
                <w:sz w:val="24"/>
                <w:szCs w:val="24"/>
              </w:rPr>
            </w:pPr>
          </w:p>
        </w:tc>
        <w:tc>
          <w:tcPr>
            <w:tcW w:w="5227" w:type="dxa"/>
          </w:tcPr>
          <w:p w14:paraId="65EB99ED" w14:textId="77777777" w:rsidR="005B38F6" w:rsidRPr="00DE017B" w:rsidRDefault="005B38F6" w:rsidP="005B38F6">
            <w:pPr>
              <w:rPr>
                <w:rFonts w:ascii="Arial" w:hAnsi="Arial" w:cs="Arial"/>
                <w:bCs/>
                <w:color w:val="3A3960"/>
                <w:sz w:val="24"/>
                <w:szCs w:val="24"/>
              </w:rPr>
            </w:pPr>
          </w:p>
        </w:tc>
      </w:tr>
      <w:tr w:rsidR="005B38F6" w:rsidRPr="00DE017B" w14:paraId="0E967B4A" w14:textId="77777777" w:rsidTr="00CD52C6">
        <w:tc>
          <w:tcPr>
            <w:tcW w:w="3600" w:type="dxa"/>
          </w:tcPr>
          <w:p w14:paraId="27138CD3" w14:textId="2EB0653C" w:rsidR="005B38F6" w:rsidRPr="00DE017B" w:rsidRDefault="005B38F6" w:rsidP="005B38F6">
            <w:pPr>
              <w:rPr>
                <w:rFonts w:ascii="Arial" w:hAnsi="Arial" w:cs="Arial"/>
                <w:bCs/>
                <w:color w:val="3A3960"/>
                <w:sz w:val="24"/>
                <w:szCs w:val="24"/>
              </w:rPr>
            </w:pPr>
            <w:r w:rsidRPr="00DE017B">
              <w:rPr>
                <w:rFonts w:ascii="Arial" w:hAnsi="Arial" w:cs="Arial"/>
                <w:bCs/>
                <w:color w:val="3A3960"/>
                <w:sz w:val="24"/>
                <w:szCs w:val="24"/>
              </w:rPr>
              <w:t>Employer Partners:</w:t>
            </w:r>
          </w:p>
        </w:tc>
        <w:tc>
          <w:tcPr>
            <w:tcW w:w="5227" w:type="dxa"/>
          </w:tcPr>
          <w:p w14:paraId="340E4CA0" w14:textId="39399B19" w:rsidR="005B38F6" w:rsidRPr="00DE017B" w:rsidRDefault="00EA12C1" w:rsidP="005B38F6">
            <w:pPr>
              <w:rPr>
                <w:rFonts w:ascii="Arial" w:hAnsi="Arial" w:cs="Arial"/>
                <w:bCs/>
                <w:color w:val="3A3960"/>
                <w:sz w:val="24"/>
                <w:szCs w:val="24"/>
              </w:rPr>
            </w:pPr>
            <w:r>
              <w:rPr>
                <w:rFonts w:ascii="Arial" w:hAnsi="Arial" w:cs="Arial"/>
                <w:bCs/>
                <w:color w:val="3A3960"/>
                <w:sz w:val="24"/>
                <w:szCs w:val="24"/>
              </w:rPr>
              <w:t>Meze, Williams College</w:t>
            </w:r>
          </w:p>
        </w:tc>
      </w:tr>
      <w:tr w:rsidR="005B38F6" w:rsidRPr="00DE017B" w14:paraId="7536D0CE" w14:textId="77777777" w:rsidTr="00CD52C6">
        <w:tc>
          <w:tcPr>
            <w:tcW w:w="3600" w:type="dxa"/>
          </w:tcPr>
          <w:p w14:paraId="1649D378" w14:textId="77777777" w:rsidR="005B38F6" w:rsidRPr="00DE017B" w:rsidRDefault="005B38F6" w:rsidP="005B38F6">
            <w:pPr>
              <w:rPr>
                <w:rFonts w:ascii="Arial" w:hAnsi="Arial" w:cs="Arial"/>
                <w:bCs/>
                <w:color w:val="3A3960"/>
                <w:sz w:val="24"/>
                <w:szCs w:val="24"/>
              </w:rPr>
            </w:pPr>
          </w:p>
        </w:tc>
        <w:tc>
          <w:tcPr>
            <w:tcW w:w="5227" w:type="dxa"/>
          </w:tcPr>
          <w:p w14:paraId="294272B2" w14:textId="77777777" w:rsidR="005B38F6" w:rsidRPr="00DE017B" w:rsidRDefault="005B38F6" w:rsidP="005B38F6">
            <w:pPr>
              <w:rPr>
                <w:rFonts w:ascii="Arial" w:hAnsi="Arial" w:cs="Arial"/>
                <w:bCs/>
                <w:color w:val="3A3960"/>
                <w:sz w:val="24"/>
                <w:szCs w:val="24"/>
              </w:rPr>
            </w:pPr>
          </w:p>
        </w:tc>
      </w:tr>
      <w:tr w:rsidR="005B38F6" w:rsidRPr="00DE017B" w14:paraId="0A637E3E" w14:textId="77777777" w:rsidTr="00CD52C6">
        <w:tc>
          <w:tcPr>
            <w:tcW w:w="3600" w:type="dxa"/>
          </w:tcPr>
          <w:p w14:paraId="0D45E940" w14:textId="77777777" w:rsidR="005B38F6" w:rsidRPr="00DE017B" w:rsidRDefault="005B38F6" w:rsidP="005B38F6">
            <w:pPr>
              <w:rPr>
                <w:rFonts w:ascii="Arial" w:hAnsi="Arial" w:cs="Arial"/>
                <w:bCs/>
                <w:color w:val="3A3960"/>
                <w:sz w:val="24"/>
                <w:szCs w:val="24"/>
              </w:rPr>
            </w:pPr>
            <w:r w:rsidRPr="00DE017B">
              <w:rPr>
                <w:rFonts w:ascii="Arial" w:hAnsi="Arial" w:cs="Arial"/>
                <w:bCs/>
                <w:color w:val="3A3960"/>
                <w:sz w:val="24"/>
                <w:szCs w:val="24"/>
              </w:rPr>
              <w:t>Level:</w:t>
            </w:r>
          </w:p>
        </w:tc>
        <w:tc>
          <w:tcPr>
            <w:tcW w:w="5227" w:type="dxa"/>
          </w:tcPr>
          <w:p w14:paraId="4E1206CE" w14:textId="3613A586" w:rsidR="005B38F6" w:rsidRPr="00DE017B" w:rsidRDefault="005B38F6" w:rsidP="005B38F6">
            <w:pPr>
              <w:rPr>
                <w:rFonts w:ascii="Arial" w:hAnsi="Arial" w:cs="Arial"/>
                <w:bCs/>
                <w:color w:val="3A3960"/>
                <w:sz w:val="24"/>
                <w:szCs w:val="24"/>
              </w:rPr>
            </w:pPr>
            <w:r w:rsidRPr="00DE017B">
              <w:rPr>
                <w:rFonts w:ascii="Arial" w:hAnsi="Arial" w:cs="Arial"/>
                <w:bCs/>
                <w:color w:val="3A3960"/>
                <w:sz w:val="24"/>
                <w:szCs w:val="24"/>
              </w:rPr>
              <w:t>GLE 8+</w:t>
            </w:r>
          </w:p>
        </w:tc>
      </w:tr>
      <w:tr w:rsidR="005B38F6" w:rsidRPr="00DE017B" w14:paraId="54D91B35" w14:textId="77777777" w:rsidTr="00CD52C6">
        <w:tc>
          <w:tcPr>
            <w:tcW w:w="3600" w:type="dxa"/>
          </w:tcPr>
          <w:p w14:paraId="5F621038" w14:textId="77777777" w:rsidR="005B38F6" w:rsidRPr="00DE017B" w:rsidRDefault="005B38F6" w:rsidP="005B38F6">
            <w:pPr>
              <w:rPr>
                <w:rFonts w:ascii="Arial" w:hAnsi="Arial" w:cs="Arial"/>
                <w:bCs/>
                <w:color w:val="3A3960"/>
                <w:sz w:val="24"/>
                <w:szCs w:val="24"/>
              </w:rPr>
            </w:pPr>
          </w:p>
        </w:tc>
        <w:tc>
          <w:tcPr>
            <w:tcW w:w="5227" w:type="dxa"/>
          </w:tcPr>
          <w:p w14:paraId="50151BD2" w14:textId="77777777" w:rsidR="005B38F6" w:rsidRPr="00DE017B" w:rsidRDefault="005B38F6" w:rsidP="005B38F6">
            <w:pPr>
              <w:rPr>
                <w:rFonts w:ascii="Arial" w:hAnsi="Arial" w:cs="Arial"/>
                <w:bCs/>
                <w:color w:val="3A3960"/>
                <w:sz w:val="24"/>
                <w:szCs w:val="24"/>
              </w:rPr>
            </w:pPr>
          </w:p>
        </w:tc>
      </w:tr>
      <w:tr w:rsidR="005B38F6" w:rsidRPr="00DE017B" w14:paraId="5EC34204" w14:textId="77777777" w:rsidTr="00CD52C6">
        <w:tc>
          <w:tcPr>
            <w:tcW w:w="3600" w:type="dxa"/>
          </w:tcPr>
          <w:p w14:paraId="403F49FB" w14:textId="6E50C3E9" w:rsidR="005B38F6" w:rsidRPr="00DE017B" w:rsidRDefault="005B38F6" w:rsidP="005B38F6">
            <w:pPr>
              <w:rPr>
                <w:rFonts w:ascii="Arial" w:hAnsi="Arial" w:cs="Arial"/>
                <w:bCs/>
                <w:color w:val="3A3960"/>
                <w:sz w:val="24"/>
                <w:szCs w:val="24"/>
              </w:rPr>
            </w:pPr>
            <w:r w:rsidRPr="00DE017B">
              <w:rPr>
                <w:rFonts w:ascii="Arial" w:hAnsi="Arial" w:cs="Arial"/>
                <w:bCs/>
                <w:color w:val="3A3960"/>
                <w:sz w:val="24"/>
                <w:szCs w:val="24"/>
              </w:rPr>
              <w:t>Credentials:</w:t>
            </w:r>
          </w:p>
        </w:tc>
        <w:tc>
          <w:tcPr>
            <w:tcW w:w="5227" w:type="dxa"/>
          </w:tcPr>
          <w:p w14:paraId="5705F222" w14:textId="77777777" w:rsidR="005B38F6" w:rsidRPr="00DE017B" w:rsidRDefault="005B38F6" w:rsidP="005B38F6">
            <w:pPr>
              <w:rPr>
                <w:rFonts w:ascii="Arial" w:hAnsi="Arial" w:cs="Arial"/>
                <w:bCs/>
                <w:color w:val="3A3960"/>
                <w:sz w:val="24"/>
                <w:szCs w:val="24"/>
              </w:rPr>
            </w:pPr>
            <w:proofErr w:type="spellStart"/>
            <w:r w:rsidRPr="00DE017B">
              <w:rPr>
                <w:rFonts w:ascii="Arial" w:hAnsi="Arial" w:cs="Arial"/>
                <w:bCs/>
                <w:color w:val="3A3960"/>
                <w:sz w:val="24"/>
                <w:szCs w:val="24"/>
              </w:rPr>
              <w:t>ServSafe</w:t>
            </w:r>
            <w:proofErr w:type="spellEnd"/>
            <w:r w:rsidRPr="00DE017B">
              <w:rPr>
                <w:rFonts w:ascii="Arial" w:hAnsi="Arial" w:cs="Arial"/>
                <w:bCs/>
                <w:color w:val="3A3960"/>
                <w:sz w:val="24"/>
                <w:szCs w:val="24"/>
              </w:rPr>
              <w:t xml:space="preserve"> for Managers, </w:t>
            </w:r>
            <w:proofErr w:type="spellStart"/>
            <w:r w:rsidRPr="00DE017B">
              <w:rPr>
                <w:rFonts w:ascii="Arial" w:hAnsi="Arial" w:cs="Arial"/>
                <w:bCs/>
                <w:color w:val="3A3960"/>
                <w:sz w:val="24"/>
                <w:szCs w:val="24"/>
              </w:rPr>
              <w:t>ServSafe</w:t>
            </w:r>
            <w:proofErr w:type="spellEnd"/>
            <w:r w:rsidRPr="00DE017B">
              <w:rPr>
                <w:rFonts w:ascii="Arial" w:hAnsi="Arial" w:cs="Arial"/>
                <w:bCs/>
                <w:color w:val="3A3960"/>
                <w:sz w:val="24"/>
                <w:szCs w:val="24"/>
              </w:rPr>
              <w:t xml:space="preserve"> Allergen, Certified Kitchen Cook</w:t>
            </w:r>
          </w:p>
        </w:tc>
      </w:tr>
      <w:tr w:rsidR="005B38F6" w:rsidRPr="00DE017B" w14:paraId="6C9336F2" w14:textId="77777777" w:rsidTr="00CD52C6">
        <w:tc>
          <w:tcPr>
            <w:tcW w:w="3600" w:type="dxa"/>
          </w:tcPr>
          <w:p w14:paraId="75F2E939" w14:textId="77777777" w:rsidR="005B38F6" w:rsidRPr="00DE017B" w:rsidRDefault="005B38F6" w:rsidP="005B38F6">
            <w:pPr>
              <w:rPr>
                <w:rFonts w:ascii="Arial" w:hAnsi="Arial" w:cs="Arial"/>
                <w:bCs/>
                <w:color w:val="3A3960"/>
                <w:sz w:val="24"/>
                <w:szCs w:val="24"/>
              </w:rPr>
            </w:pPr>
          </w:p>
        </w:tc>
        <w:tc>
          <w:tcPr>
            <w:tcW w:w="5227" w:type="dxa"/>
          </w:tcPr>
          <w:p w14:paraId="02EA2B7E" w14:textId="77777777" w:rsidR="005B38F6" w:rsidRDefault="005B38F6" w:rsidP="005B38F6"/>
        </w:tc>
      </w:tr>
      <w:tr w:rsidR="005B38F6" w:rsidRPr="00DE017B" w14:paraId="736776A2" w14:textId="77777777" w:rsidTr="00CD52C6">
        <w:tc>
          <w:tcPr>
            <w:tcW w:w="3600" w:type="dxa"/>
          </w:tcPr>
          <w:p w14:paraId="1B1E8A0D" w14:textId="77777777" w:rsidR="005B38F6" w:rsidRPr="00DE017B" w:rsidRDefault="005B38F6" w:rsidP="005B38F6">
            <w:pPr>
              <w:rPr>
                <w:rFonts w:ascii="Arial" w:hAnsi="Arial" w:cs="Arial"/>
                <w:bCs/>
                <w:color w:val="3A3960"/>
                <w:sz w:val="24"/>
                <w:szCs w:val="24"/>
              </w:rPr>
            </w:pPr>
            <w:r w:rsidRPr="00DE017B">
              <w:rPr>
                <w:rFonts w:ascii="Arial" w:hAnsi="Arial" w:cs="Arial"/>
                <w:bCs/>
                <w:color w:val="3A3960"/>
                <w:sz w:val="24"/>
                <w:szCs w:val="24"/>
              </w:rPr>
              <w:t>Occupational Group:</w:t>
            </w:r>
          </w:p>
        </w:tc>
        <w:tc>
          <w:tcPr>
            <w:tcW w:w="5227" w:type="dxa"/>
          </w:tcPr>
          <w:p w14:paraId="7DA2D6E2" w14:textId="77777777" w:rsidR="005B38F6" w:rsidRPr="002A1672" w:rsidRDefault="00000000" w:rsidP="005B38F6">
            <w:pPr>
              <w:rPr>
                <w:rFonts w:ascii="Arial" w:hAnsi="Arial" w:cs="Arial"/>
                <w:bCs/>
                <w:color w:val="606196"/>
                <w:sz w:val="24"/>
                <w:szCs w:val="24"/>
              </w:rPr>
            </w:pPr>
            <w:hyperlink r:id="rId12" w:tgtFrame="_blank" w:tooltip="External Link, Opens in New Window" w:history="1">
              <w:r w:rsidR="005B38F6" w:rsidRPr="002A1672">
                <w:rPr>
                  <w:rStyle w:val="Hyperlink"/>
                  <w:rFonts w:ascii="Helvetica" w:hAnsi="Helvetica" w:cs="Helvetica"/>
                  <w:color w:val="606196"/>
                  <w:sz w:val="24"/>
                  <w:szCs w:val="24"/>
                  <w:u w:val="none"/>
                </w:rPr>
                <w:t>Food Preparation and Serving Occupations</w:t>
              </w:r>
            </w:hyperlink>
          </w:p>
        </w:tc>
      </w:tr>
      <w:tr w:rsidR="005B38F6" w:rsidRPr="00DE017B" w14:paraId="65B446D6" w14:textId="77777777" w:rsidTr="00CD52C6">
        <w:tc>
          <w:tcPr>
            <w:tcW w:w="3600" w:type="dxa"/>
          </w:tcPr>
          <w:p w14:paraId="00CFE052" w14:textId="77777777" w:rsidR="005B38F6" w:rsidRPr="00DE017B" w:rsidRDefault="005B38F6" w:rsidP="005B38F6">
            <w:pPr>
              <w:rPr>
                <w:rFonts w:ascii="Arial" w:hAnsi="Arial" w:cs="Arial"/>
                <w:bCs/>
                <w:color w:val="3A3960"/>
                <w:sz w:val="24"/>
                <w:szCs w:val="24"/>
              </w:rPr>
            </w:pPr>
          </w:p>
        </w:tc>
        <w:tc>
          <w:tcPr>
            <w:tcW w:w="5227" w:type="dxa"/>
          </w:tcPr>
          <w:p w14:paraId="41DD668F" w14:textId="77777777" w:rsidR="005B38F6" w:rsidRPr="002A1672" w:rsidRDefault="005B38F6" w:rsidP="005B38F6"/>
        </w:tc>
      </w:tr>
      <w:tr w:rsidR="005B38F6" w:rsidRPr="00DE017B" w14:paraId="35E62EC8" w14:textId="77777777" w:rsidTr="00CD52C6">
        <w:tc>
          <w:tcPr>
            <w:tcW w:w="3600" w:type="dxa"/>
          </w:tcPr>
          <w:p w14:paraId="3B4C68E7" w14:textId="71FC8E67" w:rsidR="005B38F6" w:rsidRPr="00DE017B" w:rsidRDefault="005B38F6" w:rsidP="005B38F6">
            <w:pPr>
              <w:rPr>
                <w:rFonts w:ascii="Arial" w:hAnsi="Arial" w:cs="Arial"/>
                <w:bCs/>
                <w:color w:val="3A3960"/>
                <w:sz w:val="24"/>
                <w:szCs w:val="24"/>
              </w:rPr>
            </w:pPr>
            <w:r w:rsidRPr="00DE017B">
              <w:rPr>
                <w:rFonts w:ascii="Arial" w:hAnsi="Arial" w:cs="Arial"/>
                <w:bCs/>
                <w:color w:val="3A3960"/>
                <w:sz w:val="24"/>
                <w:szCs w:val="24"/>
              </w:rPr>
              <w:t xml:space="preserve">Occupation: </w:t>
            </w:r>
          </w:p>
        </w:tc>
        <w:tc>
          <w:tcPr>
            <w:tcW w:w="5227" w:type="dxa"/>
          </w:tcPr>
          <w:p w14:paraId="7D613F74" w14:textId="3A3C6C12" w:rsidR="005B38F6" w:rsidRPr="002A1672" w:rsidRDefault="00000000" w:rsidP="005B38F6">
            <w:pPr>
              <w:rPr>
                <w:rFonts w:ascii="Arial" w:hAnsi="Arial" w:cs="Arial"/>
                <w:bCs/>
                <w:color w:val="3A3960"/>
                <w:sz w:val="24"/>
                <w:szCs w:val="24"/>
              </w:rPr>
            </w:pPr>
            <w:hyperlink r:id="rId13" w:tgtFrame="_blank" w:tooltip="External Link, Opens in New Window" w:history="1">
              <w:r w:rsidR="009233C1">
                <w:rPr>
                  <w:rStyle w:val="Hyperlink"/>
                  <w:rFonts w:ascii="Helvetica" w:hAnsi="Helvetica" w:cs="Helvetica"/>
                  <w:color w:val="606196"/>
                  <w:sz w:val="24"/>
                  <w:szCs w:val="24"/>
                  <w:u w:val="none"/>
                </w:rPr>
                <w:t>Chefs and Head Cooks, Cooks, and Food Preparation Workers</w:t>
              </w:r>
            </w:hyperlink>
          </w:p>
        </w:tc>
      </w:tr>
      <w:tr w:rsidR="005B38F6" w:rsidRPr="00DE017B" w14:paraId="3258BA95" w14:textId="77777777" w:rsidTr="00CD52C6">
        <w:tc>
          <w:tcPr>
            <w:tcW w:w="3600" w:type="dxa"/>
          </w:tcPr>
          <w:p w14:paraId="09F0709C" w14:textId="77777777" w:rsidR="005B38F6" w:rsidRPr="00DE017B" w:rsidRDefault="005B38F6" w:rsidP="005B38F6">
            <w:pPr>
              <w:rPr>
                <w:rFonts w:ascii="Arial" w:hAnsi="Arial" w:cs="Arial"/>
                <w:bCs/>
                <w:color w:val="3A3960"/>
                <w:sz w:val="24"/>
                <w:szCs w:val="24"/>
              </w:rPr>
            </w:pPr>
          </w:p>
        </w:tc>
        <w:tc>
          <w:tcPr>
            <w:tcW w:w="5227" w:type="dxa"/>
          </w:tcPr>
          <w:p w14:paraId="681CC259" w14:textId="77777777" w:rsidR="005B38F6" w:rsidRPr="00DE017B" w:rsidRDefault="005B38F6" w:rsidP="005B38F6">
            <w:pPr>
              <w:rPr>
                <w:rFonts w:ascii="Arial" w:hAnsi="Arial" w:cs="Arial"/>
                <w:bCs/>
                <w:color w:val="3A3960"/>
                <w:sz w:val="24"/>
                <w:szCs w:val="24"/>
              </w:rPr>
            </w:pPr>
          </w:p>
        </w:tc>
      </w:tr>
      <w:tr w:rsidR="005B38F6" w:rsidRPr="00DE017B" w14:paraId="5C3B8944" w14:textId="77777777" w:rsidTr="00CD52C6">
        <w:tc>
          <w:tcPr>
            <w:tcW w:w="3600" w:type="dxa"/>
          </w:tcPr>
          <w:p w14:paraId="4BE4125E" w14:textId="77C8BC67" w:rsidR="005B38F6" w:rsidRPr="00DE017B" w:rsidRDefault="005B38F6" w:rsidP="005B38F6">
            <w:pPr>
              <w:rPr>
                <w:rFonts w:ascii="Arial" w:hAnsi="Arial" w:cs="Arial"/>
                <w:bCs/>
                <w:color w:val="3A3960"/>
                <w:sz w:val="24"/>
                <w:szCs w:val="24"/>
              </w:rPr>
            </w:pPr>
            <w:r w:rsidRPr="00DE017B">
              <w:rPr>
                <w:rFonts w:ascii="Arial" w:hAnsi="Arial" w:cs="Arial"/>
                <w:bCs/>
                <w:color w:val="3A3960"/>
                <w:sz w:val="24"/>
                <w:szCs w:val="24"/>
              </w:rPr>
              <w:t>Program Description:</w:t>
            </w:r>
          </w:p>
        </w:tc>
        <w:tc>
          <w:tcPr>
            <w:tcW w:w="5227" w:type="dxa"/>
          </w:tcPr>
          <w:p w14:paraId="07A190C5" w14:textId="001F0ACA" w:rsidR="005B38F6" w:rsidRPr="00DE017B" w:rsidRDefault="00EA12C1" w:rsidP="00EA12C1">
            <w:pPr>
              <w:rPr>
                <w:sz w:val="24"/>
                <w:szCs w:val="24"/>
              </w:rPr>
            </w:pPr>
            <w:r>
              <w:rPr>
                <w:rFonts w:ascii="Arial" w:hAnsi="Arial" w:cs="Arial"/>
                <w:bCs/>
                <w:color w:val="3A3960"/>
                <w:sz w:val="24"/>
                <w:szCs w:val="24"/>
              </w:rPr>
              <w:t>A</w:t>
            </w:r>
            <w:r w:rsidRPr="00EA12C1">
              <w:rPr>
                <w:rFonts w:ascii="Arial" w:hAnsi="Arial" w:cs="Arial"/>
                <w:bCs/>
                <w:color w:val="3A3960"/>
                <w:sz w:val="24"/>
                <w:szCs w:val="24"/>
              </w:rPr>
              <w:t xml:space="preserve"> 16-week Culinary Arts Program </w:t>
            </w:r>
            <w:r>
              <w:rPr>
                <w:rFonts w:ascii="Arial" w:hAnsi="Arial" w:cs="Arial"/>
                <w:bCs/>
                <w:color w:val="3A3960"/>
                <w:sz w:val="24"/>
                <w:szCs w:val="24"/>
              </w:rPr>
              <w:t>based</w:t>
            </w:r>
            <w:r w:rsidRPr="00EA12C1">
              <w:rPr>
                <w:rFonts w:ascii="Arial" w:hAnsi="Arial" w:cs="Arial"/>
                <w:bCs/>
                <w:color w:val="3A3960"/>
                <w:sz w:val="24"/>
                <w:szCs w:val="24"/>
              </w:rPr>
              <w:t xml:space="preserve"> at McCann. Earning the</w:t>
            </w:r>
            <w:r>
              <w:rPr>
                <w:rFonts w:ascii="Arial" w:hAnsi="Arial" w:cs="Arial"/>
                <w:bCs/>
                <w:color w:val="3A3960"/>
                <w:sz w:val="24"/>
                <w:szCs w:val="24"/>
              </w:rPr>
              <w:t xml:space="preserve"> credentials and </w:t>
            </w:r>
            <w:r w:rsidRPr="00EA12C1">
              <w:rPr>
                <w:rFonts w:ascii="Arial" w:hAnsi="Arial" w:cs="Arial"/>
                <w:bCs/>
                <w:color w:val="3A3960"/>
                <w:sz w:val="24"/>
                <w:szCs w:val="24"/>
              </w:rPr>
              <w:t>engaging</w:t>
            </w:r>
            <w:r>
              <w:rPr>
                <w:rFonts w:ascii="Arial" w:hAnsi="Arial" w:cs="Arial"/>
                <w:bCs/>
                <w:color w:val="3A3960"/>
                <w:sz w:val="24"/>
                <w:szCs w:val="24"/>
              </w:rPr>
              <w:t xml:space="preserve"> students</w:t>
            </w:r>
            <w:r w:rsidRPr="00EA12C1">
              <w:rPr>
                <w:rFonts w:ascii="Arial" w:hAnsi="Arial" w:cs="Arial"/>
                <w:bCs/>
                <w:color w:val="3A3960"/>
                <w:sz w:val="24"/>
                <w:szCs w:val="24"/>
              </w:rPr>
              <w:t xml:space="preserve"> in all aspects of kitchen life, the program will prepare students for the reality of the workforce. Students will also craft cover letter</w:t>
            </w:r>
            <w:r>
              <w:rPr>
                <w:rFonts w:ascii="Arial" w:hAnsi="Arial" w:cs="Arial"/>
                <w:bCs/>
                <w:color w:val="3A3960"/>
                <w:sz w:val="24"/>
                <w:szCs w:val="24"/>
              </w:rPr>
              <w:t>s</w:t>
            </w:r>
            <w:r w:rsidRPr="00EA12C1">
              <w:rPr>
                <w:rFonts w:ascii="Arial" w:hAnsi="Arial" w:cs="Arial"/>
                <w:bCs/>
                <w:color w:val="3A3960"/>
                <w:sz w:val="24"/>
                <w:szCs w:val="24"/>
              </w:rPr>
              <w:t xml:space="preserve"> and a </w:t>
            </w:r>
            <w:proofErr w:type="gramStart"/>
            <w:r w:rsidRPr="00EA12C1">
              <w:rPr>
                <w:rFonts w:ascii="Arial" w:hAnsi="Arial" w:cs="Arial"/>
                <w:bCs/>
                <w:color w:val="3A3960"/>
                <w:sz w:val="24"/>
                <w:szCs w:val="24"/>
              </w:rPr>
              <w:t>resume</w:t>
            </w:r>
            <w:r>
              <w:rPr>
                <w:rFonts w:ascii="Arial" w:hAnsi="Arial" w:cs="Arial"/>
                <w:bCs/>
                <w:color w:val="3A3960"/>
                <w:sz w:val="24"/>
                <w:szCs w:val="24"/>
              </w:rPr>
              <w:t>s</w:t>
            </w:r>
            <w:proofErr w:type="gramEnd"/>
            <w:r w:rsidRPr="00EA12C1">
              <w:rPr>
                <w:rFonts w:ascii="Arial" w:hAnsi="Arial" w:cs="Arial"/>
                <w:bCs/>
                <w:color w:val="3A3960"/>
                <w:sz w:val="24"/>
                <w:szCs w:val="24"/>
              </w:rPr>
              <w:t xml:space="preserve"> and receive interview practice with feedback. Building connections with industry partners such as Williams College and Mezze will also serve to support employment at the program’s completion. Students receive instruction and practice on everything from comprehensive breakfast delicacies to customer service to poultry preparation.</w:t>
            </w:r>
          </w:p>
        </w:tc>
      </w:tr>
    </w:tbl>
    <w:p w14:paraId="6F363F1B" w14:textId="77777777" w:rsidR="009C45E1" w:rsidRDefault="009C45E1" w:rsidP="00F55737">
      <w:pPr>
        <w:rPr>
          <w:rFonts w:ascii="Arial" w:hAnsi="Arial" w:cs="Arial"/>
          <w:bCs/>
          <w:color w:val="3A3960"/>
          <w:sz w:val="24"/>
          <w:szCs w:val="24"/>
        </w:rPr>
      </w:pPr>
    </w:p>
    <w:p w14:paraId="195F08F8" w14:textId="77777777" w:rsidR="00F0251C" w:rsidRPr="00F55737" w:rsidRDefault="00F0251C" w:rsidP="003F6DB6">
      <w:pPr>
        <w:rPr>
          <w:rFonts w:ascii="Arial" w:hAnsi="Arial" w:cs="Arial"/>
          <w:bCs/>
          <w:color w:val="3A3960"/>
          <w:sz w:val="24"/>
          <w:szCs w:val="24"/>
        </w:rPr>
        <w:sectPr w:rsidR="00F0251C" w:rsidRPr="00F55737" w:rsidSect="0077782F">
          <w:type w:val="continuous"/>
          <w:pgSz w:w="11890" w:h="15380"/>
          <w:pgMar w:top="1440" w:right="1685" w:bottom="274" w:left="1685" w:header="720" w:footer="720" w:gutter="0"/>
          <w:cols w:space="720"/>
        </w:sectPr>
      </w:pPr>
    </w:p>
    <w:p w14:paraId="599B762F" w14:textId="65F9E367" w:rsidR="00B558C6" w:rsidRDefault="0016014E" w:rsidP="00F0251C">
      <w:pPr>
        <w:rPr>
          <w:rFonts w:ascii="Arial" w:hAnsi="Arial" w:cs="Arial"/>
          <w:b/>
          <w:color w:val="3A3960"/>
          <w:sz w:val="24"/>
          <w:szCs w:val="24"/>
        </w:rPr>
      </w:pPr>
      <w:r>
        <w:rPr>
          <w:noProof/>
        </w:rPr>
        <w:lastRenderedPageBreak/>
        <w:drawing>
          <wp:anchor distT="0" distB="0" distL="0" distR="0" simplePos="0" relativeHeight="251658241" behindDoc="1" locked="0" layoutInCell="1" allowOverlap="1" wp14:anchorId="318B52B1" wp14:editId="2CBB4C8A">
            <wp:simplePos x="0" y="0"/>
            <wp:positionH relativeFrom="page">
              <wp:align>right</wp:align>
            </wp:positionH>
            <wp:positionV relativeFrom="page">
              <wp:posOffset>17362</wp:posOffset>
            </wp:positionV>
            <wp:extent cx="7545705" cy="9765030"/>
            <wp:effectExtent l="0" t="0" r="0" b="7620"/>
            <wp:wrapNone/>
            <wp:docPr id="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545705" cy="9765030"/>
                    </a:xfrm>
                    <a:prstGeom prst="rect">
                      <a:avLst/>
                    </a:prstGeom>
                  </pic:spPr>
                </pic:pic>
              </a:graphicData>
            </a:graphic>
          </wp:anchor>
        </w:drawing>
      </w:r>
    </w:p>
    <w:p w14:paraId="7C24789F" w14:textId="77777777" w:rsidR="005B52E7" w:rsidRDefault="005B52E7" w:rsidP="00F0251C">
      <w:pPr>
        <w:rPr>
          <w:rFonts w:ascii="Arial" w:hAnsi="Arial" w:cs="Arial"/>
          <w:b/>
          <w:color w:val="3A3960"/>
          <w:sz w:val="24"/>
          <w:szCs w:val="24"/>
        </w:rPr>
      </w:pPr>
    </w:p>
    <w:p w14:paraId="5EB49B30" w14:textId="3E75ECAA" w:rsidR="00043FD5" w:rsidRDefault="00D869F7" w:rsidP="0016014E">
      <w:pPr>
        <w:rPr>
          <w:rFonts w:ascii="Arial" w:hAnsi="Arial" w:cs="Arial"/>
          <w:b/>
          <w:color w:val="3A3960"/>
          <w:sz w:val="24"/>
          <w:szCs w:val="24"/>
        </w:rPr>
      </w:pPr>
      <w:r w:rsidRPr="003634B9">
        <w:rPr>
          <w:rFonts w:ascii="Arial" w:hAnsi="Arial" w:cs="Arial"/>
          <w:b/>
          <w:color w:val="3A3960"/>
          <w:sz w:val="24"/>
          <w:szCs w:val="24"/>
        </w:rPr>
        <w:t>Weekly Schedule</w:t>
      </w:r>
    </w:p>
    <w:tbl>
      <w:tblPr>
        <w:tblStyle w:val="TableGrid"/>
        <w:tblW w:w="0" w:type="auto"/>
        <w:tblLook w:val="04A0" w:firstRow="1" w:lastRow="0" w:firstColumn="1" w:lastColumn="0" w:noHBand="0" w:noVBand="1"/>
        <w:tblCaption w:val="Weekly Schedule"/>
        <w:tblDescription w:val="20 Weeks&#10;Tuesday: 9:00 AM – 12:00 PM IT Class 12:30 PM – 2:00 PM  HiSET/Accuplacer&#10;Workplace ReadinessReading &amp; Discussion HiSET/Accuplacer                  Wednesday:  9:00 AM – 12:00 PM IT Class 12:30 PM – 2:00 PM  HiSET/Accuplacer Research Project                                                                    Thursday:  9:00 AM – 12:00 PM IT Class 12:30 PM – 2:00 PM  HiSET/Accuplacer Research Project Group Advising"/>
      </w:tblPr>
      <w:tblGrid>
        <w:gridCol w:w="2294"/>
        <w:gridCol w:w="1481"/>
        <w:gridCol w:w="3061"/>
        <w:gridCol w:w="1529"/>
      </w:tblGrid>
      <w:tr w:rsidR="00257F65" w:rsidRPr="00683D37" w14:paraId="41DF0390" w14:textId="77777777" w:rsidTr="00257F65">
        <w:tc>
          <w:tcPr>
            <w:tcW w:w="2294" w:type="dxa"/>
          </w:tcPr>
          <w:p w14:paraId="4FEC5F05" w14:textId="77777777" w:rsidR="00257F65" w:rsidRPr="00683D37" w:rsidRDefault="00257F65" w:rsidP="00923F4D">
            <w:pPr>
              <w:rPr>
                <w:rFonts w:ascii="Arial" w:hAnsi="Arial" w:cs="Arial"/>
                <w:b/>
                <w:bCs/>
                <w:color w:val="3A3960"/>
              </w:rPr>
            </w:pPr>
          </w:p>
        </w:tc>
        <w:tc>
          <w:tcPr>
            <w:tcW w:w="1481" w:type="dxa"/>
          </w:tcPr>
          <w:p w14:paraId="3A06140A" w14:textId="77777777" w:rsidR="00257F65" w:rsidRPr="001140AD" w:rsidRDefault="00257F65" w:rsidP="00923F4D">
            <w:pPr>
              <w:jc w:val="center"/>
              <w:rPr>
                <w:rFonts w:ascii="Arial" w:hAnsi="Arial" w:cs="Arial"/>
                <w:b/>
                <w:iCs/>
                <w:color w:val="3A3960"/>
              </w:rPr>
            </w:pPr>
            <w:r w:rsidRPr="001140AD">
              <w:rPr>
                <w:rFonts w:ascii="Arial" w:hAnsi="Arial" w:cs="Arial"/>
                <w:b/>
                <w:iCs/>
                <w:color w:val="3A3960"/>
              </w:rPr>
              <w:t>Tuesday</w:t>
            </w:r>
          </w:p>
        </w:tc>
        <w:tc>
          <w:tcPr>
            <w:tcW w:w="3061" w:type="dxa"/>
          </w:tcPr>
          <w:p w14:paraId="163B9994" w14:textId="77777777" w:rsidR="00257F65" w:rsidRPr="00683D37" w:rsidRDefault="00257F65" w:rsidP="00923F4D">
            <w:pPr>
              <w:jc w:val="center"/>
              <w:rPr>
                <w:rFonts w:ascii="Arial" w:hAnsi="Arial" w:cs="Arial"/>
                <w:b/>
                <w:iCs/>
                <w:color w:val="3A3960"/>
              </w:rPr>
            </w:pPr>
            <w:r>
              <w:rPr>
                <w:rFonts w:ascii="Arial" w:hAnsi="Arial" w:cs="Arial"/>
                <w:b/>
                <w:iCs/>
                <w:color w:val="3A3960"/>
              </w:rPr>
              <w:t>Wednesday</w:t>
            </w:r>
          </w:p>
        </w:tc>
        <w:tc>
          <w:tcPr>
            <w:tcW w:w="1529" w:type="dxa"/>
          </w:tcPr>
          <w:p w14:paraId="077F835C" w14:textId="77777777" w:rsidR="00257F65" w:rsidRPr="00683D37" w:rsidRDefault="00257F65" w:rsidP="00923F4D">
            <w:pPr>
              <w:jc w:val="center"/>
              <w:rPr>
                <w:rFonts w:ascii="Arial" w:hAnsi="Arial" w:cs="Arial"/>
                <w:b/>
                <w:iCs/>
                <w:color w:val="3A3960"/>
              </w:rPr>
            </w:pPr>
            <w:r>
              <w:rPr>
                <w:rFonts w:ascii="Arial" w:hAnsi="Arial" w:cs="Arial"/>
                <w:b/>
                <w:iCs/>
                <w:color w:val="3A3960"/>
              </w:rPr>
              <w:t>Thursday</w:t>
            </w:r>
          </w:p>
        </w:tc>
      </w:tr>
      <w:tr w:rsidR="00257F65" w:rsidRPr="00683D37" w14:paraId="70BD4F54" w14:textId="77777777" w:rsidTr="00257F65">
        <w:tc>
          <w:tcPr>
            <w:tcW w:w="2294" w:type="dxa"/>
          </w:tcPr>
          <w:p w14:paraId="7161FC34" w14:textId="77777777" w:rsidR="00257F65" w:rsidRDefault="00257F65" w:rsidP="00257F65">
            <w:pPr>
              <w:rPr>
                <w:rFonts w:ascii="Arial" w:hAnsi="Arial" w:cs="Arial"/>
                <w:color w:val="3A3960"/>
              </w:rPr>
            </w:pPr>
            <w:r>
              <w:rPr>
                <w:rFonts w:ascii="Arial" w:hAnsi="Arial" w:cs="Arial"/>
                <w:color w:val="3A3960"/>
              </w:rPr>
              <w:t xml:space="preserve">4:00 PM – 8:00 PM </w:t>
            </w:r>
          </w:p>
          <w:p w14:paraId="23988C6C" w14:textId="014F7661" w:rsidR="00257F65" w:rsidRPr="00683D37" w:rsidRDefault="00257F65" w:rsidP="00923F4D">
            <w:pPr>
              <w:rPr>
                <w:rFonts w:ascii="Arial" w:hAnsi="Arial" w:cs="Arial"/>
                <w:color w:val="3A3960"/>
              </w:rPr>
            </w:pPr>
          </w:p>
        </w:tc>
        <w:tc>
          <w:tcPr>
            <w:tcW w:w="1481" w:type="dxa"/>
          </w:tcPr>
          <w:p w14:paraId="2E4FCE4C" w14:textId="76E8FA85" w:rsidR="00257F65" w:rsidRPr="00683D37" w:rsidRDefault="00257F65" w:rsidP="00923F4D">
            <w:pPr>
              <w:jc w:val="center"/>
              <w:rPr>
                <w:rFonts w:ascii="Arial" w:hAnsi="Arial" w:cs="Arial"/>
                <w:color w:val="3A3960"/>
              </w:rPr>
            </w:pPr>
          </w:p>
        </w:tc>
        <w:tc>
          <w:tcPr>
            <w:tcW w:w="3061" w:type="dxa"/>
          </w:tcPr>
          <w:p w14:paraId="5EAFEEC8" w14:textId="77777777" w:rsidR="00257F65" w:rsidRDefault="00257F65" w:rsidP="00257F65">
            <w:pPr>
              <w:jc w:val="center"/>
              <w:rPr>
                <w:rFonts w:ascii="Arial" w:hAnsi="Arial" w:cs="Arial"/>
                <w:color w:val="3A3960"/>
              </w:rPr>
            </w:pPr>
            <w:proofErr w:type="spellStart"/>
            <w:r>
              <w:rPr>
                <w:rFonts w:ascii="Arial" w:hAnsi="Arial" w:cs="Arial"/>
                <w:color w:val="3A3960"/>
              </w:rPr>
              <w:t>Hiset</w:t>
            </w:r>
            <w:proofErr w:type="spellEnd"/>
            <w:r>
              <w:rPr>
                <w:rFonts w:ascii="Arial" w:hAnsi="Arial" w:cs="Arial"/>
                <w:color w:val="3A3960"/>
              </w:rPr>
              <w:t xml:space="preserve"> STEM and Humanities</w:t>
            </w:r>
          </w:p>
          <w:p w14:paraId="46AA02E4" w14:textId="1E6864BF" w:rsidR="00257F65" w:rsidRPr="00683D37" w:rsidRDefault="00257F65" w:rsidP="00257F65">
            <w:pPr>
              <w:jc w:val="center"/>
              <w:rPr>
                <w:rFonts w:ascii="Arial" w:hAnsi="Arial" w:cs="Arial"/>
                <w:color w:val="3A3960"/>
              </w:rPr>
            </w:pPr>
            <w:r>
              <w:rPr>
                <w:rFonts w:ascii="Arial" w:hAnsi="Arial" w:cs="Arial"/>
                <w:color w:val="3A3960"/>
              </w:rPr>
              <w:t>Workforce Development</w:t>
            </w:r>
          </w:p>
        </w:tc>
        <w:tc>
          <w:tcPr>
            <w:tcW w:w="1529" w:type="dxa"/>
          </w:tcPr>
          <w:p w14:paraId="033DB109" w14:textId="2772F8D6" w:rsidR="00257F65" w:rsidRPr="00683D37" w:rsidRDefault="00257F65" w:rsidP="00923F4D">
            <w:pPr>
              <w:jc w:val="center"/>
              <w:rPr>
                <w:rFonts w:ascii="Arial" w:hAnsi="Arial" w:cs="Arial"/>
                <w:color w:val="3A3960"/>
              </w:rPr>
            </w:pPr>
          </w:p>
        </w:tc>
      </w:tr>
      <w:tr w:rsidR="00257F65" w:rsidRPr="00683D37" w14:paraId="7A14ECDB" w14:textId="77777777" w:rsidTr="00257F65">
        <w:tc>
          <w:tcPr>
            <w:tcW w:w="2294" w:type="dxa"/>
          </w:tcPr>
          <w:p w14:paraId="2999380A" w14:textId="3995F8FC" w:rsidR="00257F65" w:rsidRPr="00683D37" w:rsidRDefault="00257F65" w:rsidP="00923F4D">
            <w:pPr>
              <w:rPr>
                <w:rFonts w:ascii="Arial" w:hAnsi="Arial" w:cs="Arial"/>
                <w:color w:val="3A3960"/>
              </w:rPr>
            </w:pPr>
            <w:r>
              <w:rPr>
                <w:rFonts w:ascii="Arial" w:hAnsi="Arial" w:cs="Arial"/>
                <w:color w:val="3A3960"/>
              </w:rPr>
              <w:t>4:30 PM – 7:30 PM</w:t>
            </w:r>
          </w:p>
        </w:tc>
        <w:tc>
          <w:tcPr>
            <w:tcW w:w="1481" w:type="dxa"/>
          </w:tcPr>
          <w:p w14:paraId="76079F09" w14:textId="62DFC17E" w:rsidR="00257F65" w:rsidRPr="00683D37" w:rsidRDefault="00257F65" w:rsidP="00923F4D">
            <w:pPr>
              <w:jc w:val="center"/>
              <w:rPr>
                <w:rFonts w:ascii="Arial" w:hAnsi="Arial" w:cs="Arial"/>
                <w:color w:val="3A3960"/>
              </w:rPr>
            </w:pPr>
            <w:r>
              <w:rPr>
                <w:rFonts w:ascii="Arial" w:hAnsi="Arial" w:cs="Arial"/>
                <w:color w:val="3A3960"/>
              </w:rPr>
              <w:t>Culinary Arts</w:t>
            </w:r>
          </w:p>
        </w:tc>
        <w:tc>
          <w:tcPr>
            <w:tcW w:w="3061" w:type="dxa"/>
          </w:tcPr>
          <w:p w14:paraId="7E8278C5" w14:textId="50977D54" w:rsidR="00257F65" w:rsidRPr="00683D37" w:rsidRDefault="00257F65" w:rsidP="00923F4D">
            <w:pPr>
              <w:jc w:val="center"/>
              <w:rPr>
                <w:rFonts w:ascii="Arial" w:hAnsi="Arial" w:cs="Arial"/>
                <w:color w:val="3A3960"/>
              </w:rPr>
            </w:pPr>
          </w:p>
        </w:tc>
        <w:tc>
          <w:tcPr>
            <w:tcW w:w="1529" w:type="dxa"/>
          </w:tcPr>
          <w:p w14:paraId="6E602915" w14:textId="00C0EE28" w:rsidR="00257F65" w:rsidRPr="00683D37" w:rsidRDefault="00257F65" w:rsidP="00923F4D">
            <w:pPr>
              <w:jc w:val="center"/>
              <w:rPr>
                <w:rFonts w:ascii="Arial" w:hAnsi="Arial" w:cs="Arial"/>
                <w:color w:val="3A3960"/>
              </w:rPr>
            </w:pPr>
            <w:r>
              <w:rPr>
                <w:rFonts w:ascii="Arial" w:hAnsi="Arial" w:cs="Arial"/>
                <w:color w:val="3A3960"/>
              </w:rPr>
              <w:t>Culinary Arts</w:t>
            </w:r>
          </w:p>
        </w:tc>
      </w:tr>
    </w:tbl>
    <w:p w14:paraId="5CFF3065" w14:textId="3F732000" w:rsidR="00257F65" w:rsidRDefault="00257F65" w:rsidP="00F0251C">
      <w:pPr>
        <w:rPr>
          <w:rFonts w:ascii="Arial" w:hAnsi="Arial" w:cs="Arial"/>
          <w:bCs/>
          <w:color w:val="3A3960"/>
        </w:rPr>
      </w:pPr>
    </w:p>
    <w:p w14:paraId="09428590" w14:textId="7933F14D" w:rsidR="00257F65" w:rsidRDefault="00257F65" w:rsidP="00257F65">
      <w:pPr>
        <w:ind w:right="370"/>
        <w:rPr>
          <w:rFonts w:ascii="Arial" w:hAnsi="Arial" w:cs="Arial"/>
          <w:b/>
          <w:color w:val="3A3960"/>
          <w:sz w:val="24"/>
          <w:szCs w:val="24"/>
        </w:rPr>
      </w:pPr>
      <w:r>
        <w:rPr>
          <w:rFonts w:ascii="Arial" w:hAnsi="Arial" w:cs="Arial"/>
          <w:b/>
          <w:color w:val="3A3960"/>
          <w:sz w:val="24"/>
          <w:szCs w:val="24"/>
        </w:rPr>
        <w:t xml:space="preserve">Contact:  </w:t>
      </w:r>
      <w:r w:rsidRPr="00C31CFF">
        <w:rPr>
          <w:rFonts w:ascii="Arial" w:hAnsi="Arial" w:cs="Arial"/>
          <w:bCs/>
          <w:color w:val="3A3960"/>
          <w:sz w:val="24"/>
          <w:szCs w:val="24"/>
        </w:rPr>
        <w:t xml:space="preserve">Annie Pecor, </w:t>
      </w:r>
      <w:hyperlink r:id="rId14" w:history="1">
        <w:r w:rsidRPr="000550F2">
          <w:rPr>
            <w:rStyle w:val="Hyperlink"/>
            <w:rFonts w:ascii="Arial" w:hAnsi="Arial" w:cs="Arial"/>
            <w:bCs/>
            <w:color w:val="616096"/>
            <w:sz w:val="24"/>
            <w:szCs w:val="24"/>
            <w:u w:val="none"/>
          </w:rPr>
          <w:t>apecor@napsk12.org</w:t>
        </w:r>
      </w:hyperlink>
      <w:r w:rsidR="00C31CFF" w:rsidRPr="00C31CFF">
        <w:rPr>
          <w:rFonts w:ascii="Arial" w:hAnsi="Arial" w:cs="Arial"/>
          <w:bCs/>
          <w:color w:val="3A3960"/>
          <w:sz w:val="24"/>
          <w:szCs w:val="24"/>
        </w:rPr>
        <w:t>,</w:t>
      </w:r>
      <w:r w:rsidRPr="00C31CFF">
        <w:rPr>
          <w:rFonts w:ascii="Arial" w:hAnsi="Arial" w:cs="Arial"/>
          <w:bCs/>
          <w:color w:val="3A3960"/>
          <w:sz w:val="24"/>
          <w:szCs w:val="24"/>
        </w:rPr>
        <w:t xml:space="preserve"> </w:t>
      </w:r>
      <w:r w:rsidR="00C31CFF">
        <w:rPr>
          <w:rFonts w:ascii="Arial" w:hAnsi="Arial" w:cs="Arial"/>
          <w:bCs/>
          <w:color w:val="3A3960"/>
          <w:sz w:val="24"/>
          <w:szCs w:val="24"/>
        </w:rPr>
        <w:t>(</w:t>
      </w:r>
      <w:r w:rsidRPr="00C31CFF">
        <w:rPr>
          <w:rFonts w:ascii="Arial" w:hAnsi="Arial" w:cs="Arial"/>
          <w:bCs/>
          <w:color w:val="3A3960"/>
          <w:sz w:val="24"/>
          <w:szCs w:val="24"/>
        </w:rPr>
        <w:t>413</w:t>
      </w:r>
      <w:r w:rsidR="00C31CFF">
        <w:rPr>
          <w:rFonts w:ascii="Arial" w:hAnsi="Arial" w:cs="Arial"/>
          <w:bCs/>
          <w:color w:val="3A3960"/>
          <w:sz w:val="24"/>
          <w:szCs w:val="24"/>
        </w:rPr>
        <w:t xml:space="preserve">) </w:t>
      </w:r>
      <w:r w:rsidRPr="00C31CFF">
        <w:rPr>
          <w:rFonts w:ascii="Arial" w:hAnsi="Arial" w:cs="Arial"/>
          <w:bCs/>
          <w:color w:val="3A3960"/>
          <w:sz w:val="24"/>
          <w:szCs w:val="24"/>
        </w:rPr>
        <w:t>412-1118</w:t>
      </w:r>
    </w:p>
    <w:p w14:paraId="580A9A5C" w14:textId="77777777" w:rsidR="00257F65" w:rsidRDefault="00257F65" w:rsidP="00257F65">
      <w:pPr>
        <w:ind w:right="370"/>
        <w:rPr>
          <w:rFonts w:ascii="Arial" w:hAnsi="Arial" w:cs="Arial"/>
          <w:b/>
          <w:color w:val="3A3960"/>
          <w:sz w:val="24"/>
          <w:szCs w:val="24"/>
        </w:rPr>
      </w:pPr>
    </w:p>
    <w:p w14:paraId="3E9F8873" w14:textId="4EB5750E" w:rsidR="00257F65" w:rsidRPr="00257F65" w:rsidRDefault="00257F65" w:rsidP="00257F65">
      <w:pPr>
        <w:rPr>
          <w:rFonts w:ascii="Arial" w:hAnsi="Arial" w:cs="Arial"/>
          <w:bCs/>
          <w:color w:val="3A3960"/>
        </w:rPr>
      </w:pPr>
      <w:r w:rsidRPr="00C31CFF">
        <w:rPr>
          <w:rFonts w:ascii="Arial" w:hAnsi="Arial" w:cs="Arial"/>
          <w:b/>
          <w:color w:val="3A3960"/>
          <w:sz w:val="24"/>
          <w:szCs w:val="24"/>
        </w:rPr>
        <w:t>Website:</w:t>
      </w:r>
      <w:r w:rsidRPr="00257F65">
        <w:rPr>
          <w:rFonts w:ascii="Arial" w:hAnsi="Arial" w:cs="Arial"/>
          <w:bCs/>
          <w:color w:val="3A3960"/>
          <w:sz w:val="24"/>
          <w:szCs w:val="24"/>
        </w:rPr>
        <w:t xml:space="preserve"> </w:t>
      </w:r>
      <w:hyperlink r:id="rId15" w:history="1">
        <w:r w:rsidRPr="000550F2">
          <w:rPr>
            <w:rStyle w:val="Hyperlink"/>
            <w:rFonts w:ascii="Arial" w:hAnsi="Arial" w:cs="Arial"/>
            <w:bCs/>
            <w:i/>
            <w:iCs/>
            <w:color w:val="606196"/>
            <w:sz w:val="20"/>
            <w:szCs w:val="20"/>
            <w:u w:val="none"/>
          </w:rPr>
          <w:t>https://www.napsk12.org/page/adult-education</w:t>
        </w:r>
      </w:hyperlink>
      <w:r w:rsidRPr="000550F2">
        <w:rPr>
          <w:rFonts w:ascii="Arial" w:hAnsi="Arial" w:cs="Arial"/>
          <w:bCs/>
          <w:i/>
          <w:iCs/>
          <w:color w:val="606196"/>
          <w:sz w:val="20"/>
          <w:szCs w:val="20"/>
        </w:rPr>
        <w:t xml:space="preserve"> </w:t>
      </w:r>
    </w:p>
    <w:sectPr w:rsidR="00257F65" w:rsidRPr="00257F65" w:rsidSect="00AD2139">
      <w:pgSz w:w="11890" w:h="15380"/>
      <w:pgMar w:top="1440" w:right="1440" w:bottom="27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7847D" w14:textId="77777777" w:rsidR="0006772F" w:rsidRDefault="0006772F" w:rsidP="00231771">
      <w:r>
        <w:separator/>
      </w:r>
    </w:p>
  </w:endnote>
  <w:endnote w:type="continuationSeparator" w:id="0">
    <w:p w14:paraId="1B507244" w14:textId="77777777" w:rsidR="0006772F" w:rsidRDefault="0006772F" w:rsidP="00231771">
      <w:r>
        <w:continuationSeparator/>
      </w:r>
    </w:p>
  </w:endnote>
  <w:endnote w:type="continuationNotice" w:id="1">
    <w:p w14:paraId="3D8FE0E0" w14:textId="77777777" w:rsidR="0006772F" w:rsidRDefault="00067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020F1" w14:textId="77777777" w:rsidR="0006772F" w:rsidRDefault="0006772F" w:rsidP="00231771">
      <w:r>
        <w:separator/>
      </w:r>
    </w:p>
  </w:footnote>
  <w:footnote w:type="continuationSeparator" w:id="0">
    <w:p w14:paraId="6123A7DA" w14:textId="77777777" w:rsidR="0006772F" w:rsidRDefault="0006772F" w:rsidP="00231771">
      <w:r>
        <w:continuationSeparator/>
      </w:r>
    </w:p>
  </w:footnote>
  <w:footnote w:type="continuationNotice" w:id="1">
    <w:p w14:paraId="6DBE2502" w14:textId="77777777" w:rsidR="0006772F" w:rsidRDefault="0006772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F3"/>
    <w:rsid w:val="00004DF2"/>
    <w:rsid w:val="00006D0E"/>
    <w:rsid w:val="00010E68"/>
    <w:rsid w:val="0002162F"/>
    <w:rsid w:val="00023C44"/>
    <w:rsid w:val="00037316"/>
    <w:rsid w:val="00043FD5"/>
    <w:rsid w:val="000509C0"/>
    <w:rsid w:val="000550F2"/>
    <w:rsid w:val="00066430"/>
    <w:rsid w:val="00066AB9"/>
    <w:rsid w:val="0006772F"/>
    <w:rsid w:val="00074B95"/>
    <w:rsid w:val="00076C14"/>
    <w:rsid w:val="00095DEF"/>
    <w:rsid w:val="000B60C3"/>
    <w:rsid w:val="000D2CF3"/>
    <w:rsid w:val="000E34B9"/>
    <w:rsid w:val="000E7BFA"/>
    <w:rsid w:val="000F0C72"/>
    <w:rsid w:val="000F1B14"/>
    <w:rsid w:val="00111FA1"/>
    <w:rsid w:val="001140AD"/>
    <w:rsid w:val="00123293"/>
    <w:rsid w:val="001325E6"/>
    <w:rsid w:val="001350A9"/>
    <w:rsid w:val="001466BB"/>
    <w:rsid w:val="0016014E"/>
    <w:rsid w:val="00167A0A"/>
    <w:rsid w:val="00181EA3"/>
    <w:rsid w:val="00193CC6"/>
    <w:rsid w:val="001B7C80"/>
    <w:rsid w:val="001E570D"/>
    <w:rsid w:val="001E7B2F"/>
    <w:rsid w:val="001F6545"/>
    <w:rsid w:val="0023047E"/>
    <w:rsid w:val="00231771"/>
    <w:rsid w:val="00247304"/>
    <w:rsid w:val="00252398"/>
    <w:rsid w:val="00257F65"/>
    <w:rsid w:val="0026098A"/>
    <w:rsid w:val="00277AB9"/>
    <w:rsid w:val="00282458"/>
    <w:rsid w:val="002A1672"/>
    <w:rsid w:val="002A20A0"/>
    <w:rsid w:val="002A37E6"/>
    <w:rsid w:val="002A5564"/>
    <w:rsid w:val="002B7D1A"/>
    <w:rsid w:val="002C0E40"/>
    <w:rsid w:val="002C1AB2"/>
    <w:rsid w:val="002D772C"/>
    <w:rsid w:val="002F03CD"/>
    <w:rsid w:val="002F6C6B"/>
    <w:rsid w:val="003065FD"/>
    <w:rsid w:val="00324EDD"/>
    <w:rsid w:val="003310EB"/>
    <w:rsid w:val="00344F7C"/>
    <w:rsid w:val="00345FAA"/>
    <w:rsid w:val="003634B9"/>
    <w:rsid w:val="00382C87"/>
    <w:rsid w:val="003B0163"/>
    <w:rsid w:val="003B4E09"/>
    <w:rsid w:val="003C4789"/>
    <w:rsid w:val="003F20F4"/>
    <w:rsid w:val="003F6DB6"/>
    <w:rsid w:val="004019CB"/>
    <w:rsid w:val="004144D4"/>
    <w:rsid w:val="004243CC"/>
    <w:rsid w:val="00445DB1"/>
    <w:rsid w:val="00451D51"/>
    <w:rsid w:val="00471EE9"/>
    <w:rsid w:val="00476B50"/>
    <w:rsid w:val="0048487A"/>
    <w:rsid w:val="00492F53"/>
    <w:rsid w:val="004C1D64"/>
    <w:rsid w:val="004E3BF3"/>
    <w:rsid w:val="004F4553"/>
    <w:rsid w:val="00505649"/>
    <w:rsid w:val="00515AE5"/>
    <w:rsid w:val="005174A5"/>
    <w:rsid w:val="00547E8E"/>
    <w:rsid w:val="00562D9B"/>
    <w:rsid w:val="00567EDF"/>
    <w:rsid w:val="005710A8"/>
    <w:rsid w:val="005861A0"/>
    <w:rsid w:val="00591BBB"/>
    <w:rsid w:val="00593064"/>
    <w:rsid w:val="005B38F6"/>
    <w:rsid w:val="005B52E7"/>
    <w:rsid w:val="005B5852"/>
    <w:rsid w:val="005C3E5C"/>
    <w:rsid w:val="00611B50"/>
    <w:rsid w:val="00613140"/>
    <w:rsid w:val="0062487E"/>
    <w:rsid w:val="006366DE"/>
    <w:rsid w:val="006411AE"/>
    <w:rsid w:val="00643847"/>
    <w:rsid w:val="006508AE"/>
    <w:rsid w:val="0066627D"/>
    <w:rsid w:val="00673C73"/>
    <w:rsid w:val="00683E11"/>
    <w:rsid w:val="00686FEA"/>
    <w:rsid w:val="00692A5C"/>
    <w:rsid w:val="00697205"/>
    <w:rsid w:val="006A07B4"/>
    <w:rsid w:val="006C4068"/>
    <w:rsid w:val="006D7E4B"/>
    <w:rsid w:val="006F36A3"/>
    <w:rsid w:val="006F4CB2"/>
    <w:rsid w:val="006F6522"/>
    <w:rsid w:val="0074067E"/>
    <w:rsid w:val="0074073D"/>
    <w:rsid w:val="00750FB5"/>
    <w:rsid w:val="00757D47"/>
    <w:rsid w:val="007622FC"/>
    <w:rsid w:val="0077782F"/>
    <w:rsid w:val="00796EFC"/>
    <w:rsid w:val="007A5369"/>
    <w:rsid w:val="007A7A8E"/>
    <w:rsid w:val="007B79AF"/>
    <w:rsid w:val="007D1CF8"/>
    <w:rsid w:val="007F5188"/>
    <w:rsid w:val="00804638"/>
    <w:rsid w:val="00810688"/>
    <w:rsid w:val="00896252"/>
    <w:rsid w:val="008A4802"/>
    <w:rsid w:val="008B3D3F"/>
    <w:rsid w:val="008C7599"/>
    <w:rsid w:val="008F26F7"/>
    <w:rsid w:val="008F710F"/>
    <w:rsid w:val="008F751B"/>
    <w:rsid w:val="009066A7"/>
    <w:rsid w:val="00910ECF"/>
    <w:rsid w:val="00913E00"/>
    <w:rsid w:val="00914376"/>
    <w:rsid w:val="009233C1"/>
    <w:rsid w:val="009321F2"/>
    <w:rsid w:val="0093303E"/>
    <w:rsid w:val="0094334E"/>
    <w:rsid w:val="0094622A"/>
    <w:rsid w:val="00947358"/>
    <w:rsid w:val="00954BF1"/>
    <w:rsid w:val="009572AC"/>
    <w:rsid w:val="0097714D"/>
    <w:rsid w:val="009C1B61"/>
    <w:rsid w:val="009C45E1"/>
    <w:rsid w:val="009D59B8"/>
    <w:rsid w:val="009E46A5"/>
    <w:rsid w:val="009E5836"/>
    <w:rsid w:val="009F34BA"/>
    <w:rsid w:val="00A1127F"/>
    <w:rsid w:val="00A1677F"/>
    <w:rsid w:val="00A5031C"/>
    <w:rsid w:val="00A50845"/>
    <w:rsid w:val="00A7194E"/>
    <w:rsid w:val="00A75B62"/>
    <w:rsid w:val="00A8220D"/>
    <w:rsid w:val="00A9413E"/>
    <w:rsid w:val="00A9458C"/>
    <w:rsid w:val="00AA19D4"/>
    <w:rsid w:val="00AA5590"/>
    <w:rsid w:val="00AA6C56"/>
    <w:rsid w:val="00AA7459"/>
    <w:rsid w:val="00AC0C40"/>
    <w:rsid w:val="00AC22AC"/>
    <w:rsid w:val="00AC3C33"/>
    <w:rsid w:val="00AD2139"/>
    <w:rsid w:val="00AE19C7"/>
    <w:rsid w:val="00AE5ABC"/>
    <w:rsid w:val="00B3394A"/>
    <w:rsid w:val="00B4303F"/>
    <w:rsid w:val="00B558C6"/>
    <w:rsid w:val="00B73E8A"/>
    <w:rsid w:val="00BA3CC3"/>
    <w:rsid w:val="00BA61C2"/>
    <w:rsid w:val="00BB1B39"/>
    <w:rsid w:val="00BB28D9"/>
    <w:rsid w:val="00BB4D14"/>
    <w:rsid w:val="00BC0BB4"/>
    <w:rsid w:val="00BC789B"/>
    <w:rsid w:val="00BF08A0"/>
    <w:rsid w:val="00C068E4"/>
    <w:rsid w:val="00C31CFF"/>
    <w:rsid w:val="00C47C88"/>
    <w:rsid w:val="00C81654"/>
    <w:rsid w:val="00C903C0"/>
    <w:rsid w:val="00C9630B"/>
    <w:rsid w:val="00CA1C8E"/>
    <w:rsid w:val="00CB31E5"/>
    <w:rsid w:val="00CC6BE3"/>
    <w:rsid w:val="00CD00F3"/>
    <w:rsid w:val="00CD52C6"/>
    <w:rsid w:val="00CF4F25"/>
    <w:rsid w:val="00D1389A"/>
    <w:rsid w:val="00D1551F"/>
    <w:rsid w:val="00D228D9"/>
    <w:rsid w:val="00D43366"/>
    <w:rsid w:val="00D859D6"/>
    <w:rsid w:val="00D869F7"/>
    <w:rsid w:val="00D86FD2"/>
    <w:rsid w:val="00D962CC"/>
    <w:rsid w:val="00D96962"/>
    <w:rsid w:val="00DC52C1"/>
    <w:rsid w:val="00DD2302"/>
    <w:rsid w:val="00DE017B"/>
    <w:rsid w:val="00DE0B01"/>
    <w:rsid w:val="00DF1AED"/>
    <w:rsid w:val="00DF39AD"/>
    <w:rsid w:val="00DF5C87"/>
    <w:rsid w:val="00E229BA"/>
    <w:rsid w:val="00E43F36"/>
    <w:rsid w:val="00E44166"/>
    <w:rsid w:val="00E64F55"/>
    <w:rsid w:val="00E87B90"/>
    <w:rsid w:val="00EA12C1"/>
    <w:rsid w:val="00ED500C"/>
    <w:rsid w:val="00EE6075"/>
    <w:rsid w:val="00F0251C"/>
    <w:rsid w:val="00F1072C"/>
    <w:rsid w:val="00F11F5F"/>
    <w:rsid w:val="00F14F53"/>
    <w:rsid w:val="00F20CDE"/>
    <w:rsid w:val="00F33E2F"/>
    <w:rsid w:val="00F55737"/>
    <w:rsid w:val="00F64621"/>
    <w:rsid w:val="00F9501E"/>
    <w:rsid w:val="00FB1145"/>
    <w:rsid w:val="00FE50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86ED7"/>
  <w15:docId w15:val="{B68E614A-9D51-43A8-9447-68836B6F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FootnoteReference">
    <w:name w:val="footnote reference"/>
    <w:semiHidden/>
    <w:rsid w:val="006D7E4B"/>
  </w:style>
  <w:style w:type="table" w:styleId="TableGrid">
    <w:name w:val="Table Grid"/>
    <w:basedOn w:val="TableNormal"/>
    <w:uiPriority w:val="39"/>
    <w:rsid w:val="00D8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4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068"/>
    <w:rPr>
      <w:rFonts w:ascii="Segoe UI" w:hAnsi="Segoe UI" w:cs="Segoe UI"/>
      <w:sz w:val="18"/>
      <w:szCs w:val="18"/>
    </w:rPr>
  </w:style>
  <w:style w:type="paragraph" w:styleId="Header">
    <w:name w:val="header"/>
    <w:basedOn w:val="Normal"/>
    <w:link w:val="HeaderChar"/>
    <w:uiPriority w:val="99"/>
    <w:unhideWhenUsed/>
    <w:rsid w:val="00231771"/>
    <w:pPr>
      <w:tabs>
        <w:tab w:val="center" w:pos="4680"/>
        <w:tab w:val="right" w:pos="9360"/>
      </w:tabs>
    </w:pPr>
  </w:style>
  <w:style w:type="character" w:customStyle="1" w:styleId="HeaderChar">
    <w:name w:val="Header Char"/>
    <w:basedOn w:val="DefaultParagraphFont"/>
    <w:link w:val="Header"/>
    <w:uiPriority w:val="99"/>
    <w:rsid w:val="00231771"/>
  </w:style>
  <w:style w:type="paragraph" w:styleId="Footer">
    <w:name w:val="footer"/>
    <w:basedOn w:val="Normal"/>
    <w:link w:val="FooterChar"/>
    <w:uiPriority w:val="99"/>
    <w:unhideWhenUsed/>
    <w:rsid w:val="00231771"/>
    <w:pPr>
      <w:tabs>
        <w:tab w:val="center" w:pos="4680"/>
        <w:tab w:val="right" w:pos="9360"/>
      </w:tabs>
    </w:pPr>
  </w:style>
  <w:style w:type="character" w:customStyle="1" w:styleId="FooterChar">
    <w:name w:val="Footer Char"/>
    <w:basedOn w:val="DefaultParagraphFont"/>
    <w:link w:val="Footer"/>
    <w:uiPriority w:val="99"/>
    <w:rsid w:val="00231771"/>
  </w:style>
  <w:style w:type="character" w:styleId="Hyperlink">
    <w:name w:val="Hyperlink"/>
    <w:basedOn w:val="DefaultParagraphFont"/>
    <w:uiPriority w:val="99"/>
    <w:unhideWhenUsed/>
    <w:rsid w:val="00E87B90"/>
    <w:rPr>
      <w:color w:val="0000FF" w:themeColor="hyperlink"/>
      <w:u w:val="single"/>
    </w:rPr>
  </w:style>
  <w:style w:type="character" w:styleId="FollowedHyperlink">
    <w:name w:val="FollowedHyperlink"/>
    <w:basedOn w:val="DefaultParagraphFont"/>
    <w:uiPriority w:val="99"/>
    <w:semiHidden/>
    <w:unhideWhenUsed/>
    <w:rsid w:val="00037316"/>
    <w:rPr>
      <w:color w:val="800080" w:themeColor="followedHyperlink"/>
      <w:u w:val="single"/>
    </w:rPr>
  </w:style>
  <w:style w:type="character" w:styleId="UnresolvedMention">
    <w:name w:val="Unresolved Mention"/>
    <w:basedOn w:val="DefaultParagraphFont"/>
    <w:uiPriority w:val="99"/>
    <w:semiHidden/>
    <w:unhideWhenUsed/>
    <w:rsid w:val="0025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ls.gov/ooh/food-preparation-and-serving/chefs-and-head-cook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ls.gov/ooh/food-preparation-and-serving/home.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napsk12.org/page/adult-education"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apecor@naps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6" ma:contentTypeDescription="Create a new document." ma:contentTypeScope="" ma:versionID="496f868c8d06f11bf675f1a0991e4e28">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d3f47f3dd8719470d8578ddce973953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Patrick, Lisa  V. (DESE)</DisplayName>
        <AccountId>47</AccountId>
        <AccountType/>
      </UserInfo>
      <UserInfo>
        <DisplayName>Conway, Jolanta (DESE)</DisplayName>
        <AccountId>31</AccountId>
        <AccountType/>
      </UserInfo>
      <UserInfo>
        <DisplayName>Kalchbrenner, Derek (DESE)</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2E453-6BD8-4978-B4B6-CB11DD8E7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875D0-14D2-41CA-A489-02AC2A13C3D2}">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3.xml><?xml version="1.0" encoding="utf-8"?>
<ds:datastoreItem xmlns:ds="http://schemas.openxmlformats.org/officeDocument/2006/customXml" ds:itemID="{790B057E-ACEE-4B54-9B69-950D1922BED3}">
  <ds:schemaRefs>
    <ds:schemaRef ds:uri="http://schemas.microsoft.com/sharepoint/v3/contenttype/forms"/>
  </ds:schemaRefs>
</ds:datastoreItem>
</file>

<file path=customXml/itemProps4.xml><?xml version="1.0" encoding="utf-8"?>
<ds:datastoreItem xmlns:ds="http://schemas.openxmlformats.org/officeDocument/2006/customXml" ds:itemID="{604D6DBB-5C77-4140-AA29-8AA248D7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North Adams Public Schools Culinary Arts MassSTEP Profile</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Adams Public Schools Culinary Arts MassSTEP Profile</dc:title>
  <dc:subject/>
  <dc:creator>DESE</dc:creator>
  <cp:keywords/>
  <cp:lastModifiedBy>Zou, Dong (EOE)</cp:lastModifiedBy>
  <cp:revision>9</cp:revision>
  <cp:lastPrinted>2021-08-06T17:27:00Z</cp:lastPrinted>
  <dcterms:created xsi:type="dcterms:W3CDTF">2023-10-16T19:21:00Z</dcterms:created>
  <dcterms:modified xsi:type="dcterms:W3CDTF">2024-09-10T19:36:00Z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2024 12:00AM</vt:lpwstr>
  </property>
</Properties>
</file>