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0C8BD3A5" wp14:editId="24B63830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0CA51564">
            <wp:extent cx="5416550" cy="1545106"/>
            <wp:effectExtent l="0" t="0" r="0" b="0"/>
            <wp:docPr id="182017690" name="Picture 1820176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6E91CEA0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North Shore Community </w:t>
            </w:r>
            <w:r w:rsidRPr="00E86822">
              <w:rPr>
                <w:rFonts w:ascii="Arial" w:hAnsi="Arial" w:cs="Arial"/>
                <w:color w:val="3A3960"/>
                <w:sz w:val="24"/>
                <w:szCs w:val="24"/>
              </w:rPr>
              <w:t>College</w:t>
            </w: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="00DC658F">
              <w:rPr>
                <w:rFonts w:ascii="Arial" w:hAnsi="Arial" w:cs="Arial"/>
                <w:color w:val="3A3960"/>
                <w:sz w:val="24"/>
                <w:szCs w:val="24"/>
              </w:rPr>
              <w:t xml:space="preserve">(NSCC) </w:t>
            </w: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Adult Learning Center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0C0863A4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Community College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4D35110F" w:rsidR="00ED3A82" w:rsidRPr="00383320" w:rsidRDefault="00DC658F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NSCC</w:t>
            </w:r>
            <w:r w:rsidR="00F05832"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 Division of Corporate and Professional Education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3472FE17" w:rsidR="00ED3A82" w:rsidRPr="00383320" w:rsidRDefault="00A377AE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Mass General Brigham</w:t>
            </w:r>
            <w:r w:rsidR="00383320" w:rsidRPr="00383320">
              <w:rPr>
                <w:rFonts w:ascii="Arial" w:hAnsi="Arial" w:cs="Arial"/>
                <w:color w:val="3A3960"/>
                <w:sz w:val="24"/>
                <w:szCs w:val="24"/>
              </w:rPr>
              <w:t>, GraVoc,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Tokio Marine Insurance</w:t>
            </w:r>
            <w:r w:rsidR="006F412E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="00383320"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 and N</w:t>
            </w:r>
            <w:r w:rsidR="00DC658F">
              <w:rPr>
                <w:rFonts w:ascii="Arial" w:hAnsi="Arial" w:cs="Arial"/>
                <w:color w:val="3A3960"/>
                <w:sz w:val="24"/>
                <w:szCs w:val="24"/>
              </w:rPr>
              <w:t xml:space="preserve">SCC </w:t>
            </w:r>
            <w:r w:rsidR="00383320"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Information Systems </w:t>
            </w:r>
            <w:r w:rsidR="00DC658F">
              <w:rPr>
                <w:rFonts w:ascii="Arial" w:hAnsi="Arial" w:cs="Arial"/>
                <w:color w:val="3A3960"/>
                <w:sz w:val="24"/>
                <w:szCs w:val="24"/>
              </w:rPr>
              <w:t>D</w:t>
            </w:r>
            <w:r w:rsidR="00383320" w:rsidRPr="00383320">
              <w:rPr>
                <w:rFonts w:ascii="Arial" w:hAnsi="Arial" w:cs="Arial"/>
                <w:color w:val="3A3960"/>
                <w:sz w:val="24"/>
                <w:szCs w:val="24"/>
              </w:rPr>
              <w:t>epartment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6102F182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GLE: 8</w:t>
            </w:r>
            <w:r w:rsidR="00AF4C4F">
              <w:rPr>
                <w:rFonts w:ascii="Arial" w:hAnsi="Arial" w:cs="Arial"/>
                <w:color w:val="3A3960"/>
                <w:sz w:val="24"/>
                <w:szCs w:val="24"/>
              </w:rPr>
              <w:t>+</w:t>
            </w: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 xml:space="preserve"> in Reading; GLE: 6</w:t>
            </w:r>
            <w:r w:rsidR="00A7776C">
              <w:rPr>
                <w:rFonts w:ascii="Arial" w:hAnsi="Arial" w:cs="Arial"/>
                <w:color w:val="3A3960"/>
                <w:sz w:val="24"/>
                <w:szCs w:val="24"/>
              </w:rPr>
              <w:t xml:space="preserve">+ </w:t>
            </w: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in Math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7E9659FB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Cyber</w:t>
            </w:r>
            <w:r w:rsidR="00A377AE">
              <w:rPr>
                <w:rFonts w:ascii="Arial" w:hAnsi="Arial" w:cs="Arial"/>
                <w:color w:val="3A3960"/>
                <w:sz w:val="24"/>
                <w:szCs w:val="24"/>
              </w:rPr>
              <w:t xml:space="preserve">SAFE, </w:t>
            </w:r>
            <w:r w:rsidR="00E12DC2">
              <w:rPr>
                <w:rFonts w:ascii="Arial" w:hAnsi="Arial" w:cs="Arial"/>
                <w:color w:val="3A3960"/>
                <w:sz w:val="24"/>
                <w:szCs w:val="24"/>
              </w:rPr>
              <w:t>Serve Desk</w:t>
            </w:r>
            <w:r w:rsidR="00A377AE">
              <w:rPr>
                <w:rFonts w:ascii="Arial" w:hAnsi="Arial" w:cs="Arial"/>
                <w:color w:val="3A3960"/>
                <w:sz w:val="24"/>
                <w:szCs w:val="24"/>
              </w:rPr>
              <w:t xml:space="preserve">, OSHA </w:t>
            </w:r>
            <w:r w:rsidR="00C10D37">
              <w:rPr>
                <w:rFonts w:ascii="Arial" w:hAnsi="Arial" w:cs="Arial"/>
                <w:color w:val="3A3960"/>
                <w:sz w:val="24"/>
                <w:szCs w:val="24"/>
              </w:rPr>
              <w:t xml:space="preserve">10, </w:t>
            </w:r>
            <w:r w:rsidRPr="00383320">
              <w:rPr>
                <w:rFonts w:ascii="Arial" w:hAnsi="Arial" w:cs="Arial"/>
                <w:color w:val="3A3960"/>
                <w:sz w:val="24"/>
                <w:szCs w:val="24"/>
              </w:rPr>
              <w:t>and CompTIA</w:t>
            </w:r>
            <w:r w:rsidR="00A377AE">
              <w:rPr>
                <w:rFonts w:ascii="Arial" w:hAnsi="Arial" w:cs="Arial"/>
                <w:color w:val="3A3960"/>
                <w:sz w:val="24"/>
                <w:szCs w:val="24"/>
              </w:rPr>
              <w:t xml:space="preserve"> IT</w:t>
            </w:r>
            <w:r w:rsidR="00027212">
              <w:rPr>
                <w:rFonts w:ascii="Arial" w:hAnsi="Arial" w:cs="Arial"/>
                <w:color w:val="3A3960"/>
                <w:sz w:val="24"/>
                <w:szCs w:val="24"/>
              </w:rPr>
              <w:t xml:space="preserve"> Fundamentals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6207855D" w:rsidR="00ED3A82" w:rsidRPr="00601350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tgtFrame="_blank" w:tooltip="External Link" w:history="1">
              <w:r w:rsidR="00ED3A82" w:rsidRPr="00B50E42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Computer</w:t>
              </w:r>
              <w:r w:rsidR="00ED3A82" w:rsidRPr="00601350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 and </w:t>
              </w:r>
              <w:r w:rsidR="00ED3A82" w:rsidRPr="00E9581C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Information</w:t>
              </w:r>
              <w:r w:rsidR="00ED3A82" w:rsidRPr="00601350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 Technology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601350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47E89752" w:rsidR="00ED3A82" w:rsidRPr="00601350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tgtFrame="_blank" w:tooltip="External Link" w:history="1">
              <w:r w:rsidR="00ED3A82" w:rsidRPr="00601350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 xml:space="preserve"> </w:t>
              </w:r>
              <w:r w:rsidR="00A377AE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IT S</w:t>
              </w:r>
              <w:r w:rsidR="00ED3A82" w:rsidRPr="00601350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upport Specialist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68BDBA7E" w:rsidR="00ED3A82" w:rsidRPr="00383320" w:rsidRDefault="007050A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050A2">
              <w:rPr>
                <w:rFonts w:ascii="Arial" w:hAnsi="Arial" w:cs="Arial"/>
                <w:color w:val="3A3960"/>
                <w:sz w:val="24"/>
                <w:szCs w:val="24"/>
              </w:rPr>
              <w:t>This 20-week program combines IT instruction with workplace readiness skills, HiSET and/or ACCUPLACER preparation. The IT instruction includes CyberSafe, CompTIA IT Fundamentals, and Customer Service certification preparation. Employer partners participate in mock interviews, provide internship opportunities, and host company site visits.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1F3A73D7" w:rsidR="007A0597" w:rsidRDefault="00A377AE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87577600" behindDoc="1" locked="0" layoutInCell="1" allowOverlap="1" wp14:anchorId="318B52B1" wp14:editId="115BC7F4">
            <wp:simplePos x="0" y="0"/>
            <wp:positionH relativeFrom="margin">
              <wp:posOffset>-930882</wp:posOffset>
            </wp:positionH>
            <wp:positionV relativeFrom="page">
              <wp:align>top</wp:align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2BE945F9" w:rsidR="00D869F7" w:rsidRDefault="00FC43A4" w:rsidP="00C32F33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eekly Schedule"/>
        <w:tblDescription w:val="Weeks 1 – 20  Tuesday Wednesday Thursday&#10;9:00 AM – 12:00 PM IT Class IT Class IT Class&#10;12:30 PM – 2:00 PM  Academic and &#10;Workplace Readiness Skills Academic and &#10;Workplace Readiness Skills Academic and &#10;Workplace Readiness Skills&#10;"/>
      </w:tblPr>
      <w:tblGrid>
        <w:gridCol w:w="2294"/>
        <w:gridCol w:w="2291"/>
        <w:gridCol w:w="2070"/>
        <w:gridCol w:w="2345"/>
      </w:tblGrid>
      <w:tr w:rsidR="00E86822" w:rsidRPr="00683D37" w14:paraId="098859AC" w14:textId="77777777" w:rsidTr="00D70D18">
        <w:trPr>
          <w:trHeight w:val="332"/>
        </w:trPr>
        <w:tc>
          <w:tcPr>
            <w:tcW w:w="2294" w:type="dxa"/>
          </w:tcPr>
          <w:p w14:paraId="5C45A803" w14:textId="27C09CEC" w:rsidR="00A764BD" w:rsidRPr="00C32F33" w:rsidRDefault="008C7BA8" w:rsidP="00F508AC">
            <w:pPr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Weeks 1 – 20 </w:t>
            </w:r>
          </w:p>
        </w:tc>
        <w:tc>
          <w:tcPr>
            <w:tcW w:w="2291" w:type="dxa"/>
          </w:tcPr>
          <w:p w14:paraId="774B5706" w14:textId="77777777" w:rsidR="00A764BD" w:rsidRPr="00C32F33" w:rsidRDefault="00A764BD" w:rsidP="00F508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C32F33"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2070" w:type="dxa"/>
          </w:tcPr>
          <w:p w14:paraId="20567C84" w14:textId="77777777" w:rsidR="00A764BD" w:rsidRPr="00C32F33" w:rsidRDefault="00A764BD" w:rsidP="00F508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C32F33"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2345" w:type="dxa"/>
          </w:tcPr>
          <w:p w14:paraId="30F386D5" w14:textId="77777777" w:rsidR="00A764BD" w:rsidRPr="00C32F33" w:rsidRDefault="00A764BD" w:rsidP="00F508AC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 w:rsidRPr="00C32F33"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</w:tr>
      <w:tr w:rsidR="00E86822" w:rsidRPr="00683D37" w14:paraId="7D24A0C0" w14:textId="77777777" w:rsidTr="00A377AE">
        <w:tc>
          <w:tcPr>
            <w:tcW w:w="2294" w:type="dxa"/>
          </w:tcPr>
          <w:p w14:paraId="4EE4C91D" w14:textId="77777777" w:rsidR="00A764BD" w:rsidRPr="00C32F33" w:rsidRDefault="00A764BD" w:rsidP="00F508AC">
            <w:pPr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>9:00 AM – 12:00 PM</w:t>
            </w:r>
          </w:p>
        </w:tc>
        <w:tc>
          <w:tcPr>
            <w:tcW w:w="2291" w:type="dxa"/>
          </w:tcPr>
          <w:p w14:paraId="3A044F21" w14:textId="1DA13AA8" w:rsidR="00A764BD" w:rsidRPr="00C32F33" w:rsidRDefault="00A764BD" w:rsidP="00F508AC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IT </w:t>
            </w:r>
            <w:r w:rsidR="00014614" w:rsidRPr="00C32F33">
              <w:rPr>
                <w:rFonts w:ascii="Arial" w:hAnsi="Arial" w:cs="Arial"/>
                <w:color w:val="3A3960"/>
              </w:rPr>
              <w:t>C</w:t>
            </w:r>
            <w:r w:rsidRPr="00C32F33">
              <w:rPr>
                <w:rFonts w:ascii="Arial" w:hAnsi="Arial" w:cs="Arial"/>
                <w:color w:val="3A3960"/>
              </w:rPr>
              <w:t>lass</w:t>
            </w:r>
          </w:p>
        </w:tc>
        <w:tc>
          <w:tcPr>
            <w:tcW w:w="2070" w:type="dxa"/>
          </w:tcPr>
          <w:p w14:paraId="525C668D" w14:textId="2C6DCA27" w:rsidR="00A764BD" w:rsidRPr="00C32F33" w:rsidRDefault="00A764BD" w:rsidP="00F508AC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IT </w:t>
            </w:r>
            <w:r w:rsidR="00014614" w:rsidRPr="00C32F33">
              <w:rPr>
                <w:rFonts w:ascii="Arial" w:hAnsi="Arial" w:cs="Arial"/>
                <w:color w:val="3A3960"/>
              </w:rPr>
              <w:t>C</w:t>
            </w:r>
            <w:r w:rsidRPr="00C32F33">
              <w:rPr>
                <w:rFonts w:ascii="Arial" w:hAnsi="Arial" w:cs="Arial"/>
                <w:color w:val="3A3960"/>
              </w:rPr>
              <w:t>lass</w:t>
            </w:r>
          </w:p>
        </w:tc>
        <w:tc>
          <w:tcPr>
            <w:tcW w:w="2345" w:type="dxa"/>
          </w:tcPr>
          <w:p w14:paraId="3DD70697" w14:textId="5C90EE4C" w:rsidR="00A764BD" w:rsidRPr="00C32F33" w:rsidRDefault="00A764BD" w:rsidP="00F508AC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IT </w:t>
            </w:r>
            <w:r w:rsidR="00014614" w:rsidRPr="00C32F33">
              <w:rPr>
                <w:rFonts w:ascii="Arial" w:hAnsi="Arial" w:cs="Arial"/>
                <w:color w:val="3A3960"/>
              </w:rPr>
              <w:t>C</w:t>
            </w:r>
            <w:r w:rsidRPr="00C32F33">
              <w:rPr>
                <w:rFonts w:ascii="Arial" w:hAnsi="Arial" w:cs="Arial"/>
                <w:color w:val="3A3960"/>
              </w:rPr>
              <w:t>lass</w:t>
            </w:r>
          </w:p>
        </w:tc>
      </w:tr>
      <w:tr w:rsidR="00E86822" w:rsidRPr="00683D37" w14:paraId="0874117B" w14:textId="77777777" w:rsidTr="00A377AE">
        <w:tc>
          <w:tcPr>
            <w:tcW w:w="2294" w:type="dxa"/>
          </w:tcPr>
          <w:p w14:paraId="1B759A59" w14:textId="77777777" w:rsidR="00A764BD" w:rsidRPr="00C32F33" w:rsidRDefault="00A764BD" w:rsidP="00F508AC">
            <w:pPr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12:30 PM – 2:00 PM </w:t>
            </w:r>
          </w:p>
        </w:tc>
        <w:tc>
          <w:tcPr>
            <w:tcW w:w="2291" w:type="dxa"/>
          </w:tcPr>
          <w:p w14:paraId="09AEFAD6" w14:textId="4764B6D2" w:rsidR="00A764BD" w:rsidRPr="00C32F33" w:rsidRDefault="00A377AE" w:rsidP="00F508AC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Academic and </w:t>
            </w:r>
          </w:p>
          <w:p w14:paraId="70FDB4D2" w14:textId="59AF6E53" w:rsidR="00A764BD" w:rsidRPr="00C32F33" w:rsidRDefault="00A764BD" w:rsidP="00F919B6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>Workplace Readiness</w:t>
            </w:r>
            <w:r w:rsidR="00A377AE" w:rsidRPr="00C32F33">
              <w:rPr>
                <w:rFonts w:ascii="Arial" w:hAnsi="Arial" w:cs="Arial"/>
                <w:color w:val="3A3960"/>
              </w:rPr>
              <w:t xml:space="preserve"> Skills</w:t>
            </w:r>
          </w:p>
        </w:tc>
        <w:tc>
          <w:tcPr>
            <w:tcW w:w="2070" w:type="dxa"/>
          </w:tcPr>
          <w:p w14:paraId="0D9A8790" w14:textId="77777777" w:rsidR="00A377AE" w:rsidRPr="00C32F33" w:rsidRDefault="00A377AE" w:rsidP="00A377AE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Academic and </w:t>
            </w:r>
          </w:p>
          <w:p w14:paraId="62B53BF8" w14:textId="6AD1F9FB" w:rsidR="00A764BD" w:rsidRPr="00C32F33" w:rsidRDefault="00A377AE" w:rsidP="00F919B6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>Workplace Readiness Skills</w:t>
            </w:r>
          </w:p>
        </w:tc>
        <w:tc>
          <w:tcPr>
            <w:tcW w:w="2345" w:type="dxa"/>
          </w:tcPr>
          <w:p w14:paraId="08E02FCD" w14:textId="77777777" w:rsidR="00A377AE" w:rsidRPr="00C32F33" w:rsidRDefault="00A377AE" w:rsidP="00A377AE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 xml:space="preserve">Academic and </w:t>
            </w:r>
          </w:p>
          <w:p w14:paraId="0F6DF59C" w14:textId="662991C7" w:rsidR="00A764BD" w:rsidRPr="00C32F33" w:rsidRDefault="00A377AE" w:rsidP="00F919B6">
            <w:pPr>
              <w:jc w:val="center"/>
              <w:rPr>
                <w:rFonts w:ascii="Arial" w:hAnsi="Arial" w:cs="Arial"/>
                <w:color w:val="3A3960"/>
              </w:rPr>
            </w:pPr>
            <w:r w:rsidRPr="00C32F33">
              <w:rPr>
                <w:rFonts w:ascii="Arial" w:hAnsi="Arial" w:cs="Arial"/>
                <w:color w:val="3A3960"/>
              </w:rPr>
              <w:t>Workplace Readiness Skills</w:t>
            </w:r>
          </w:p>
        </w:tc>
      </w:tr>
    </w:tbl>
    <w:p w14:paraId="2ACE99FE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5617F79" w14:textId="04D5D633" w:rsidR="00A377AE" w:rsidRPr="00A377AE" w:rsidRDefault="007E6C09" w:rsidP="007E6C09">
      <w:pPr>
        <w:rPr>
          <w:rFonts w:ascii="Arial" w:hAnsi="Arial" w:cs="Arial"/>
          <w:color w:val="403152" w:themeColor="accent4" w:themeShade="80"/>
          <w:sz w:val="24"/>
          <w:szCs w:val="24"/>
        </w:rPr>
      </w:pPr>
      <w:r w:rsidRPr="00F52685">
        <w:rPr>
          <w:rFonts w:ascii="Arial" w:hAnsi="Arial" w:cs="Arial"/>
          <w:b/>
          <w:color w:val="3A3960"/>
          <w:sz w:val="24"/>
          <w:szCs w:val="24"/>
        </w:rPr>
        <w:t>Contacts</w:t>
      </w:r>
      <w:r w:rsidRPr="00A377AE">
        <w:rPr>
          <w:rFonts w:ascii="Arial" w:hAnsi="Arial" w:cs="Arial"/>
          <w:color w:val="403152" w:themeColor="accent4" w:themeShade="80"/>
          <w:sz w:val="24"/>
          <w:szCs w:val="24"/>
        </w:rPr>
        <w:t xml:space="preserve">: </w:t>
      </w:r>
      <w:r w:rsidR="00A377AE" w:rsidRPr="00A377AE">
        <w:rPr>
          <w:rFonts w:ascii="Arial" w:hAnsi="Arial" w:cs="Arial"/>
          <w:color w:val="403152" w:themeColor="accent4" w:themeShade="80"/>
          <w:sz w:val="24"/>
          <w:szCs w:val="24"/>
        </w:rPr>
        <w:t xml:space="preserve">Stephanie Moriarty, </w:t>
      </w:r>
      <w:hyperlink r:id="rId13" w:history="1">
        <w:r w:rsidR="00C031E2" w:rsidRPr="00C32F33">
          <w:rPr>
            <w:rStyle w:val="Hyperlink"/>
            <w:rFonts w:ascii="Arial" w:hAnsi="Arial" w:cs="Arial"/>
            <w:color w:val="606196"/>
            <w:sz w:val="24"/>
            <w:szCs w:val="24"/>
            <w:u w:val="none"/>
          </w:rPr>
          <w:t>smoriart@northshore.edu</w:t>
        </w:r>
      </w:hyperlink>
      <w:r w:rsidR="00F919B6">
        <w:rPr>
          <w:rFonts w:ascii="Arial" w:hAnsi="Arial" w:cs="Arial"/>
          <w:color w:val="403152" w:themeColor="accent4" w:themeShade="80"/>
          <w:sz w:val="24"/>
          <w:szCs w:val="24"/>
        </w:rPr>
        <w:t xml:space="preserve">, </w:t>
      </w:r>
      <w:r w:rsidR="00A377AE">
        <w:rPr>
          <w:rFonts w:ascii="Arial" w:hAnsi="Arial" w:cs="Arial"/>
          <w:color w:val="403152" w:themeColor="accent4" w:themeShade="80"/>
          <w:sz w:val="24"/>
          <w:szCs w:val="24"/>
        </w:rPr>
        <w:t>978-236-1242 or</w:t>
      </w:r>
    </w:p>
    <w:p w14:paraId="744F17D3" w14:textId="6C6BCDD4" w:rsidR="007E6C09" w:rsidRPr="00A377AE" w:rsidRDefault="007E6C09" w:rsidP="007E6C09">
      <w:pPr>
        <w:rPr>
          <w:rFonts w:ascii="Arial" w:hAnsi="Arial" w:cs="Arial"/>
          <w:color w:val="403152" w:themeColor="accent4" w:themeShade="80"/>
          <w:sz w:val="24"/>
          <w:szCs w:val="24"/>
        </w:rPr>
      </w:pPr>
      <w:r w:rsidRPr="00A377AE">
        <w:rPr>
          <w:rFonts w:ascii="Arial" w:hAnsi="Arial" w:cs="Arial"/>
          <w:color w:val="403152" w:themeColor="accent4" w:themeShade="80"/>
          <w:sz w:val="24"/>
          <w:szCs w:val="24"/>
        </w:rPr>
        <w:t>Stacy Randell-</w:t>
      </w:r>
      <w:r w:rsidR="00A377AE">
        <w:rPr>
          <w:rFonts w:ascii="Arial" w:hAnsi="Arial" w:cs="Arial"/>
          <w:color w:val="403152" w:themeColor="accent4" w:themeShade="80"/>
          <w:sz w:val="24"/>
          <w:szCs w:val="24"/>
        </w:rPr>
        <w:t xml:space="preserve">Shaheen, </w:t>
      </w:r>
      <w:hyperlink r:id="rId14" w:history="1">
        <w:r w:rsidR="00A377AE" w:rsidRPr="00C32F33">
          <w:rPr>
            <w:rStyle w:val="Hyperlink"/>
            <w:rFonts w:ascii="Arial" w:hAnsi="Arial" w:cs="Arial"/>
            <w:color w:val="606196"/>
            <w:sz w:val="24"/>
            <w:szCs w:val="24"/>
            <w:u w:val="none"/>
          </w:rPr>
          <w:t>srandell@northshore.edu</w:t>
        </w:r>
      </w:hyperlink>
      <w:r w:rsidR="00F919B6">
        <w:rPr>
          <w:rStyle w:val="Hyperlink"/>
          <w:rFonts w:ascii="Arial" w:hAnsi="Arial" w:cs="Arial"/>
          <w:color w:val="000080" w:themeColor="hyperlink" w:themeShade="80"/>
          <w:sz w:val="24"/>
          <w:szCs w:val="24"/>
        </w:rPr>
        <w:t>,</w:t>
      </w:r>
      <w:r w:rsidR="00A377AE">
        <w:rPr>
          <w:rFonts w:ascii="Arial" w:hAnsi="Arial" w:cs="Arial"/>
          <w:color w:val="403152" w:themeColor="accent4" w:themeShade="80"/>
          <w:sz w:val="24"/>
          <w:szCs w:val="24"/>
        </w:rPr>
        <w:t xml:space="preserve"> </w:t>
      </w:r>
      <w:r w:rsidRPr="00A377AE">
        <w:rPr>
          <w:rFonts w:ascii="Arial" w:hAnsi="Arial" w:cs="Arial"/>
          <w:color w:val="403152" w:themeColor="accent4" w:themeShade="80"/>
          <w:sz w:val="24"/>
          <w:szCs w:val="24"/>
        </w:rPr>
        <w:t>978-236-1227</w:t>
      </w:r>
    </w:p>
    <w:p w14:paraId="47869A33" w14:textId="11D66C79" w:rsidR="00E9581C" w:rsidRDefault="00E9581C" w:rsidP="007E6C09">
      <w:pPr>
        <w:rPr>
          <w:rFonts w:ascii="Arial" w:hAnsi="Arial" w:cs="Arial"/>
          <w:color w:val="3A3960"/>
          <w:sz w:val="24"/>
          <w:szCs w:val="24"/>
        </w:rPr>
      </w:pPr>
    </w:p>
    <w:p w14:paraId="6A0C1E8B" w14:textId="447A8AAA" w:rsidR="00E9581C" w:rsidRPr="00F919B6" w:rsidRDefault="00E9581C" w:rsidP="007E6C09">
      <w:pPr>
        <w:rPr>
          <w:rFonts w:ascii="Arial" w:hAnsi="Arial" w:cs="Arial"/>
          <w:color w:val="606196"/>
          <w:sz w:val="20"/>
          <w:szCs w:val="20"/>
        </w:rPr>
      </w:pPr>
      <w:r w:rsidRPr="00E9581C">
        <w:rPr>
          <w:rFonts w:ascii="Arial" w:hAnsi="Arial" w:cs="Arial"/>
          <w:b/>
          <w:bCs/>
          <w:color w:val="3A3960"/>
          <w:sz w:val="24"/>
          <w:szCs w:val="24"/>
        </w:rPr>
        <w:t>Website</w:t>
      </w:r>
      <w:r>
        <w:rPr>
          <w:rFonts w:ascii="Arial" w:hAnsi="Arial" w:cs="Arial"/>
          <w:b/>
          <w:bCs/>
          <w:color w:val="3A3960"/>
          <w:sz w:val="24"/>
          <w:szCs w:val="24"/>
        </w:rPr>
        <w:t xml:space="preserve">: </w:t>
      </w:r>
      <w:hyperlink r:id="rId15" w:history="1">
        <w:r w:rsidR="00B50E42" w:rsidRPr="00B50E42">
          <w:rPr>
            <w:rStyle w:val="Hyperlink"/>
            <w:rFonts w:ascii="Arial" w:hAnsi="Arial" w:cs="Arial"/>
            <w:i/>
            <w:iCs/>
            <w:color w:val="606196"/>
            <w:sz w:val="20"/>
            <w:szCs w:val="20"/>
            <w:u w:val="none"/>
          </w:rPr>
          <w:t>https://www.northshore.edu/adult-learning/</w:t>
        </w:r>
      </w:hyperlink>
      <w:r w:rsidR="00B50E42" w:rsidRPr="00B50E42">
        <w:rPr>
          <w:rFonts w:ascii="Arial" w:hAnsi="Arial" w:cs="Arial"/>
          <w:b/>
          <w:bCs/>
          <w:i/>
          <w:iCs/>
          <w:color w:val="606196"/>
          <w:sz w:val="20"/>
          <w:szCs w:val="20"/>
        </w:rPr>
        <w:t xml:space="preserve"> </w:t>
      </w:r>
      <w:r w:rsidR="00F919B6">
        <w:rPr>
          <w:rFonts w:ascii="Arial" w:hAnsi="Arial" w:cs="Arial"/>
          <w:color w:val="606196"/>
          <w:sz w:val="20"/>
          <w:szCs w:val="20"/>
        </w:rPr>
        <w:t>and</w:t>
      </w:r>
    </w:p>
    <w:p w14:paraId="6116933D" w14:textId="1744E681" w:rsidR="000A7588" w:rsidRPr="0024433E" w:rsidRDefault="000A7588" w:rsidP="007E6C09">
      <w:pPr>
        <w:rPr>
          <w:rFonts w:ascii="Arial" w:hAnsi="Arial" w:cs="Arial"/>
          <w:i/>
          <w:iCs/>
          <w:color w:val="606196"/>
          <w:sz w:val="20"/>
          <w:szCs w:val="20"/>
        </w:rPr>
      </w:pPr>
      <w:r w:rsidRPr="00F919B6">
        <w:rPr>
          <w:rFonts w:ascii="Arial" w:hAnsi="Arial" w:cs="Arial"/>
          <w:i/>
          <w:iCs/>
          <w:color w:val="606196"/>
          <w:sz w:val="20"/>
          <w:szCs w:val="20"/>
        </w:rPr>
        <w:t xml:space="preserve">                   </w:t>
      </w:r>
      <w:hyperlink r:id="rId16" w:history="1">
        <w:r w:rsidRPr="0024433E">
          <w:rPr>
            <w:rStyle w:val="Hyperlink"/>
            <w:rFonts w:ascii="Arial" w:hAnsi="Arial" w:cs="Arial"/>
            <w:i/>
            <w:iCs/>
            <w:color w:val="606196"/>
            <w:sz w:val="20"/>
            <w:szCs w:val="20"/>
            <w:u w:val="none"/>
          </w:rPr>
          <w:t>https://www.northshore.edu/adult-learning/massstep.</w:t>
        </w:r>
        <w:r w:rsidRPr="00171317">
          <w:rPr>
            <w:rStyle w:val="Hyperlink"/>
            <w:rFonts w:ascii="Arial" w:hAnsi="Arial" w:cs="Arial"/>
            <w:i/>
            <w:iCs/>
            <w:color w:val="606196"/>
            <w:sz w:val="20"/>
            <w:szCs w:val="20"/>
            <w:u w:val="none"/>
          </w:rPr>
          <w:t>html</w:t>
        </w:r>
      </w:hyperlink>
    </w:p>
    <w:p w14:paraId="7C4104A3" w14:textId="494BA493" w:rsidR="000A7588" w:rsidRDefault="000A7588" w:rsidP="007E6C09">
      <w:pPr>
        <w:rPr>
          <w:rFonts w:ascii="Arial" w:hAnsi="Arial" w:cs="Arial"/>
          <w:b/>
          <w:bCs/>
          <w:i/>
          <w:iCs/>
          <w:color w:val="606196"/>
          <w:sz w:val="20"/>
          <w:szCs w:val="20"/>
        </w:rPr>
      </w:pPr>
    </w:p>
    <w:p w14:paraId="75F580B4" w14:textId="77777777" w:rsidR="000A7588" w:rsidRPr="00B50E42" w:rsidRDefault="000A7588" w:rsidP="007E6C09">
      <w:pPr>
        <w:rPr>
          <w:rFonts w:ascii="Arial" w:hAnsi="Arial" w:cs="Arial"/>
          <w:b/>
          <w:bCs/>
          <w:i/>
          <w:iCs/>
          <w:color w:val="606196"/>
          <w:sz w:val="20"/>
          <w:szCs w:val="20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3F32" w14:textId="77777777" w:rsidR="003A7DBA" w:rsidRDefault="003A7DBA" w:rsidP="00231771">
      <w:r>
        <w:separator/>
      </w:r>
    </w:p>
  </w:endnote>
  <w:endnote w:type="continuationSeparator" w:id="0">
    <w:p w14:paraId="0D25B399" w14:textId="77777777" w:rsidR="003A7DBA" w:rsidRDefault="003A7DBA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61445" w14:textId="77777777" w:rsidR="003A7DBA" w:rsidRDefault="003A7DBA" w:rsidP="00231771">
      <w:r>
        <w:separator/>
      </w:r>
    </w:p>
  </w:footnote>
  <w:footnote w:type="continuationSeparator" w:id="0">
    <w:p w14:paraId="5F2465EC" w14:textId="77777777" w:rsidR="003A7DBA" w:rsidRDefault="003A7DBA" w:rsidP="002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27212"/>
    <w:rsid w:val="000509C0"/>
    <w:rsid w:val="00054F58"/>
    <w:rsid w:val="00055B60"/>
    <w:rsid w:val="00076C14"/>
    <w:rsid w:val="00082BE7"/>
    <w:rsid w:val="00095DEF"/>
    <w:rsid w:val="000A7588"/>
    <w:rsid w:val="000B60C3"/>
    <w:rsid w:val="000E34B9"/>
    <w:rsid w:val="000E740A"/>
    <w:rsid w:val="000E7BFA"/>
    <w:rsid w:val="000F1B14"/>
    <w:rsid w:val="001325E6"/>
    <w:rsid w:val="00136A3C"/>
    <w:rsid w:val="00171317"/>
    <w:rsid w:val="001B7C80"/>
    <w:rsid w:val="001E6EEE"/>
    <w:rsid w:val="0020170F"/>
    <w:rsid w:val="00213560"/>
    <w:rsid w:val="00231771"/>
    <w:rsid w:val="0024433E"/>
    <w:rsid w:val="00244AD8"/>
    <w:rsid w:val="002549F9"/>
    <w:rsid w:val="002761D5"/>
    <w:rsid w:val="002A20A0"/>
    <w:rsid w:val="002B4D89"/>
    <w:rsid w:val="002C0E40"/>
    <w:rsid w:val="002D772C"/>
    <w:rsid w:val="00340E9F"/>
    <w:rsid w:val="003634B9"/>
    <w:rsid w:val="00383320"/>
    <w:rsid w:val="003A7DBA"/>
    <w:rsid w:val="003B4E09"/>
    <w:rsid w:val="003C48A7"/>
    <w:rsid w:val="003F0365"/>
    <w:rsid w:val="003F20F4"/>
    <w:rsid w:val="003F4263"/>
    <w:rsid w:val="003F6DB6"/>
    <w:rsid w:val="0041074B"/>
    <w:rsid w:val="00451D51"/>
    <w:rsid w:val="00481319"/>
    <w:rsid w:val="0048487A"/>
    <w:rsid w:val="00490D68"/>
    <w:rsid w:val="004C35C9"/>
    <w:rsid w:val="004E2D9D"/>
    <w:rsid w:val="004F4553"/>
    <w:rsid w:val="004F58DB"/>
    <w:rsid w:val="00505649"/>
    <w:rsid w:val="00545D37"/>
    <w:rsid w:val="00547E8E"/>
    <w:rsid w:val="005861A0"/>
    <w:rsid w:val="005B4E99"/>
    <w:rsid w:val="00601350"/>
    <w:rsid w:val="00611B50"/>
    <w:rsid w:val="0062025F"/>
    <w:rsid w:val="006508AE"/>
    <w:rsid w:val="00683D37"/>
    <w:rsid w:val="00683E11"/>
    <w:rsid w:val="00686FEA"/>
    <w:rsid w:val="00697205"/>
    <w:rsid w:val="006C4068"/>
    <w:rsid w:val="006D7E4B"/>
    <w:rsid w:val="006F412E"/>
    <w:rsid w:val="006F7682"/>
    <w:rsid w:val="007036DD"/>
    <w:rsid w:val="007050A2"/>
    <w:rsid w:val="00711521"/>
    <w:rsid w:val="0074067E"/>
    <w:rsid w:val="00750FB5"/>
    <w:rsid w:val="00762AAD"/>
    <w:rsid w:val="00772424"/>
    <w:rsid w:val="007A0046"/>
    <w:rsid w:val="007A0597"/>
    <w:rsid w:val="007A05AC"/>
    <w:rsid w:val="007A15BC"/>
    <w:rsid w:val="007E6C09"/>
    <w:rsid w:val="0082317E"/>
    <w:rsid w:val="008262CB"/>
    <w:rsid w:val="00866538"/>
    <w:rsid w:val="00877A49"/>
    <w:rsid w:val="00896252"/>
    <w:rsid w:val="008A4802"/>
    <w:rsid w:val="008B35A0"/>
    <w:rsid w:val="008C7BA8"/>
    <w:rsid w:val="008E666E"/>
    <w:rsid w:val="008F26F7"/>
    <w:rsid w:val="008F710F"/>
    <w:rsid w:val="00910ECF"/>
    <w:rsid w:val="0094334E"/>
    <w:rsid w:val="0094622A"/>
    <w:rsid w:val="009569D8"/>
    <w:rsid w:val="0097714D"/>
    <w:rsid w:val="009D59B8"/>
    <w:rsid w:val="009E46A5"/>
    <w:rsid w:val="00A02FDB"/>
    <w:rsid w:val="00A1127F"/>
    <w:rsid w:val="00A1677F"/>
    <w:rsid w:val="00A377AE"/>
    <w:rsid w:val="00A5031C"/>
    <w:rsid w:val="00A6366C"/>
    <w:rsid w:val="00A764BD"/>
    <w:rsid w:val="00A7776C"/>
    <w:rsid w:val="00A8220D"/>
    <w:rsid w:val="00AA19D4"/>
    <w:rsid w:val="00AA6C56"/>
    <w:rsid w:val="00AE5ABC"/>
    <w:rsid w:val="00AF4C4F"/>
    <w:rsid w:val="00B06DA5"/>
    <w:rsid w:val="00B50E42"/>
    <w:rsid w:val="00B558C6"/>
    <w:rsid w:val="00BA3CC3"/>
    <w:rsid w:val="00BA61C2"/>
    <w:rsid w:val="00BB4D14"/>
    <w:rsid w:val="00BC65C3"/>
    <w:rsid w:val="00BC789B"/>
    <w:rsid w:val="00BE32DB"/>
    <w:rsid w:val="00BF08A0"/>
    <w:rsid w:val="00BF0A8D"/>
    <w:rsid w:val="00BF5943"/>
    <w:rsid w:val="00C01BBE"/>
    <w:rsid w:val="00C031E2"/>
    <w:rsid w:val="00C10D37"/>
    <w:rsid w:val="00C222A2"/>
    <w:rsid w:val="00C23942"/>
    <w:rsid w:val="00C32F33"/>
    <w:rsid w:val="00CD00F3"/>
    <w:rsid w:val="00CF4F25"/>
    <w:rsid w:val="00D4515A"/>
    <w:rsid w:val="00D70D18"/>
    <w:rsid w:val="00D859D6"/>
    <w:rsid w:val="00D869F7"/>
    <w:rsid w:val="00DC4D28"/>
    <w:rsid w:val="00DC658F"/>
    <w:rsid w:val="00DE0B01"/>
    <w:rsid w:val="00DF5CE8"/>
    <w:rsid w:val="00E12DC2"/>
    <w:rsid w:val="00E24D98"/>
    <w:rsid w:val="00E86822"/>
    <w:rsid w:val="00E9581C"/>
    <w:rsid w:val="00EA1D27"/>
    <w:rsid w:val="00ED3A82"/>
    <w:rsid w:val="00EE6829"/>
    <w:rsid w:val="00F0251C"/>
    <w:rsid w:val="00F05832"/>
    <w:rsid w:val="00F52685"/>
    <w:rsid w:val="00F5751A"/>
    <w:rsid w:val="00F6561A"/>
    <w:rsid w:val="00F919B6"/>
    <w:rsid w:val="00FC43A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oriart@northshor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computer-and-information-technology/computer-support-specialist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shore.edu/adult-learning/massstep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computer-and-information-technology/hom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rthshore.edu/adult-learning/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randell@northshor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4AC0-A453-473B-8B44-F5281239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Shore Community College Information Technology MassSTEP Profile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Shore Community College Information Technology MassSTEP Profile</dc:title>
  <dc:subject/>
  <dc:creator>DESE</dc:creator>
  <cp:keywords/>
  <cp:lastModifiedBy>Zou, Dong (EOE)</cp:lastModifiedBy>
  <cp:revision>24</cp:revision>
  <dcterms:created xsi:type="dcterms:W3CDTF">2022-08-04T15:13:00Z</dcterms:created>
  <dcterms:modified xsi:type="dcterms:W3CDTF">2024-09-10T19:42:00Z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