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B9" w:rsidRDefault="001233B9" w:rsidP="001233B9">
      <w:pPr>
        <w:rPr>
          <w:rFonts w:asciiTheme="minorHAnsi" w:hAnsiTheme="minorHAnsi"/>
          <w:b/>
        </w:rPr>
      </w:pPr>
    </w:p>
    <w:tbl>
      <w:tblPr>
        <w:tblStyle w:val="TableGrid"/>
        <w:tblpPr w:leftFromText="180" w:rightFromText="180" w:vertAnchor="text" w:horzAnchor="margin" w:tblpXSpec="center" w:tblpY="371"/>
        <w:tblW w:w="0" w:type="auto"/>
        <w:tblLook w:val="04A0"/>
      </w:tblPr>
      <w:tblGrid>
        <w:gridCol w:w="555"/>
        <w:gridCol w:w="554"/>
        <w:gridCol w:w="9907"/>
      </w:tblGrid>
      <w:tr w:rsidR="001655D7" w:rsidTr="001655D7">
        <w:trPr>
          <w:cantSplit/>
          <w:trHeight w:val="617"/>
        </w:trPr>
        <w:tc>
          <w:tcPr>
            <w:tcW w:w="555" w:type="dxa"/>
            <w:vMerge w:val="restart"/>
            <w:shd w:val="clear" w:color="auto" w:fill="auto"/>
            <w:textDirection w:val="btLr"/>
            <w:vAlign w:val="center"/>
          </w:tcPr>
          <w:p w:rsidR="00F31F6F" w:rsidRDefault="001655D7">
            <w:pPr>
              <w:ind w:left="113" w:right="113"/>
              <w:jc w:val="center"/>
              <w:rPr>
                <w:rFonts w:asciiTheme="minorHAnsi" w:hAnsiTheme="minorHAnsi"/>
                <w:b/>
              </w:rPr>
            </w:pPr>
            <w:r>
              <w:rPr>
                <w:rFonts w:asciiTheme="minorHAnsi" w:hAnsiTheme="minorHAnsi"/>
                <w:b/>
              </w:rPr>
              <w:t>Alignment to WIOA</w:t>
            </w:r>
          </w:p>
        </w:tc>
        <w:tc>
          <w:tcPr>
            <w:tcW w:w="554" w:type="dxa"/>
            <w:vMerge w:val="restart"/>
            <w:shd w:val="clear" w:color="auto" w:fill="F2F2F2" w:themeFill="background1" w:themeFillShade="F2"/>
            <w:textDirection w:val="btLr"/>
            <w:vAlign w:val="center"/>
          </w:tcPr>
          <w:p w:rsidR="00F31F6F" w:rsidRDefault="001655D7">
            <w:pPr>
              <w:ind w:left="113" w:right="113"/>
              <w:jc w:val="center"/>
              <w:rPr>
                <w:rFonts w:asciiTheme="minorHAnsi" w:hAnsiTheme="minorHAnsi"/>
                <w:b/>
              </w:rPr>
            </w:pPr>
            <w:r>
              <w:rPr>
                <w:rFonts w:asciiTheme="minorHAnsi" w:hAnsiTheme="minorHAnsi"/>
                <w:b/>
              </w:rPr>
              <w:t>Student Success</w:t>
            </w:r>
          </w:p>
        </w:tc>
        <w:tc>
          <w:tcPr>
            <w:tcW w:w="9907" w:type="dxa"/>
            <w:shd w:val="clear" w:color="auto" w:fill="F2F2F2" w:themeFill="background1" w:themeFillShade="F2"/>
          </w:tcPr>
          <w:p w:rsidR="001655D7" w:rsidRDefault="001655D7" w:rsidP="003F46B1">
            <w:pPr>
              <w:rPr>
                <w:rFonts w:asciiTheme="minorHAnsi" w:hAnsiTheme="minorHAnsi"/>
                <w:b/>
              </w:rPr>
            </w:pPr>
            <w:r>
              <w:rPr>
                <w:rFonts w:asciiTheme="minorHAnsi" w:hAnsiTheme="minorHAnsi"/>
                <w:b/>
              </w:rPr>
              <w:t xml:space="preserve">Indicator 1:  Access and Equity:  The program is responsive to the education and </w:t>
            </w:r>
            <w:r w:rsidRPr="00F77B63">
              <w:rPr>
                <w:rFonts w:asciiTheme="minorHAnsi" w:hAnsiTheme="minorHAnsi"/>
                <w:b/>
              </w:rPr>
              <w:t xml:space="preserve">employment </w:t>
            </w:r>
            <w:r>
              <w:rPr>
                <w:rFonts w:asciiTheme="minorHAnsi" w:hAnsiTheme="minorHAnsi"/>
                <w:b/>
              </w:rPr>
              <w:t xml:space="preserve">needs of the region and to individuals most in need of services. </w:t>
            </w:r>
          </w:p>
        </w:tc>
      </w:tr>
      <w:tr w:rsidR="001655D7" w:rsidTr="001655D7">
        <w:trPr>
          <w:cantSplit/>
          <w:trHeight w:val="644"/>
        </w:trPr>
        <w:tc>
          <w:tcPr>
            <w:tcW w:w="555" w:type="dxa"/>
            <w:vMerge/>
            <w:shd w:val="clear" w:color="auto" w:fill="auto"/>
          </w:tcPr>
          <w:p w:rsidR="001655D7" w:rsidRDefault="001655D7" w:rsidP="00D86AB3">
            <w:pPr>
              <w:rPr>
                <w:rFonts w:asciiTheme="minorHAnsi" w:hAnsiTheme="minorHAnsi"/>
              </w:rPr>
            </w:pPr>
          </w:p>
        </w:tc>
        <w:tc>
          <w:tcPr>
            <w:tcW w:w="554" w:type="dxa"/>
            <w:vMerge/>
            <w:shd w:val="clear" w:color="auto" w:fill="FFFFFF" w:themeFill="background1"/>
          </w:tcPr>
          <w:p w:rsidR="001655D7" w:rsidRDefault="001655D7" w:rsidP="00D86AB3">
            <w:pPr>
              <w:rPr>
                <w:rFonts w:asciiTheme="minorHAnsi" w:hAnsiTheme="minorHAnsi"/>
              </w:rPr>
            </w:pPr>
          </w:p>
        </w:tc>
        <w:tc>
          <w:tcPr>
            <w:tcW w:w="9907" w:type="dxa"/>
            <w:shd w:val="clear" w:color="auto" w:fill="FFFFFF" w:themeFill="background1"/>
          </w:tcPr>
          <w:p w:rsidR="001655D7" w:rsidRDefault="001655D7" w:rsidP="00D86AB3">
            <w:pPr>
              <w:rPr>
                <w:rFonts w:asciiTheme="minorHAnsi" w:hAnsiTheme="minorHAnsi"/>
                <w:b/>
              </w:rPr>
            </w:pPr>
            <w:r>
              <w:rPr>
                <w:rFonts w:asciiTheme="minorHAnsi" w:hAnsiTheme="minorHAnsi"/>
              </w:rPr>
              <w:t xml:space="preserve">Standard 1.1: The program design </w:t>
            </w:r>
            <w:r w:rsidR="00B83022" w:rsidRPr="00B83022">
              <w:rPr>
                <w:rFonts w:asciiTheme="minorHAnsi" w:hAnsiTheme="minorHAnsi"/>
              </w:rPr>
              <w:t>addresses access and equity and is responsive to the program’s mission and the regional needs identified by key stakeholders and the workforce plan, including students most in need of services.</w:t>
            </w:r>
          </w:p>
        </w:tc>
      </w:tr>
      <w:tr w:rsidR="001655D7" w:rsidTr="001655D7">
        <w:trPr>
          <w:cantSplit/>
          <w:trHeight w:val="590"/>
        </w:trPr>
        <w:tc>
          <w:tcPr>
            <w:tcW w:w="555" w:type="dxa"/>
            <w:vMerge/>
            <w:shd w:val="clear" w:color="auto" w:fill="auto"/>
          </w:tcPr>
          <w:p w:rsidR="001655D7" w:rsidRDefault="001655D7" w:rsidP="004268E1">
            <w:pPr>
              <w:rPr>
                <w:rFonts w:asciiTheme="minorHAnsi" w:hAnsiTheme="minorHAnsi"/>
              </w:rPr>
            </w:pPr>
          </w:p>
        </w:tc>
        <w:tc>
          <w:tcPr>
            <w:tcW w:w="554" w:type="dxa"/>
            <w:vMerge/>
            <w:shd w:val="clear" w:color="auto" w:fill="FFFFFF" w:themeFill="background1"/>
          </w:tcPr>
          <w:p w:rsidR="001655D7" w:rsidRDefault="001655D7" w:rsidP="004268E1">
            <w:pPr>
              <w:rPr>
                <w:rFonts w:asciiTheme="minorHAnsi" w:hAnsiTheme="minorHAnsi"/>
              </w:rPr>
            </w:pPr>
          </w:p>
        </w:tc>
        <w:tc>
          <w:tcPr>
            <w:tcW w:w="9907" w:type="dxa"/>
            <w:shd w:val="clear" w:color="auto" w:fill="FFFFFF" w:themeFill="background1"/>
          </w:tcPr>
          <w:p w:rsidR="001655D7" w:rsidRDefault="001655D7" w:rsidP="004268E1">
            <w:pPr>
              <w:rPr>
                <w:rFonts w:asciiTheme="minorHAnsi" w:hAnsiTheme="minorHAnsi"/>
                <w:b/>
              </w:rPr>
            </w:pPr>
            <w:r>
              <w:rPr>
                <w:rFonts w:asciiTheme="minorHAnsi" w:hAnsiTheme="minorHAnsi"/>
              </w:rPr>
              <w:t>Standard 1.2</w:t>
            </w:r>
            <w:r w:rsidRPr="00930AF9">
              <w:rPr>
                <w:rFonts w:asciiTheme="minorHAnsi" w:hAnsiTheme="minorHAnsi"/>
              </w:rPr>
              <w:t xml:space="preserve">: </w:t>
            </w:r>
            <w:r>
              <w:rPr>
                <w:rFonts w:asciiTheme="minorHAnsi" w:hAnsiTheme="minorHAnsi"/>
              </w:rPr>
              <w:t>The p</w:t>
            </w:r>
            <w:r w:rsidRPr="00930AF9">
              <w:rPr>
                <w:rFonts w:asciiTheme="minorHAnsi" w:hAnsiTheme="minorHAnsi"/>
              </w:rPr>
              <w:t>rogram</w:t>
            </w:r>
            <w:r>
              <w:rPr>
                <w:rFonts w:asciiTheme="minorHAnsi" w:hAnsiTheme="minorHAnsi"/>
              </w:rPr>
              <w:t xml:space="preserve">’s educational offerings are based on rigorous research and/or </w:t>
            </w:r>
            <w:r w:rsidRPr="001C0E61">
              <w:rPr>
                <w:rFonts w:asciiTheme="minorHAnsi" w:hAnsiTheme="minorHAnsi"/>
              </w:rPr>
              <w:t>promising practices</w:t>
            </w:r>
            <w:r>
              <w:rPr>
                <w:rFonts w:asciiTheme="minorHAnsi" w:hAnsiTheme="minorHAnsi"/>
              </w:rPr>
              <w:t xml:space="preserve"> and are of sufficient intensity to effect student outcomes. </w:t>
            </w:r>
          </w:p>
        </w:tc>
      </w:tr>
      <w:tr w:rsidR="001655D7" w:rsidTr="001655D7">
        <w:trPr>
          <w:cantSplit/>
          <w:trHeight w:val="626"/>
        </w:trPr>
        <w:tc>
          <w:tcPr>
            <w:tcW w:w="555" w:type="dxa"/>
            <w:vMerge/>
            <w:shd w:val="clear" w:color="auto" w:fill="auto"/>
          </w:tcPr>
          <w:p w:rsidR="001655D7" w:rsidRDefault="001655D7" w:rsidP="00D86AB3">
            <w:pPr>
              <w:rPr>
                <w:rFonts w:asciiTheme="minorHAnsi" w:hAnsiTheme="minorHAnsi"/>
              </w:rPr>
            </w:pPr>
          </w:p>
        </w:tc>
        <w:tc>
          <w:tcPr>
            <w:tcW w:w="554" w:type="dxa"/>
            <w:vMerge/>
            <w:shd w:val="clear" w:color="auto" w:fill="FFFFFF" w:themeFill="background1"/>
          </w:tcPr>
          <w:p w:rsidR="001655D7" w:rsidRDefault="001655D7" w:rsidP="00D86AB3">
            <w:pPr>
              <w:rPr>
                <w:rFonts w:asciiTheme="minorHAnsi" w:hAnsiTheme="minorHAnsi"/>
              </w:rPr>
            </w:pPr>
          </w:p>
        </w:tc>
        <w:tc>
          <w:tcPr>
            <w:tcW w:w="9907" w:type="dxa"/>
            <w:shd w:val="clear" w:color="auto" w:fill="FFFFFF" w:themeFill="background1"/>
          </w:tcPr>
          <w:p w:rsidR="001655D7" w:rsidRPr="00A70CBB" w:rsidRDefault="001655D7" w:rsidP="00D86AB3">
            <w:pPr>
              <w:rPr>
                <w:rFonts w:asciiTheme="minorHAnsi" w:hAnsiTheme="minorHAnsi"/>
              </w:rPr>
            </w:pPr>
            <w:r>
              <w:rPr>
                <w:rFonts w:asciiTheme="minorHAnsi" w:hAnsiTheme="minorHAnsi"/>
              </w:rPr>
              <w:t>Standard 1.3: The p</w:t>
            </w:r>
            <w:r w:rsidRPr="00930AF9">
              <w:rPr>
                <w:rFonts w:asciiTheme="minorHAnsi" w:hAnsiTheme="minorHAnsi"/>
              </w:rPr>
              <w:t xml:space="preserve">rogram </w:t>
            </w:r>
            <w:r>
              <w:rPr>
                <w:rFonts w:asciiTheme="minorHAnsi" w:hAnsiTheme="minorHAnsi"/>
              </w:rPr>
              <w:t xml:space="preserve">makes reasonable accommodations for students with self-disclosed disabilities through its own resources and/or referrals to outside agencies. </w:t>
            </w:r>
          </w:p>
        </w:tc>
      </w:tr>
      <w:tr w:rsidR="001655D7" w:rsidTr="001655D7">
        <w:trPr>
          <w:cantSplit/>
          <w:trHeight w:val="932"/>
        </w:trPr>
        <w:tc>
          <w:tcPr>
            <w:tcW w:w="555" w:type="dxa"/>
            <w:vMerge/>
            <w:shd w:val="clear" w:color="auto" w:fill="auto"/>
          </w:tcPr>
          <w:p w:rsidR="001655D7" w:rsidRDefault="001655D7" w:rsidP="00D6148E">
            <w:pPr>
              <w:rPr>
                <w:rFonts w:asciiTheme="minorHAnsi" w:hAnsiTheme="minorHAnsi"/>
                <w:b/>
              </w:rPr>
            </w:pPr>
          </w:p>
        </w:tc>
        <w:tc>
          <w:tcPr>
            <w:tcW w:w="554" w:type="dxa"/>
            <w:vMerge/>
            <w:shd w:val="clear" w:color="auto" w:fill="F2F2F2" w:themeFill="background1" w:themeFillShade="F2"/>
          </w:tcPr>
          <w:p w:rsidR="001655D7" w:rsidRDefault="001655D7" w:rsidP="00D6148E">
            <w:pPr>
              <w:rPr>
                <w:rFonts w:asciiTheme="minorHAnsi" w:hAnsiTheme="minorHAnsi"/>
                <w:b/>
              </w:rPr>
            </w:pPr>
          </w:p>
        </w:tc>
        <w:tc>
          <w:tcPr>
            <w:tcW w:w="9907" w:type="dxa"/>
            <w:shd w:val="clear" w:color="auto" w:fill="F2F2F2" w:themeFill="background1" w:themeFillShade="F2"/>
          </w:tcPr>
          <w:p w:rsidR="001655D7" w:rsidRDefault="001655D7" w:rsidP="00D6148E">
            <w:pPr>
              <w:rPr>
                <w:rFonts w:asciiTheme="minorHAnsi" w:hAnsiTheme="minorHAnsi"/>
                <w:b/>
              </w:rPr>
            </w:pPr>
            <w:r>
              <w:rPr>
                <w:rFonts w:asciiTheme="minorHAnsi" w:hAnsiTheme="minorHAnsi"/>
                <w:b/>
              </w:rPr>
              <w:t xml:space="preserve">Indicator 2:  Career Pathways Collaboration:  The </w:t>
            </w:r>
            <w:r w:rsidRPr="00611E84">
              <w:rPr>
                <w:rFonts w:asciiTheme="minorHAnsi" w:hAnsiTheme="minorHAnsi"/>
                <w:b/>
              </w:rPr>
              <w:t xml:space="preserve">program takes concrete steps toward implementing </w:t>
            </w:r>
            <w:r>
              <w:rPr>
                <w:rFonts w:asciiTheme="minorHAnsi" w:hAnsiTheme="minorHAnsi"/>
                <w:b/>
              </w:rPr>
              <w:t xml:space="preserve">the Workforce Innovation and Opportunity Act (WIOA) vision as expressed in the Massachusetts state and local plan for a seamless system of education and workforce services that supports career pathways. </w:t>
            </w:r>
          </w:p>
        </w:tc>
      </w:tr>
      <w:tr w:rsidR="001655D7" w:rsidTr="001655D7">
        <w:trPr>
          <w:cantSplit/>
          <w:trHeight w:val="887"/>
        </w:trPr>
        <w:tc>
          <w:tcPr>
            <w:tcW w:w="555" w:type="dxa"/>
            <w:vMerge/>
            <w:shd w:val="clear" w:color="auto" w:fill="auto"/>
          </w:tcPr>
          <w:p w:rsidR="001655D7" w:rsidRDefault="001655D7" w:rsidP="001233B9">
            <w:pPr>
              <w:rPr>
                <w:rFonts w:asciiTheme="minorHAnsi" w:hAnsiTheme="minorHAnsi"/>
              </w:rPr>
            </w:pPr>
          </w:p>
        </w:tc>
        <w:tc>
          <w:tcPr>
            <w:tcW w:w="554" w:type="dxa"/>
            <w:vMerge/>
            <w:shd w:val="clear" w:color="auto" w:fill="FFFFFF" w:themeFill="background1"/>
          </w:tcPr>
          <w:p w:rsidR="001655D7" w:rsidRDefault="001655D7" w:rsidP="001233B9">
            <w:pPr>
              <w:rPr>
                <w:rFonts w:asciiTheme="minorHAnsi" w:hAnsiTheme="minorHAnsi"/>
              </w:rPr>
            </w:pPr>
          </w:p>
        </w:tc>
        <w:tc>
          <w:tcPr>
            <w:tcW w:w="9907" w:type="dxa"/>
            <w:shd w:val="clear" w:color="auto" w:fill="FFFFFF" w:themeFill="background1"/>
          </w:tcPr>
          <w:p w:rsidR="001655D7" w:rsidRDefault="001655D7" w:rsidP="001233B9">
            <w:pPr>
              <w:rPr>
                <w:rFonts w:asciiTheme="minorHAnsi" w:hAnsiTheme="minorHAnsi"/>
              </w:rPr>
            </w:pPr>
            <w:r>
              <w:rPr>
                <w:rFonts w:asciiTheme="minorHAnsi" w:hAnsiTheme="minorHAnsi"/>
              </w:rPr>
              <w:t xml:space="preserve">Standard 2.1: The program collaborates with the </w:t>
            </w:r>
            <w:r w:rsidRPr="008A44EA">
              <w:rPr>
                <w:rFonts w:asciiTheme="minorHAnsi" w:hAnsiTheme="minorHAnsi"/>
              </w:rPr>
              <w:t>local workforce system</w:t>
            </w:r>
            <w:r>
              <w:rPr>
                <w:rFonts w:asciiTheme="minorHAnsi" w:hAnsiTheme="minorHAnsi"/>
              </w:rPr>
              <w:t xml:space="preserve"> to jointly </w:t>
            </w:r>
            <w:r w:rsidRPr="00127B7D">
              <w:rPr>
                <w:rFonts w:asciiTheme="minorHAnsi" w:hAnsiTheme="minorHAnsi"/>
              </w:rPr>
              <w:t>support students’ next steps with regard to education, training</w:t>
            </w:r>
            <w:r>
              <w:rPr>
                <w:rFonts w:asciiTheme="minorHAnsi" w:hAnsiTheme="minorHAnsi"/>
              </w:rPr>
              <w:t>,</w:t>
            </w:r>
            <w:r w:rsidRPr="00127B7D">
              <w:rPr>
                <w:rFonts w:asciiTheme="minorHAnsi" w:hAnsiTheme="minorHAnsi"/>
              </w:rPr>
              <w:t xml:space="preserve"> and employment leading to family sustaining wages.</w:t>
            </w:r>
          </w:p>
        </w:tc>
      </w:tr>
      <w:tr w:rsidR="001655D7" w:rsidTr="001655D7">
        <w:trPr>
          <w:cantSplit/>
          <w:trHeight w:val="617"/>
        </w:trPr>
        <w:tc>
          <w:tcPr>
            <w:tcW w:w="555" w:type="dxa"/>
            <w:vMerge/>
            <w:shd w:val="clear" w:color="auto" w:fill="auto"/>
          </w:tcPr>
          <w:p w:rsidR="001655D7" w:rsidRDefault="001655D7" w:rsidP="009E4ED5">
            <w:pPr>
              <w:rPr>
                <w:rFonts w:asciiTheme="minorHAnsi" w:hAnsiTheme="minorHAnsi"/>
                <w:iCs/>
              </w:rPr>
            </w:pPr>
          </w:p>
        </w:tc>
        <w:tc>
          <w:tcPr>
            <w:tcW w:w="554" w:type="dxa"/>
            <w:vMerge/>
          </w:tcPr>
          <w:p w:rsidR="001655D7" w:rsidRDefault="001655D7" w:rsidP="009E4ED5">
            <w:pPr>
              <w:rPr>
                <w:rFonts w:asciiTheme="minorHAnsi" w:hAnsiTheme="minorHAnsi"/>
                <w:iCs/>
              </w:rPr>
            </w:pPr>
          </w:p>
        </w:tc>
        <w:tc>
          <w:tcPr>
            <w:tcW w:w="9907" w:type="dxa"/>
            <w:shd w:val="clear" w:color="auto" w:fill="auto"/>
          </w:tcPr>
          <w:p w:rsidR="001655D7" w:rsidRDefault="001655D7" w:rsidP="009E4ED5">
            <w:pPr>
              <w:rPr>
                <w:rFonts w:asciiTheme="minorHAnsi" w:hAnsiTheme="minorHAnsi"/>
              </w:rPr>
            </w:pPr>
            <w:r>
              <w:rPr>
                <w:rFonts w:asciiTheme="minorHAnsi" w:hAnsiTheme="minorHAnsi"/>
                <w:iCs/>
              </w:rPr>
              <w:t xml:space="preserve">Standard 2.2: The program’s collaborations result in increased options for students in </w:t>
            </w:r>
            <w:r w:rsidRPr="00A61415">
              <w:rPr>
                <w:rFonts w:asciiTheme="minorHAnsi" w:hAnsiTheme="minorHAnsi"/>
                <w:iCs/>
              </w:rPr>
              <w:t>postsecondary education, training, and employment</w:t>
            </w:r>
            <w:r>
              <w:rPr>
                <w:rFonts w:asciiTheme="minorHAnsi" w:hAnsiTheme="minorHAnsi"/>
                <w:iCs/>
              </w:rPr>
              <w:t>.</w:t>
            </w:r>
          </w:p>
        </w:tc>
      </w:tr>
      <w:tr w:rsidR="001655D7" w:rsidTr="001655D7">
        <w:trPr>
          <w:cantSplit/>
          <w:trHeight w:val="617"/>
        </w:trPr>
        <w:tc>
          <w:tcPr>
            <w:tcW w:w="555" w:type="dxa"/>
            <w:vMerge/>
            <w:shd w:val="clear" w:color="auto" w:fill="auto"/>
          </w:tcPr>
          <w:p w:rsidR="001655D7" w:rsidRDefault="001655D7" w:rsidP="001D58FA">
            <w:pPr>
              <w:rPr>
                <w:rFonts w:asciiTheme="minorHAnsi" w:hAnsiTheme="minorHAnsi"/>
                <w:b/>
              </w:rPr>
            </w:pPr>
          </w:p>
        </w:tc>
        <w:tc>
          <w:tcPr>
            <w:tcW w:w="554" w:type="dxa"/>
            <w:vMerge/>
            <w:shd w:val="clear" w:color="auto" w:fill="F2F2F2" w:themeFill="background1" w:themeFillShade="F2"/>
          </w:tcPr>
          <w:p w:rsidR="001655D7" w:rsidRDefault="001655D7" w:rsidP="001D58FA">
            <w:pPr>
              <w:rPr>
                <w:rFonts w:asciiTheme="minorHAnsi" w:hAnsiTheme="minorHAnsi"/>
                <w:b/>
              </w:rPr>
            </w:pPr>
          </w:p>
        </w:tc>
        <w:tc>
          <w:tcPr>
            <w:tcW w:w="9907" w:type="dxa"/>
            <w:shd w:val="clear" w:color="auto" w:fill="F2F2F2" w:themeFill="background1" w:themeFillShade="F2"/>
          </w:tcPr>
          <w:p w:rsidR="001655D7" w:rsidRDefault="001655D7" w:rsidP="001D58FA">
            <w:pPr>
              <w:rPr>
                <w:rFonts w:asciiTheme="minorHAnsi" w:hAnsiTheme="minorHAnsi"/>
                <w:b/>
              </w:rPr>
            </w:pPr>
            <w:r>
              <w:rPr>
                <w:rFonts w:asciiTheme="minorHAnsi" w:hAnsiTheme="minorHAnsi"/>
                <w:b/>
              </w:rPr>
              <w:t xml:space="preserve">Indicator 3:  Curriculum and Instruction: The program delivers </w:t>
            </w:r>
            <w:r w:rsidRPr="005C6143">
              <w:rPr>
                <w:rFonts w:asciiTheme="minorHAnsi" w:hAnsiTheme="minorHAnsi"/>
                <w:b/>
              </w:rPr>
              <w:t>high quality</w:t>
            </w:r>
            <w:r>
              <w:rPr>
                <w:rFonts w:asciiTheme="minorHAnsi" w:hAnsiTheme="minorHAnsi"/>
                <w:b/>
              </w:rPr>
              <w:t xml:space="preserve"> standards-based instruction</w:t>
            </w:r>
            <w:r w:rsidRPr="005C6143">
              <w:rPr>
                <w:rFonts w:asciiTheme="minorHAnsi" w:hAnsiTheme="minorHAnsi"/>
                <w:b/>
              </w:rPr>
              <w:t xml:space="preserve"> that meets the academic needs of all students</w:t>
            </w:r>
            <w:r>
              <w:rPr>
                <w:rFonts w:asciiTheme="minorHAnsi" w:hAnsiTheme="minorHAnsi"/>
                <w:b/>
              </w:rPr>
              <w:t>.</w:t>
            </w:r>
            <w:r w:rsidRPr="005C6143">
              <w:rPr>
                <w:rFonts w:asciiTheme="minorHAnsi" w:hAnsiTheme="minorHAnsi"/>
                <w:b/>
              </w:rPr>
              <w:t xml:space="preserve"> </w:t>
            </w:r>
          </w:p>
        </w:tc>
      </w:tr>
      <w:tr w:rsidR="001655D7" w:rsidTr="001655D7">
        <w:trPr>
          <w:cantSplit/>
          <w:trHeight w:val="1134"/>
        </w:trPr>
        <w:tc>
          <w:tcPr>
            <w:tcW w:w="555" w:type="dxa"/>
            <w:vMerge/>
            <w:shd w:val="clear" w:color="auto" w:fill="auto"/>
          </w:tcPr>
          <w:p w:rsidR="001655D7" w:rsidRPr="00930AF9" w:rsidRDefault="001655D7" w:rsidP="00F72DEB">
            <w:pPr>
              <w:rPr>
                <w:rFonts w:asciiTheme="minorHAnsi" w:hAnsiTheme="minorHAnsi"/>
              </w:rPr>
            </w:pPr>
          </w:p>
        </w:tc>
        <w:tc>
          <w:tcPr>
            <w:tcW w:w="554" w:type="dxa"/>
            <w:vMerge/>
          </w:tcPr>
          <w:p w:rsidR="001655D7" w:rsidRPr="00930AF9" w:rsidRDefault="001655D7" w:rsidP="00F72DEB">
            <w:pPr>
              <w:rPr>
                <w:rFonts w:asciiTheme="minorHAnsi" w:hAnsiTheme="minorHAnsi"/>
              </w:rPr>
            </w:pPr>
          </w:p>
        </w:tc>
        <w:tc>
          <w:tcPr>
            <w:tcW w:w="9907" w:type="dxa"/>
            <w:shd w:val="clear" w:color="auto" w:fill="auto"/>
          </w:tcPr>
          <w:p w:rsidR="001655D7" w:rsidRDefault="001655D7" w:rsidP="00F72DEB">
            <w:pPr>
              <w:rPr>
                <w:rFonts w:asciiTheme="minorHAnsi" w:hAnsiTheme="minorHAnsi"/>
              </w:rPr>
            </w:pPr>
            <w:r w:rsidRPr="00930AF9">
              <w:rPr>
                <w:rFonts w:asciiTheme="minorHAnsi" w:hAnsiTheme="minorHAnsi"/>
              </w:rPr>
              <w:t xml:space="preserve">Standard 3.1: </w:t>
            </w:r>
            <w:r w:rsidRPr="00C25E16">
              <w:rPr>
                <w:rFonts w:asciiTheme="minorHAnsi" w:hAnsiTheme="minorHAnsi"/>
              </w:rPr>
              <w:t xml:space="preserve">The program’s documented ESOL curriculum </w:t>
            </w:r>
            <w:r>
              <w:rPr>
                <w:rFonts w:asciiTheme="minorHAnsi" w:hAnsiTheme="minorHAnsi"/>
              </w:rPr>
              <w:t>and instruction are</w:t>
            </w:r>
            <w:r w:rsidRPr="00C25E16">
              <w:rPr>
                <w:rFonts w:asciiTheme="minorHAnsi" w:hAnsiTheme="minorHAnsi"/>
              </w:rPr>
              <w:t xml:space="preserve"> aligned to the Massachusetts ABE Framework for English Spe</w:t>
            </w:r>
            <w:r>
              <w:rPr>
                <w:rFonts w:asciiTheme="minorHAnsi" w:hAnsiTheme="minorHAnsi"/>
              </w:rPr>
              <w:t>akers of Other Languages (ESOL) and</w:t>
            </w:r>
            <w:r w:rsidRPr="00C25E16">
              <w:rPr>
                <w:rFonts w:asciiTheme="minorHAnsi" w:hAnsiTheme="minorHAnsi"/>
              </w:rPr>
              <w:t xml:space="preserve"> the College and Career Readiness (CCR</w:t>
            </w:r>
            <w:r>
              <w:rPr>
                <w:rFonts w:asciiTheme="minorHAnsi" w:hAnsiTheme="minorHAnsi"/>
              </w:rPr>
              <w:t>) Standards for Adult Education.</w:t>
            </w:r>
            <w:r w:rsidRPr="00C25E16">
              <w:rPr>
                <w:rFonts w:asciiTheme="minorHAnsi" w:hAnsiTheme="minorHAnsi"/>
              </w:rPr>
              <w:t> The program’s documented ABE curriculum</w:t>
            </w:r>
            <w:r>
              <w:rPr>
                <w:rFonts w:asciiTheme="minorHAnsi" w:hAnsiTheme="minorHAnsi"/>
              </w:rPr>
              <w:t xml:space="preserve"> and instruction are</w:t>
            </w:r>
            <w:r w:rsidRPr="00C25E16">
              <w:rPr>
                <w:rFonts w:asciiTheme="minorHAnsi" w:hAnsiTheme="minorHAnsi"/>
              </w:rPr>
              <w:t xml:space="preserve"> aligned to the College and Career Readiness (CCR</w:t>
            </w:r>
            <w:r>
              <w:rPr>
                <w:rFonts w:asciiTheme="minorHAnsi" w:hAnsiTheme="minorHAnsi"/>
              </w:rPr>
              <w:t xml:space="preserve">) Standards for Adult Education. </w:t>
            </w:r>
            <w:r w:rsidRPr="00C25E16">
              <w:rPr>
                <w:rFonts w:asciiTheme="minorHAnsi" w:hAnsiTheme="minorHAnsi"/>
              </w:rPr>
              <w:t xml:space="preserve"> </w:t>
            </w:r>
          </w:p>
          <w:p w:rsidR="009F2715" w:rsidRPr="00930AF9" w:rsidRDefault="009F2715" w:rsidP="00F72DEB">
            <w:pPr>
              <w:rPr>
                <w:rFonts w:asciiTheme="minorHAnsi" w:hAnsiTheme="minorHAnsi"/>
              </w:rPr>
            </w:pPr>
          </w:p>
        </w:tc>
      </w:tr>
      <w:tr w:rsidR="001655D7" w:rsidTr="001655D7">
        <w:trPr>
          <w:cantSplit/>
          <w:trHeight w:val="590"/>
        </w:trPr>
        <w:tc>
          <w:tcPr>
            <w:tcW w:w="555" w:type="dxa"/>
            <w:vMerge/>
            <w:shd w:val="clear" w:color="auto" w:fill="auto"/>
          </w:tcPr>
          <w:p w:rsidR="001655D7" w:rsidRDefault="001655D7" w:rsidP="00427919">
            <w:pPr>
              <w:rPr>
                <w:rFonts w:asciiTheme="minorHAnsi" w:hAnsiTheme="minorHAnsi"/>
              </w:rPr>
            </w:pPr>
          </w:p>
        </w:tc>
        <w:tc>
          <w:tcPr>
            <w:tcW w:w="554" w:type="dxa"/>
            <w:vMerge/>
          </w:tcPr>
          <w:p w:rsidR="001655D7" w:rsidRDefault="001655D7" w:rsidP="00427919">
            <w:pPr>
              <w:rPr>
                <w:rFonts w:asciiTheme="minorHAnsi" w:hAnsiTheme="minorHAnsi"/>
              </w:rPr>
            </w:pPr>
          </w:p>
        </w:tc>
        <w:tc>
          <w:tcPr>
            <w:tcW w:w="9907" w:type="dxa"/>
            <w:shd w:val="clear" w:color="auto" w:fill="auto"/>
          </w:tcPr>
          <w:p w:rsidR="001655D7" w:rsidRDefault="001655D7" w:rsidP="00427919">
            <w:pPr>
              <w:rPr>
                <w:rFonts w:asciiTheme="minorHAnsi" w:hAnsiTheme="minorHAnsi"/>
              </w:rPr>
            </w:pPr>
            <w:r>
              <w:rPr>
                <w:rFonts w:asciiTheme="minorHAnsi" w:hAnsiTheme="minorHAnsi"/>
              </w:rPr>
              <w:t>Standard 3.2: Instruction is based on current research, evidence-based practices, and high expectations for all students.</w:t>
            </w:r>
          </w:p>
          <w:p w:rsidR="009F2715" w:rsidRPr="001D6813" w:rsidRDefault="009F2715" w:rsidP="00427919">
            <w:pPr>
              <w:rPr>
                <w:rFonts w:asciiTheme="minorHAnsi" w:hAnsiTheme="minorHAnsi"/>
              </w:rPr>
            </w:pPr>
          </w:p>
        </w:tc>
      </w:tr>
      <w:tr w:rsidR="001655D7" w:rsidTr="001655D7">
        <w:trPr>
          <w:cantSplit/>
          <w:trHeight w:val="437"/>
        </w:trPr>
        <w:tc>
          <w:tcPr>
            <w:tcW w:w="555" w:type="dxa"/>
            <w:vMerge/>
            <w:shd w:val="clear" w:color="auto" w:fill="auto"/>
          </w:tcPr>
          <w:p w:rsidR="001655D7" w:rsidRDefault="001655D7" w:rsidP="001233B9">
            <w:pPr>
              <w:rPr>
                <w:rFonts w:asciiTheme="minorHAnsi" w:hAnsiTheme="minorHAnsi"/>
              </w:rPr>
            </w:pPr>
          </w:p>
        </w:tc>
        <w:tc>
          <w:tcPr>
            <w:tcW w:w="554" w:type="dxa"/>
            <w:vMerge/>
          </w:tcPr>
          <w:p w:rsidR="001655D7" w:rsidRDefault="001655D7" w:rsidP="001233B9">
            <w:pPr>
              <w:rPr>
                <w:rFonts w:asciiTheme="minorHAnsi" w:hAnsiTheme="minorHAnsi"/>
              </w:rPr>
            </w:pPr>
          </w:p>
        </w:tc>
        <w:tc>
          <w:tcPr>
            <w:tcW w:w="9907" w:type="dxa"/>
            <w:shd w:val="clear" w:color="auto" w:fill="auto"/>
          </w:tcPr>
          <w:p w:rsidR="001655D7" w:rsidRPr="001D6813" w:rsidRDefault="001655D7" w:rsidP="001233B9">
            <w:pPr>
              <w:rPr>
                <w:rFonts w:asciiTheme="minorHAnsi" w:hAnsiTheme="minorHAnsi"/>
              </w:rPr>
            </w:pPr>
            <w:r>
              <w:rPr>
                <w:rFonts w:asciiTheme="minorHAnsi" w:hAnsiTheme="minorHAnsi"/>
              </w:rPr>
              <w:t>Standard 3.3: Digital literacy enhances curriculum and instruction at every level.</w:t>
            </w:r>
          </w:p>
        </w:tc>
      </w:tr>
      <w:tr w:rsidR="001655D7" w:rsidTr="001655D7">
        <w:trPr>
          <w:cantSplit/>
          <w:trHeight w:val="707"/>
        </w:trPr>
        <w:tc>
          <w:tcPr>
            <w:tcW w:w="555" w:type="dxa"/>
            <w:vMerge/>
            <w:shd w:val="clear" w:color="auto" w:fill="auto"/>
          </w:tcPr>
          <w:p w:rsidR="001655D7" w:rsidRDefault="001655D7" w:rsidP="001233B9">
            <w:pPr>
              <w:rPr>
                <w:rFonts w:asciiTheme="minorHAnsi" w:hAnsiTheme="minorHAnsi"/>
              </w:rPr>
            </w:pPr>
          </w:p>
        </w:tc>
        <w:tc>
          <w:tcPr>
            <w:tcW w:w="554" w:type="dxa"/>
            <w:vMerge/>
          </w:tcPr>
          <w:p w:rsidR="001655D7" w:rsidRDefault="001655D7" w:rsidP="001233B9">
            <w:pPr>
              <w:rPr>
                <w:rFonts w:asciiTheme="minorHAnsi" w:hAnsiTheme="minorHAnsi"/>
              </w:rPr>
            </w:pPr>
          </w:p>
        </w:tc>
        <w:tc>
          <w:tcPr>
            <w:tcW w:w="9907" w:type="dxa"/>
            <w:shd w:val="clear" w:color="auto" w:fill="auto"/>
          </w:tcPr>
          <w:p w:rsidR="001655D7" w:rsidRPr="001D6813" w:rsidRDefault="001655D7" w:rsidP="001233B9">
            <w:pPr>
              <w:rPr>
                <w:rFonts w:asciiTheme="minorHAnsi" w:hAnsiTheme="minorHAnsi"/>
              </w:rPr>
            </w:pPr>
            <w:r>
              <w:rPr>
                <w:rFonts w:asciiTheme="minorHAnsi" w:hAnsiTheme="minorHAnsi"/>
              </w:rPr>
              <w:t xml:space="preserve">Standard 3.4: </w:t>
            </w:r>
            <w:r w:rsidRPr="001D6813">
              <w:rPr>
                <w:rFonts w:asciiTheme="minorHAnsi" w:hAnsiTheme="minorHAnsi"/>
              </w:rPr>
              <w:t xml:space="preserve">The program uses </w:t>
            </w:r>
            <w:r>
              <w:rPr>
                <w:rFonts w:asciiTheme="minorHAnsi" w:hAnsiTheme="minorHAnsi"/>
              </w:rPr>
              <w:t>formative and summative</w:t>
            </w:r>
            <w:r w:rsidRPr="001D6813">
              <w:rPr>
                <w:rFonts w:asciiTheme="minorHAnsi" w:hAnsiTheme="minorHAnsi"/>
              </w:rPr>
              <w:t xml:space="preserve"> assessments</w:t>
            </w:r>
            <w:r>
              <w:rPr>
                <w:rFonts w:asciiTheme="minorHAnsi" w:hAnsiTheme="minorHAnsi"/>
              </w:rPr>
              <w:t xml:space="preserve"> to</w:t>
            </w:r>
            <w:r w:rsidRPr="001D6813">
              <w:rPr>
                <w:rFonts w:asciiTheme="minorHAnsi" w:hAnsiTheme="minorHAnsi"/>
              </w:rPr>
              <w:t xml:space="preserve"> evaluate the quality and effectiveness of </w:t>
            </w:r>
            <w:r>
              <w:rPr>
                <w:rFonts w:asciiTheme="minorHAnsi" w:hAnsiTheme="minorHAnsi"/>
              </w:rPr>
              <w:t>instruction and to modify it accordingly.</w:t>
            </w:r>
          </w:p>
        </w:tc>
      </w:tr>
      <w:tr w:rsidR="001655D7" w:rsidTr="001655D7">
        <w:trPr>
          <w:cantSplit/>
          <w:trHeight w:val="896"/>
        </w:trPr>
        <w:tc>
          <w:tcPr>
            <w:tcW w:w="555" w:type="dxa"/>
            <w:vMerge/>
            <w:shd w:val="clear" w:color="auto" w:fill="auto"/>
          </w:tcPr>
          <w:p w:rsidR="001655D7" w:rsidRDefault="001655D7" w:rsidP="001233B9">
            <w:pPr>
              <w:rPr>
                <w:rFonts w:asciiTheme="minorHAnsi" w:hAnsiTheme="minorHAnsi"/>
                <w:b/>
              </w:rPr>
            </w:pPr>
          </w:p>
        </w:tc>
        <w:tc>
          <w:tcPr>
            <w:tcW w:w="554" w:type="dxa"/>
            <w:vMerge/>
            <w:shd w:val="clear" w:color="auto" w:fill="F2F2F2" w:themeFill="background1" w:themeFillShade="F2"/>
          </w:tcPr>
          <w:p w:rsidR="001655D7" w:rsidRDefault="001655D7" w:rsidP="001233B9">
            <w:pPr>
              <w:rPr>
                <w:rFonts w:asciiTheme="minorHAnsi" w:hAnsiTheme="minorHAnsi"/>
                <w:b/>
              </w:rPr>
            </w:pPr>
          </w:p>
        </w:tc>
        <w:tc>
          <w:tcPr>
            <w:tcW w:w="9907" w:type="dxa"/>
            <w:shd w:val="clear" w:color="auto" w:fill="F2F2F2" w:themeFill="background1" w:themeFillShade="F2"/>
          </w:tcPr>
          <w:p w:rsidR="001655D7" w:rsidRPr="001D6813" w:rsidRDefault="001655D7" w:rsidP="001233B9">
            <w:pPr>
              <w:rPr>
                <w:rFonts w:asciiTheme="minorHAnsi" w:hAnsiTheme="minorHAnsi"/>
                <w:b/>
              </w:rPr>
            </w:pPr>
            <w:r>
              <w:rPr>
                <w:rFonts w:asciiTheme="minorHAnsi" w:hAnsiTheme="minorHAnsi"/>
                <w:b/>
              </w:rPr>
              <w:t>Indicator 4:  Student Progress: The p</w:t>
            </w:r>
            <w:r w:rsidRPr="001D6813">
              <w:rPr>
                <w:rFonts w:asciiTheme="minorHAnsi" w:hAnsiTheme="minorHAnsi"/>
                <w:b/>
              </w:rPr>
              <w:t xml:space="preserve">rogram consistently meets </w:t>
            </w:r>
            <w:r>
              <w:rPr>
                <w:rFonts w:asciiTheme="minorHAnsi" w:hAnsiTheme="minorHAnsi"/>
                <w:b/>
              </w:rPr>
              <w:t xml:space="preserve">or exceeds </w:t>
            </w:r>
            <w:r w:rsidRPr="001D6813">
              <w:rPr>
                <w:rFonts w:asciiTheme="minorHAnsi" w:hAnsiTheme="minorHAnsi"/>
                <w:b/>
              </w:rPr>
              <w:t>state student performance ta</w:t>
            </w:r>
            <w:r>
              <w:rPr>
                <w:rFonts w:asciiTheme="minorHAnsi" w:hAnsiTheme="minorHAnsi"/>
                <w:b/>
              </w:rPr>
              <w:t xml:space="preserve">rgets for academic growth, and for postsecondary education, </w:t>
            </w:r>
            <w:r w:rsidRPr="001D6813">
              <w:rPr>
                <w:rFonts w:asciiTheme="minorHAnsi" w:hAnsiTheme="minorHAnsi"/>
                <w:b/>
              </w:rPr>
              <w:t>training</w:t>
            </w:r>
            <w:r>
              <w:rPr>
                <w:rFonts w:asciiTheme="minorHAnsi" w:hAnsiTheme="minorHAnsi"/>
                <w:b/>
              </w:rPr>
              <w:t>,</w:t>
            </w:r>
            <w:r w:rsidRPr="001D6813">
              <w:rPr>
                <w:rFonts w:asciiTheme="minorHAnsi" w:hAnsiTheme="minorHAnsi"/>
                <w:b/>
              </w:rPr>
              <w:t xml:space="preserve"> and employment.</w:t>
            </w:r>
          </w:p>
        </w:tc>
      </w:tr>
      <w:tr w:rsidR="001655D7" w:rsidTr="001655D7">
        <w:trPr>
          <w:cantSplit/>
          <w:trHeight w:val="909"/>
        </w:trPr>
        <w:tc>
          <w:tcPr>
            <w:tcW w:w="555" w:type="dxa"/>
            <w:vMerge/>
            <w:shd w:val="clear" w:color="auto" w:fill="auto"/>
          </w:tcPr>
          <w:p w:rsidR="001655D7" w:rsidRDefault="001655D7" w:rsidP="001233B9">
            <w:pPr>
              <w:rPr>
                <w:rFonts w:asciiTheme="minorHAnsi" w:hAnsiTheme="minorHAnsi"/>
              </w:rPr>
            </w:pPr>
          </w:p>
        </w:tc>
        <w:tc>
          <w:tcPr>
            <w:tcW w:w="554" w:type="dxa"/>
            <w:vMerge/>
            <w:shd w:val="clear" w:color="auto" w:fill="FFFFFF" w:themeFill="background1"/>
          </w:tcPr>
          <w:p w:rsidR="001655D7" w:rsidRDefault="001655D7" w:rsidP="001233B9">
            <w:pPr>
              <w:rPr>
                <w:rFonts w:asciiTheme="minorHAnsi" w:hAnsiTheme="minorHAnsi"/>
              </w:rPr>
            </w:pPr>
          </w:p>
        </w:tc>
        <w:tc>
          <w:tcPr>
            <w:tcW w:w="9907" w:type="dxa"/>
            <w:shd w:val="clear" w:color="auto" w:fill="FFFFFF" w:themeFill="background1"/>
          </w:tcPr>
          <w:p w:rsidR="001655D7" w:rsidRDefault="001655D7" w:rsidP="001233B9">
            <w:pPr>
              <w:rPr>
                <w:rFonts w:asciiTheme="minorHAnsi" w:hAnsiTheme="minorHAnsi"/>
              </w:rPr>
            </w:pPr>
            <w:r>
              <w:rPr>
                <w:rFonts w:asciiTheme="minorHAnsi" w:hAnsiTheme="minorHAnsi"/>
              </w:rPr>
              <w:t xml:space="preserve">Standard 4.1: </w:t>
            </w:r>
            <w:r w:rsidRPr="001D6813">
              <w:rPr>
                <w:rFonts w:asciiTheme="minorHAnsi" w:hAnsiTheme="minorHAnsi"/>
              </w:rPr>
              <w:t>The progr</w:t>
            </w:r>
            <w:r>
              <w:rPr>
                <w:rFonts w:asciiTheme="minorHAnsi" w:hAnsiTheme="minorHAnsi"/>
              </w:rPr>
              <w:t>am consistently meets or exceeds its state-</w:t>
            </w:r>
            <w:r w:rsidRPr="001D6813">
              <w:rPr>
                <w:rFonts w:asciiTheme="minorHAnsi" w:hAnsiTheme="minorHAnsi"/>
              </w:rPr>
              <w:t>assigned Measurable Skill Gain (MSG) target for educational functioning level completion, high school equivalency credential at</w:t>
            </w:r>
            <w:r>
              <w:rPr>
                <w:rFonts w:asciiTheme="minorHAnsi" w:hAnsiTheme="minorHAnsi"/>
              </w:rPr>
              <w:t xml:space="preserve">tainment, and enrollment in postsecondary education and </w:t>
            </w:r>
            <w:r w:rsidRPr="001D6813">
              <w:rPr>
                <w:rFonts w:asciiTheme="minorHAnsi" w:hAnsiTheme="minorHAnsi"/>
              </w:rPr>
              <w:t>training.</w:t>
            </w:r>
          </w:p>
          <w:p w:rsidR="009F2715" w:rsidRPr="001D6813" w:rsidRDefault="009F2715" w:rsidP="001233B9">
            <w:pPr>
              <w:rPr>
                <w:rFonts w:asciiTheme="minorHAnsi" w:hAnsiTheme="minorHAnsi"/>
              </w:rPr>
            </w:pPr>
          </w:p>
        </w:tc>
      </w:tr>
      <w:tr w:rsidR="001655D7" w:rsidTr="001655D7">
        <w:trPr>
          <w:cantSplit/>
          <w:trHeight w:val="711"/>
        </w:trPr>
        <w:tc>
          <w:tcPr>
            <w:tcW w:w="555" w:type="dxa"/>
            <w:vMerge/>
            <w:shd w:val="clear" w:color="auto" w:fill="auto"/>
          </w:tcPr>
          <w:p w:rsidR="001655D7" w:rsidRDefault="001655D7" w:rsidP="00D64D5C">
            <w:pPr>
              <w:rPr>
                <w:rFonts w:asciiTheme="minorHAnsi" w:hAnsiTheme="minorHAnsi"/>
              </w:rPr>
            </w:pPr>
          </w:p>
        </w:tc>
        <w:tc>
          <w:tcPr>
            <w:tcW w:w="554" w:type="dxa"/>
            <w:vMerge/>
            <w:shd w:val="clear" w:color="auto" w:fill="FFFFFF" w:themeFill="background1"/>
          </w:tcPr>
          <w:p w:rsidR="001655D7" w:rsidRDefault="001655D7" w:rsidP="00D64D5C">
            <w:pPr>
              <w:rPr>
                <w:rFonts w:asciiTheme="minorHAnsi" w:hAnsiTheme="minorHAnsi"/>
              </w:rPr>
            </w:pPr>
          </w:p>
        </w:tc>
        <w:tc>
          <w:tcPr>
            <w:tcW w:w="9907" w:type="dxa"/>
            <w:shd w:val="clear" w:color="auto" w:fill="FFFFFF" w:themeFill="background1"/>
          </w:tcPr>
          <w:p w:rsidR="001655D7" w:rsidRPr="001D6813" w:rsidRDefault="001655D7" w:rsidP="00D64D5C">
            <w:pPr>
              <w:rPr>
                <w:rFonts w:asciiTheme="minorHAnsi" w:hAnsiTheme="minorHAnsi"/>
              </w:rPr>
            </w:pPr>
            <w:r>
              <w:rPr>
                <w:rFonts w:asciiTheme="minorHAnsi" w:hAnsiTheme="minorHAnsi"/>
              </w:rPr>
              <w:t xml:space="preserve">Standard 4.2: </w:t>
            </w:r>
            <w:r w:rsidRPr="00901AF7">
              <w:rPr>
                <w:rFonts w:asciiTheme="minorHAnsi" w:hAnsiTheme="minorHAnsi"/>
                <w:bCs/>
              </w:rPr>
              <w:t>The program consistently follows up and accurately reports all post-exit student outcomes.</w:t>
            </w:r>
          </w:p>
        </w:tc>
      </w:tr>
      <w:tr w:rsidR="001655D7" w:rsidTr="001655D7">
        <w:tc>
          <w:tcPr>
            <w:tcW w:w="555" w:type="dxa"/>
            <w:vMerge w:val="restart"/>
            <w:shd w:val="clear" w:color="auto" w:fill="auto"/>
            <w:textDirection w:val="btLr"/>
            <w:vAlign w:val="center"/>
          </w:tcPr>
          <w:p w:rsidR="00F31F6F" w:rsidRDefault="001655D7">
            <w:pPr>
              <w:ind w:left="113" w:right="113"/>
              <w:jc w:val="center"/>
              <w:rPr>
                <w:rFonts w:asciiTheme="minorHAnsi" w:hAnsiTheme="minorHAnsi"/>
                <w:b/>
              </w:rPr>
            </w:pPr>
            <w:r>
              <w:rPr>
                <w:rFonts w:asciiTheme="minorHAnsi" w:hAnsiTheme="minorHAnsi"/>
                <w:b/>
              </w:rPr>
              <w:lastRenderedPageBreak/>
              <w:t>Alignment to WIOA</w:t>
            </w:r>
          </w:p>
        </w:tc>
        <w:tc>
          <w:tcPr>
            <w:tcW w:w="554" w:type="dxa"/>
            <w:vMerge w:val="restart"/>
            <w:shd w:val="clear" w:color="auto" w:fill="F2F2F2" w:themeFill="background1" w:themeFillShade="F2"/>
            <w:textDirection w:val="btLr"/>
            <w:vAlign w:val="center"/>
          </w:tcPr>
          <w:p w:rsidR="00F31F6F" w:rsidRDefault="009876F2">
            <w:pPr>
              <w:ind w:left="113" w:right="113"/>
              <w:jc w:val="center"/>
              <w:rPr>
                <w:rFonts w:asciiTheme="minorHAnsi" w:hAnsiTheme="minorHAnsi"/>
                <w:b/>
              </w:rPr>
            </w:pPr>
            <w:r>
              <w:rPr>
                <w:rFonts w:asciiTheme="minorHAnsi" w:hAnsiTheme="minorHAnsi"/>
                <w:b/>
              </w:rPr>
              <w:t>Student Success</w:t>
            </w:r>
          </w:p>
        </w:tc>
        <w:tc>
          <w:tcPr>
            <w:tcW w:w="9907" w:type="dxa"/>
            <w:shd w:val="clear" w:color="auto" w:fill="F2F2F2" w:themeFill="background1" w:themeFillShade="F2"/>
          </w:tcPr>
          <w:p w:rsidR="001655D7" w:rsidRPr="001D6813" w:rsidRDefault="001655D7" w:rsidP="001233B9">
            <w:pPr>
              <w:rPr>
                <w:rFonts w:asciiTheme="minorHAnsi" w:hAnsiTheme="minorHAnsi"/>
                <w:b/>
              </w:rPr>
            </w:pPr>
            <w:r>
              <w:rPr>
                <w:rFonts w:asciiTheme="minorHAnsi" w:hAnsiTheme="minorHAnsi"/>
                <w:b/>
              </w:rPr>
              <w:t>Indicator 5:  Advising and</w:t>
            </w:r>
            <w:r w:rsidRPr="001D6813">
              <w:rPr>
                <w:rFonts w:asciiTheme="minorHAnsi" w:hAnsiTheme="minorHAnsi"/>
                <w:b/>
              </w:rPr>
              <w:t xml:space="preserve"> </w:t>
            </w:r>
            <w:r>
              <w:rPr>
                <w:rFonts w:asciiTheme="minorHAnsi" w:hAnsiTheme="minorHAnsi"/>
                <w:b/>
              </w:rPr>
              <w:t xml:space="preserve">Student </w:t>
            </w:r>
            <w:r w:rsidRPr="001D6813">
              <w:rPr>
                <w:rFonts w:asciiTheme="minorHAnsi" w:hAnsiTheme="minorHAnsi"/>
                <w:b/>
              </w:rPr>
              <w:t>Support Services</w:t>
            </w:r>
            <w:r>
              <w:rPr>
                <w:rFonts w:asciiTheme="minorHAnsi" w:hAnsiTheme="minorHAnsi"/>
                <w:iCs/>
              </w:rPr>
              <w:t xml:space="preserve">:  </w:t>
            </w:r>
            <w:r w:rsidRPr="0078280A">
              <w:rPr>
                <w:rFonts w:asciiTheme="minorHAnsi" w:hAnsiTheme="minorHAnsi"/>
                <w:b/>
                <w:iCs/>
              </w:rPr>
              <w:t xml:space="preserve">The program ensures </w:t>
            </w:r>
            <w:r>
              <w:rPr>
                <w:rFonts w:asciiTheme="minorHAnsi" w:hAnsiTheme="minorHAnsi"/>
                <w:b/>
                <w:iCs/>
              </w:rPr>
              <w:t xml:space="preserve">effective and </w:t>
            </w:r>
            <w:r w:rsidRPr="0078280A">
              <w:rPr>
                <w:rFonts w:asciiTheme="minorHAnsi" w:hAnsiTheme="minorHAnsi"/>
                <w:b/>
                <w:iCs/>
              </w:rPr>
              <w:t>equitable delivery of advising and support services</w:t>
            </w:r>
            <w:r>
              <w:rPr>
                <w:rFonts w:asciiTheme="minorHAnsi" w:hAnsiTheme="minorHAnsi"/>
                <w:b/>
                <w:iCs/>
              </w:rPr>
              <w:t>.</w:t>
            </w:r>
            <w:r>
              <w:rPr>
                <w:rFonts w:asciiTheme="minorHAnsi" w:hAnsiTheme="minorHAnsi"/>
                <w:b/>
                <w:iCs/>
                <w:color w:val="FF0000"/>
              </w:rPr>
              <w:t xml:space="preserve"> </w:t>
            </w:r>
          </w:p>
        </w:tc>
      </w:tr>
      <w:tr w:rsidR="001655D7" w:rsidTr="001655D7">
        <w:tc>
          <w:tcPr>
            <w:tcW w:w="555" w:type="dxa"/>
            <w:vMerge/>
            <w:shd w:val="clear" w:color="auto" w:fill="auto"/>
          </w:tcPr>
          <w:p w:rsidR="001655D7" w:rsidRDefault="001655D7" w:rsidP="008A2B41">
            <w:pPr>
              <w:rPr>
                <w:rFonts w:asciiTheme="minorHAnsi" w:hAnsiTheme="minorHAnsi"/>
                <w:iCs/>
              </w:rPr>
            </w:pPr>
          </w:p>
        </w:tc>
        <w:tc>
          <w:tcPr>
            <w:tcW w:w="554" w:type="dxa"/>
            <w:vMerge/>
            <w:shd w:val="clear" w:color="auto" w:fill="FFFFFF" w:themeFill="background1"/>
          </w:tcPr>
          <w:p w:rsidR="001655D7" w:rsidRDefault="001655D7" w:rsidP="008A2B41">
            <w:pPr>
              <w:rPr>
                <w:rFonts w:asciiTheme="minorHAnsi" w:hAnsiTheme="minorHAnsi"/>
                <w:iCs/>
              </w:rPr>
            </w:pPr>
          </w:p>
        </w:tc>
        <w:tc>
          <w:tcPr>
            <w:tcW w:w="9907" w:type="dxa"/>
            <w:shd w:val="clear" w:color="auto" w:fill="FFFFFF" w:themeFill="background1"/>
          </w:tcPr>
          <w:p w:rsidR="001655D7" w:rsidRPr="00A61415" w:rsidRDefault="001655D7" w:rsidP="008A2B41">
            <w:pPr>
              <w:rPr>
                <w:rFonts w:asciiTheme="minorHAnsi" w:hAnsiTheme="minorHAnsi"/>
                <w:iCs/>
              </w:rPr>
            </w:pPr>
            <w:r>
              <w:rPr>
                <w:rFonts w:asciiTheme="minorHAnsi" w:hAnsiTheme="minorHAnsi"/>
                <w:iCs/>
              </w:rPr>
              <w:t xml:space="preserve">Standard 5.1: </w:t>
            </w:r>
            <w:r w:rsidRPr="00A61415">
              <w:rPr>
                <w:rFonts w:asciiTheme="minorHAnsi" w:hAnsiTheme="minorHAnsi"/>
                <w:iCs/>
              </w:rPr>
              <w:t xml:space="preserve">Students </w:t>
            </w:r>
            <w:r>
              <w:rPr>
                <w:rFonts w:asciiTheme="minorHAnsi" w:hAnsiTheme="minorHAnsi"/>
                <w:iCs/>
              </w:rPr>
              <w:t>actively pursue options for</w:t>
            </w:r>
            <w:r w:rsidRPr="00A61415">
              <w:rPr>
                <w:rFonts w:asciiTheme="minorHAnsi" w:hAnsiTheme="minorHAnsi"/>
                <w:iCs/>
              </w:rPr>
              <w:t xml:space="preserve"> postsecondary education, training, and employment </w:t>
            </w:r>
            <w:r>
              <w:rPr>
                <w:rFonts w:asciiTheme="minorHAnsi" w:hAnsiTheme="minorHAnsi"/>
                <w:iCs/>
              </w:rPr>
              <w:t>based on informed decisions.</w:t>
            </w:r>
          </w:p>
        </w:tc>
      </w:tr>
      <w:tr w:rsidR="001655D7" w:rsidTr="001655D7">
        <w:tc>
          <w:tcPr>
            <w:tcW w:w="555" w:type="dxa"/>
            <w:vMerge/>
            <w:shd w:val="clear" w:color="auto" w:fill="auto"/>
          </w:tcPr>
          <w:p w:rsidR="001655D7" w:rsidRDefault="001655D7" w:rsidP="00D86AB3">
            <w:pPr>
              <w:rPr>
                <w:rFonts w:asciiTheme="minorHAnsi" w:hAnsiTheme="minorHAnsi"/>
              </w:rPr>
            </w:pPr>
          </w:p>
        </w:tc>
        <w:tc>
          <w:tcPr>
            <w:tcW w:w="554" w:type="dxa"/>
            <w:vMerge/>
            <w:shd w:val="clear" w:color="auto" w:fill="FFFFFF" w:themeFill="background1"/>
          </w:tcPr>
          <w:p w:rsidR="001655D7" w:rsidRDefault="001655D7" w:rsidP="00D86AB3">
            <w:pPr>
              <w:rPr>
                <w:rFonts w:asciiTheme="minorHAnsi" w:hAnsiTheme="minorHAnsi"/>
              </w:rPr>
            </w:pPr>
          </w:p>
        </w:tc>
        <w:tc>
          <w:tcPr>
            <w:tcW w:w="9907" w:type="dxa"/>
            <w:shd w:val="clear" w:color="auto" w:fill="FFFFFF" w:themeFill="background1"/>
          </w:tcPr>
          <w:p w:rsidR="001655D7" w:rsidRPr="00930AF9" w:rsidRDefault="001655D7" w:rsidP="00D86AB3">
            <w:pPr>
              <w:rPr>
                <w:rFonts w:asciiTheme="minorHAnsi" w:hAnsiTheme="minorHAnsi"/>
              </w:rPr>
            </w:pPr>
            <w:r>
              <w:rPr>
                <w:rFonts w:asciiTheme="minorHAnsi" w:hAnsiTheme="minorHAnsi"/>
              </w:rPr>
              <w:t>Standard 5.2: The program addresses barriers to participation by referring students to outside social service agencies as needed.</w:t>
            </w:r>
          </w:p>
        </w:tc>
      </w:tr>
      <w:tr w:rsidR="001655D7" w:rsidTr="001655D7">
        <w:tc>
          <w:tcPr>
            <w:tcW w:w="555" w:type="dxa"/>
            <w:vMerge/>
            <w:shd w:val="clear" w:color="auto" w:fill="auto"/>
          </w:tcPr>
          <w:p w:rsidR="001655D7" w:rsidRDefault="001655D7" w:rsidP="001233B9">
            <w:pPr>
              <w:rPr>
                <w:rFonts w:asciiTheme="minorHAnsi" w:hAnsiTheme="minorHAnsi"/>
              </w:rPr>
            </w:pPr>
          </w:p>
        </w:tc>
        <w:tc>
          <w:tcPr>
            <w:tcW w:w="554" w:type="dxa"/>
            <w:vMerge/>
            <w:shd w:val="clear" w:color="auto" w:fill="FFFFFF" w:themeFill="background1"/>
          </w:tcPr>
          <w:p w:rsidR="001655D7" w:rsidRDefault="001655D7" w:rsidP="001233B9">
            <w:pPr>
              <w:rPr>
                <w:rFonts w:asciiTheme="minorHAnsi" w:hAnsiTheme="minorHAnsi"/>
              </w:rPr>
            </w:pPr>
          </w:p>
        </w:tc>
        <w:tc>
          <w:tcPr>
            <w:tcW w:w="9907" w:type="dxa"/>
            <w:shd w:val="clear" w:color="auto" w:fill="FFFFFF" w:themeFill="background1"/>
          </w:tcPr>
          <w:p w:rsidR="001655D7" w:rsidRPr="00A61415" w:rsidRDefault="001655D7" w:rsidP="001233B9">
            <w:pPr>
              <w:rPr>
                <w:rFonts w:asciiTheme="minorHAnsi" w:hAnsiTheme="minorHAnsi"/>
              </w:rPr>
            </w:pPr>
            <w:r>
              <w:rPr>
                <w:rFonts w:asciiTheme="minorHAnsi" w:hAnsiTheme="minorHAnsi"/>
              </w:rPr>
              <w:t xml:space="preserve">Standard 5.3: </w:t>
            </w:r>
            <w:r w:rsidRPr="00A61415">
              <w:rPr>
                <w:rFonts w:asciiTheme="minorHAnsi" w:hAnsiTheme="minorHAnsi"/>
              </w:rPr>
              <w:t xml:space="preserve">The advisor and instructional staff work collaboratively to create a culture </w:t>
            </w:r>
            <w:r>
              <w:rPr>
                <w:rFonts w:asciiTheme="minorHAnsi" w:hAnsiTheme="minorHAnsi"/>
              </w:rPr>
              <w:t xml:space="preserve">of student </w:t>
            </w:r>
            <w:r w:rsidRPr="00A61415">
              <w:rPr>
                <w:rFonts w:asciiTheme="minorHAnsi" w:hAnsiTheme="minorHAnsi"/>
              </w:rPr>
              <w:t>self-efficacy and persistence</w:t>
            </w:r>
            <w:r>
              <w:rPr>
                <w:rFonts w:asciiTheme="minorHAnsi" w:hAnsiTheme="minorHAnsi"/>
              </w:rPr>
              <w:t>.</w:t>
            </w:r>
          </w:p>
        </w:tc>
      </w:tr>
      <w:tr w:rsidR="001655D7" w:rsidTr="001655D7">
        <w:tc>
          <w:tcPr>
            <w:tcW w:w="555" w:type="dxa"/>
            <w:vMerge/>
            <w:shd w:val="clear" w:color="auto" w:fill="auto"/>
          </w:tcPr>
          <w:p w:rsidR="001655D7" w:rsidRDefault="001655D7" w:rsidP="001A4F01">
            <w:pPr>
              <w:rPr>
                <w:rFonts w:asciiTheme="minorHAnsi" w:hAnsiTheme="minorHAnsi"/>
                <w:b/>
              </w:rPr>
            </w:pPr>
          </w:p>
        </w:tc>
        <w:tc>
          <w:tcPr>
            <w:tcW w:w="554" w:type="dxa"/>
            <w:vMerge w:val="restart"/>
            <w:shd w:val="clear" w:color="auto" w:fill="F2F2F2" w:themeFill="background1" w:themeFillShade="F2"/>
            <w:textDirection w:val="btLr"/>
            <w:vAlign w:val="center"/>
          </w:tcPr>
          <w:p w:rsidR="00F31F6F" w:rsidRDefault="001655D7">
            <w:pPr>
              <w:ind w:left="113" w:right="113"/>
              <w:jc w:val="center"/>
              <w:rPr>
                <w:rFonts w:asciiTheme="minorHAnsi" w:hAnsiTheme="minorHAnsi"/>
                <w:b/>
              </w:rPr>
            </w:pPr>
            <w:r>
              <w:rPr>
                <w:rFonts w:asciiTheme="minorHAnsi" w:hAnsiTheme="minorHAnsi"/>
                <w:b/>
              </w:rPr>
              <w:t>Capacity</w:t>
            </w:r>
          </w:p>
        </w:tc>
        <w:tc>
          <w:tcPr>
            <w:tcW w:w="9907" w:type="dxa"/>
            <w:shd w:val="clear" w:color="auto" w:fill="F2F2F2" w:themeFill="background1" w:themeFillShade="F2"/>
          </w:tcPr>
          <w:p w:rsidR="001655D7" w:rsidRPr="004F6AB5" w:rsidRDefault="001655D7" w:rsidP="001A4F01">
            <w:pPr>
              <w:rPr>
                <w:rFonts w:asciiTheme="minorHAnsi" w:hAnsiTheme="minorHAnsi"/>
                <w:b/>
                <w:highlight w:val="yellow"/>
              </w:rPr>
            </w:pPr>
            <w:r>
              <w:rPr>
                <w:rFonts w:asciiTheme="minorHAnsi" w:hAnsiTheme="minorHAnsi"/>
                <w:b/>
              </w:rPr>
              <w:t>Indicator 6: Organizational</w:t>
            </w:r>
            <w:r w:rsidRPr="004F6AB5">
              <w:rPr>
                <w:rFonts w:asciiTheme="minorHAnsi" w:hAnsiTheme="minorHAnsi"/>
                <w:b/>
              </w:rPr>
              <w:t xml:space="preserve"> Support</w:t>
            </w:r>
            <w:r>
              <w:rPr>
                <w:rFonts w:asciiTheme="minorHAnsi" w:hAnsiTheme="minorHAnsi"/>
                <w:b/>
              </w:rPr>
              <w:t>:  The wider organization (i.e</w:t>
            </w:r>
            <w:r w:rsidRPr="00F34B0F">
              <w:rPr>
                <w:rFonts w:asciiTheme="minorHAnsi" w:hAnsiTheme="minorHAnsi"/>
                <w:b/>
              </w:rPr>
              <w:t>.</w:t>
            </w:r>
            <w:r>
              <w:rPr>
                <w:rFonts w:asciiTheme="minorHAnsi" w:hAnsiTheme="minorHAnsi"/>
                <w:b/>
              </w:rPr>
              <w:t>,</w:t>
            </w:r>
            <w:r w:rsidRPr="00F34B0F">
              <w:rPr>
                <w:rFonts w:asciiTheme="minorHAnsi" w:hAnsiTheme="minorHAnsi"/>
                <w:b/>
              </w:rPr>
              <w:t xml:space="preserve"> C</w:t>
            </w:r>
            <w:r>
              <w:rPr>
                <w:rFonts w:asciiTheme="minorHAnsi" w:hAnsiTheme="minorHAnsi"/>
                <w:b/>
              </w:rPr>
              <w:t xml:space="preserve">ommunity </w:t>
            </w:r>
            <w:r w:rsidRPr="00F34B0F">
              <w:rPr>
                <w:rFonts w:asciiTheme="minorHAnsi" w:hAnsiTheme="minorHAnsi"/>
                <w:b/>
              </w:rPr>
              <w:t>B</w:t>
            </w:r>
            <w:r>
              <w:rPr>
                <w:rFonts w:asciiTheme="minorHAnsi" w:hAnsiTheme="minorHAnsi"/>
                <w:b/>
              </w:rPr>
              <w:t xml:space="preserve">ased </w:t>
            </w:r>
            <w:r w:rsidRPr="00F34B0F">
              <w:rPr>
                <w:rFonts w:asciiTheme="minorHAnsi" w:hAnsiTheme="minorHAnsi"/>
                <w:b/>
              </w:rPr>
              <w:t>O</w:t>
            </w:r>
            <w:r>
              <w:rPr>
                <w:rFonts w:asciiTheme="minorHAnsi" w:hAnsiTheme="minorHAnsi"/>
                <w:b/>
              </w:rPr>
              <w:t>rganization</w:t>
            </w:r>
            <w:r w:rsidRPr="00F34B0F">
              <w:rPr>
                <w:rFonts w:asciiTheme="minorHAnsi" w:hAnsiTheme="minorHAnsi"/>
                <w:b/>
              </w:rPr>
              <w:t>, L</w:t>
            </w:r>
            <w:r>
              <w:rPr>
                <w:rFonts w:asciiTheme="minorHAnsi" w:hAnsiTheme="minorHAnsi"/>
                <w:b/>
              </w:rPr>
              <w:t xml:space="preserve">ocal </w:t>
            </w:r>
            <w:r w:rsidRPr="00F34B0F">
              <w:rPr>
                <w:rFonts w:asciiTheme="minorHAnsi" w:hAnsiTheme="minorHAnsi"/>
                <w:b/>
              </w:rPr>
              <w:t>E</w:t>
            </w:r>
            <w:r>
              <w:rPr>
                <w:rFonts w:asciiTheme="minorHAnsi" w:hAnsiTheme="minorHAnsi"/>
                <w:b/>
              </w:rPr>
              <w:t xml:space="preserve">ducation </w:t>
            </w:r>
            <w:r w:rsidRPr="00F34B0F">
              <w:rPr>
                <w:rFonts w:asciiTheme="minorHAnsi" w:hAnsiTheme="minorHAnsi"/>
                <w:b/>
              </w:rPr>
              <w:t>A</w:t>
            </w:r>
            <w:r>
              <w:rPr>
                <w:rFonts w:asciiTheme="minorHAnsi" w:hAnsiTheme="minorHAnsi"/>
                <w:b/>
              </w:rPr>
              <w:t>gency</w:t>
            </w:r>
            <w:r w:rsidRPr="00F34B0F">
              <w:rPr>
                <w:rFonts w:asciiTheme="minorHAnsi" w:hAnsiTheme="minorHAnsi"/>
                <w:b/>
              </w:rPr>
              <w:t>, Community</w:t>
            </w:r>
            <w:r>
              <w:rPr>
                <w:rFonts w:asciiTheme="minorHAnsi" w:hAnsiTheme="minorHAnsi"/>
                <w:b/>
              </w:rPr>
              <w:t xml:space="preserve"> College</w:t>
            </w:r>
            <w:r w:rsidRPr="000373B4">
              <w:rPr>
                <w:rFonts w:asciiTheme="minorHAnsi" w:hAnsiTheme="minorHAnsi"/>
                <w:b/>
              </w:rPr>
              <w:t xml:space="preserve">, </w:t>
            </w:r>
            <w:r w:rsidR="00B83022" w:rsidRPr="00B83022">
              <w:rPr>
                <w:rFonts w:asciiTheme="minorHAnsi" w:hAnsiTheme="minorHAnsi"/>
                <w:b/>
              </w:rPr>
              <w:t>Correctional Institution) actively</w:t>
            </w:r>
            <w:r w:rsidRPr="00F34B0F">
              <w:rPr>
                <w:rFonts w:asciiTheme="minorHAnsi" w:hAnsiTheme="minorHAnsi"/>
                <w:b/>
              </w:rPr>
              <w:t xml:space="preserve"> supports the A</w:t>
            </w:r>
            <w:r>
              <w:rPr>
                <w:rFonts w:asciiTheme="minorHAnsi" w:hAnsiTheme="minorHAnsi"/>
                <w:b/>
              </w:rPr>
              <w:t xml:space="preserve">dult </w:t>
            </w:r>
            <w:r w:rsidRPr="00F34B0F">
              <w:rPr>
                <w:rFonts w:asciiTheme="minorHAnsi" w:hAnsiTheme="minorHAnsi"/>
                <w:b/>
              </w:rPr>
              <w:t>B</w:t>
            </w:r>
            <w:r>
              <w:rPr>
                <w:rFonts w:asciiTheme="minorHAnsi" w:hAnsiTheme="minorHAnsi"/>
                <w:b/>
              </w:rPr>
              <w:t xml:space="preserve">asic </w:t>
            </w:r>
            <w:r w:rsidRPr="00F34B0F">
              <w:rPr>
                <w:rFonts w:asciiTheme="minorHAnsi" w:hAnsiTheme="minorHAnsi"/>
                <w:b/>
              </w:rPr>
              <w:t>E</w:t>
            </w:r>
            <w:r>
              <w:rPr>
                <w:rFonts w:asciiTheme="minorHAnsi" w:hAnsiTheme="minorHAnsi"/>
                <w:b/>
              </w:rPr>
              <w:t>ducation</w:t>
            </w:r>
            <w:r w:rsidRPr="00F34B0F">
              <w:rPr>
                <w:rFonts w:asciiTheme="minorHAnsi" w:hAnsiTheme="minorHAnsi"/>
                <w:b/>
              </w:rPr>
              <w:t xml:space="preserve"> program.</w:t>
            </w:r>
          </w:p>
        </w:tc>
      </w:tr>
      <w:tr w:rsidR="001655D7" w:rsidTr="001655D7">
        <w:tc>
          <w:tcPr>
            <w:tcW w:w="555" w:type="dxa"/>
            <w:vMerge/>
            <w:shd w:val="clear" w:color="auto" w:fill="auto"/>
          </w:tcPr>
          <w:p w:rsidR="001655D7" w:rsidRPr="004F6AB5" w:rsidRDefault="001655D7" w:rsidP="00427919">
            <w:pPr>
              <w:rPr>
                <w:rFonts w:asciiTheme="minorHAnsi" w:hAnsiTheme="minorHAnsi"/>
              </w:rPr>
            </w:pPr>
          </w:p>
        </w:tc>
        <w:tc>
          <w:tcPr>
            <w:tcW w:w="554" w:type="dxa"/>
            <w:vMerge/>
          </w:tcPr>
          <w:p w:rsidR="001655D7" w:rsidRPr="004F6AB5" w:rsidRDefault="001655D7" w:rsidP="00427919">
            <w:pPr>
              <w:rPr>
                <w:rFonts w:asciiTheme="minorHAnsi" w:hAnsiTheme="minorHAnsi"/>
              </w:rPr>
            </w:pPr>
          </w:p>
        </w:tc>
        <w:tc>
          <w:tcPr>
            <w:tcW w:w="9907" w:type="dxa"/>
            <w:shd w:val="clear" w:color="auto" w:fill="auto"/>
          </w:tcPr>
          <w:p w:rsidR="001655D7" w:rsidRPr="004F6AB5" w:rsidRDefault="001655D7" w:rsidP="00427919">
            <w:pPr>
              <w:rPr>
                <w:rFonts w:asciiTheme="minorHAnsi" w:hAnsiTheme="minorHAnsi"/>
                <w:highlight w:val="yellow"/>
              </w:rPr>
            </w:pPr>
            <w:r w:rsidRPr="004F6AB5">
              <w:rPr>
                <w:rFonts w:asciiTheme="minorHAnsi" w:hAnsiTheme="minorHAnsi"/>
              </w:rPr>
              <w:t>Standard 6.1:</w:t>
            </w:r>
            <w:r w:rsidRPr="004F6AB5">
              <w:rPr>
                <w:rFonts w:asciiTheme="minorHAnsi" w:hAnsiTheme="minorHAnsi"/>
                <w:color w:val="FF0000"/>
              </w:rPr>
              <w:t xml:space="preserve"> </w:t>
            </w:r>
            <w:r>
              <w:rPr>
                <w:rFonts w:asciiTheme="minorHAnsi" w:hAnsiTheme="minorHAnsi"/>
              </w:rPr>
              <w:t>Organizational</w:t>
            </w:r>
            <w:r w:rsidRPr="00F34B0F">
              <w:rPr>
                <w:rFonts w:asciiTheme="minorHAnsi" w:hAnsiTheme="minorHAnsi"/>
              </w:rPr>
              <w:t xml:space="preserve"> </w:t>
            </w:r>
            <w:r w:rsidRPr="00427919">
              <w:rPr>
                <w:rFonts w:asciiTheme="minorHAnsi" w:hAnsiTheme="minorHAnsi"/>
              </w:rPr>
              <w:t>leadership actively builds the</w:t>
            </w:r>
            <w:r w:rsidRPr="00F34B0F">
              <w:rPr>
                <w:rFonts w:asciiTheme="minorHAnsi" w:hAnsiTheme="minorHAnsi"/>
              </w:rPr>
              <w:t xml:space="preserve"> capacity of</w:t>
            </w:r>
            <w:r w:rsidRPr="004F6AB5">
              <w:rPr>
                <w:rFonts w:asciiTheme="minorHAnsi" w:hAnsiTheme="minorHAnsi"/>
              </w:rPr>
              <w:t xml:space="preserve"> the program</w:t>
            </w:r>
            <w:r>
              <w:rPr>
                <w:rFonts w:asciiTheme="minorHAnsi" w:hAnsiTheme="minorHAnsi"/>
              </w:rPr>
              <w:t xml:space="preserve"> and en</w:t>
            </w:r>
            <w:r w:rsidRPr="00F34B0F">
              <w:rPr>
                <w:rFonts w:asciiTheme="minorHAnsi" w:hAnsiTheme="minorHAnsi"/>
              </w:rPr>
              <w:t xml:space="preserve">sures </w:t>
            </w:r>
            <w:r>
              <w:rPr>
                <w:rFonts w:asciiTheme="minorHAnsi" w:hAnsiTheme="minorHAnsi"/>
              </w:rPr>
              <w:t xml:space="preserve">its </w:t>
            </w:r>
            <w:r w:rsidRPr="00F34B0F">
              <w:rPr>
                <w:rFonts w:asciiTheme="minorHAnsi" w:hAnsiTheme="minorHAnsi"/>
              </w:rPr>
              <w:t>success</w:t>
            </w:r>
            <w:r>
              <w:rPr>
                <w:rFonts w:asciiTheme="minorHAnsi" w:hAnsiTheme="minorHAnsi"/>
              </w:rPr>
              <w:t>.</w:t>
            </w:r>
          </w:p>
        </w:tc>
      </w:tr>
      <w:tr w:rsidR="001655D7" w:rsidTr="001655D7">
        <w:tc>
          <w:tcPr>
            <w:tcW w:w="555" w:type="dxa"/>
            <w:vMerge/>
            <w:shd w:val="clear" w:color="auto" w:fill="auto"/>
          </w:tcPr>
          <w:p w:rsidR="001655D7" w:rsidRDefault="001655D7" w:rsidP="0063408D">
            <w:pPr>
              <w:rPr>
                <w:rFonts w:asciiTheme="minorHAnsi" w:hAnsiTheme="minorHAnsi"/>
              </w:rPr>
            </w:pPr>
          </w:p>
        </w:tc>
        <w:tc>
          <w:tcPr>
            <w:tcW w:w="554" w:type="dxa"/>
            <w:vMerge/>
            <w:shd w:val="clear" w:color="auto" w:fill="FFFFFF" w:themeFill="background1"/>
          </w:tcPr>
          <w:p w:rsidR="001655D7" w:rsidRDefault="001655D7" w:rsidP="0063408D">
            <w:pPr>
              <w:rPr>
                <w:rFonts w:asciiTheme="minorHAnsi" w:hAnsiTheme="minorHAnsi"/>
              </w:rPr>
            </w:pPr>
          </w:p>
        </w:tc>
        <w:tc>
          <w:tcPr>
            <w:tcW w:w="9907" w:type="dxa"/>
            <w:shd w:val="clear" w:color="auto" w:fill="FFFFFF" w:themeFill="background1"/>
          </w:tcPr>
          <w:p w:rsidR="001655D7" w:rsidRPr="004F6AB5" w:rsidRDefault="001655D7" w:rsidP="0063408D">
            <w:pPr>
              <w:rPr>
                <w:rFonts w:asciiTheme="minorHAnsi" w:hAnsiTheme="minorHAnsi"/>
                <w:highlight w:val="yellow"/>
              </w:rPr>
            </w:pPr>
            <w:r>
              <w:rPr>
                <w:rFonts w:asciiTheme="minorHAnsi" w:hAnsiTheme="minorHAnsi"/>
              </w:rPr>
              <w:t xml:space="preserve">Standard 6.2: Organizational leadership establishes and maintains high standards for director qualifications. The wider organization adequately trains and supports program leadership, </w:t>
            </w:r>
            <w:bookmarkStart w:id="0" w:name="_GoBack"/>
            <w:bookmarkEnd w:id="0"/>
            <w:r>
              <w:rPr>
                <w:rFonts w:asciiTheme="minorHAnsi" w:hAnsiTheme="minorHAnsi"/>
              </w:rPr>
              <w:t>including staff appointed to an acting or interim leadership role.</w:t>
            </w:r>
          </w:p>
        </w:tc>
      </w:tr>
      <w:tr w:rsidR="001655D7" w:rsidTr="001655D7">
        <w:tc>
          <w:tcPr>
            <w:tcW w:w="555" w:type="dxa"/>
            <w:vMerge/>
            <w:shd w:val="clear" w:color="auto" w:fill="auto"/>
          </w:tcPr>
          <w:p w:rsidR="001655D7" w:rsidRDefault="001655D7" w:rsidP="00F04516">
            <w:pPr>
              <w:rPr>
                <w:rFonts w:asciiTheme="minorHAnsi" w:hAnsiTheme="minorHAnsi"/>
              </w:rPr>
            </w:pPr>
          </w:p>
        </w:tc>
        <w:tc>
          <w:tcPr>
            <w:tcW w:w="554" w:type="dxa"/>
            <w:vMerge/>
            <w:shd w:val="clear" w:color="auto" w:fill="FDE9D9" w:themeFill="accent6" w:themeFillTint="33"/>
          </w:tcPr>
          <w:p w:rsidR="001655D7" w:rsidRDefault="001655D7" w:rsidP="00F04516">
            <w:pPr>
              <w:rPr>
                <w:rFonts w:asciiTheme="minorHAnsi" w:hAnsiTheme="minorHAnsi"/>
              </w:rPr>
            </w:pPr>
          </w:p>
        </w:tc>
        <w:tc>
          <w:tcPr>
            <w:tcW w:w="9907" w:type="dxa"/>
            <w:shd w:val="clear" w:color="auto" w:fill="auto"/>
          </w:tcPr>
          <w:p w:rsidR="001655D7" w:rsidRPr="00930AF9" w:rsidRDefault="001655D7" w:rsidP="001029A3">
            <w:pPr>
              <w:rPr>
                <w:rFonts w:asciiTheme="minorHAnsi" w:hAnsiTheme="minorHAnsi"/>
              </w:rPr>
            </w:pPr>
            <w:r>
              <w:rPr>
                <w:rFonts w:asciiTheme="minorHAnsi" w:hAnsiTheme="minorHAnsi"/>
              </w:rPr>
              <w:t xml:space="preserve">Standard 6.3: </w:t>
            </w:r>
            <w:r w:rsidR="001029A3">
              <w:rPr>
                <w:rFonts w:asciiTheme="minorHAnsi" w:hAnsiTheme="minorHAnsi"/>
              </w:rPr>
              <w:t>C</w:t>
            </w:r>
            <w:r>
              <w:rPr>
                <w:rFonts w:asciiTheme="minorHAnsi" w:hAnsiTheme="minorHAnsi"/>
              </w:rPr>
              <w:t>lassrooms are suitable for adults and conducive to learning, dedicated advising space that is private and secure, and up to date technology that is readily available for all staff and students.</w:t>
            </w:r>
          </w:p>
        </w:tc>
      </w:tr>
      <w:tr w:rsidR="001655D7" w:rsidTr="001655D7">
        <w:tc>
          <w:tcPr>
            <w:tcW w:w="555" w:type="dxa"/>
            <w:vMerge/>
            <w:shd w:val="clear" w:color="auto" w:fill="auto"/>
          </w:tcPr>
          <w:p w:rsidR="001655D7" w:rsidRDefault="001655D7" w:rsidP="00943708">
            <w:pPr>
              <w:rPr>
                <w:rFonts w:asciiTheme="minorHAnsi" w:hAnsiTheme="minorHAnsi"/>
              </w:rPr>
            </w:pPr>
          </w:p>
        </w:tc>
        <w:tc>
          <w:tcPr>
            <w:tcW w:w="554" w:type="dxa"/>
            <w:vMerge/>
            <w:shd w:val="clear" w:color="auto" w:fill="FDE9D9" w:themeFill="accent6" w:themeFillTint="33"/>
          </w:tcPr>
          <w:p w:rsidR="001655D7" w:rsidRDefault="001655D7" w:rsidP="00943708">
            <w:pPr>
              <w:rPr>
                <w:rFonts w:asciiTheme="minorHAnsi" w:hAnsiTheme="minorHAnsi"/>
              </w:rPr>
            </w:pPr>
          </w:p>
        </w:tc>
        <w:tc>
          <w:tcPr>
            <w:tcW w:w="9907" w:type="dxa"/>
            <w:shd w:val="clear" w:color="auto" w:fill="auto"/>
          </w:tcPr>
          <w:p w:rsidR="001655D7" w:rsidRPr="00184E55" w:rsidRDefault="001655D7" w:rsidP="001029A3">
            <w:pPr>
              <w:rPr>
                <w:rFonts w:asciiTheme="minorHAnsi" w:hAnsiTheme="minorHAnsi"/>
              </w:rPr>
            </w:pPr>
            <w:r>
              <w:rPr>
                <w:rFonts w:asciiTheme="minorHAnsi" w:hAnsiTheme="minorHAnsi"/>
              </w:rPr>
              <w:t xml:space="preserve">Standard 6.4: The </w:t>
            </w:r>
            <w:r w:rsidR="001029A3">
              <w:rPr>
                <w:rFonts w:asciiTheme="minorHAnsi" w:hAnsiTheme="minorHAnsi"/>
              </w:rPr>
              <w:t xml:space="preserve"> program </w:t>
            </w:r>
            <w:r>
              <w:rPr>
                <w:rFonts w:asciiTheme="minorHAnsi" w:hAnsiTheme="minorHAnsi"/>
              </w:rPr>
              <w:t>operates at a site that is clean, safe, and comfortable and that meets all city, state, and federal accessibility and safety requirements.</w:t>
            </w:r>
          </w:p>
        </w:tc>
      </w:tr>
      <w:tr w:rsidR="001655D7" w:rsidTr="001655D7">
        <w:tc>
          <w:tcPr>
            <w:tcW w:w="555" w:type="dxa"/>
            <w:vMerge/>
            <w:shd w:val="clear" w:color="auto" w:fill="auto"/>
          </w:tcPr>
          <w:p w:rsidR="001655D7" w:rsidRDefault="001655D7" w:rsidP="001B5AC4">
            <w:pPr>
              <w:rPr>
                <w:rFonts w:asciiTheme="minorHAnsi" w:hAnsiTheme="minorHAnsi"/>
                <w:b/>
              </w:rPr>
            </w:pPr>
          </w:p>
        </w:tc>
        <w:tc>
          <w:tcPr>
            <w:tcW w:w="554" w:type="dxa"/>
            <w:vMerge/>
            <w:shd w:val="clear" w:color="auto" w:fill="F2F2F2" w:themeFill="background1" w:themeFillShade="F2"/>
          </w:tcPr>
          <w:p w:rsidR="001655D7" w:rsidRDefault="001655D7" w:rsidP="001B5AC4">
            <w:pPr>
              <w:rPr>
                <w:rFonts w:asciiTheme="minorHAnsi" w:hAnsiTheme="minorHAnsi"/>
                <w:b/>
              </w:rPr>
            </w:pPr>
          </w:p>
        </w:tc>
        <w:tc>
          <w:tcPr>
            <w:tcW w:w="9907" w:type="dxa"/>
            <w:shd w:val="clear" w:color="auto" w:fill="F2F2F2" w:themeFill="background1" w:themeFillShade="F2"/>
          </w:tcPr>
          <w:p w:rsidR="001655D7" w:rsidRDefault="001655D7" w:rsidP="001B5AC4">
            <w:pPr>
              <w:rPr>
                <w:rFonts w:asciiTheme="minorHAnsi" w:hAnsiTheme="minorHAnsi"/>
                <w:b/>
              </w:rPr>
            </w:pPr>
            <w:r>
              <w:rPr>
                <w:rFonts w:asciiTheme="minorHAnsi" w:hAnsiTheme="minorHAnsi"/>
                <w:b/>
              </w:rPr>
              <w:t>Indicator 7: Educational Leadership: The</w:t>
            </w:r>
            <w:r w:rsidRPr="00C760CE">
              <w:rPr>
                <w:rFonts w:asciiTheme="minorHAnsi" w:hAnsiTheme="minorHAnsi"/>
                <w:b/>
              </w:rPr>
              <w:t xml:space="preserve"> program leadership </w:t>
            </w:r>
            <w:r w:rsidR="00B83022">
              <w:rPr>
                <w:rFonts w:asciiTheme="minorHAnsi" w:hAnsiTheme="minorHAnsi"/>
                <w:b/>
              </w:rPr>
              <w:t>(</w:t>
            </w:r>
            <w:r w:rsidR="00B83022" w:rsidRPr="00B83022">
              <w:rPr>
                <w:rFonts w:asciiTheme="minorHAnsi" w:hAnsiTheme="minorHAnsi"/>
                <w:b/>
              </w:rPr>
              <w:t xml:space="preserve">i.e. executive director, director, program manager, program coordinator) </w:t>
            </w:r>
            <w:r w:rsidR="00B83022">
              <w:rPr>
                <w:rFonts w:asciiTheme="minorHAnsi" w:hAnsiTheme="minorHAnsi"/>
                <w:b/>
              </w:rPr>
              <w:t>ensures that the vision for academic</w:t>
            </w:r>
            <w:r w:rsidRPr="00C760CE">
              <w:rPr>
                <w:rFonts w:asciiTheme="minorHAnsi" w:hAnsiTheme="minorHAnsi"/>
                <w:b/>
              </w:rPr>
              <w:t xml:space="preserve"> success is shared by staff and students.</w:t>
            </w:r>
            <w:r>
              <w:rPr>
                <w:rFonts w:asciiTheme="minorHAnsi" w:hAnsiTheme="minorHAnsi"/>
              </w:rPr>
              <w:t xml:space="preserve">        </w:t>
            </w:r>
          </w:p>
        </w:tc>
      </w:tr>
      <w:tr w:rsidR="001655D7" w:rsidTr="001655D7">
        <w:tc>
          <w:tcPr>
            <w:tcW w:w="555" w:type="dxa"/>
            <w:vMerge/>
            <w:shd w:val="clear" w:color="auto" w:fill="auto"/>
          </w:tcPr>
          <w:p w:rsidR="001655D7" w:rsidRDefault="001655D7" w:rsidP="001B5AC4">
            <w:pPr>
              <w:rPr>
                <w:rFonts w:asciiTheme="minorHAnsi" w:hAnsiTheme="minorHAnsi"/>
              </w:rPr>
            </w:pPr>
          </w:p>
        </w:tc>
        <w:tc>
          <w:tcPr>
            <w:tcW w:w="554" w:type="dxa"/>
            <w:vMerge/>
            <w:shd w:val="clear" w:color="auto" w:fill="FDE9D9" w:themeFill="accent6" w:themeFillTint="33"/>
          </w:tcPr>
          <w:p w:rsidR="001655D7" w:rsidRDefault="001655D7" w:rsidP="001B5AC4">
            <w:pPr>
              <w:rPr>
                <w:rFonts w:asciiTheme="minorHAnsi" w:hAnsiTheme="minorHAnsi"/>
              </w:rPr>
            </w:pPr>
          </w:p>
        </w:tc>
        <w:tc>
          <w:tcPr>
            <w:tcW w:w="9907" w:type="dxa"/>
            <w:shd w:val="clear" w:color="auto" w:fill="auto"/>
          </w:tcPr>
          <w:p w:rsidR="001655D7" w:rsidRPr="001655D7" w:rsidRDefault="00B83022" w:rsidP="001029A3">
            <w:pPr>
              <w:rPr>
                <w:rFonts w:asciiTheme="minorHAnsi" w:hAnsiTheme="minorHAnsi"/>
              </w:rPr>
            </w:pPr>
            <w:r>
              <w:rPr>
                <w:rFonts w:asciiTheme="minorHAnsi" w:hAnsiTheme="minorHAnsi"/>
              </w:rPr>
              <w:t>Standard 7.1: The program ensures that staff members are highly qualified.</w:t>
            </w:r>
          </w:p>
        </w:tc>
      </w:tr>
      <w:tr w:rsidR="001655D7" w:rsidTr="001655D7">
        <w:tc>
          <w:tcPr>
            <w:tcW w:w="555" w:type="dxa"/>
            <w:vMerge/>
            <w:shd w:val="clear" w:color="auto" w:fill="auto"/>
          </w:tcPr>
          <w:p w:rsidR="001655D7" w:rsidRDefault="001655D7" w:rsidP="005A0983">
            <w:pPr>
              <w:rPr>
                <w:rFonts w:asciiTheme="minorHAnsi" w:hAnsiTheme="minorHAnsi"/>
              </w:rPr>
            </w:pPr>
          </w:p>
        </w:tc>
        <w:tc>
          <w:tcPr>
            <w:tcW w:w="554" w:type="dxa"/>
            <w:vMerge/>
            <w:shd w:val="clear" w:color="auto" w:fill="FDE9D9" w:themeFill="accent6" w:themeFillTint="33"/>
          </w:tcPr>
          <w:p w:rsidR="001655D7" w:rsidRDefault="001655D7" w:rsidP="005A0983">
            <w:pPr>
              <w:rPr>
                <w:rFonts w:asciiTheme="minorHAnsi" w:hAnsiTheme="minorHAnsi"/>
              </w:rPr>
            </w:pPr>
          </w:p>
        </w:tc>
        <w:tc>
          <w:tcPr>
            <w:tcW w:w="9907" w:type="dxa"/>
            <w:shd w:val="clear" w:color="auto" w:fill="auto"/>
          </w:tcPr>
          <w:p w:rsidR="001655D7" w:rsidRPr="001655D7" w:rsidRDefault="00B83022" w:rsidP="001029A3">
            <w:pPr>
              <w:rPr>
                <w:rFonts w:asciiTheme="minorHAnsi" w:hAnsiTheme="minorHAnsi"/>
              </w:rPr>
            </w:pPr>
            <w:r>
              <w:rPr>
                <w:rFonts w:asciiTheme="minorHAnsi" w:hAnsiTheme="minorHAnsi"/>
              </w:rPr>
              <w:t>Standard 7.2: The program provides on-going supervision for all staff which includes regular supervision meetings, and an annual evaluation; for teachers it also includes classroom observations with written feedback and follow up that leads to improved teaching practice and student outcomes.</w:t>
            </w:r>
          </w:p>
        </w:tc>
      </w:tr>
      <w:tr w:rsidR="001655D7" w:rsidTr="001655D7">
        <w:tc>
          <w:tcPr>
            <w:tcW w:w="555" w:type="dxa"/>
            <w:vMerge/>
            <w:shd w:val="clear" w:color="auto" w:fill="auto"/>
          </w:tcPr>
          <w:p w:rsidR="001655D7" w:rsidRDefault="001655D7" w:rsidP="00EB1EC0">
            <w:pPr>
              <w:rPr>
                <w:rFonts w:asciiTheme="minorHAnsi" w:hAnsiTheme="minorHAnsi"/>
              </w:rPr>
            </w:pPr>
          </w:p>
        </w:tc>
        <w:tc>
          <w:tcPr>
            <w:tcW w:w="554" w:type="dxa"/>
            <w:vMerge/>
            <w:shd w:val="clear" w:color="auto" w:fill="FDE9D9" w:themeFill="accent6" w:themeFillTint="33"/>
          </w:tcPr>
          <w:p w:rsidR="001655D7" w:rsidRDefault="001655D7" w:rsidP="00EB1EC0">
            <w:pPr>
              <w:rPr>
                <w:rFonts w:asciiTheme="minorHAnsi" w:hAnsiTheme="minorHAnsi"/>
              </w:rPr>
            </w:pPr>
          </w:p>
        </w:tc>
        <w:tc>
          <w:tcPr>
            <w:tcW w:w="9907" w:type="dxa"/>
            <w:shd w:val="clear" w:color="auto" w:fill="auto"/>
          </w:tcPr>
          <w:p w:rsidR="001655D7" w:rsidRPr="001655D7" w:rsidRDefault="00B83022" w:rsidP="001029A3">
            <w:pPr>
              <w:tabs>
                <w:tab w:val="center" w:pos="4680"/>
                <w:tab w:val="right" w:pos="9360"/>
              </w:tabs>
              <w:rPr>
                <w:rFonts w:asciiTheme="minorHAnsi" w:hAnsiTheme="minorHAnsi"/>
                <w:highlight w:val="yellow"/>
              </w:rPr>
            </w:pPr>
            <w:r>
              <w:rPr>
                <w:rFonts w:asciiTheme="minorHAnsi" w:hAnsiTheme="minorHAnsi"/>
              </w:rPr>
              <w:t xml:space="preserve">Standard 7.3: </w:t>
            </w:r>
            <w:r>
              <w:rPr>
                <w:rFonts w:asciiTheme="minorHAnsi" w:hAnsiTheme="minorHAnsi"/>
                <w:bCs/>
              </w:rPr>
              <w:t>The program makes informed decisions for providing professional development to staff based on student outcome data and program needs.</w:t>
            </w:r>
          </w:p>
        </w:tc>
      </w:tr>
      <w:tr w:rsidR="001655D7" w:rsidTr="001655D7">
        <w:tc>
          <w:tcPr>
            <w:tcW w:w="555" w:type="dxa"/>
            <w:vMerge/>
            <w:shd w:val="clear" w:color="auto" w:fill="auto"/>
          </w:tcPr>
          <w:p w:rsidR="001655D7" w:rsidRDefault="001655D7" w:rsidP="001B5AC4">
            <w:pPr>
              <w:rPr>
                <w:rFonts w:asciiTheme="minorHAnsi" w:hAnsiTheme="minorHAnsi"/>
                <w:b/>
              </w:rPr>
            </w:pPr>
          </w:p>
        </w:tc>
        <w:tc>
          <w:tcPr>
            <w:tcW w:w="554" w:type="dxa"/>
            <w:vMerge/>
            <w:shd w:val="clear" w:color="auto" w:fill="F2F2F2" w:themeFill="background1" w:themeFillShade="F2"/>
          </w:tcPr>
          <w:p w:rsidR="001655D7" w:rsidRDefault="001655D7" w:rsidP="001B5AC4">
            <w:pPr>
              <w:rPr>
                <w:rFonts w:asciiTheme="minorHAnsi" w:hAnsiTheme="minorHAnsi"/>
                <w:b/>
              </w:rPr>
            </w:pPr>
          </w:p>
        </w:tc>
        <w:tc>
          <w:tcPr>
            <w:tcW w:w="9907" w:type="dxa"/>
            <w:shd w:val="clear" w:color="auto" w:fill="F2F2F2" w:themeFill="background1" w:themeFillShade="F2"/>
          </w:tcPr>
          <w:p w:rsidR="001655D7" w:rsidRPr="001D6813" w:rsidRDefault="001655D7" w:rsidP="001B5AC4">
            <w:pPr>
              <w:rPr>
                <w:rFonts w:asciiTheme="minorHAnsi" w:hAnsiTheme="minorHAnsi"/>
                <w:b/>
              </w:rPr>
            </w:pPr>
            <w:r>
              <w:rPr>
                <w:rFonts w:asciiTheme="minorHAnsi" w:hAnsiTheme="minorHAnsi"/>
                <w:b/>
              </w:rPr>
              <w:t xml:space="preserve">Indicator 8:  Continuous Improvement Planning:  </w:t>
            </w:r>
            <w:r w:rsidRPr="0065638A">
              <w:rPr>
                <w:rFonts w:asciiTheme="minorHAnsi" w:hAnsiTheme="minorHAnsi"/>
                <w:b/>
              </w:rPr>
              <w:t xml:space="preserve">The program </w:t>
            </w:r>
            <w:r>
              <w:rPr>
                <w:rFonts w:asciiTheme="minorHAnsi" w:hAnsiTheme="minorHAnsi"/>
                <w:b/>
              </w:rPr>
              <w:t>engages in a continuous improvement planning process with the goal of improving</w:t>
            </w:r>
            <w:r w:rsidRPr="007863C2">
              <w:rPr>
                <w:rFonts w:asciiTheme="minorHAnsi" w:hAnsiTheme="minorHAnsi"/>
              </w:rPr>
              <w:t xml:space="preserve"> </w:t>
            </w:r>
            <w:r w:rsidRPr="00C30CB3">
              <w:rPr>
                <w:rFonts w:asciiTheme="minorHAnsi" w:hAnsiTheme="minorHAnsi"/>
                <w:b/>
              </w:rPr>
              <w:t>student outcomes.</w:t>
            </w:r>
          </w:p>
        </w:tc>
      </w:tr>
      <w:tr w:rsidR="001655D7" w:rsidTr="001655D7">
        <w:tc>
          <w:tcPr>
            <w:tcW w:w="555" w:type="dxa"/>
            <w:vMerge/>
            <w:shd w:val="clear" w:color="auto" w:fill="auto"/>
          </w:tcPr>
          <w:p w:rsidR="001655D7" w:rsidRPr="00462FB0" w:rsidRDefault="001655D7" w:rsidP="00FF0207">
            <w:pPr>
              <w:rPr>
                <w:rFonts w:asciiTheme="minorHAnsi" w:hAnsiTheme="minorHAnsi"/>
              </w:rPr>
            </w:pPr>
          </w:p>
        </w:tc>
        <w:tc>
          <w:tcPr>
            <w:tcW w:w="554" w:type="dxa"/>
            <w:vMerge/>
            <w:shd w:val="clear" w:color="auto" w:fill="FFFFFF" w:themeFill="background1"/>
          </w:tcPr>
          <w:p w:rsidR="001655D7" w:rsidRPr="00462FB0" w:rsidRDefault="001655D7" w:rsidP="00FF0207">
            <w:pPr>
              <w:rPr>
                <w:rFonts w:asciiTheme="minorHAnsi" w:hAnsiTheme="minorHAnsi"/>
              </w:rPr>
            </w:pPr>
          </w:p>
        </w:tc>
        <w:tc>
          <w:tcPr>
            <w:tcW w:w="9907" w:type="dxa"/>
            <w:shd w:val="clear" w:color="auto" w:fill="FFFFFF" w:themeFill="background1"/>
          </w:tcPr>
          <w:p w:rsidR="001655D7" w:rsidRPr="00462FB0" w:rsidRDefault="001655D7" w:rsidP="00FF0207">
            <w:pPr>
              <w:rPr>
                <w:rFonts w:asciiTheme="minorHAnsi" w:hAnsiTheme="minorHAnsi"/>
              </w:rPr>
            </w:pPr>
            <w:r w:rsidRPr="00462FB0">
              <w:rPr>
                <w:rFonts w:asciiTheme="minorHAnsi" w:hAnsiTheme="minorHAnsi"/>
              </w:rPr>
              <w:t>Standard 8.1:</w:t>
            </w:r>
            <w:r>
              <w:rPr>
                <w:rFonts w:asciiTheme="minorHAnsi" w:hAnsiTheme="minorHAnsi"/>
                <w:b/>
              </w:rPr>
              <w:t xml:space="preserve"> </w:t>
            </w:r>
            <w:r w:rsidRPr="007863C2">
              <w:rPr>
                <w:rFonts w:asciiTheme="minorHAnsi" w:hAnsiTheme="minorHAnsi"/>
              </w:rPr>
              <w:t xml:space="preserve">The program collects and analyzes a variety of program and regional data </w:t>
            </w:r>
            <w:r>
              <w:rPr>
                <w:rFonts w:asciiTheme="minorHAnsi" w:hAnsiTheme="minorHAnsi"/>
              </w:rPr>
              <w:t xml:space="preserve">to </w:t>
            </w:r>
            <w:r w:rsidRPr="007863C2">
              <w:rPr>
                <w:rFonts w:asciiTheme="minorHAnsi" w:hAnsiTheme="minorHAnsi"/>
              </w:rPr>
              <w:t>inform decisions</w:t>
            </w:r>
            <w:r w:rsidRPr="00DC7F3F">
              <w:rPr>
                <w:rFonts w:asciiTheme="minorHAnsi" w:hAnsiTheme="minorHAnsi"/>
              </w:rPr>
              <w:t>.</w:t>
            </w:r>
          </w:p>
        </w:tc>
      </w:tr>
      <w:tr w:rsidR="001655D7" w:rsidTr="001655D7">
        <w:tc>
          <w:tcPr>
            <w:tcW w:w="555" w:type="dxa"/>
            <w:vMerge/>
            <w:shd w:val="clear" w:color="auto" w:fill="auto"/>
          </w:tcPr>
          <w:p w:rsidR="001655D7" w:rsidRPr="00462FB0" w:rsidRDefault="001655D7" w:rsidP="000C08EA">
            <w:pPr>
              <w:rPr>
                <w:rFonts w:asciiTheme="minorHAnsi" w:hAnsiTheme="minorHAnsi"/>
              </w:rPr>
            </w:pPr>
          </w:p>
        </w:tc>
        <w:tc>
          <w:tcPr>
            <w:tcW w:w="554" w:type="dxa"/>
            <w:vMerge/>
            <w:shd w:val="clear" w:color="auto" w:fill="FFFFFF" w:themeFill="background1"/>
          </w:tcPr>
          <w:p w:rsidR="001655D7" w:rsidRPr="00462FB0" w:rsidRDefault="001655D7" w:rsidP="000C08EA">
            <w:pPr>
              <w:rPr>
                <w:rFonts w:asciiTheme="minorHAnsi" w:hAnsiTheme="minorHAnsi"/>
              </w:rPr>
            </w:pPr>
          </w:p>
        </w:tc>
        <w:tc>
          <w:tcPr>
            <w:tcW w:w="9907" w:type="dxa"/>
            <w:shd w:val="clear" w:color="auto" w:fill="FFFFFF" w:themeFill="background1"/>
          </w:tcPr>
          <w:p w:rsidR="001655D7" w:rsidRPr="00462FB0" w:rsidRDefault="001655D7" w:rsidP="000C08EA">
            <w:pPr>
              <w:rPr>
                <w:rFonts w:asciiTheme="minorHAnsi" w:hAnsiTheme="minorHAnsi"/>
              </w:rPr>
            </w:pPr>
            <w:r w:rsidRPr="00462FB0">
              <w:rPr>
                <w:rFonts w:asciiTheme="minorHAnsi" w:hAnsiTheme="minorHAnsi"/>
              </w:rPr>
              <w:t>Standard 8.2:</w:t>
            </w:r>
            <w:r>
              <w:rPr>
                <w:rFonts w:asciiTheme="minorHAnsi" w:hAnsiTheme="minorHAnsi"/>
              </w:rPr>
              <w:t xml:space="preserve"> The process involves all stakeholders, including students, and incorporates their feedback, reflections, and recommendations for improvement. </w:t>
            </w:r>
          </w:p>
        </w:tc>
      </w:tr>
      <w:tr w:rsidR="001655D7" w:rsidTr="001655D7">
        <w:tc>
          <w:tcPr>
            <w:tcW w:w="555" w:type="dxa"/>
            <w:vMerge/>
            <w:shd w:val="clear" w:color="auto" w:fill="auto"/>
          </w:tcPr>
          <w:p w:rsidR="001655D7" w:rsidRDefault="001655D7" w:rsidP="001B5AC4">
            <w:pPr>
              <w:rPr>
                <w:rFonts w:asciiTheme="minorHAnsi" w:hAnsiTheme="minorHAnsi"/>
                <w:b/>
              </w:rPr>
            </w:pPr>
          </w:p>
        </w:tc>
        <w:tc>
          <w:tcPr>
            <w:tcW w:w="554" w:type="dxa"/>
            <w:vMerge/>
            <w:shd w:val="clear" w:color="auto" w:fill="F2F2F2" w:themeFill="background1" w:themeFillShade="F2"/>
          </w:tcPr>
          <w:p w:rsidR="001655D7" w:rsidRDefault="001655D7" w:rsidP="001B5AC4">
            <w:pPr>
              <w:rPr>
                <w:rFonts w:asciiTheme="minorHAnsi" w:hAnsiTheme="minorHAnsi"/>
                <w:b/>
              </w:rPr>
            </w:pPr>
          </w:p>
        </w:tc>
        <w:tc>
          <w:tcPr>
            <w:tcW w:w="9907" w:type="dxa"/>
            <w:shd w:val="clear" w:color="auto" w:fill="F2F2F2" w:themeFill="background1" w:themeFillShade="F2"/>
          </w:tcPr>
          <w:p w:rsidR="001655D7" w:rsidRPr="00400467" w:rsidRDefault="001655D7" w:rsidP="001B5AC4">
            <w:pPr>
              <w:rPr>
                <w:rFonts w:asciiTheme="minorHAnsi" w:hAnsiTheme="minorHAnsi"/>
                <w:b/>
                <w:shd w:val="clear" w:color="auto" w:fill="FFFFFF" w:themeFill="background1"/>
              </w:rPr>
            </w:pPr>
            <w:r>
              <w:rPr>
                <w:rFonts w:asciiTheme="minorHAnsi" w:hAnsiTheme="minorHAnsi"/>
                <w:b/>
              </w:rPr>
              <w:t xml:space="preserve">Indicator 9:  Professional Culture and </w:t>
            </w:r>
            <w:r w:rsidRPr="00C30CB3">
              <w:rPr>
                <w:rFonts w:asciiTheme="minorHAnsi" w:hAnsiTheme="minorHAnsi"/>
                <w:b/>
                <w:shd w:val="clear" w:color="auto" w:fill="F2F2F2" w:themeFill="background1" w:themeFillShade="F2"/>
              </w:rPr>
              <w:t>Working Conditions: The program provides fair and adequate compensation and equitable access to professional development for all staff.</w:t>
            </w:r>
            <w:r w:rsidRPr="00462FB0">
              <w:rPr>
                <w:rFonts w:asciiTheme="minorHAnsi" w:hAnsiTheme="minorHAnsi"/>
                <w:b/>
                <w:shd w:val="clear" w:color="auto" w:fill="FFFFFF" w:themeFill="background1"/>
              </w:rPr>
              <w:t xml:space="preserve"> </w:t>
            </w:r>
          </w:p>
        </w:tc>
      </w:tr>
      <w:tr w:rsidR="001655D7" w:rsidTr="001655D7">
        <w:tc>
          <w:tcPr>
            <w:tcW w:w="555" w:type="dxa"/>
            <w:vMerge/>
            <w:shd w:val="clear" w:color="auto" w:fill="auto"/>
          </w:tcPr>
          <w:p w:rsidR="001655D7" w:rsidRDefault="001655D7" w:rsidP="00116F0C">
            <w:pPr>
              <w:rPr>
                <w:rFonts w:asciiTheme="minorHAnsi" w:hAnsiTheme="minorHAnsi"/>
              </w:rPr>
            </w:pPr>
          </w:p>
        </w:tc>
        <w:tc>
          <w:tcPr>
            <w:tcW w:w="554" w:type="dxa"/>
            <w:vMerge/>
            <w:shd w:val="clear" w:color="auto" w:fill="FDE9D9" w:themeFill="accent6" w:themeFillTint="33"/>
          </w:tcPr>
          <w:p w:rsidR="001655D7" w:rsidRDefault="001655D7" w:rsidP="00116F0C">
            <w:pPr>
              <w:rPr>
                <w:rFonts w:asciiTheme="minorHAnsi" w:hAnsiTheme="minorHAnsi"/>
              </w:rPr>
            </w:pPr>
          </w:p>
        </w:tc>
        <w:tc>
          <w:tcPr>
            <w:tcW w:w="9907" w:type="dxa"/>
            <w:shd w:val="clear" w:color="auto" w:fill="auto"/>
          </w:tcPr>
          <w:p w:rsidR="001655D7" w:rsidRDefault="001655D7" w:rsidP="00116F0C">
            <w:pPr>
              <w:rPr>
                <w:rFonts w:asciiTheme="minorHAnsi" w:hAnsiTheme="minorHAnsi"/>
              </w:rPr>
            </w:pPr>
            <w:r>
              <w:rPr>
                <w:rFonts w:asciiTheme="minorHAnsi" w:hAnsiTheme="minorHAnsi"/>
              </w:rPr>
              <w:t xml:space="preserve">Standard 9.1: To the extent possible, the program </w:t>
            </w:r>
            <w:r w:rsidR="00B83022">
              <w:rPr>
                <w:rFonts w:asciiTheme="minorHAnsi" w:hAnsiTheme="minorHAnsi"/>
              </w:rPr>
              <w:t>provides paid professional development</w:t>
            </w:r>
            <w:r>
              <w:rPr>
                <w:rFonts w:asciiTheme="minorHAnsi" w:hAnsiTheme="minorHAnsi"/>
              </w:rPr>
              <w:t xml:space="preserve"> and career growth opportunities including full-time employment to staff.</w:t>
            </w:r>
          </w:p>
        </w:tc>
      </w:tr>
      <w:tr w:rsidR="001655D7" w:rsidTr="001655D7">
        <w:tc>
          <w:tcPr>
            <w:tcW w:w="555" w:type="dxa"/>
            <w:vMerge/>
            <w:shd w:val="clear" w:color="auto" w:fill="auto"/>
          </w:tcPr>
          <w:p w:rsidR="001655D7" w:rsidRDefault="001655D7" w:rsidP="0063408D">
            <w:pPr>
              <w:rPr>
                <w:rFonts w:asciiTheme="minorHAnsi" w:hAnsiTheme="minorHAnsi"/>
              </w:rPr>
            </w:pPr>
          </w:p>
        </w:tc>
        <w:tc>
          <w:tcPr>
            <w:tcW w:w="554" w:type="dxa"/>
            <w:vMerge/>
            <w:shd w:val="clear" w:color="auto" w:fill="FDE9D9" w:themeFill="accent6" w:themeFillTint="33"/>
          </w:tcPr>
          <w:p w:rsidR="001655D7" w:rsidRDefault="001655D7" w:rsidP="0063408D">
            <w:pPr>
              <w:rPr>
                <w:rFonts w:asciiTheme="minorHAnsi" w:hAnsiTheme="minorHAnsi"/>
              </w:rPr>
            </w:pPr>
          </w:p>
        </w:tc>
        <w:tc>
          <w:tcPr>
            <w:tcW w:w="9907" w:type="dxa"/>
            <w:shd w:val="clear" w:color="auto" w:fill="auto"/>
          </w:tcPr>
          <w:p w:rsidR="001655D7" w:rsidRPr="00930AF9" w:rsidRDefault="001655D7" w:rsidP="0063408D">
            <w:pPr>
              <w:rPr>
                <w:rFonts w:asciiTheme="minorHAnsi" w:hAnsiTheme="minorHAnsi"/>
              </w:rPr>
            </w:pPr>
            <w:r>
              <w:rPr>
                <w:rFonts w:asciiTheme="minorHAnsi" w:hAnsiTheme="minorHAnsi"/>
              </w:rPr>
              <w:t xml:space="preserve">Standard 9.2: The program retains a qualified, </w:t>
            </w:r>
            <w:r w:rsidR="00B83022">
              <w:rPr>
                <w:rFonts w:asciiTheme="minorHAnsi" w:hAnsiTheme="minorHAnsi"/>
              </w:rPr>
              <w:t>experienced staff in the content area they teach, provides regionally competitive compensation, rewards experience and education</w:t>
            </w:r>
            <w:r>
              <w:rPr>
                <w:rFonts w:asciiTheme="minorHAnsi" w:hAnsiTheme="minorHAnsi"/>
              </w:rPr>
              <w:t xml:space="preserve">/licensure; job responsibilities, teacher paid prep time, and additionally required tasks are compensated for.  </w:t>
            </w:r>
          </w:p>
        </w:tc>
      </w:tr>
      <w:tr w:rsidR="001655D7" w:rsidTr="001655D7">
        <w:tc>
          <w:tcPr>
            <w:tcW w:w="555" w:type="dxa"/>
            <w:vMerge/>
            <w:shd w:val="clear" w:color="auto" w:fill="auto"/>
          </w:tcPr>
          <w:p w:rsidR="001655D7" w:rsidRDefault="001655D7" w:rsidP="00AD127A">
            <w:pPr>
              <w:rPr>
                <w:rFonts w:asciiTheme="minorHAnsi" w:hAnsiTheme="minorHAnsi"/>
                <w:bCs/>
                <w:color w:val="000000"/>
              </w:rPr>
            </w:pPr>
          </w:p>
        </w:tc>
        <w:tc>
          <w:tcPr>
            <w:tcW w:w="554" w:type="dxa"/>
            <w:vMerge/>
          </w:tcPr>
          <w:p w:rsidR="001655D7" w:rsidRDefault="001655D7" w:rsidP="00AD127A">
            <w:pPr>
              <w:rPr>
                <w:rFonts w:asciiTheme="minorHAnsi" w:hAnsiTheme="minorHAnsi"/>
                <w:bCs/>
                <w:color w:val="000000"/>
              </w:rPr>
            </w:pPr>
          </w:p>
        </w:tc>
        <w:tc>
          <w:tcPr>
            <w:tcW w:w="9907" w:type="dxa"/>
            <w:shd w:val="clear" w:color="auto" w:fill="auto"/>
          </w:tcPr>
          <w:p w:rsidR="00F31F6F" w:rsidRDefault="001655D7">
            <w:pPr>
              <w:rPr>
                <w:rFonts w:asciiTheme="minorHAnsi" w:hAnsiTheme="minorHAnsi"/>
              </w:rPr>
            </w:pPr>
            <w:r>
              <w:rPr>
                <w:rFonts w:asciiTheme="minorHAnsi" w:hAnsiTheme="minorHAnsi"/>
                <w:bCs/>
                <w:color w:val="000000"/>
              </w:rPr>
              <w:t>Standard 9.3</w:t>
            </w:r>
            <w:r w:rsidRPr="001B6524">
              <w:rPr>
                <w:rFonts w:asciiTheme="minorHAnsi" w:hAnsiTheme="minorHAnsi"/>
                <w:bCs/>
                <w:color w:val="000000"/>
              </w:rPr>
              <w:t>:</w:t>
            </w:r>
            <w:r w:rsidRPr="001B6524">
              <w:rPr>
                <w:rFonts w:asciiTheme="minorHAnsi" w:hAnsiTheme="minorHAnsi"/>
                <w:b/>
                <w:bCs/>
                <w:color w:val="000000"/>
              </w:rPr>
              <w:t xml:space="preserve"> </w:t>
            </w:r>
            <w:r w:rsidRPr="001B6524">
              <w:rPr>
                <w:rFonts w:asciiTheme="minorHAnsi" w:hAnsiTheme="minorHAnsi"/>
                <w:bCs/>
                <w:color w:val="000000"/>
              </w:rPr>
              <w:t>The program ensures a professional culture of high expectations for all staff.</w:t>
            </w:r>
          </w:p>
        </w:tc>
      </w:tr>
    </w:tbl>
    <w:p w:rsidR="00A62793" w:rsidRDefault="00A62793"/>
    <w:tbl>
      <w:tblPr>
        <w:tblStyle w:val="TableGrid"/>
        <w:tblpPr w:leftFromText="180" w:rightFromText="180" w:vertAnchor="text" w:horzAnchor="margin" w:tblpXSpec="center" w:tblpY="570"/>
        <w:tblW w:w="11088" w:type="dxa"/>
        <w:tblLook w:val="04A0"/>
      </w:tblPr>
      <w:tblGrid>
        <w:gridCol w:w="523"/>
        <w:gridCol w:w="523"/>
        <w:gridCol w:w="10042"/>
      </w:tblGrid>
      <w:tr w:rsidR="001655D7" w:rsidTr="001655D7">
        <w:tc>
          <w:tcPr>
            <w:tcW w:w="449" w:type="dxa"/>
            <w:vMerge w:val="restart"/>
            <w:shd w:val="clear" w:color="auto" w:fill="FFFFFF" w:themeFill="background1"/>
            <w:textDirection w:val="btLr"/>
            <w:vAlign w:val="center"/>
          </w:tcPr>
          <w:p w:rsidR="00F31F6F" w:rsidRDefault="001655D7">
            <w:pPr>
              <w:ind w:left="113" w:right="113"/>
              <w:jc w:val="center"/>
              <w:rPr>
                <w:rFonts w:asciiTheme="minorHAnsi" w:hAnsiTheme="minorHAnsi"/>
                <w:b/>
              </w:rPr>
            </w:pPr>
            <w:r>
              <w:rPr>
                <w:rFonts w:asciiTheme="minorHAnsi" w:hAnsiTheme="minorHAnsi"/>
                <w:b/>
              </w:rPr>
              <w:t>Alignment to WIOA</w:t>
            </w:r>
          </w:p>
        </w:tc>
        <w:tc>
          <w:tcPr>
            <w:tcW w:w="523" w:type="dxa"/>
            <w:vMerge w:val="restart"/>
            <w:shd w:val="clear" w:color="auto" w:fill="F2F2F2" w:themeFill="background1" w:themeFillShade="F2"/>
            <w:textDirection w:val="btLr"/>
          </w:tcPr>
          <w:p w:rsidR="00F31F6F" w:rsidRDefault="001655D7">
            <w:pPr>
              <w:ind w:left="113" w:right="113"/>
              <w:jc w:val="center"/>
              <w:rPr>
                <w:rFonts w:asciiTheme="minorHAnsi" w:hAnsiTheme="minorHAnsi"/>
                <w:b/>
              </w:rPr>
            </w:pPr>
            <w:r>
              <w:rPr>
                <w:rFonts w:asciiTheme="minorHAnsi" w:hAnsiTheme="minorHAnsi"/>
                <w:b/>
              </w:rPr>
              <w:t>Capacity</w:t>
            </w:r>
          </w:p>
        </w:tc>
        <w:tc>
          <w:tcPr>
            <w:tcW w:w="10116" w:type="dxa"/>
            <w:shd w:val="clear" w:color="auto" w:fill="F2F2F2" w:themeFill="background1" w:themeFillShade="F2"/>
          </w:tcPr>
          <w:p w:rsidR="001655D7" w:rsidRDefault="001655D7" w:rsidP="001233B9">
            <w:pPr>
              <w:rPr>
                <w:rFonts w:asciiTheme="minorHAnsi" w:hAnsiTheme="minorHAnsi"/>
                <w:b/>
              </w:rPr>
            </w:pPr>
            <w:r>
              <w:rPr>
                <w:rFonts w:asciiTheme="minorHAnsi" w:hAnsiTheme="minorHAnsi"/>
                <w:b/>
              </w:rPr>
              <w:t xml:space="preserve">Indicator 10:  Fiscal and Data Accountability: The program maintains a sound stable financial condition operating in a financially sound and publicly accountable manner. The program has a system for collecting and reporting data that ensures its integrity. </w:t>
            </w:r>
          </w:p>
        </w:tc>
      </w:tr>
      <w:tr w:rsidR="001655D7" w:rsidTr="001655D7">
        <w:tc>
          <w:tcPr>
            <w:tcW w:w="449" w:type="dxa"/>
            <w:vMerge/>
            <w:shd w:val="clear" w:color="auto" w:fill="FFFFFF" w:themeFill="background1"/>
          </w:tcPr>
          <w:p w:rsidR="001655D7" w:rsidRDefault="001655D7" w:rsidP="009C503F">
            <w:pPr>
              <w:rPr>
                <w:rFonts w:asciiTheme="minorHAnsi" w:hAnsiTheme="minorHAnsi"/>
              </w:rPr>
            </w:pPr>
          </w:p>
        </w:tc>
        <w:tc>
          <w:tcPr>
            <w:tcW w:w="523" w:type="dxa"/>
            <w:vMerge/>
            <w:shd w:val="clear" w:color="auto" w:fill="FFFFFF" w:themeFill="background1"/>
          </w:tcPr>
          <w:p w:rsidR="001655D7" w:rsidRDefault="001655D7" w:rsidP="009C503F">
            <w:pPr>
              <w:rPr>
                <w:rFonts w:asciiTheme="minorHAnsi" w:hAnsiTheme="minorHAnsi"/>
              </w:rPr>
            </w:pPr>
          </w:p>
        </w:tc>
        <w:tc>
          <w:tcPr>
            <w:tcW w:w="10116" w:type="dxa"/>
            <w:shd w:val="clear" w:color="auto" w:fill="FFFFFF" w:themeFill="background1"/>
          </w:tcPr>
          <w:p w:rsidR="001655D7" w:rsidRPr="00EA1B70" w:rsidRDefault="001655D7" w:rsidP="009C503F">
            <w:pPr>
              <w:rPr>
                <w:rFonts w:asciiTheme="minorHAnsi" w:hAnsiTheme="minorHAnsi"/>
              </w:rPr>
            </w:pPr>
            <w:r>
              <w:rPr>
                <w:rFonts w:asciiTheme="minorHAnsi" w:hAnsiTheme="minorHAnsi"/>
              </w:rPr>
              <w:t xml:space="preserve">Standard 10.1: </w:t>
            </w:r>
            <w:r w:rsidRPr="00EA1B70">
              <w:rPr>
                <w:rFonts w:asciiTheme="minorHAnsi" w:hAnsiTheme="minorHAnsi"/>
              </w:rPr>
              <w:t xml:space="preserve">The </w:t>
            </w:r>
            <w:r>
              <w:rPr>
                <w:rFonts w:asciiTheme="minorHAnsi" w:hAnsiTheme="minorHAnsi"/>
              </w:rPr>
              <w:t xml:space="preserve">program </w:t>
            </w:r>
            <w:r w:rsidRPr="00EA1B70">
              <w:rPr>
                <w:rFonts w:asciiTheme="minorHAnsi" w:hAnsiTheme="minorHAnsi"/>
              </w:rPr>
              <w:t xml:space="preserve">has a comprehensive system of internal policies and procedures over </w:t>
            </w:r>
            <w:r>
              <w:rPr>
                <w:rFonts w:asciiTheme="minorHAnsi" w:hAnsiTheme="minorHAnsi"/>
              </w:rPr>
              <w:t>its</w:t>
            </w:r>
            <w:r w:rsidRPr="00EA1B70">
              <w:rPr>
                <w:rFonts w:asciiTheme="minorHAnsi" w:hAnsiTheme="minorHAnsi"/>
              </w:rPr>
              <w:t xml:space="preserve"> accounting and financial information to ensure that grant funds are expended in compliance with grant requirements and </w:t>
            </w:r>
            <w:r>
              <w:rPr>
                <w:rFonts w:asciiTheme="minorHAnsi" w:hAnsiTheme="minorHAnsi"/>
              </w:rPr>
              <w:t>are</w:t>
            </w:r>
            <w:r w:rsidRPr="00EA1B70">
              <w:rPr>
                <w:rFonts w:asciiTheme="minorHAnsi" w:hAnsiTheme="minorHAnsi"/>
              </w:rPr>
              <w:t xml:space="preserve"> used for their intended purposes.</w:t>
            </w:r>
            <w:r>
              <w:rPr>
                <w:rFonts w:asciiTheme="minorHAnsi" w:hAnsiTheme="minorHAnsi"/>
              </w:rPr>
              <w:t xml:space="preserve">  </w:t>
            </w:r>
          </w:p>
        </w:tc>
      </w:tr>
      <w:tr w:rsidR="001655D7" w:rsidTr="001655D7">
        <w:tc>
          <w:tcPr>
            <w:tcW w:w="449" w:type="dxa"/>
            <w:vMerge/>
            <w:shd w:val="clear" w:color="auto" w:fill="FFFFFF" w:themeFill="background1"/>
          </w:tcPr>
          <w:p w:rsidR="001655D7" w:rsidRDefault="001655D7" w:rsidP="007C172F">
            <w:pPr>
              <w:rPr>
                <w:rFonts w:asciiTheme="minorHAnsi" w:hAnsiTheme="minorHAnsi"/>
              </w:rPr>
            </w:pPr>
          </w:p>
        </w:tc>
        <w:tc>
          <w:tcPr>
            <w:tcW w:w="523" w:type="dxa"/>
            <w:vMerge/>
            <w:shd w:val="clear" w:color="auto" w:fill="FFFFFF" w:themeFill="background1"/>
          </w:tcPr>
          <w:p w:rsidR="001655D7" w:rsidRDefault="001655D7" w:rsidP="007C172F">
            <w:pPr>
              <w:rPr>
                <w:rFonts w:asciiTheme="minorHAnsi" w:hAnsiTheme="minorHAnsi"/>
              </w:rPr>
            </w:pPr>
          </w:p>
        </w:tc>
        <w:tc>
          <w:tcPr>
            <w:tcW w:w="10116" w:type="dxa"/>
            <w:shd w:val="clear" w:color="auto" w:fill="FFFFFF" w:themeFill="background1"/>
          </w:tcPr>
          <w:p w:rsidR="001655D7" w:rsidRPr="00EA1B70" w:rsidRDefault="001655D7" w:rsidP="001029A3">
            <w:pPr>
              <w:rPr>
                <w:rFonts w:asciiTheme="minorHAnsi" w:hAnsiTheme="minorHAnsi"/>
              </w:rPr>
            </w:pPr>
            <w:r>
              <w:rPr>
                <w:rFonts w:asciiTheme="minorHAnsi" w:hAnsiTheme="minorHAnsi"/>
              </w:rPr>
              <w:t xml:space="preserve">Standard 10.2: </w:t>
            </w:r>
            <w:r w:rsidRPr="00EA1B70">
              <w:rPr>
                <w:rFonts w:asciiTheme="minorHAnsi" w:hAnsiTheme="minorHAnsi"/>
              </w:rPr>
              <w:t xml:space="preserve">The </w:t>
            </w:r>
            <w:r w:rsidRPr="004F38AA">
              <w:rPr>
                <w:rFonts w:asciiTheme="minorHAnsi" w:hAnsiTheme="minorHAnsi"/>
              </w:rPr>
              <w:t xml:space="preserve">program maintains </w:t>
            </w:r>
            <w:r w:rsidR="001029A3">
              <w:rPr>
                <w:rFonts w:asciiTheme="minorHAnsi" w:hAnsiTheme="minorHAnsi"/>
              </w:rPr>
              <w:t xml:space="preserve">the required match </w:t>
            </w:r>
            <w:r w:rsidRPr="004F38AA">
              <w:rPr>
                <w:rFonts w:asciiTheme="minorHAnsi" w:hAnsiTheme="minorHAnsi"/>
              </w:rPr>
              <w:t>commitment annually, maintains</w:t>
            </w:r>
            <w:r w:rsidRPr="00EA1B70">
              <w:rPr>
                <w:rFonts w:asciiTheme="minorHAnsi" w:hAnsiTheme="minorHAnsi"/>
              </w:rPr>
              <w:t xml:space="preserve"> adequate cash flow to </w:t>
            </w:r>
            <w:r>
              <w:rPr>
                <w:rFonts w:asciiTheme="minorHAnsi" w:hAnsiTheme="minorHAnsi"/>
              </w:rPr>
              <w:t>support the program, and</w:t>
            </w:r>
            <w:r w:rsidRPr="00EA1B70">
              <w:rPr>
                <w:rFonts w:asciiTheme="minorHAnsi" w:hAnsiTheme="minorHAnsi"/>
              </w:rPr>
              <w:t xml:space="preserve"> </w:t>
            </w:r>
            <w:r>
              <w:rPr>
                <w:rFonts w:asciiTheme="minorHAnsi" w:hAnsiTheme="minorHAnsi"/>
              </w:rPr>
              <w:t xml:space="preserve">demonstrates the capacity for </w:t>
            </w:r>
            <w:r w:rsidRPr="00DF729E">
              <w:rPr>
                <w:rFonts w:asciiTheme="minorHAnsi" w:hAnsiTheme="minorHAnsi"/>
              </w:rPr>
              <w:t>self-sustaining fiscal</w:t>
            </w:r>
            <w:r>
              <w:rPr>
                <w:rFonts w:asciiTheme="minorHAnsi" w:hAnsiTheme="minorHAnsi"/>
              </w:rPr>
              <w:t xml:space="preserve"> and program operations.</w:t>
            </w:r>
          </w:p>
        </w:tc>
      </w:tr>
      <w:tr w:rsidR="001655D7" w:rsidTr="001655D7">
        <w:tc>
          <w:tcPr>
            <w:tcW w:w="449" w:type="dxa"/>
            <w:vMerge/>
            <w:shd w:val="clear" w:color="auto" w:fill="FFFFFF" w:themeFill="background1"/>
          </w:tcPr>
          <w:p w:rsidR="001655D7" w:rsidRPr="00EA1B70" w:rsidRDefault="001655D7" w:rsidP="001233B9">
            <w:pPr>
              <w:rPr>
                <w:rFonts w:asciiTheme="minorHAnsi" w:hAnsiTheme="minorHAnsi"/>
              </w:rPr>
            </w:pPr>
          </w:p>
        </w:tc>
        <w:tc>
          <w:tcPr>
            <w:tcW w:w="523" w:type="dxa"/>
            <w:vMerge/>
            <w:shd w:val="clear" w:color="auto" w:fill="FFFFFF" w:themeFill="background1"/>
          </w:tcPr>
          <w:p w:rsidR="001655D7" w:rsidRPr="00EA1B70" w:rsidRDefault="001655D7" w:rsidP="001233B9">
            <w:pPr>
              <w:rPr>
                <w:rFonts w:asciiTheme="minorHAnsi" w:hAnsiTheme="minorHAnsi"/>
              </w:rPr>
            </w:pPr>
          </w:p>
        </w:tc>
        <w:tc>
          <w:tcPr>
            <w:tcW w:w="10116" w:type="dxa"/>
            <w:shd w:val="clear" w:color="auto" w:fill="FFFFFF" w:themeFill="background1"/>
          </w:tcPr>
          <w:p w:rsidR="001655D7" w:rsidRPr="00EA1B70" w:rsidRDefault="001655D7" w:rsidP="001233B9">
            <w:pPr>
              <w:rPr>
                <w:rFonts w:asciiTheme="minorHAnsi" w:hAnsiTheme="minorHAnsi"/>
              </w:rPr>
            </w:pPr>
            <w:r w:rsidRPr="00EA1B70">
              <w:rPr>
                <w:rFonts w:asciiTheme="minorHAnsi" w:hAnsiTheme="minorHAnsi"/>
              </w:rPr>
              <w:t>Standard 10.3</w:t>
            </w:r>
            <w:r>
              <w:rPr>
                <w:rFonts w:asciiTheme="minorHAnsi" w:hAnsiTheme="minorHAnsi"/>
              </w:rPr>
              <w:t xml:space="preserve">: </w:t>
            </w:r>
            <w:r w:rsidRPr="00EA1B70">
              <w:rPr>
                <w:rFonts w:asciiTheme="minorHAnsi" w:hAnsiTheme="minorHAnsi"/>
              </w:rPr>
              <w:t xml:space="preserve">The </w:t>
            </w:r>
            <w:r>
              <w:rPr>
                <w:rFonts w:asciiTheme="minorHAnsi" w:hAnsiTheme="minorHAnsi"/>
              </w:rPr>
              <w:t>program</w:t>
            </w:r>
            <w:r w:rsidRPr="00EA1B70">
              <w:rPr>
                <w:rFonts w:asciiTheme="minorHAnsi" w:hAnsiTheme="minorHAnsi"/>
              </w:rPr>
              <w:t xml:space="preserve"> develops an annual budget that </w:t>
            </w:r>
            <w:r>
              <w:rPr>
                <w:rFonts w:asciiTheme="minorHAnsi" w:hAnsiTheme="minorHAnsi"/>
              </w:rPr>
              <w:t>supports the services approved in the grant</w:t>
            </w:r>
            <w:r w:rsidRPr="00EA1B70">
              <w:rPr>
                <w:rFonts w:asciiTheme="minorHAnsi" w:hAnsiTheme="minorHAnsi"/>
              </w:rPr>
              <w:t>.</w:t>
            </w:r>
          </w:p>
        </w:tc>
      </w:tr>
      <w:tr w:rsidR="001655D7" w:rsidTr="001655D7">
        <w:tc>
          <w:tcPr>
            <w:tcW w:w="449" w:type="dxa"/>
            <w:vMerge/>
            <w:shd w:val="clear" w:color="auto" w:fill="FFFFFF" w:themeFill="background1"/>
          </w:tcPr>
          <w:p w:rsidR="001655D7" w:rsidRPr="00EA1B70" w:rsidRDefault="001655D7" w:rsidP="009C503F">
            <w:pPr>
              <w:rPr>
                <w:rFonts w:asciiTheme="minorHAnsi" w:hAnsiTheme="minorHAnsi"/>
              </w:rPr>
            </w:pPr>
          </w:p>
        </w:tc>
        <w:tc>
          <w:tcPr>
            <w:tcW w:w="523" w:type="dxa"/>
            <w:vMerge/>
            <w:shd w:val="clear" w:color="auto" w:fill="FFFFFF" w:themeFill="background1"/>
          </w:tcPr>
          <w:p w:rsidR="001655D7" w:rsidRPr="00EA1B70" w:rsidRDefault="001655D7" w:rsidP="009C503F">
            <w:pPr>
              <w:rPr>
                <w:rFonts w:asciiTheme="minorHAnsi" w:hAnsiTheme="minorHAnsi"/>
              </w:rPr>
            </w:pPr>
          </w:p>
        </w:tc>
        <w:tc>
          <w:tcPr>
            <w:tcW w:w="10116" w:type="dxa"/>
            <w:shd w:val="clear" w:color="auto" w:fill="FFFFFF" w:themeFill="background1"/>
          </w:tcPr>
          <w:p w:rsidR="001655D7" w:rsidRPr="00EA1B70" w:rsidRDefault="001655D7" w:rsidP="009C503F">
            <w:pPr>
              <w:rPr>
                <w:rFonts w:asciiTheme="minorHAnsi" w:hAnsiTheme="minorHAnsi"/>
              </w:rPr>
            </w:pPr>
            <w:r w:rsidRPr="00EA1B70">
              <w:rPr>
                <w:rFonts w:asciiTheme="minorHAnsi" w:hAnsiTheme="minorHAnsi"/>
              </w:rPr>
              <w:t>Standard 10.4</w:t>
            </w:r>
            <w:r>
              <w:rPr>
                <w:rFonts w:asciiTheme="minorHAnsi" w:hAnsiTheme="minorHAnsi"/>
              </w:rPr>
              <w:t xml:space="preserve">: </w:t>
            </w:r>
            <w:r w:rsidRPr="00EA1B70">
              <w:rPr>
                <w:rFonts w:asciiTheme="minorHAnsi" w:hAnsiTheme="minorHAnsi"/>
              </w:rPr>
              <w:t xml:space="preserve">The </w:t>
            </w:r>
            <w:r>
              <w:rPr>
                <w:rFonts w:asciiTheme="minorHAnsi" w:hAnsiTheme="minorHAnsi"/>
              </w:rPr>
              <w:t xml:space="preserve">program </w:t>
            </w:r>
            <w:r w:rsidRPr="00EA1B70">
              <w:rPr>
                <w:rFonts w:asciiTheme="minorHAnsi" w:hAnsiTheme="minorHAnsi"/>
              </w:rPr>
              <w:t xml:space="preserve">annually certifies </w:t>
            </w:r>
            <w:r>
              <w:rPr>
                <w:rFonts w:asciiTheme="minorHAnsi" w:hAnsiTheme="minorHAnsi"/>
              </w:rPr>
              <w:t>its</w:t>
            </w:r>
            <w:r w:rsidRPr="00EA1B70">
              <w:rPr>
                <w:rFonts w:asciiTheme="minorHAnsi" w:hAnsiTheme="minorHAnsi"/>
              </w:rPr>
              <w:t xml:space="preserve"> tax and regulatory filing</w:t>
            </w:r>
            <w:r>
              <w:rPr>
                <w:rFonts w:asciiTheme="minorHAnsi" w:hAnsiTheme="minorHAnsi"/>
              </w:rPr>
              <w:t>s</w:t>
            </w:r>
            <w:r w:rsidRPr="00EA1B70">
              <w:rPr>
                <w:rFonts w:asciiTheme="minorHAnsi" w:hAnsiTheme="minorHAnsi"/>
              </w:rPr>
              <w:t xml:space="preserve"> and produces an independent audit report.</w:t>
            </w:r>
          </w:p>
        </w:tc>
      </w:tr>
      <w:tr w:rsidR="001655D7" w:rsidTr="001655D7">
        <w:tc>
          <w:tcPr>
            <w:tcW w:w="449" w:type="dxa"/>
            <w:vMerge/>
            <w:shd w:val="clear" w:color="auto" w:fill="FFFFFF" w:themeFill="background1"/>
          </w:tcPr>
          <w:p w:rsidR="001655D7" w:rsidRDefault="001655D7" w:rsidP="004D50AB">
            <w:pPr>
              <w:rPr>
                <w:rFonts w:asciiTheme="minorHAnsi" w:hAnsiTheme="minorHAnsi"/>
              </w:rPr>
            </w:pPr>
          </w:p>
        </w:tc>
        <w:tc>
          <w:tcPr>
            <w:tcW w:w="523" w:type="dxa"/>
            <w:vMerge/>
            <w:shd w:val="clear" w:color="auto" w:fill="FFFFFF" w:themeFill="background1"/>
          </w:tcPr>
          <w:p w:rsidR="001655D7" w:rsidRDefault="001655D7" w:rsidP="004D50AB">
            <w:pPr>
              <w:rPr>
                <w:rFonts w:asciiTheme="minorHAnsi" w:hAnsiTheme="minorHAnsi"/>
              </w:rPr>
            </w:pPr>
          </w:p>
        </w:tc>
        <w:tc>
          <w:tcPr>
            <w:tcW w:w="10116" w:type="dxa"/>
            <w:shd w:val="clear" w:color="auto" w:fill="FFFFFF" w:themeFill="background1"/>
          </w:tcPr>
          <w:p w:rsidR="001655D7" w:rsidRPr="00EA1B70" w:rsidRDefault="001655D7" w:rsidP="004D50AB">
            <w:pPr>
              <w:rPr>
                <w:rFonts w:asciiTheme="minorHAnsi" w:hAnsiTheme="minorHAnsi"/>
              </w:rPr>
            </w:pPr>
            <w:r>
              <w:rPr>
                <w:rFonts w:asciiTheme="minorHAnsi" w:hAnsiTheme="minorHAnsi"/>
              </w:rPr>
              <w:t xml:space="preserve">Standard 10.5: The program records, maintains, and reports accurate data in a consistent and timely manner through the state’s data management and accountability system. </w:t>
            </w:r>
          </w:p>
        </w:tc>
      </w:tr>
    </w:tbl>
    <w:p w:rsidR="004F38AA" w:rsidRDefault="004F38AA" w:rsidP="009876F2">
      <w:pPr>
        <w:framePr w:h="990" w:hRule="exact" w:wrap="auto" w:hAnchor="text"/>
        <w:rPr>
          <w:rFonts w:asciiTheme="minorHAnsi" w:hAnsiTheme="minorHAnsi"/>
          <w:b/>
        </w:rPr>
        <w:sectPr w:rsidR="004F38AA" w:rsidSect="009F2715">
          <w:headerReference w:type="default" r:id="rId8"/>
          <w:footerReference w:type="default" r:id="rId9"/>
          <w:pgSz w:w="12240" w:h="15840"/>
          <w:pgMar w:top="276" w:right="720" w:bottom="0" w:left="720" w:header="90" w:footer="378" w:gutter="0"/>
          <w:cols w:space="720"/>
          <w:docGrid w:linePitch="360"/>
        </w:sectPr>
      </w:pPr>
    </w:p>
    <w:p w:rsidR="001E1411" w:rsidRPr="001E1411" w:rsidRDefault="001E1411" w:rsidP="00820DDC">
      <w:pPr>
        <w:tabs>
          <w:tab w:val="left" w:pos="1365"/>
        </w:tabs>
        <w:rPr>
          <w:rFonts w:asciiTheme="minorHAnsi" w:hAnsiTheme="minorHAnsi"/>
          <w:b/>
        </w:rPr>
      </w:pPr>
    </w:p>
    <w:sectPr w:rsidR="001E1411" w:rsidRPr="001E1411" w:rsidSect="004F38AA">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11" w:rsidRDefault="00B24611" w:rsidP="001C0230">
      <w:r>
        <w:separator/>
      </w:r>
    </w:p>
  </w:endnote>
  <w:endnote w:type="continuationSeparator" w:id="0">
    <w:p w:rsidR="00B24611" w:rsidRDefault="00B24611" w:rsidP="001C0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mdITC Bk BT">
    <w:altName w:val="Courier New"/>
    <w:charset w:val="00"/>
    <w:family w:val="auto"/>
    <w:pitch w:val="variable"/>
    <w:sig w:usb0="03000000"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533"/>
      <w:docPartObj>
        <w:docPartGallery w:val="Page Numbers (Bottom of Page)"/>
        <w:docPartUnique/>
      </w:docPartObj>
    </w:sdtPr>
    <w:sdtContent>
      <w:p w:rsidR="00923F9C" w:rsidRDefault="00EE7337">
        <w:pPr>
          <w:pStyle w:val="Footer"/>
          <w:jc w:val="right"/>
          <w:rPr>
            <w:rFonts w:asciiTheme="minorHAnsi" w:hAnsiTheme="minorHAnsi"/>
            <w:sz w:val="18"/>
            <w:szCs w:val="18"/>
          </w:rPr>
        </w:pPr>
        <w:r w:rsidRPr="00923F9C">
          <w:rPr>
            <w:rFonts w:asciiTheme="minorHAnsi" w:hAnsiTheme="minorHAnsi"/>
            <w:sz w:val="18"/>
            <w:szCs w:val="18"/>
          </w:rPr>
          <w:fldChar w:fldCharType="begin"/>
        </w:r>
        <w:r w:rsidR="00923F9C" w:rsidRPr="00923F9C">
          <w:rPr>
            <w:rFonts w:asciiTheme="minorHAnsi" w:hAnsiTheme="minorHAnsi"/>
            <w:sz w:val="18"/>
            <w:szCs w:val="18"/>
          </w:rPr>
          <w:instrText xml:space="preserve"> PAGE   \* MERGEFORMAT </w:instrText>
        </w:r>
        <w:r w:rsidRPr="00923F9C">
          <w:rPr>
            <w:rFonts w:asciiTheme="minorHAnsi" w:hAnsiTheme="minorHAnsi"/>
            <w:sz w:val="18"/>
            <w:szCs w:val="18"/>
          </w:rPr>
          <w:fldChar w:fldCharType="separate"/>
        </w:r>
        <w:r w:rsidR="00331CF3">
          <w:rPr>
            <w:rFonts w:asciiTheme="minorHAnsi" w:hAnsiTheme="minorHAnsi"/>
            <w:noProof/>
            <w:sz w:val="18"/>
            <w:szCs w:val="18"/>
          </w:rPr>
          <w:t>3</w:t>
        </w:r>
        <w:r w:rsidRPr="00923F9C">
          <w:rPr>
            <w:rFonts w:asciiTheme="minorHAnsi" w:hAnsiTheme="minorHAnsi"/>
            <w:sz w:val="18"/>
            <w:szCs w:val="18"/>
          </w:rPr>
          <w:fldChar w:fldCharType="end"/>
        </w:r>
      </w:p>
      <w:p w:rsidR="00923F9C" w:rsidRDefault="00C03D2F" w:rsidP="00923F9C">
        <w:pPr>
          <w:pStyle w:val="Footer"/>
        </w:pPr>
        <w:r>
          <w:rPr>
            <w:rFonts w:asciiTheme="minorHAnsi" w:hAnsiTheme="minorHAnsi"/>
            <w:sz w:val="16"/>
            <w:szCs w:val="16"/>
          </w:rPr>
          <w:t>1/24/17</w:t>
        </w:r>
      </w:p>
    </w:sdtContent>
  </w:sdt>
  <w:p w:rsidR="001C0230" w:rsidRPr="00C12BA9" w:rsidRDefault="001C0230">
    <w:pPr>
      <w:pStyle w:val="Footer"/>
      <w:rPr>
        <w:rFonts w:asciiTheme="minorHAnsi" w:hAnsi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11" w:rsidRDefault="00B24611" w:rsidP="001C0230">
      <w:r>
        <w:separator/>
      </w:r>
    </w:p>
  </w:footnote>
  <w:footnote w:type="continuationSeparator" w:id="0">
    <w:p w:rsidR="00B24611" w:rsidRDefault="00B24611" w:rsidP="001C0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6F" w:rsidRDefault="00F31F6F">
    <w:pPr>
      <w:pStyle w:val="Header"/>
      <w:jc w:val="center"/>
      <w:rPr>
        <w:rFonts w:asciiTheme="minorHAnsi" w:hAnsiTheme="minorHAnsi"/>
        <w:b/>
        <w:sz w:val="22"/>
        <w:szCs w:val="22"/>
      </w:rPr>
    </w:pPr>
  </w:p>
  <w:p w:rsidR="00F31F6F" w:rsidRDefault="00B83022">
    <w:pPr>
      <w:pStyle w:val="Header"/>
      <w:jc w:val="center"/>
      <w:rPr>
        <w:rFonts w:asciiTheme="minorHAnsi" w:hAnsiTheme="minorHAnsi"/>
        <w:b/>
        <w:sz w:val="22"/>
        <w:szCs w:val="22"/>
      </w:rPr>
    </w:pPr>
    <w:r w:rsidRPr="00B83022">
      <w:rPr>
        <w:rFonts w:asciiTheme="minorHAnsi" w:hAnsiTheme="minorHAnsi"/>
        <w:b/>
        <w:sz w:val="22"/>
        <w:szCs w:val="22"/>
      </w:rPr>
      <w:t>Massachusetts Indicators of Program Quality</w:t>
    </w:r>
  </w:p>
  <w:p w:rsidR="00F31F6F" w:rsidRDefault="00B83022">
    <w:pPr>
      <w:pStyle w:val="Header"/>
      <w:jc w:val="center"/>
      <w:rPr>
        <w:rFonts w:asciiTheme="minorHAnsi" w:hAnsiTheme="minorHAnsi"/>
        <w:b/>
        <w:sz w:val="22"/>
        <w:szCs w:val="22"/>
      </w:rPr>
    </w:pPr>
    <w:r w:rsidRPr="00B83022">
      <w:rPr>
        <w:rFonts w:asciiTheme="minorHAnsi" w:hAnsiTheme="minorHAnsi"/>
        <w:b/>
        <w:sz w:val="22"/>
        <w:szCs w:val="22"/>
      </w:rPr>
      <w:t>For Community Adult Learning Centers and Correctional Institutions</w:t>
    </w:r>
  </w:p>
  <w:p w:rsidR="00F31F6F" w:rsidRDefault="00B83022">
    <w:pPr>
      <w:pStyle w:val="Header"/>
      <w:jc w:val="center"/>
      <w:rPr>
        <w:rFonts w:asciiTheme="minorHAnsi" w:hAnsiTheme="minorHAnsi"/>
        <w:b/>
        <w:sz w:val="22"/>
        <w:szCs w:val="22"/>
      </w:rPr>
    </w:pPr>
    <w:r w:rsidRPr="00B83022">
      <w:rPr>
        <w:rFonts w:asciiTheme="minorHAnsi" w:hAnsiTheme="minorHAnsi"/>
        <w:b/>
        <w:sz w:val="22"/>
        <w:szCs w:val="22"/>
      </w:rPr>
      <w:t>FY18 – FY22</w:t>
    </w:r>
  </w:p>
  <w:p w:rsidR="00F31F6F" w:rsidRDefault="00B83022">
    <w:pPr>
      <w:pStyle w:val="Header"/>
      <w:jc w:val="center"/>
      <w:rPr>
        <w:rFonts w:asciiTheme="minorHAnsi" w:hAnsiTheme="minorHAnsi"/>
        <w:b/>
        <w:sz w:val="22"/>
        <w:szCs w:val="22"/>
      </w:rPr>
    </w:pPr>
    <w:r w:rsidRPr="00B83022">
      <w:rPr>
        <w:rFonts w:asciiTheme="minorHAnsi" w:hAnsiTheme="minorHAnsi"/>
        <w:b/>
        <w:sz w:val="22"/>
        <w:szCs w:val="22"/>
      </w:rPr>
      <w:t>Draft for Open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C86"/>
    <w:multiLevelType w:val="hybridMultilevel"/>
    <w:tmpl w:val="E90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D537A"/>
    <w:multiLevelType w:val="hybridMultilevel"/>
    <w:tmpl w:val="3CB0A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F3671"/>
    <w:multiLevelType w:val="hybridMultilevel"/>
    <w:tmpl w:val="799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41094"/>
    <w:multiLevelType w:val="hybridMultilevel"/>
    <w:tmpl w:val="3F6C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36EB2"/>
    <w:multiLevelType w:val="hybridMultilevel"/>
    <w:tmpl w:val="70A84EB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1" w:cryptProviderType="rsaFull" w:cryptAlgorithmClass="hash" w:cryptAlgorithmType="typeAny" w:cryptAlgorithmSid="4" w:cryptSpinCount="100000" w:hash="zmTccmzF2lJVdtnRDfDEQ2eobZA=" w:salt="i8jyTfZc/6HraBIPGj13tA=="/>
  <w:defaultTabStop w:val="720"/>
  <w:drawingGridHorizontalSpacing w:val="120"/>
  <w:displayHorizontalDrawingGridEvery w:val="2"/>
  <w:noPunctuationKerning/>
  <w:characterSpacingControl w:val="doNotCompress"/>
  <w:hdrShapeDefaults>
    <o:shapedefaults v:ext="edit" spidmax="7169">
      <o:colormru v:ext="edit" colors="silver"/>
    </o:shapedefaults>
  </w:hdrShapeDefaults>
  <w:footnotePr>
    <w:footnote w:id="-1"/>
    <w:footnote w:id="0"/>
  </w:footnotePr>
  <w:endnotePr>
    <w:endnote w:id="-1"/>
    <w:endnote w:id="0"/>
  </w:endnotePr>
  <w:compat/>
  <w:rsids>
    <w:rsidRoot w:val="000A1544"/>
    <w:rsid w:val="000013D8"/>
    <w:rsid w:val="000036A7"/>
    <w:rsid w:val="00005988"/>
    <w:rsid w:val="00006F93"/>
    <w:rsid w:val="000121DA"/>
    <w:rsid w:val="00013B4D"/>
    <w:rsid w:val="000363FF"/>
    <w:rsid w:val="000373B4"/>
    <w:rsid w:val="00045444"/>
    <w:rsid w:val="00055B7D"/>
    <w:rsid w:val="00076233"/>
    <w:rsid w:val="000837F0"/>
    <w:rsid w:val="0009279C"/>
    <w:rsid w:val="00095CB1"/>
    <w:rsid w:val="00096A09"/>
    <w:rsid w:val="000A1544"/>
    <w:rsid w:val="000A79CB"/>
    <w:rsid w:val="000B1CD1"/>
    <w:rsid w:val="000B484C"/>
    <w:rsid w:val="000B5418"/>
    <w:rsid w:val="000C08EA"/>
    <w:rsid w:val="000D06A3"/>
    <w:rsid w:val="000F014E"/>
    <w:rsid w:val="001011A9"/>
    <w:rsid w:val="001029A3"/>
    <w:rsid w:val="0010691E"/>
    <w:rsid w:val="00107216"/>
    <w:rsid w:val="00116F0C"/>
    <w:rsid w:val="0012215C"/>
    <w:rsid w:val="001233B9"/>
    <w:rsid w:val="00127B7D"/>
    <w:rsid w:val="001458ED"/>
    <w:rsid w:val="0015174C"/>
    <w:rsid w:val="0015311C"/>
    <w:rsid w:val="00156FD1"/>
    <w:rsid w:val="0016147F"/>
    <w:rsid w:val="001655D7"/>
    <w:rsid w:val="00172122"/>
    <w:rsid w:val="00175A2C"/>
    <w:rsid w:val="00184E55"/>
    <w:rsid w:val="001926FC"/>
    <w:rsid w:val="001A151F"/>
    <w:rsid w:val="001A172B"/>
    <w:rsid w:val="001A4F01"/>
    <w:rsid w:val="001B5AC4"/>
    <w:rsid w:val="001B5C4D"/>
    <w:rsid w:val="001B6524"/>
    <w:rsid w:val="001B715B"/>
    <w:rsid w:val="001C0230"/>
    <w:rsid w:val="001C0E61"/>
    <w:rsid w:val="001D57A6"/>
    <w:rsid w:val="001D58FA"/>
    <w:rsid w:val="001D5D09"/>
    <w:rsid w:val="001D6813"/>
    <w:rsid w:val="001D7DB4"/>
    <w:rsid w:val="001E1411"/>
    <w:rsid w:val="001F0D5F"/>
    <w:rsid w:val="001F15A0"/>
    <w:rsid w:val="001F259D"/>
    <w:rsid w:val="001F2CDE"/>
    <w:rsid w:val="001F3CF0"/>
    <w:rsid w:val="00200D1A"/>
    <w:rsid w:val="00201679"/>
    <w:rsid w:val="0021182B"/>
    <w:rsid w:val="00214C2C"/>
    <w:rsid w:val="0022177E"/>
    <w:rsid w:val="00225C82"/>
    <w:rsid w:val="002333B4"/>
    <w:rsid w:val="00233E02"/>
    <w:rsid w:val="00260625"/>
    <w:rsid w:val="002636A3"/>
    <w:rsid w:val="00264455"/>
    <w:rsid w:val="00264EAA"/>
    <w:rsid w:val="00284350"/>
    <w:rsid w:val="00285820"/>
    <w:rsid w:val="00286A2E"/>
    <w:rsid w:val="00287302"/>
    <w:rsid w:val="00293BDB"/>
    <w:rsid w:val="00296A94"/>
    <w:rsid w:val="002B50D5"/>
    <w:rsid w:val="002B62F2"/>
    <w:rsid w:val="002B724D"/>
    <w:rsid w:val="002B7A06"/>
    <w:rsid w:val="002B7DE8"/>
    <w:rsid w:val="002C28CD"/>
    <w:rsid w:val="002E279A"/>
    <w:rsid w:val="002E6B19"/>
    <w:rsid w:val="002F795D"/>
    <w:rsid w:val="00310BAB"/>
    <w:rsid w:val="00314E42"/>
    <w:rsid w:val="00316A4D"/>
    <w:rsid w:val="003179D6"/>
    <w:rsid w:val="00321DDA"/>
    <w:rsid w:val="0033070A"/>
    <w:rsid w:val="00331CF3"/>
    <w:rsid w:val="003330EA"/>
    <w:rsid w:val="0034060B"/>
    <w:rsid w:val="0034303D"/>
    <w:rsid w:val="00345AF0"/>
    <w:rsid w:val="00347E8E"/>
    <w:rsid w:val="00356A20"/>
    <w:rsid w:val="00363924"/>
    <w:rsid w:val="00372388"/>
    <w:rsid w:val="00393D27"/>
    <w:rsid w:val="00396239"/>
    <w:rsid w:val="00396EEC"/>
    <w:rsid w:val="00397526"/>
    <w:rsid w:val="003B14F7"/>
    <w:rsid w:val="003D12A0"/>
    <w:rsid w:val="003D7B75"/>
    <w:rsid w:val="003F46B1"/>
    <w:rsid w:val="003F6E42"/>
    <w:rsid w:val="00400467"/>
    <w:rsid w:val="00421989"/>
    <w:rsid w:val="004268E1"/>
    <w:rsid w:val="00427919"/>
    <w:rsid w:val="004307C7"/>
    <w:rsid w:val="004544C4"/>
    <w:rsid w:val="00454DD5"/>
    <w:rsid w:val="00456AFE"/>
    <w:rsid w:val="00461C3C"/>
    <w:rsid w:val="00462FB0"/>
    <w:rsid w:val="00465C04"/>
    <w:rsid w:val="004B032A"/>
    <w:rsid w:val="004B5D3C"/>
    <w:rsid w:val="004B6074"/>
    <w:rsid w:val="004B6B73"/>
    <w:rsid w:val="004C0B54"/>
    <w:rsid w:val="004D50AB"/>
    <w:rsid w:val="004F38AA"/>
    <w:rsid w:val="004F3F00"/>
    <w:rsid w:val="004F588A"/>
    <w:rsid w:val="004F6AB5"/>
    <w:rsid w:val="00502A91"/>
    <w:rsid w:val="00506A25"/>
    <w:rsid w:val="00516833"/>
    <w:rsid w:val="00517963"/>
    <w:rsid w:val="00532235"/>
    <w:rsid w:val="00535E6D"/>
    <w:rsid w:val="005413EF"/>
    <w:rsid w:val="00542743"/>
    <w:rsid w:val="005438C0"/>
    <w:rsid w:val="0056175F"/>
    <w:rsid w:val="00562714"/>
    <w:rsid w:val="0056357D"/>
    <w:rsid w:val="00564BF9"/>
    <w:rsid w:val="005815E5"/>
    <w:rsid w:val="00582130"/>
    <w:rsid w:val="00590652"/>
    <w:rsid w:val="005960C7"/>
    <w:rsid w:val="00597769"/>
    <w:rsid w:val="005A0983"/>
    <w:rsid w:val="005A7C7E"/>
    <w:rsid w:val="005B7296"/>
    <w:rsid w:val="005C2446"/>
    <w:rsid w:val="005C2C09"/>
    <w:rsid w:val="005C6143"/>
    <w:rsid w:val="005C6C46"/>
    <w:rsid w:val="005E1572"/>
    <w:rsid w:val="005E1B0F"/>
    <w:rsid w:val="005F6F76"/>
    <w:rsid w:val="005F71B7"/>
    <w:rsid w:val="00601588"/>
    <w:rsid w:val="006066E2"/>
    <w:rsid w:val="00607A08"/>
    <w:rsid w:val="00611E84"/>
    <w:rsid w:val="00616B4E"/>
    <w:rsid w:val="00620425"/>
    <w:rsid w:val="00623FCF"/>
    <w:rsid w:val="0063408D"/>
    <w:rsid w:val="00636612"/>
    <w:rsid w:val="00644AF8"/>
    <w:rsid w:val="0064644C"/>
    <w:rsid w:val="00646B1B"/>
    <w:rsid w:val="00650182"/>
    <w:rsid w:val="00651497"/>
    <w:rsid w:val="0065638A"/>
    <w:rsid w:val="00660E89"/>
    <w:rsid w:val="00696417"/>
    <w:rsid w:val="006A34BA"/>
    <w:rsid w:val="006B141F"/>
    <w:rsid w:val="006B1C05"/>
    <w:rsid w:val="006B62FC"/>
    <w:rsid w:val="006C2489"/>
    <w:rsid w:val="006C6F13"/>
    <w:rsid w:val="006D1800"/>
    <w:rsid w:val="006D3503"/>
    <w:rsid w:val="007059FA"/>
    <w:rsid w:val="00712EB1"/>
    <w:rsid w:val="00716A4E"/>
    <w:rsid w:val="0072015B"/>
    <w:rsid w:val="00720841"/>
    <w:rsid w:val="00721843"/>
    <w:rsid w:val="00726825"/>
    <w:rsid w:val="0073486B"/>
    <w:rsid w:val="00741A55"/>
    <w:rsid w:val="00744839"/>
    <w:rsid w:val="007448B8"/>
    <w:rsid w:val="00746289"/>
    <w:rsid w:val="00755DA2"/>
    <w:rsid w:val="00760BC9"/>
    <w:rsid w:val="00760CA4"/>
    <w:rsid w:val="00762DCB"/>
    <w:rsid w:val="00774231"/>
    <w:rsid w:val="0078280A"/>
    <w:rsid w:val="007863C2"/>
    <w:rsid w:val="007939C7"/>
    <w:rsid w:val="007B60F2"/>
    <w:rsid w:val="007C1521"/>
    <w:rsid w:val="007C172F"/>
    <w:rsid w:val="007C21A1"/>
    <w:rsid w:val="007D0361"/>
    <w:rsid w:val="007E27D0"/>
    <w:rsid w:val="007E59F6"/>
    <w:rsid w:val="007F688D"/>
    <w:rsid w:val="0080050E"/>
    <w:rsid w:val="008028C9"/>
    <w:rsid w:val="00820DDC"/>
    <w:rsid w:val="00822216"/>
    <w:rsid w:val="00832D49"/>
    <w:rsid w:val="0083408A"/>
    <w:rsid w:val="00847F6C"/>
    <w:rsid w:val="00850F95"/>
    <w:rsid w:val="00851D1A"/>
    <w:rsid w:val="00871B34"/>
    <w:rsid w:val="00872A6F"/>
    <w:rsid w:val="00873DD5"/>
    <w:rsid w:val="00880745"/>
    <w:rsid w:val="00884513"/>
    <w:rsid w:val="008900BC"/>
    <w:rsid w:val="008A275E"/>
    <w:rsid w:val="008A2B41"/>
    <w:rsid w:val="008A44EA"/>
    <w:rsid w:val="008B1BAC"/>
    <w:rsid w:val="008B5880"/>
    <w:rsid w:val="008C29AC"/>
    <w:rsid w:val="008C466C"/>
    <w:rsid w:val="008C794F"/>
    <w:rsid w:val="008D26BF"/>
    <w:rsid w:val="008E361D"/>
    <w:rsid w:val="008F4452"/>
    <w:rsid w:val="008F517A"/>
    <w:rsid w:val="00901AF7"/>
    <w:rsid w:val="00904247"/>
    <w:rsid w:val="00911766"/>
    <w:rsid w:val="00921E55"/>
    <w:rsid w:val="00923BAA"/>
    <w:rsid w:val="00923F9C"/>
    <w:rsid w:val="00930AF9"/>
    <w:rsid w:val="00940855"/>
    <w:rsid w:val="00943708"/>
    <w:rsid w:val="00955F25"/>
    <w:rsid w:val="009601C5"/>
    <w:rsid w:val="009610DA"/>
    <w:rsid w:val="00972CE2"/>
    <w:rsid w:val="009876F2"/>
    <w:rsid w:val="00991D80"/>
    <w:rsid w:val="009A31B1"/>
    <w:rsid w:val="009A39D9"/>
    <w:rsid w:val="009B2BF8"/>
    <w:rsid w:val="009B3D10"/>
    <w:rsid w:val="009B5832"/>
    <w:rsid w:val="009B60F0"/>
    <w:rsid w:val="009C2209"/>
    <w:rsid w:val="009C2FA8"/>
    <w:rsid w:val="009C503F"/>
    <w:rsid w:val="009D3347"/>
    <w:rsid w:val="009E25B0"/>
    <w:rsid w:val="009E4ED5"/>
    <w:rsid w:val="009F2715"/>
    <w:rsid w:val="00A04CEE"/>
    <w:rsid w:val="00A21487"/>
    <w:rsid w:val="00A2430E"/>
    <w:rsid w:val="00A25F85"/>
    <w:rsid w:val="00A266D6"/>
    <w:rsid w:val="00A34958"/>
    <w:rsid w:val="00A37768"/>
    <w:rsid w:val="00A54430"/>
    <w:rsid w:val="00A57974"/>
    <w:rsid w:val="00A61415"/>
    <w:rsid w:val="00A616B8"/>
    <w:rsid w:val="00A62793"/>
    <w:rsid w:val="00A67E35"/>
    <w:rsid w:val="00A70377"/>
    <w:rsid w:val="00A70CBB"/>
    <w:rsid w:val="00A80DAB"/>
    <w:rsid w:val="00A81F02"/>
    <w:rsid w:val="00AB1F74"/>
    <w:rsid w:val="00AB6A5F"/>
    <w:rsid w:val="00AC0626"/>
    <w:rsid w:val="00AC0A42"/>
    <w:rsid w:val="00AD127A"/>
    <w:rsid w:val="00B02487"/>
    <w:rsid w:val="00B02B14"/>
    <w:rsid w:val="00B05BF3"/>
    <w:rsid w:val="00B1528A"/>
    <w:rsid w:val="00B161B0"/>
    <w:rsid w:val="00B1637B"/>
    <w:rsid w:val="00B2283A"/>
    <w:rsid w:val="00B2394C"/>
    <w:rsid w:val="00B24611"/>
    <w:rsid w:val="00B376D8"/>
    <w:rsid w:val="00B6590E"/>
    <w:rsid w:val="00B82561"/>
    <w:rsid w:val="00B83022"/>
    <w:rsid w:val="00B965CE"/>
    <w:rsid w:val="00BA4D78"/>
    <w:rsid w:val="00BB064C"/>
    <w:rsid w:val="00BB587D"/>
    <w:rsid w:val="00BD0430"/>
    <w:rsid w:val="00BD5AB7"/>
    <w:rsid w:val="00BE1341"/>
    <w:rsid w:val="00BE7953"/>
    <w:rsid w:val="00C03D2F"/>
    <w:rsid w:val="00C12BA9"/>
    <w:rsid w:val="00C210D7"/>
    <w:rsid w:val="00C25E16"/>
    <w:rsid w:val="00C30576"/>
    <w:rsid w:val="00C30CB3"/>
    <w:rsid w:val="00C31BA1"/>
    <w:rsid w:val="00C31E02"/>
    <w:rsid w:val="00C32FAA"/>
    <w:rsid w:val="00C332FB"/>
    <w:rsid w:val="00C349CD"/>
    <w:rsid w:val="00C36C4B"/>
    <w:rsid w:val="00C44038"/>
    <w:rsid w:val="00C46B75"/>
    <w:rsid w:val="00C52BA1"/>
    <w:rsid w:val="00C600DF"/>
    <w:rsid w:val="00C64CAE"/>
    <w:rsid w:val="00C760CE"/>
    <w:rsid w:val="00C836AA"/>
    <w:rsid w:val="00C86387"/>
    <w:rsid w:val="00C915F3"/>
    <w:rsid w:val="00CA53BB"/>
    <w:rsid w:val="00CB3511"/>
    <w:rsid w:val="00CB570D"/>
    <w:rsid w:val="00CB70C9"/>
    <w:rsid w:val="00CF0D9F"/>
    <w:rsid w:val="00CF2CA8"/>
    <w:rsid w:val="00CF2D92"/>
    <w:rsid w:val="00D02E5E"/>
    <w:rsid w:val="00D12CF6"/>
    <w:rsid w:val="00D21C39"/>
    <w:rsid w:val="00D23238"/>
    <w:rsid w:val="00D27CA1"/>
    <w:rsid w:val="00D410C0"/>
    <w:rsid w:val="00D42E41"/>
    <w:rsid w:val="00D478E2"/>
    <w:rsid w:val="00D47E85"/>
    <w:rsid w:val="00D5191E"/>
    <w:rsid w:val="00D61062"/>
    <w:rsid w:val="00D6148E"/>
    <w:rsid w:val="00D644CA"/>
    <w:rsid w:val="00D64D5C"/>
    <w:rsid w:val="00D769DC"/>
    <w:rsid w:val="00D82039"/>
    <w:rsid w:val="00D8351C"/>
    <w:rsid w:val="00D862A4"/>
    <w:rsid w:val="00D86AB3"/>
    <w:rsid w:val="00D86F1D"/>
    <w:rsid w:val="00D95F98"/>
    <w:rsid w:val="00D963EF"/>
    <w:rsid w:val="00DA45A8"/>
    <w:rsid w:val="00DC0568"/>
    <w:rsid w:val="00DC3478"/>
    <w:rsid w:val="00DC7F3F"/>
    <w:rsid w:val="00DD52EB"/>
    <w:rsid w:val="00DE3157"/>
    <w:rsid w:val="00DF005E"/>
    <w:rsid w:val="00DF08EB"/>
    <w:rsid w:val="00DF0DDA"/>
    <w:rsid w:val="00DF729E"/>
    <w:rsid w:val="00E03266"/>
    <w:rsid w:val="00E15213"/>
    <w:rsid w:val="00E232BD"/>
    <w:rsid w:val="00E36213"/>
    <w:rsid w:val="00E365AA"/>
    <w:rsid w:val="00E37BD6"/>
    <w:rsid w:val="00E427CC"/>
    <w:rsid w:val="00E44EFC"/>
    <w:rsid w:val="00E460F8"/>
    <w:rsid w:val="00E52FCC"/>
    <w:rsid w:val="00E62C55"/>
    <w:rsid w:val="00E64C09"/>
    <w:rsid w:val="00E72C22"/>
    <w:rsid w:val="00E76DB0"/>
    <w:rsid w:val="00EA1B70"/>
    <w:rsid w:val="00EA48D5"/>
    <w:rsid w:val="00EB1EC0"/>
    <w:rsid w:val="00EB25C0"/>
    <w:rsid w:val="00EB5711"/>
    <w:rsid w:val="00EC0715"/>
    <w:rsid w:val="00ED1C39"/>
    <w:rsid w:val="00ED2810"/>
    <w:rsid w:val="00ED2B08"/>
    <w:rsid w:val="00EE7337"/>
    <w:rsid w:val="00EF1618"/>
    <w:rsid w:val="00EF1F55"/>
    <w:rsid w:val="00EF4475"/>
    <w:rsid w:val="00F0153E"/>
    <w:rsid w:val="00F04516"/>
    <w:rsid w:val="00F04900"/>
    <w:rsid w:val="00F14917"/>
    <w:rsid w:val="00F14F98"/>
    <w:rsid w:val="00F31F6F"/>
    <w:rsid w:val="00F34275"/>
    <w:rsid w:val="00F34B0F"/>
    <w:rsid w:val="00F40E07"/>
    <w:rsid w:val="00F62821"/>
    <w:rsid w:val="00F63202"/>
    <w:rsid w:val="00F65A86"/>
    <w:rsid w:val="00F72DEB"/>
    <w:rsid w:val="00F72E73"/>
    <w:rsid w:val="00F72ED2"/>
    <w:rsid w:val="00F77B63"/>
    <w:rsid w:val="00FA5326"/>
    <w:rsid w:val="00FA691E"/>
    <w:rsid w:val="00FA7D4B"/>
    <w:rsid w:val="00FB3A3D"/>
    <w:rsid w:val="00FB4BF3"/>
    <w:rsid w:val="00FC4984"/>
    <w:rsid w:val="00FD3F64"/>
    <w:rsid w:val="00FE2796"/>
    <w:rsid w:val="00FE6BAC"/>
    <w:rsid w:val="00FF0207"/>
    <w:rsid w:val="00FF2108"/>
    <w:rsid w:val="00FF5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C0230"/>
    <w:pPr>
      <w:tabs>
        <w:tab w:val="center" w:pos="4680"/>
        <w:tab w:val="right" w:pos="9360"/>
      </w:tabs>
    </w:pPr>
  </w:style>
  <w:style w:type="character" w:customStyle="1" w:styleId="HeaderChar">
    <w:name w:val="Header Char"/>
    <w:basedOn w:val="DefaultParagraphFont"/>
    <w:link w:val="Header"/>
    <w:rsid w:val="001C0230"/>
    <w:rPr>
      <w:sz w:val="24"/>
      <w:szCs w:val="24"/>
    </w:rPr>
  </w:style>
  <w:style w:type="paragraph" w:styleId="Footer">
    <w:name w:val="footer"/>
    <w:basedOn w:val="Normal"/>
    <w:link w:val="FooterChar"/>
    <w:uiPriority w:val="99"/>
    <w:rsid w:val="001C0230"/>
    <w:pPr>
      <w:tabs>
        <w:tab w:val="center" w:pos="4680"/>
        <w:tab w:val="right" w:pos="9360"/>
      </w:tabs>
    </w:pPr>
  </w:style>
  <w:style w:type="character" w:customStyle="1" w:styleId="FooterChar">
    <w:name w:val="Footer Char"/>
    <w:basedOn w:val="DefaultParagraphFont"/>
    <w:link w:val="Footer"/>
    <w:uiPriority w:val="99"/>
    <w:rsid w:val="001C0230"/>
    <w:rPr>
      <w:sz w:val="24"/>
      <w:szCs w:val="24"/>
    </w:rPr>
  </w:style>
  <w:style w:type="paragraph" w:styleId="BalloonText">
    <w:name w:val="Balloon Text"/>
    <w:basedOn w:val="Normal"/>
    <w:link w:val="BalloonTextChar"/>
    <w:rsid w:val="001C0230"/>
    <w:rPr>
      <w:rFonts w:ascii="Tahoma" w:hAnsi="Tahoma" w:cs="Tahoma"/>
      <w:sz w:val="16"/>
      <w:szCs w:val="16"/>
    </w:rPr>
  </w:style>
  <w:style w:type="character" w:customStyle="1" w:styleId="BalloonTextChar">
    <w:name w:val="Balloon Text Char"/>
    <w:basedOn w:val="DefaultParagraphFont"/>
    <w:link w:val="BalloonText"/>
    <w:rsid w:val="001C0230"/>
    <w:rPr>
      <w:rFonts w:ascii="Tahoma" w:hAnsi="Tahoma" w:cs="Tahoma"/>
      <w:sz w:val="16"/>
      <w:szCs w:val="16"/>
    </w:rPr>
  </w:style>
  <w:style w:type="paragraph" w:styleId="ListParagraph">
    <w:name w:val="List Paragraph"/>
    <w:basedOn w:val="Normal"/>
    <w:uiPriority w:val="34"/>
    <w:qFormat/>
    <w:rsid w:val="00BE7953"/>
    <w:pPr>
      <w:ind w:left="720"/>
      <w:contextualSpacing/>
    </w:pPr>
  </w:style>
  <w:style w:type="paragraph" w:customStyle="1" w:styleId="text">
    <w:name w:val="text"/>
    <w:rsid w:val="004307C7"/>
    <w:pPr>
      <w:spacing w:after="140" w:line="280" w:lineRule="exact"/>
    </w:pPr>
    <w:rPr>
      <w:rFonts w:ascii="GarmdITC Bk BT" w:eastAsia="GarmdITC Bk BT" w:hAnsi="GarmdITC Bk BT"/>
      <w:color w:val="434E74"/>
      <w:sz w:val="19"/>
    </w:rPr>
  </w:style>
  <w:style w:type="paragraph" w:styleId="FootnoteText">
    <w:name w:val="footnote text"/>
    <w:basedOn w:val="Normal"/>
    <w:link w:val="FootnoteTextChar"/>
    <w:rsid w:val="001D6813"/>
    <w:rPr>
      <w:sz w:val="20"/>
      <w:szCs w:val="20"/>
    </w:rPr>
  </w:style>
  <w:style w:type="character" w:customStyle="1" w:styleId="FootnoteTextChar">
    <w:name w:val="Footnote Text Char"/>
    <w:basedOn w:val="DefaultParagraphFont"/>
    <w:link w:val="FootnoteText"/>
    <w:rsid w:val="001D6813"/>
  </w:style>
  <w:style w:type="character" w:styleId="FootnoteReference">
    <w:name w:val="footnote reference"/>
    <w:basedOn w:val="DefaultParagraphFont"/>
    <w:rsid w:val="001D6813"/>
    <w:rPr>
      <w:vertAlign w:val="superscript"/>
    </w:rPr>
  </w:style>
  <w:style w:type="paragraph" w:styleId="Title">
    <w:name w:val="Title"/>
    <w:basedOn w:val="Normal"/>
    <w:next w:val="Normal"/>
    <w:link w:val="TitleChar"/>
    <w:uiPriority w:val="10"/>
    <w:qFormat/>
    <w:rsid w:val="001E1411"/>
    <w:pPr>
      <w:spacing w:before="480" w:after="300"/>
      <w:contextualSpacing/>
    </w:pPr>
    <w:rPr>
      <w:rFonts w:ascii="Arial Bold" w:eastAsiaTheme="majorEastAsia" w:hAnsi="Arial Bold" w:cstheme="majorBidi"/>
      <w:b/>
      <w:color w:val="17365D" w:themeColor="text2" w:themeShade="BF"/>
      <w:kern w:val="28"/>
      <w:sz w:val="40"/>
      <w:szCs w:val="40"/>
    </w:rPr>
  </w:style>
  <w:style w:type="character" w:customStyle="1" w:styleId="TitleChar">
    <w:name w:val="Title Char"/>
    <w:basedOn w:val="DefaultParagraphFont"/>
    <w:link w:val="Title"/>
    <w:uiPriority w:val="10"/>
    <w:rsid w:val="001E1411"/>
    <w:rPr>
      <w:rFonts w:ascii="Arial Bold" w:eastAsiaTheme="majorEastAsia" w:hAnsi="Arial Bold" w:cstheme="majorBidi"/>
      <w:b/>
      <w:color w:val="17365D" w:themeColor="text2" w:themeShade="BF"/>
      <w:kern w:val="28"/>
      <w:sz w:val="40"/>
      <w:szCs w:val="40"/>
    </w:rPr>
  </w:style>
  <w:style w:type="paragraph" w:customStyle="1" w:styleId="Bullet1">
    <w:name w:val="Bullet 1"/>
    <w:basedOn w:val="Normal"/>
    <w:link w:val="Bullet1Char"/>
    <w:rsid w:val="007E59F6"/>
    <w:pPr>
      <w:widowControl w:val="0"/>
      <w:spacing w:before="120"/>
      <w:jc w:val="both"/>
    </w:pPr>
  </w:style>
  <w:style w:type="character" w:customStyle="1" w:styleId="Bullet1Char">
    <w:name w:val="Bullet 1 Char"/>
    <w:link w:val="Bullet1"/>
    <w:rsid w:val="007E59F6"/>
    <w:rPr>
      <w:sz w:val="24"/>
      <w:szCs w:val="24"/>
    </w:rPr>
  </w:style>
  <w:style w:type="paragraph" w:styleId="NoSpacing">
    <w:name w:val="No Spacing"/>
    <w:uiPriority w:val="1"/>
    <w:qFormat/>
    <w:rsid w:val="007E59F6"/>
    <w:rPr>
      <w:sz w:val="24"/>
      <w:szCs w:val="24"/>
    </w:rPr>
  </w:style>
</w:styles>
</file>

<file path=word/webSettings.xml><?xml version="1.0" encoding="utf-8"?>
<w:webSettings xmlns:r="http://schemas.openxmlformats.org/officeDocument/2006/relationships" xmlns:w="http://schemas.openxmlformats.org/wordprocessingml/2006/main">
  <w:divs>
    <w:div w:id="160125351">
      <w:bodyDiv w:val="1"/>
      <w:marLeft w:val="0"/>
      <w:marRight w:val="0"/>
      <w:marTop w:val="0"/>
      <w:marBottom w:val="0"/>
      <w:divBdr>
        <w:top w:val="none" w:sz="0" w:space="0" w:color="auto"/>
        <w:left w:val="none" w:sz="0" w:space="0" w:color="auto"/>
        <w:bottom w:val="none" w:sz="0" w:space="0" w:color="auto"/>
        <w:right w:val="none" w:sz="0" w:space="0" w:color="auto"/>
      </w:divBdr>
    </w:div>
    <w:div w:id="245111478">
      <w:bodyDiv w:val="1"/>
      <w:marLeft w:val="0"/>
      <w:marRight w:val="0"/>
      <w:marTop w:val="0"/>
      <w:marBottom w:val="0"/>
      <w:divBdr>
        <w:top w:val="none" w:sz="0" w:space="0" w:color="auto"/>
        <w:left w:val="none" w:sz="0" w:space="0" w:color="auto"/>
        <w:bottom w:val="none" w:sz="0" w:space="0" w:color="auto"/>
        <w:right w:val="none" w:sz="0" w:space="0" w:color="auto"/>
      </w:divBdr>
    </w:div>
    <w:div w:id="948010286">
      <w:bodyDiv w:val="1"/>
      <w:marLeft w:val="0"/>
      <w:marRight w:val="0"/>
      <w:marTop w:val="0"/>
      <w:marBottom w:val="0"/>
      <w:divBdr>
        <w:top w:val="none" w:sz="0" w:space="0" w:color="auto"/>
        <w:left w:val="none" w:sz="0" w:space="0" w:color="auto"/>
        <w:bottom w:val="none" w:sz="0" w:space="0" w:color="auto"/>
        <w:right w:val="none" w:sz="0" w:space="0" w:color="auto"/>
      </w:divBdr>
    </w:div>
    <w:div w:id="1282766242">
      <w:bodyDiv w:val="1"/>
      <w:marLeft w:val="0"/>
      <w:marRight w:val="0"/>
      <w:marTop w:val="0"/>
      <w:marBottom w:val="0"/>
      <w:divBdr>
        <w:top w:val="none" w:sz="0" w:space="0" w:color="auto"/>
        <w:left w:val="none" w:sz="0" w:space="0" w:color="auto"/>
        <w:bottom w:val="none" w:sz="0" w:space="0" w:color="auto"/>
        <w:right w:val="none" w:sz="0" w:space="0" w:color="auto"/>
      </w:divBdr>
    </w:div>
    <w:div w:id="17544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DESE-231-30817</_dlc_DocId>
    <_dlc_DocIdUrl xmlns="733efe1c-5bbe-4968-87dc-d400e65c879f">
      <Url>https://sharepoint.doemass.org/ese/webteam/cps/_layouts/DocIdRedir.aspx?ID=DESE-231-30817</Url>
      <Description>DESE-231-30817</Description>
    </_dlc_DocIdUrl>
  </documentManagement>
</p:properties>
</file>

<file path=customXml/itemProps1.xml><?xml version="1.0" encoding="utf-8"?>
<ds:datastoreItem xmlns:ds="http://schemas.openxmlformats.org/officeDocument/2006/customXml" ds:itemID="{AAFA3F9B-3FFB-404F-8C6D-8931C0DF1CC6}"/>
</file>

<file path=customXml/itemProps2.xml><?xml version="1.0" encoding="utf-8"?>
<ds:datastoreItem xmlns:ds="http://schemas.openxmlformats.org/officeDocument/2006/customXml" ds:itemID="{AC5C11ED-FBF8-44BB-ADAD-09CD4B3E90F8}"/>
</file>

<file path=customXml/itemProps3.xml><?xml version="1.0" encoding="utf-8"?>
<ds:datastoreItem xmlns:ds="http://schemas.openxmlformats.org/officeDocument/2006/customXml" ds:itemID="{AFE00D7B-3346-4F91-93BC-F1CE6A97701B}"/>
</file>

<file path=customXml/itemProps4.xml><?xml version="1.0" encoding="utf-8"?>
<ds:datastoreItem xmlns:ds="http://schemas.openxmlformats.org/officeDocument/2006/customXml" ds:itemID="{4D8C75DC-3BDE-452C-AB58-9D1151F9316C}"/>
</file>

<file path=customXml/itemProps5.xml><?xml version="1.0" encoding="utf-8"?>
<ds:datastoreItem xmlns:ds="http://schemas.openxmlformats.org/officeDocument/2006/customXml" ds:itemID="{97C528B0-AF23-4C66-820D-07F646879221}"/>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6510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FY18 Indicators of Program Quality</dc:title>
  <dc:subject>Indicators of Program Quality</dc:subject>
  <dc:creator>ESE</dc:creator>
  <cp:keywords>IPQ, ABE</cp:keywords>
  <dc:description>Final as of 1/25/17</dc:description>
  <cp:lastModifiedBy>Jen Cabral </cp:lastModifiedBy>
  <cp:revision>2</cp:revision>
  <cp:lastPrinted>2016-12-16T14:41:00Z</cp:lastPrinted>
  <dcterms:created xsi:type="dcterms:W3CDTF">2017-01-25T15:33:00Z</dcterms:created>
  <dcterms:modified xsi:type="dcterms:W3CDTF">2017-01-25T15:33:00Z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4bc52002-d62c-4d3d-a9f0-719db5d8e4b8</vt:lpwstr>
  </property>
</Properties>
</file>