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5.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5C285" w14:textId="717D941A" w:rsidR="0056305A" w:rsidRDefault="0056305A" w:rsidP="002A6304">
      <w:pPr>
        <w:pStyle w:val="Heading3"/>
        <w:rPr>
          <w:rFonts w:eastAsia="Batang"/>
        </w:rPr>
      </w:pPr>
      <w:bookmarkStart w:id="0" w:name="OLE_LINK2"/>
    </w:p>
    <w:p w14:paraId="0A4428C2" w14:textId="77777777" w:rsidR="007C4EC0" w:rsidRDefault="007C4EC0" w:rsidP="0047675C">
      <w:pPr>
        <w:spacing w:before="60" w:after="60"/>
        <w:rPr>
          <w:rFonts w:ascii="Arial Narrow" w:eastAsia="Batang" w:hAnsi="Arial Narrow" w:cs="Arial"/>
          <w:bCs/>
          <w:color w:val="0000CC"/>
          <w:sz w:val="72"/>
          <w:szCs w:val="72"/>
        </w:rPr>
      </w:pPr>
    </w:p>
    <w:p w14:paraId="73DC560B" w14:textId="4FE1F483" w:rsidR="0053200A" w:rsidRPr="0079354F" w:rsidRDefault="4D375870" w:rsidP="22CF907E">
      <w:pPr>
        <w:spacing w:before="60" w:after="60"/>
        <w:jc w:val="center"/>
        <w:rPr>
          <w:rFonts w:ascii="Arial Narrow" w:eastAsia="Batang" w:hAnsi="Arial Narrow" w:cs="Arial"/>
          <w:color w:val="0000CC"/>
          <w:sz w:val="72"/>
          <w:szCs w:val="72"/>
        </w:rPr>
      </w:pPr>
      <w:r w:rsidRPr="0079354F">
        <w:rPr>
          <w:rFonts w:ascii="Arial Narrow" w:eastAsia="Batang" w:hAnsi="Arial Narrow" w:cs="Arial"/>
          <w:color w:val="0000CC"/>
          <w:sz w:val="72"/>
          <w:szCs w:val="72"/>
        </w:rPr>
        <w:t>FY</w:t>
      </w:r>
      <w:r w:rsidR="1D736BA7" w:rsidRPr="0079354F">
        <w:rPr>
          <w:rFonts w:ascii="Arial Narrow" w:eastAsia="Batang" w:hAnsi="Arial Narrow" w:cs="Arial"/>
          <w:color w:val="0000CC"/>
          <w:sz w:val="72"/>
          <w:szCs w:val="72"/>
        </w:rPr>
        <w:t>19-FY2</w:t>
      </w:r>
      <w:r w:rsidR="6F46980C" w:rsidRPr="0079354F">
        <w:rPr>
          <w:rFonts w:ascii="Arial Narrow" w:eastAsia="Batang" w:hAnsi="Arial Narrow" w:cs="Arial"/>
          <w:color w:val="0000CC"/>
          <w:sz w:val="72"/>
          <w:szCs w:val="72"/>
        </w:rPr>
        <w:t>3</w:t>
      </w:r>
      <w:r w:rsidR="4580CCC5" w:rsidRPr="0079354F">
        <w:rPr>
          <w:rFonts w:ascii="Arial Narrow" w:eastAsia="Batang" w:hAnsi="Arial Narrow" w:cs="Arial"/>
          <w:color w:val="0000CC"/>
          <w:sz w:val="72"/>
          <w:szCs w:val="72"/>
        </w:rPr>
        <w:t xml:space="preserve"> </w:t>
      </w:r>
      <w:r w:rsidR="59F36E4A" w:rsidRPr="0079354F">
        <w:rPr>
          <w:rFonts w:ascii="Arial Narrow" w:eastAsia="Batang" w:hAnsi="Arial Narrow" w:cs="Arial"/>
          <w:color w:val="0000CC"/>
          <w:sz w:val="72"/>
          <w:szCs w:val="72"/>
        </w:rPr>
        <w:t>Massachusetts</w:t>
      </w:r>
    </w:p>
    <w:p w14:paraId="66DDCD58" w14:textId="140FBF59" w:rsidR="0053200A" w:rsidRPr="0079354F" w:rsidRDefault="0053200A" w:rsidP="005F7D97">
      <w:pPr>
        <w:spacing w:before="60" w:after="60"/>
        <w:jc w:val="center"/>
        <w:rPr>
          <w:rFonts w:ascii="Arial Narrow" w:eastAsia="Batang" w:hAnsi="Arial Narrow" w:cs="Arial"/>
          <w:bCs/>
          <w:color w:val="0000CC"/>
          <w:sz w:val="72"/>
          <w:szCs w:val="72"/>
        </w:rPr>
      </w:pPr>
      <w:r w:rsidRPr="0079354F">
        <w:rPr>
          <w:rFonts w:ascii="Arial Narrow" w:eastAsia="Batang" w:hAnsi="Arial Narrow" w:cs="Arial"/>
          <w:bCs/>
          <w:color w:val="0000CC"/>
          <w:sz w:val="72"/>
          <w:szCs w:val="72"/>
        </w:rPr>
        <w:t xml:space="preserve">Policies </w:t>
      </w:r>
      <w:r w:rsidR="002B2E1E" w:rsidRPr="0079354F">
        <w:rPr>
          <w:rFonts w:ascii="Arial Narrow" w:eastAsia="Batang" w:hAnsi="Arial Narrow" w:cs="Arial"/>
          <w:bCs/>
          <w:color w:val="0000CC"/>
          <w:sz w:val="72"/>
          <w:szCs w:val="72"/>
        </w:rPr>
        <w:t>f</w:t>
      </w:r>
      <w:r w:rsidR="009B582C" w:rsidRPr="0079354F">
        <w:rPr>
          <w:rFonts w:ascii="Arial Narrow" w:eastAsia="Batang" w:hAnsi="Arial Narrow" w:cs="Arial"/>
          <w:bCs/>
          <w:color w:val="0000CC"/>
          <w:sz w:val="72"/>
          <w:szCs w:val="72"/>
        </w:rPr>
        <w:t>or Effective</w:t>
      </w:r>
    </w:p>
    <w:p w14:paraId="661B91CB" w14:textId="77777777" w:rsidR="00403043" w:rsidRPr="0079354F" w:rsidRDefault="0053200A" w:rsidP="005F7D97">
      <w:pPr>
        <w:spacing w:before="60" w:after="60"/>
        <w:jc w:val="center"/>
        <w:rPr>
          <w:rFonts w:ascii="Arial Narrow" w:eastAsia="Batang" w:hAnsi="Arial Narrow" w:cs="Arial"/>
          <w:bCs/>
          <w:color w:val="0000CC"/>
          <w:sz w:val="80"/>
          <w:szCs w:val="80"/>
        </w:rPr>
      </w:pPr>
      <w:r w:rsidRPr="0079354F">
        <w:rPr>
          <w:rFonts w:ascii="Arial Narrow" w:eastAsia="Batang" w:hAnsi="Arial Narrow" w:cs="Arial"/>
          <w:bCs/>
          <w:color w:val="0000CC"/>
          <w:sz w:val="72"/>
          <w:szCs w:val="72"/>
        </w:rPr>
        <w:t xml:space="preserve">Adult </w:t>
      </w:r>
      <w:r w:rsidR="009B582C" w:rsidRPr="0079354F">
        <w:rPr>
          <w:rFonts w:ascii="Arial Narrow" w:eastAsia="Batang" w:hAnsi="Arial Narrow" w:cs="Arial"/>
          <w:bCs/>
          <w:color w:val="0000CC"/>
          <w:sz w:val="72"/>
          <w:szCs w:val="72"/>
        </w:rPr>
        <w:t>Education</w:t>
      </w:r>
    </w:p>
    <w:p w14:paraId="4AB4F701" w14:textId="77777777" w:rsidR="0053200A" w:rsidRPr="00187183" w:rsidRDefault="00BD4638" w:rsidP="005F7D97">
      <w:pPr>
        <w:spacing w:before="60" w:after="60"/>
        <w:jc w:val="center"/>
        <w:rPr>
          <w:rFonts w:ascii="Arial Narrow" w:eastAsia="Batang" w:hAnsi="Arial Narrow" w:cs="Arial"/>
          <w:bCs/>
          <w:color w:val="B85808"/>
          <w:sz w:val="40"/>
          <w:szCs w:val="40"/>
        </w:rPr>
      </w:pPr>
      <w:r w:rsidRPr="00187183">
        <w:rPr>
          <w:rFonts w:ascii="Arial Narrow" w:eastAsia="Batang" w:hAnsi="Arial Narrow" w:cs="Arial"/>
          <w:bCs/>
          <w:color w:val="B85808"/>
          <w:sz w:val="40"/>
          <w:szCs w:val="40"/>
        </w:rPr>
        <w:t>in</w:t>
      </w:r>
    </w:p>
    <w:p w14:paraId="1B74CE89" w14:textId="77777777" w:rsidR="0053200A" w:rsidRPr="00187183" w:rsidRDefault="0053200A" w:rsidP="005F7D97">
      <w:pPr>
        <w:spacing w:before="60" w:after="60"/>
        <w:jc w:val="center"/>
        <w:rPr>
          <w:rFonts w:ascii="Arial Narrow" w:eastAsia="Batang" w:hAnsi="Arial Narrow" w:cs="Arial"/>
          <w:bCs/>
          <w:color w:val="B85808"/>
          <w:sz w:val="40"/>
          <w:szCs w:val="40"/>
        </w:rPr>
      </w:pPr>
      <w:r w:rsidRPr="00187183">
        <w:rPr>
          <w:rFonts w:ascii="Arial Narrow" w:eastAsia="Batang" w:hAnsi="Arial Narrow" w:cs="Arial"/>
          <w:bCs/>
          <w:color w:val="B85808"/>
          <w:sz w:val="40"/>
          <w:szCs w:val="40"/>
        </w:rPr>
        <w:t>Community Adult Learning Centers</w:t>
      </w:r>
      <w:r w:rsidR="00545A32" w:rsidRPr="00187183">
        <w:rPr>
          <w:rFonts w:ascii="Arial Narrow" w:eastAsia="Batang" w:hAnsi="Arial Narrow" w:cs="Arial"/>
          <w:bCs/>
          <w:color w:val="B85808"/>
          <w:sz w:val="40"/>
          <w:szCs w:val="40"/>
        </w:rPr>
        <w:t xml:space="preserve"> (CALCs)</w:t>
      </w:r>
    </w:p>
    <w:p w14:paraId="6B242A32" w14:textId="77777777" w:rsidR="00403043" w:rsidRPr="00187183" w:rsidRDefault="0053200A" w:rsidP="005F7D97">
      <w:pPr>
        <w:spacing w:before="60" w:after="60"/>
        <w:jc w:val="center"/>
        <w:rPr>
          <w:rFonts w:ascii="Arial Narrow" w:eastAsia="Batang" w:hAnsi="Arial Narrow" w:cs="Arial"/>
          <w:bCs/>
          <w:color w:val="B85808"/>
          <w:sz w:val="40"/>
          <w:szCs w:val="40"/>
        </w:rPr>
      </w:pPr>
      <w:r w:rsidRPr="00187183">
        <w:rPr>
          <w:rFonts w:ascii="Arial Narrow" w:eastAsia="Batang" w:hAnsi="Arial Narrow" w:cs="Arial"/>
          <w:bCs/>
          <w:color w:val="B85808"/>
          <w:sz w:val="40"/>
          <w:szCs w:val="40"/>
        </w:rPr>
        <w:t>a</w:t>
      </w:r>
      <w:r w:rsidR="00403043" w:rsidRPr="00187183">
        <w:rPr>
          <w:rFonts w:ascii="Arial Narrow" w:eastAsia="Batang" w:hAnsi="Arial Narrow" w:cs="Arial"/>
          <w:bCs/>
          <w:color w:val="B85808"/>
          <w:sz w:val="40"/>
          <w:szCs w:val="40"/>
        </w:rPr>
        <w:t>nd</w:t>
      </w:r>
    </w:p>
    <w:p w14:paraId="6573A47E" w14:textId="77777777" w:rsidR="0053200A" w:rsidRPr="00187183" w:rsidRDefault="0053200A" w:rsidP="005F7D97">
      <w:pPr>
        <w:spacing w:before="60" w:after="60"/>
        <w:jc w:val="center"/>
        <w:rPr>
          <w:rFonts w:ascii="Arial Narrow" w:eastAsia="Batang" w:hAnsi="Arial Narrow" w:cs="Arial"/>
          <w:bCs/>
          <w:color w:val="B85808"/>
          <w:sz w:val="40"/>
          <w:szCs w:val="40"/>
        </w:rPr>
      </w:pPr>
      <w:r w:rsidRPr="00187183">
        <w:rPr>
          <w:rFonts w:ascii="Arial Narrow" w:eastAsia="Batang" w:hAnsi="Arial Narrow" w:cs="Arial"/>
          <w:bCs/>
          <w:color w:val="B85808"/>
          <w:sz w:val="40"/>
          <w:szCs w:val="40"/>
        </w:rPr>
        <w:t>Correctional Institutions</w:t>
      </w:r>
      <w:r w:rsidR="00545A32" w:rsidRPr="00187183">
        <w:rPr>
          <w:rFonts w:ascii="Arial Narrow" w:eastAsia="Batang" w:hAnsi="Arial Narrow" w:cs="Arial"/>
          <w:bCs/>
          <w:color w:val="B85808"/>
          <w:sz w:val="40"/>
          <w:szCs w:val="40"/>
        </w:rPr>
        <w:t xml:space="preserve"> (AECIs)</w:t>
      </w:r>
    </w:p>
    <w:p w14:paraId="207A5802" w14:textId="77777777" w:rsidR="00403043" w:rsidRPr="0079354F" w:rsidRDefault="00403043" w:rsidP="0047675C"/>
    <w:p w14:paraId="108EFD3A" w14:textId="77777777" w:rsidR="0053200A" w:rsidRPr="0079354F" w:rsidRDefault="0053200A" w:rsidP="0047675C"/>
    <w:p w14:paraId="58954BE5" w14:textId="77777777" w:rsidR="00BD4638" w:rsidRPr="0079354F" w:rsidRDefault="00BD4638" w:rsidP="0047675C"/>
    <w:p w14:paraId="728D8860" w14:textId="77777777" w:rsidR="00BD4638" w:rsidRPr="0079354F" w:rsidRDefault="00BD4638" w:rsidP="0047675C"/>
    <w:p w14:paraId="3AB5B234" w14:textId="77777777" w:rsidR="00BD4638" w:rsidRPr="0079354F" w:rsidRDefault="00BD4638" w:rsidP="0047675C"/>
    <w:p w14:paraId="67823AF2" w14:textId="77777777" w:rsidR="001A7BD5" w:rsidRPr="0079354F" w:rsidRDefault="001A7BD5" w:rsidP="0047675C"/>
    <w:p w14:paraId="0A1C4FC0" w14:textId="77777777" w:rsidR="001A7BD5" w:rsidRPr="0079354F" w:rsidRDefault="001A7BD5" w:rsidP="0047675C"/>
    <w:p w14:paraId="7B2C398F" w14:textId="77777777" w:rsidR="001A7BD5" w:rsidRPr="0079354F" w:rsidRDefault="001A7BD5" w:rsidP="0047675C"/>
    <w:p w14:paraId="6AA927B8" w14:textId="77777777" w:rsidR="001A7BD5" w:rsidRPr="0079354F" w:rsidRDefault="001A7BD5" w:rsidP="0047675C"/>
    <w:p w14:paraId="7665B8F3" w14:textId="77777777" w:rsidR="001A7BD5" w:rsidRPr="0079354F" w:rsidRDefault="001A7BD5" w:rsidP="0047675C"/>
    <w:p w14:paraId="37752CD4" w14:textId="77777777" w:rsidR="001A7BD5" w:rsidRPr="0079354F" w:rsidRDefault="001A7BD5" w:rsidP="0047675C"/>
    <w:p w14:paraId="25457FE2" w14:textId="77777777" w:rsidR="00F56409" w:rsidRPr="0079354F" w:rsidRDefault="37E106EE" w:rsidP="005F7D97">
      <w:pPr>
        <w:jc w:val="center"/>
      </w:pPr>
      <w:r w:rsidRPr="0079354F">
        <w:rPr>
          <w:noProof/>
        </w:rPr>
        <w:drawing>
          <wp:inline distT="0" distB="0" distL="0" distR="0" wp14:anchorId="5FC8A3F4" wp14:editId="5DA40998">
            <wp:extent cx="2219325" cy="1079314"/>
            <wp:effectExtent l="0" t="0" r="9525" b="0"/>
            <wp:docPr id="7" name="Picture 0"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19325" cy="1079314"/>
                    </a:xfrm>
                    <a:prstGeom prst="rect">
                      <a:avLst/>
                    </a:prstGeom>
                  </pic:spPr>
                </pic:pic>
              </a:graphicData>
            </a:graphic>
          </wp:inline>
        </w:drawing>
      </w:r>
    </w:p>
    <w:p w14:paraId="7647C3C9" w14:textId="77777777" w:rsidR="00403043" w:rsidRPr="0079354F" w:rsidRDefault="002B3F54" w:rsidP="005F7D97">
      <w:pPr>
        <w:spacing w:before="240"/>
        <w:jc w:val="center"/>
        <w:rPr>
          <w:rStyle w:val="Hyperlink"/>
          <w:rFonts w:ascii="Arial Narrow" w:eastAsia="FangSong" w:hAnsi="Arial Narrow" w:cs="Arial"/>
          <w:bCs/>
          <w:sz w:val="32"/>
          <w:szCs w:val="32"/>
        </w:rPr>
      </w:pPr>
      <w:r w:rsidRPr="0079354F">
        <w:rPr>
          <w:rFonts w:ascii="Arial Narrow" w:eastAsia="FangSong" w:hAnsi="Arial Narrow" w:cs="Arial"/>
          <w:bCs/>
          <w:color w:val="0000CC"/>
          <w:sz w:val="32"/>
          <w:szCs w:val="32"/>
          <w:shd w:val="clear" w:color="auto" w:fill="E6E6E6"/>
        </w:rPr>
        <w:fldChar w:fldCharType="begin"/>
      </w:r>
      <w:r w:rsidRPr="0079354F">
        <w:rPr>
          <w:rFonts w:ascii="Arial Narrow" w:eastAsia="FangSong" w:hAnsi="Arial Narrow" w:cs="Arial"/>
          <w:bCs/>
          <w:color w:val="0000CC"/>
          <w:sz w:val="32"/>
          <w:szCs w:val="32"/>
        </w:rPr>
        <w:instrText xml:space="preserve"> HYPERLINK "http://www.doe.mass.edu/acls" </w:instrText>
      </w:r>
      <w:r w:rsidRPr="0079354F">
        <w:rPr>
          <w:rFonts w:ascii="Arial Narrow" w:eastAsia="FangSong" w:hAnsi="Arial Narrow" w:cs="Arial"/>
          <w:bCs/>
          <w:color w:val="0000CC"/>
          <w:sz w:val="32"/>
          <w:szCs w:val="32"/>
          <w:shd w:val="clear" w:color="auto" w:fill="E6E6E6"/>
        </w:rPr>
        <w:fldChar w:fldCharType="separate"/>
      </w:r>
      <w:r w:rsidR="00403043" w:rsidRPr="0079354F">
        <w:rPr>
          <w:rStyle w:val="Hyperlink"/>
          <w:rFonts w:ascii="Arial Narrow" w:eastAsia="FangSong" w:hAnsi="Arial Narrow" w:cs="Arial"/>
          <w:bCs/>
          <w:sz w:val="32"/>
          <w:szCs w:val="32"/>
        </w:rPr>
        <w:t>Adult and Community Learning Services</w:t>
      </w:r>
      <w:r w:rsidR="005476C2" w:rsidRPr="0079354F">
        <w:rPr>
          <w:rStyle w:val="Hyperlink"/>
          <w:rFonts w:ascii="Arial Narrow" w:eastAsia="FangSong" w:hAnsi="Arial Narrow" w:cs="Arial"/>
          <w:bCs/>
          <w:sz w:val="32"/>
          <w:szCs w:val="32"/>
        </w:rPr>
        <w:t xml:space="preserve"> (ACLS)</w:t>
      </w:r>
    </w:p>
    <w:p w14:paraId="3A2EE92F" w14:textId="77777777" w:rsidR="00403043" w:rsidRPr="0079354F" w:rsidRDefault="002B3F54" w:rsidP="005F7D97">
      <w:pPr>
        <w:jc w:val="center"/>
        <w:rPr>
          <w:rFonts w:ascii="Arial Narrow" w:eastAsia="Batang" w:hAnsi="Arial Narrow" w:cs="Arial"/>
          <w:bCs/>
          <w:color w:val="0000CC"/>
          <w:sz w:val="28"/>
          <w:szCs w:val="28"/>
        </w:rPr>
      </w:pPr>
      <w:r w:rsidRPr="0079354F">
        <w:rPr>
          <w:rFonts w:ascii="Arial Narrow" w:eastAsia="FangSong" w:hAnsi="Arial Narrow" w:cs="Arial"/>
          <w:bCs/>
          <w:color w:val="0000CC"/>
          <w:sz w:val="32"/>
          <w:szCs w:val="32"/>
          <w:shd w:val="clear" w:color="auto" w:fill="E6E6E6"/>
        </w:rPr>
        <w:fldChar w:fldCharType="end"/>
      </w:r>
      <w:r w:rsidR="00403043" w:rsidRPr="0079354F">
        <w:rPr>
          <w:rFonts w:ascii="Arial Narrow" w:eastAsia="Batang" w:hAnsi="Arial Narrow" w:cs="Arial"/>
          <w:bCs/>
          <w:color w:val="0000CC"/>
          <w:sz w:val="28"/>
          <w:szCs w:val="28"/>
        </w:rPr>
        <w:t>75 Pleasant Street</w:t>
      </w:r>
    </w:p>
    <w:p w14:paraId="34B490F5" w14:textId="77777777" w:rsidR="00403043" w:rsidRPr="0079354F" w:rsidRDefault="00403043" w:rsidP="005F7D97">
      <w:pPr>
        <w:jc w:val="center"/>
        <w:rPr>
          <w:rFonts w:ascii="Arial Narrow" w:eastAsia="Batang" w:hAnsi="Arial Narrow" w:cs="Arial"/>
          <w:bCs/>
          <w:color w:val="0000CC"/>
          <w:sz w:val="28"/>
          <w:szCs w:val="28"/>
        </w:rPr>
      </w:pPr>
      <w:r w:rsidRPr="0079354F">
        <w:rPr>
          <w:rFonts w:ascii="Arial Narrow" w:eastAsia="Batang" w:hAnsi="Arial Narrow" w:cs="Arial"/>
          <w:bCs/>
          <w:color w:val="0000CC"/>
          <w:sz w:val="28"/>
          <w:szCs w:val="28"/>
        </w:rPr>
        <w:t>Malden, MA 02148-4906</w:t>
      </w:r>
    </w:p>
    <w:p w14:paraId="0E29DB87" w14:textId="77777777" w:rsidR="00403043" w:rsidRPr="0079354F" w:rsidRDefault="00403043" w:rsidP="005F7D97">
      <w:pPr>
        <w:jc w:val="center"/>
        <w:rPr>
          <w:rFonts w:ascii="Arial Narrow" w:eastAsia="Batang" w:hAnsi="Arial Narrow"/>
          <w:lang w:val="de-DE"/>
        </w:rPr>
      </w:pPr>
    </w:p>
    <w:p w14:paraId="76D77952" w14:textId="77777777" w:rsidR="00863856" w:rsidRPr="0079354F" w:rsidRDefault="00863856" w:rsidP="005F7D97">
      <w:pPr>
        <w:jc w:val="center"/>
        <w:rPr>
          <w:rFonts w:ascii="Arial Narrow" w:eastAsia="Batang" w:hAnsi="Arial Narrow" w:cs="Arial"/>
          <w:bCs/>
          <w:color w:val="0000CC"/>
          <w:sz w:val="28"/>
          <w:szCs w:val="28"/>
        </w:rPr>
      </w:pPr>
    </w:p>
    <w:p w14:paraId="4356303B" w14:textId="77777777" w:rsidR="00863856" w:rsidRPr="0079354F" w:rsidRDefault="00863856" w:rsidP="005F7D97">
      <w:pPr>
        <w:jc w:val="center"/>
        <w:rPr>
          <w:rFonts w:ascii="Arial Narrow" w:eastAsia="Batang" w:hAnsi="Arial Narrow" w:cs="Arial"/>
          <w:bCs/>
          <w:color w:val="0000CC"/>
          <w:sz w:val="28"/>
          <w:szCs w:val="28"/>
        </w:rPr>
      </w:pPr>
    </w:p>
    <w:p w14:paraId="5C852192" w14:textId="70FFCA1B" w:rsidR="004D60D4" w:rsidRPr="0079354F" w:rsidRDefault="00A61EE3" w:rsidP="005F7D97">
      <w:pPr>
        <w:jc w:val="center"/>
        <w:rPr>
          <w:rFonts w:ascii="Arial Narrow" w:eastAsia="Batang" w:hAnsi="Arial Narrow" w:cs="Arial"/>
          <w:bCs/>
          <w:color w:val="0000CC"/>
          <w:sz w:val="32"/>
          <w:szCs w:val="32"/>
        </w:rPr>
      </w:pPr>
      <w:r>
        <w:rPr>
          <w:rFonts w:ascii="Arial Narrow" w:eastAsia="Batang" w:hAnsi="Arial Narrow" w:cs="Arial"/>
          <w:bCs/>
          <w:color w:val="0000CC"/>
          <w:sz w:val="32"/>
          <w:szCs w:val="32"/>
        </w:rPr>
        <w:t>Revised August</w:t>
      </w:r>
      <w:r w:rsidR="005A6FB2" w:rsidRPr="0079354F">
        <w:rPr>
          <w:rFonts w:ascii="Arial Narrow" w:eastAsia="Batang" w:hAnsi="Arial Narrow" w:cs="Arial"/>
          <w:bCs/>
          <w:color w:val="0000CC"/>
          <w:sz w:val="32"/>
          <w:szCs w:val="32"/>
        </w:rPr>
        <w:t xml:space="preserve"> 202</w:t>
      </w:r>
      <w:r w:rsidR="00803A6C" w:rsidRPr="0079354F">
        <w:rPr>
          <w:rFonts w:ascii="Arial Narrow" w:eastAsia="Batang" w:hAnsi="Arial Narrow" w:cs="Arial"/>
          <w:bCs/>
          <w:color w:val="0000CC"/>
          <w:sz w:val="32"/>
          <w:szCs w:val="32"/>
        </w:rPr>
        <w:t>1</w:t>
      </w:r>
    </w:p>
    <w:p w14:paraId="7A65CB95" w14:textId="77777777" w:rsidR="00E6141E" w:rsidRPr="0079354F" w:rsidRDefault="00E6141E" w:rsidP="0047675C">
      <w:pPr>
        <w:rPr>
          <w:rFonts w:ascii="Arial Narrow" w:eastAsia="Batang" w:hAnsi="Arial Narrow" w:cs="Arial"/>
          <w:bCs/>
          <w:color w:val="0000CC"/>
          <w:sz w:val="28"/>
          <w:szCs w:val="28"/>
        </w:rPr>
      </w:pPr>
    </w:p>
    <w:p w14:paraId="2E400266" w14:textId="77777777" w:rsidR="008A4E8F" w:rsidRPr="0079354F" w:rsidRDefault="008A4E8F" w:rsidP="0047675C">
      <w:pPr>
        <w:rPr>
          <w:rFonts w:ascii="Arial Narrow" w:eastAsia="Batang" w:hAnsi="Arial Narrow" w:cs="Arial"/>
          <w:bCs/>
          <w:color w:val="0000CC"/>
          <w:sz w:val="28"/>
          <w:szCs w:val="28"/>
        </w:rPr>
      </w:pPr>
    </w:p>
    <w:p w14:paraId="68A8D2DA" w14:textId="77777777" w:rsidR="008A4E8F" w:rsidRPr="0079354F" w:rsidRDefault="008A4E8F" w:rsidP="0047675C">
      <w:pPr>
        <w:rPr>
          <w:rFonts w:ascii="Arial Narrow" w:eastAsia="Batang" w:hAnsi="Arial Narrow" w:cs="Arial"/>
          <w:bCs/>
          <w:color w:val="0000CC"/>
          <w:sz w:val="28"/>
          <w:szCs w:val="28"/>
        </w:rPr>
      </w:pPr>
    </w:p>
    <w:p w14:paraId="2FADE032" w14:textId="77777777" w:rsidR="008A4E8F" w:rsidRPr="0079354F" w:rsidRDefault="008A4E8F" w:rsidP="0047675C">
      <w:pPr>
        <w:rPr>
          <w:rFonts w:ascii="Arial Narrow" w:eastAsia="Batang" w:hAnsi="Arial Narrow" w:cs="Arial"/>
          <w:bCs/>
          <w:color w:val="0000CC"/>
          <w:sz w:val="28"/>
          <w:szCs w:val="28"/>
        </w:rPr>
      </w:pPr>
    </w:p>
    <w:p w14:paraId="3C7EA054" w14:textId="77777777" w:rsidR="008A4E8F" w:rsidRPr="0079354F" w:rsidRDefault="008A4E8F" w:rsidP="0047675C">
      <w:pPr>
        <w:rPr>
          <w:rFonts w:ascii="Arial Narrow" w:eastAsia="Batang" w:hAnsi="Arial Narrow" w:cs="Arial"/>
          <w:bCs/>
          <w:color w:val="0000CC"/>
          <w:sz w:val="28"/>
          <w:szCs w:val="28"/>
        </w:rPr>
      </w:pPr>
    </w:p>
    <w:p w14:paraId="60D978E7" w14:textId="77777777" w:rsidR="008A4E8F" w:rsidRPr="0079354F" w:rsidRDefault="008A4E8F" w:rsidP="0047675C">
      <w:pPr>
        <w:rPr>
          <w:rFonts w:ascii="Arial Narrow" w:eastAsia="Batang" w:hAnsi="Arial Narrow" w:cs="Arial"/>
          <w:bCs/>
          <w:color w:val="0000CC"/>
          <w:sz w:val="28"/>
          <w:szCs w:val="28"/>
        </w:rPr>
      </w:pPr>
    </w:p>
    <w:p w14:paraId="12000D36" w14:textId="77777777" w:rsidR="008A4E8F" w:rsidRPr="0079354F" w:rsidRDefault="008A4E8F" w:rsidP="0047675C">
      <w:pPr>
        <w:rPr>
          <w:rFonts w:ascii="Arial Narrow" w:eastAsia="Batang" w:hAnsi="Arial Narrow" w:cs="Arial"/>
          <w:bCs/>
          <w:color w:val="0000CC"/>
          <w:sz w:val="28"/>
          <w:szCs w:val="28"/>
        </w:rPr>
      </w:pPr>
    </w:p>
    <w:p w14:paraId="27079B8C" w14:textId="77777777" w:rsidR="008A4E8F" w:rsidRPr="0079354F" w:rsidRDefault="008A4E8F" w:rsidP="0047675C">
      <w:pPr>
        <w:rPr>
          <w:rFonts w:ascii="Arial Narrow" w:eastAsia="Batang" w:hAnsi="Arial Narrow" w:cs="Arial"/>
          <w:bCs/>
          <w:color w:val="0000CC"/>
          <w:sz w:val="28"/>
          <w:szCs w:val="28"/>
        </w:rPr>
      </w:pPr>
    </w:p>
    <w:p w14:paraId="69E715E9" w14:textId="77777777" w:rsidR="008A4E8F" w:rsidRPr="0079354F" w:rsidRDefault="008A4E8F" w:rsidP="0047675C">
      <w:pPr>
        <w:rPr>
          <w:rFonts w:ascii="Arial Narrow" w:eastAsia="Batang" w:hAnsi="Arial Narrow" w:cs="Arial"/>
          <w:bCs/>
          <w:color w:val="0000CC"/>
          <w:sz w:val="28"/>
          <w:szCs w:val="28"/>
        </w:rPr>
      </w:pPr>
    </w:p>
    <w:p w14:paraId="6140737E" w14:textId="77777777" w:rsidR="008A4E8F" w:rsidRPr="0079354F" w:rsidRDefault="008A4E8F" w:rsidP="0047675C">
      <w:pPr>
        <w:rPr>
          <w:rFonts w:ascii="Arial Narrow" w:eastAsia="Batang" w:hAnsi="Arial Narrow" w:cs="Arial"/>
          <w:bCs/>
          <w:color w:val="0000CC"/>
          <w:sz w:val="28"/>
          <w:szCs w:val="28"/>
        </w:rPr>
      </w:pPr>
    </w:p>
    <w:p w14:paraId="009B9F8A" w14:textId="77777777" w:rsidR="008A4E8F" w:rsidRPr="0079354F" w:rsidRDefault="008A4E8F" w:rsidP="0047675C">
      <w:pPr>
        <w:rPr>
          <w:rFonts w:ascii="Arial Narrow" w:eastAsia="Batang" w:hAnsi="Arial Narrow" w:cs="Arial"/>
          <w:bCs/>
          <w:color w:val="0000CC"/>
          <w:sz w:val="28"/>
          <w:szCs w:val="28"/>
        </w:rPr>
      </w:pPr>
    </w:p>
    <w:p w14:paraId="6D4420C9" w14:textId="77777777" w:rsidR="008A4E8F" w:rsidRPr="0079354F" w:rsidRDefault="008A4E8F" w:rsidP="0047675C">
      <w:pPr>
        <w:rPr>
          <w:rFonts w:ascii="Arial Narrow" w:eastAsia="Batang" w:hAnsi="Arial Narrow" w:cs="Arial"/>
          <w:bCs/>
          <w:color w:val="0000CC"/>
          <w:sz w:val="28"/>
          <w:szCs w:val="28"/>
        </w:rPr>
      </w:pPr>
    </w:p>
    <w:p w14:paraId="69AAACF0" w14:textId="77777777" w:rsidR="008A4E8F" w:rsidRPr="0079354F" w:rsidRDefault="008A4E8F" w:rsidP="0047675C">
      <w:pPr>
        <w:rPr>
          <w:rFonts w:ascii="Arial Narrow" w:eastAsia="Batang" w:hAnsi="Arial Narrow" w:cs="Arial"/>
          <w:bCs/>
          <w:color w:val="0000CC"/>
          <w:sz w:val="28"/>
          <w:szCs w:val="28"/>
        </w:rPr>
      </w:pPr>
    </w:p>
    <w:p w14:paraId="53B96A8C" w14:textId="77777777" w:rsidR="008A4E8F" w:rsidRPr="0079354F" w:rsidRDefault="008A4E8F" w:rsidP="0047675C">
      <w:pPr>
        <w:rPr>
          <w:rFonts w:ascii="Arial Narrow" w:eastAsia="Batang" w:hAnsi="Arial Narrow" w:cs="Arial"/>
          <w:bCs/>
          <w:color w:val="0000CC"/>
          <w:sz w:val="28"/>
          <w:szCs w:val="28"/>
        </w:rPr>
      </w:pPr>
    </w:p>
    <w:p w14:paraId="0B396444" w14:textId="77777777" w:rsidR="008A4E8F" w:rsidRPr="0079354F" w:rsidRDefault="008A4E8F" w:rsidP="0047675C">
      <w:pPr>
        <w:rPr>
          <w:rFonts w:ascii="Arial Narrow" w:eastAsia="Batang" w:hAnsi="Arial Narrow" w:cs="Arial"/>
          <w:bCs/>
          <w:color w:val="0000CC"/>
          <w:sz w:val="28"/>
          <w:szCs w:val="28"/>
        </w:rPr>
      </w:pPr>
    </w:p>
    <w:p w14:paraId="33C82B4B" w14:textId="77777777" w:rsidR="008A4E8F" w:rsidRPr="0079354F" w:rsidRDefault="008A4E8F" w:rsidP="0047675C">
      <w:pPr>
        <w:rPr>
          <w:rFonts w:ascii="Arial Narrow" w:eastAsia="Batang" w:hAnsi="Arial Narrow" w:cs="Arial"/>
          <w:bCs/>
          <w:color w:val="0000CC"/>
          <w:sz w:val="28"/>
          <w:szCs w:val="28"/>
        </w:rPr>
      </w:pPr>
    </w:p>
    <w:p w14:paraId="2131A4A1" w14:textId="77777777" w:rsidR="008A4E8F" w:rsidRPr="0079354F" w:rsidRDefault="008A4E8F" w:rsidP="0047675C">
      <w:pPr>
        <w:rPr>
          <w:rFonts w:ascii="Arial Narrow" w:eastAsia="Batang" w:hAnsi="Arial Narrow" w:cs="Arial"/>
          <w:bCs/>
          <w:color w:val="0000CC"/>
          <w:sz w:val="28"/>
          <w:szCs w:val="28"/>
        </w:rPr>
      </w:pPr>
    </w:p>
    <w:p w14:paraId="088579CD" w14:textId="77777777" w:rsidR="008A4E8F" w:rsidRPr="0079354F" w:rsidRDefault="008A4E8F" w:rsidP="0047675C">
      <w:pPr>
        <w:rPr>
          <w:rFonts w:ascii="Arial Narrow" w:eastAsia="Batang" w:hAnsi="Arial Narrow" w:cs="Arial"/>
          <w:bCs/>
          <w:color w:val="0000CC"/>
          <w:sz w:val="28"/>
          <w:szCs w:val="28"/>
        </w:rPr>
      </w:pPr>
    </w:p>
    <w:p w14:paraId="039E61A0" w14:textId="77777777" w:rsidR="008A4E8F" w:rsidRPr="0079354F" w:rsidRDefault="008A4E8F" w:rsidP="0047675C">
      <w:pPr>
        <w:rPr>
          <w:rFonts w:ascii="Arial Narrow" w:eastAsia="Batang" w:hAnsi="Arial Narrow" w:cs="Arial"/>
          <w:bCs/>
          <w:color w:val="0000CC"/>
          <w:sz w:val="28"/>
          <w:szCs w:val="28"/>
        </w:rPr>
      </w:pPr>
    </w:p>
    <w:p w14:paraId="6E13FAC8" w14:textId="77777777" w:rsidR="008A4E8F" w:rsidRPr="0079354F" w:rsidRDefault="008A4E8F" w:rsidP="0047675C">
      <w:pPr>
        <w:rPr>
          <w:rFonts w:ascii="Arial Narrow" w:eastAsia="Batang" w:hAnsi="Arial Narrow" w:cs="Arial"/>
          <w:bCs/>
          <w:color w:val="0000CC"/>
          <w:sz w:val="28"/>
          <w:szCs w:val="28"/>
        </w:rPr>
      </w:pPr>
    </w:p>
    <w:p w14:paraId="0F88CBB0" w14:textId="77777777" w:rsidR="008A4E8F" w:rsidRPr="0079354F" w:rsidRDefault="008A4E8F" w:rsidP="0047675C">
      <w:pPr>
        <w:rPr>
          <w:rFonts w:ascii="Arial Narrow" w:eastAsia="Batang" w:hAnsi="Arial Narrow" w:cs="Arial"/>
          <w:bCs/>
          <w:color w:val="0000CC"/>
          <w:sz w:val="28"/>
          <w:szCs w:val="28"/>
        </w:rPr>
      </w:pPr>
    </w:p>
    <w:p w14:paraId="0DFACA53" w14:textId="77777777" w:rsidR="008A4E8F" w:rsidRPr="0079354F" w:rsidRDefault="008A4E8F" w:rsidP="0047675C">
      <w:pPr>
        <w:rPr>
          <w:rFonts w:ascii="Arial Narrow" w:eastAsia="Batang" w:hAnsi="Arial Narrow" w:cs="Arial"/>
          <w:bCs/>
          <w:color w:val="0000CC"/>
          <w:sz w:val="28"/>
          <w:szCs w:val="28"/>
        </w:rPr>
      </w:pPr>
    </w:p>
    <w:p w14:paraId="69308C25" w14:textId="2538E755" w:rsidR="008A4E8F" w:rsidRPr="0079354F" w:rsidRDefault="008A4E8F" w:rsidP="005F7D97">
      <w:pPr>
        <w:jc w:val="center"/>
        <w:rPr>
          <w:rFonts w:eastAsia="Batang"/>
          <w:bCs/>
          <w:sz w:val="28"/>
          <w:szCs w:val="28"/>
        </w:rPr>
      </w:pPr>
      <w:r w:rsidRPr="0079354F">
        <w:rPr>
          <w:rFonts w:eastAsia="Batang"/>
          <w:bCs/>
          <w:sz w:val="28"/>
          <w:szCs w:val="28"/>
        </w:rPr>
        <w:t>This page intentionally left blank</w:t>
      </w:r>
      <w:r w:rsidR="000C12E7" w:rsidRPr="0079354F">
        <w:rPr>
          <w:rFonts w:eastAsia="Batang"/>
          <w:bCs/>
          <w:sz w:val="28"/>
          <w:szCs w:val="28"/>
        </w:rPr>
        <w:t>.</w:t>
      </w:r>
    </w:p>
    <w:p w14:paraId="067D57EA" w14:textId="77777777" w:rsidR="008A4E8F" w:rsidRPr="0079354F" w:rsidRDefault="008A4E8F" w:rsidP="0047675C">
      <w:pPr>
        <w:rPr>
          <w:rFonts w:ascii="Arial Narrow" w:eastAsia="Batang" w:hAnsi="Arial Narrow" w:cs="Arial"/>
          <w:bCs/>
          <w:color w:val="0000CC"/>
          <w:sz w:val="28"/>
          <w:szCs w:val="28"/>
        </w:rPr>
      </w:pPr>
    </w:p>
    <w:p w14:paraId="11A251C6" w14:textId="77777777" w:rsidR="008A4E8F" w:rsidRPr="0079354F" w:rsidRDefault="008A4E8F" w:rsidP="0047675C">
      <w:pPr>
        <w:rPr>
          <w:rFonts w:ascii="Arial Narrow" w:eastAsia="Batang" w:hAnsi="Arial Narrow" w:cs="Arial"/>
          <w:bCs/>
          <w:color w:val="0000CC"/>
          <w:sz w:val="28"/>
          <w:szCs w:val="28"/>
        </w:rPr>
        <w:sectPr w:rsidR="008A4E8F" w:rsidRPr="0079354F" w:rsidSect="004D60D4">
          <w:headerReference w:type="default" r:id="rId12"/>
          <w:footerReference w:type="default" r:id="rId13"/>
          <w:pgSz w:w="12240" w:h="15840" w:code="1"/>
          <w:pgMar w:top="576" w:right="1440" w:bottom="576" w:left="1440" w:header="576" w:footer="576" w:gutter="0"/>
          <w:pgNumType w:start="1"/>
          <w:cols w:space="720"/>
          <w:docGrid w:linePitch="360"/>
        </w:sectPr>
      </w:pPr>
    </w:p>
    <w:bookmarkEnd w:id="0" w:displacedByCustomXml="next"/>
    <w:bookmarkStart w:id="1" w:name="_Toc333754109" w:displacedByCustomXml="next"/>
    <w:bookmarkStart w:id="2" w:name="_Toc309309401" w:displacedByCustomXml="next"/>
    <w:bookmarkStart w:id="3" w:name="_Toc309294870" w:displacedByCustomXml="next"/>
    <w:bookmarkStart w:id="4" w:name="_Toc309294689" w:displacedByCustomXml="next"/>
    <w:bookmarkStart w:id="5" w:name="_Toc309294030" w:displacedByCustomXml="next"/>
    <w:bookmarkStart w:id="6" w:name="_Toc309293495" w:displacedByCustomXml="next"/>
    <w:sdt>
      <w:sdtPr>
        <w:rPr>
          <w:rFonts w:ascii="Times New Roman" w:eastAsia="Times New Roman" w:hAnsi="Times New Roman" w:cs="Times New Roman"/>
          <w:b w:val="0"/>
          <w:bCs w:val="0"/>
          <w:noProof/>
          <w:color w:val="auto"/>
          <w:sz w:val="24"/>
          <w:szCs w:val="24"/>
          <w:shd w:val="clear" w:color="auto" w:fill="E6E6E6"/>
        </w:rPr>
        <w:id w:val="15982459"/>
        <w:docPartObj>
          <w:docPartGallery w:val="Table of Contents"/>
          <w:docPartUnique/>
        </w:docPartObj>
      </w:sdtPr>
      <w:sdtEndPr>
        <w:rPr>
          <w:rFonts w:eastAsia="Batang"/>
          <w:sz w:val="4"/>
          <w:szCs w:val="4"/>
        </w:rPr>
      </w:sdtEndPr>
      <w:sdtContent>
        <w:p w14:paraId="1B27E163" w14:textId="6827FD3A" w:rsidR="008F0A61" w:rsidRPr="0079354F" w:rsidRDefault="009B7C5A" w:rsidP="006A7334">
          <w:pPr>
            <w:pStyle w:val="TOCHeading"/>
            <w:spacing w:before="0"/>
          </w:pPr>
          <w:r w:rsidRPr="0079354F">
            <w:t>Table of Contents</w:t>
          </w:r>
        </w:p>
        <w:p w14:paraId="4BFAAE8D" w14:textId="2A0213D2" w:rsidR="00970DFA" w:rsidRPr="0079354F" w:rsidRDefault="00970DFA" w:rsidP="00970DFA"/>
        <w:p w14:paraId="0F859E4F" w14:textId="2FDEBC32" w:rsidR="00D41319" w:rsidRPr="0079354F" w:rsidRDefault="00FC2F5F">
          <w:pPr>
            <w:pStyle w:val="TOC2"/>
            <w:rPr>
              <w:rFonts w:asciiTheme="minorHAnsi" w:eastAsiaTheme="minorEastAsia" w:hAnsiTheme="minorHAnsi" w:cstheme="minorBidi"/>
              <w:sz w:val="22"/>
              <w:szCs w:val="22"/>
            </w:rPr>
          </w:pPr>
          <w:r w:rsidRPr="0079354F">
            <w:rPr>
              <w:color w:val="2B579A"/>
              <w:shd w:val="clear" w:color="auto" w:fill="E6E6E6"/>
            </w:rPr>
            <w:fldChar w:fldCharType="begin"/>
          </w:r>
          <w:r w:rsidR="009B7C5A" w:rsidRPr="0079354F">
            <w:instrText xml:space="preserve"> TOC \o "1-3" \h \z \u </w:instrText>
          </w:r>
          <w:r w:rsidRPr="0079354F">
            <w:rPr>
              <w:color w:val="2B579A"/>
              <w:shd w:val="clear" w:color="auto" w:fill="E6E6E6"/>
            </w:rPr>
            <w:fldChar w:fldCharType="separate"/>
          </w:r>
          <w:hyperlink w:anchor="_Toc73090553" w:history="1">
            <w:r w:rsidR="00D41319" w:rsidRPr="0079354F">
              <w:rPr>
                <w:rStyle w:val="Hyperlink"/>
                <w:b/>
              </w:rPr>
              <w:t>Introduction and Adult Education Glossary</w:t>
            </w:r>
            <w:r w:rsidR="00D41319" w:rsidRPr="0079354F">
              <w:rPr>
                <w:webHidden/>
              </w:rPr>
              <w:tab/>
            </w:r>
            <w:r w:rsidR="00D41319" w:rsidRPr="0079354F">
              <w:rPr>
                <w:webHidden/>
              </w:rPr>
              <w:fldChar w:fldCharType="begin"/>
            </w:r>
            <w:r w:rsidR="00D41319" w:rsidRPr="0079354F">
              <w:rPr>
                <w:webHidden/>
              </w:rPr>
              <w:instrText xml:space="preserve"> PAGEREF _Toc73090553 \h </w:instrText>
            </w:r>
            <w:r w:rsidR="00D41319" w:rsidRPr="0079354F">
              <w:rPr>
                <w:webHidden/>
              </w:rPr>
            </w:r>
            <w:r w:rsidR="00D41319" w:rsidRPr="0079354F">
              <w:rPr>
                <w:webHidden/>
              </w:rPr>
              <w:fldChar w:fldCharType="separate"/>
            </w:r>
            <w:r w:rsidR="00D41319" w:rsidRPr="0079354F">
              <w:rPr>
                <w:webHidden/>
              </w:rPr>
              <w:t>1</w:t>
            </w:r>
            <w:r w:rsidR="00D41319" w:rsidRPr="0079354F">
              <w:rPr>
                <w:webHidden/>
              </w:rPr>
              <w:fldChar w:fldCharType="end"/>
            </w:r>
          </w:hyperlink>
        </w:p>
        <w:p w14:paraId="1416ECCE" w14:textId="5C9CF246" w:rsidR="00D41319" w:rsidRPr="0079354F" w:rsidRDefault="00B35A3E">
          <w:pPr>
            <w:pStyle w:val="TOC2"/>
            <w:rPr>
              <w:rFonts w:asciiTheme="minorHAnsi" w:eastAsiaTheme="minorEastAsia" w:hAnsiTheme="minorHAnsi" w:cstheme="minorBidi"/>
              <w:sz w:val="22"/>
              <w:szCs w:val="22"/>
            </w:rPr>
          </w:pPr>
          <w:hyperlink w:anchor="_Toc73090554" w:history="1">
            <w:r w:rsidR="00D41319" w:rsidRPr="0079354F">
              <w:rPr>
                <w:rStyle w:val="Hyperlink"/>
                <w:b/>
              </w:rPr>
              <w:t>Overview</w:t>
            </w:r>
            <w:r w:rsidR="00D41319" w:rsidRPr="0079354F">
              <w:rPr>
                <w:webHidden/>
              </w:rPr>
              <w:tab/>
            </w:r>
            <w:r w:rsidR="00D41319" w:rsidRPr="0079354F">
              <w:rPr>
                <w:webHidden/>
              </w:rPr>
              <w:fldChar w:fldCharType="begin"/>
            </w:r>
            <w:r w:rsidR="00D41319" w:rsidRPr="0079354F">
              <w:rPr>
                <w:webHidden/>
              </w:rPr>
              <w:instrText xml:space="preserve"> PAGEREF _Toc73090554 \h </w:instrText>
            </w:r>
            <w:r w:rsidR="00D41319" w:rsidRPr="0079354F">
              <w:rPr>
                <w:webHidden/>
              </w:rPr>
            </w:r>
            <w:r w:rsidR="00D41319" w:rsidRPr="0079354F">
              <w:rPr>
                <w:webHidden/>
              </w:rPr>
              <w:fldChar w:fldCharType="separate"/>
            </w:r>
            <w:r w:rsidR="00D41319" w:rsidRPr="0079354F">
              <w:rPr>
                <w:webHidden/>
              </w:rPr>
              <w:t>2</w:t>
            </w:r>
            <w:r w:rsidR="00D41319" w:rsidRPr="0079354F">
              <w:rPr>
                <w:webHidden/>
              </w:rPr>
              <w:fldChar w:fldCharType="end"/>
            </w:r>
          </w:hyperlink>
        </w:p>
        <w:p w14:paraId="4E8765D7" w14:textId="1F042272"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55" w:history="1">
            <w:r w:rsidR="00D41319" w:rsidRPr="0079354F">
              <w:rPr>
                <w:rStyle w:val="Hyperlink"/>
                <w:noProof/>
              </w:rPr>
              <w:t>Department of Elementary and Secondary Education Goal (DESE)</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_Toc73090555 \h </w:instrText>
            </w:r>
            <w:r w:rsidR="00D41319" w:rsidRPr="0079354F">
              <w:rPr>
                <w:noProof/>
                <w:webHidden/>
              </w:rPr>
            </w:r>
            <w:r w:rsidR="00D41319" w:rsidRPr="0079354F">
              <w:rPr>
                <w:noProof/>
                <w:webHidden/>
              </w:rPr>
              <w:fldChar w:fldCharType="separate"/>
            </w:r>
            <w:r w:rsidR="00D41319" w:rsidRPr="0079354F">
              <w:rPr>
                <w:noProof/>
                <w:webHidden/>
              </w:rPr>
              <w:t>2</w:t>
            </w:r>
            <w:r w:rsidR="00D41319" w:rsidRPr="0079354F">
              <w:rPr>
                <w:noProof/>
                <w:webHidden/>
              </w:rPr>
              <w:fldChar w:fldCharType="end"/>
            </w:r>
          </w:hyperlink>
        </w:p>
        <w:p w14:paraId="3B5ABC20" w14:textId="20CA7FC2"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56" w:history="1">
            <w:r w:rsidR="00D41319" w:rsidRPr="0079354F">
              <w:rPr>
                <w:rStyle w:val="Hyperlink"/>
                <w:noProof/>
              </w:rPr>
              <w:t>Center for Educational Options Mission</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_Toc73090556 \h </w:instrText>
            </w:r>
            <w:r w:rsidR="00D41319" w:rsidRPr="0079354F">
              <w:rPr>
                <w:noProof/>
                <w:webHidden/>
              </w:rPr>
            </w:r>
            <w:r w:rsidR="00D41319" w:rsidRPr="0079354F">
              <w:rPr>
                <w:noProof/>
                <w:webHidden/>
              </w:rPr>
              <w:fldChar w:fldCharType="separate"/>
            </w:r>
            <w:r w:rsidR="00D41319" w:rsidRPr="0079354F">
              <w:rPr>
                <w:noProof/>
                <w:webHidden/>
              </w:rPr>
              <w:t>2</w:t>
            </w:r>
            <w:r w:rsidR="00D41319" w:rsidRPr="0079354F">
              <w:rPr>
                <w:noProof/>
                <w:webHidden/>
              </w:rPr>
              <w:fldChar w:fldCharType="end"/>
            </w:r>
          </w:hyperlink>
        </w:p>
        <w:p w14:paraId="22EFFB5B" w14:textId="4917F3AE"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57" w:history="1">
            <w:r w:rsidR="00D41319" w:rsidRPr="0079354F">
              <w:rPr>
                <w:rStyle w:val="Hyperlink"/>
                <w:noProof/>
              </w:rPr>
              <w:t>Adult and Community Learning Services Mission</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_Toc73090557 \h </w:instrText>
            </w:r>
            <w:r w:rsidR="00D41319" w:rsidRPr="0079354F">
              <w:rPr>
                <w:noProof/>
                <w:webHidden/>
              </w:rPr>
            </w:r>
            <w:r w:rsidR="00D41319" w:rsidRPr="0079354F">
              <w:rPr>
                <w:noProof/>
                <w:webHidden/>
              </w:rPr>
              <w:fldChar w:fldCharType="separate"/>
            </w:r>
            <w:r w:rsidR="00D41319" w:rsidRPr="0079354F">
              <w:rPr>
                <w:noProof/>
                <w:webHidden/>
              </w:rPr>
              <w:t>2</w:t>
            </w:r>
            <w:r w:rsidR="00D41319" w:rsidRPr="0079354F">
              <w:rPr>
                <w:noProof/>
                <w:webHidden/>
              </w:rPr>
              <w:fldChar w:fldCharType="end"/>
            </w:r>
          </w:hyperlink>
        </w:p>
        <w:p w14:paraId="6B8AA2D4" w14:textId="4E3B58D5"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58" w:history="1">
            <w:r w:rsidR="00D41319" w:rsidRPr="0079354F">
              <w:rPr>
                <w:rStyle w:val="Hyperlink"/>
                <w:noProof/>
              </w:rPr>
              <w:t>The System</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_Toc73090558 \h </w:instrText>
            </w:r>
            <w:r w:rsidR="00D41319" w:rsidRPr="0079354F">
              <w:rPr>
                <w:noProof/>
                <w:webHidden/>
              </w:rPr>
            </w:r>
            <w:r w:rsidR="00D41319" w:rsidRPr="0079354F">
              <w:rPr>
                <w:noProof/>
                <w:webHidden/>
              </w:rPr>
              <w:fldChar w:fldCharType="separate"/>
            </w:r>
            <w:r w:rsidR="00D41319" w:rsidRPr="0079354F">
              <w:rPr>
                <w:noProof/>
                <w:webHidden/>
              </w:rPr>
              <w:t>2</w:t>
            </w:r>
            <w:r w:rsidR="00D41319" w:rsidRPr="0079354F">
              <w:rPr>
                <w:noProof/>
                <w:webHidden/>
              </w:rPr>
              <w:fldChar w:fldCharType="end"/>
            </w:r>
          </w:hyperlink>
        </w:p>
        <w:p w14:paraId="409597E0" w14:textId="28ACE839"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59" w:history="1">
            <w:r w:rsidR="00D41319" w:rsidRPr="0079354F">
              <w:rPr>
                <w:rStyle w:val="Hyperlink"/>
                <w:noProof/>
              </w:rPr>
              <w:t>The Workforce Innovation and Opportunity Act (WIOA)</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_Toc73090559 \h </w:instrText>
            </w:r>
            <w:r w:rsidR="00D41319" w:rsidRPr="0079354F">
              <w:rPr>
                <w:noProof/>
                <w:webHidden/>
              </w:rPr>
            </w:r>
            <w:r w:rsidR="00D41319" w:rsidRPr="0079354F">
              <w:rPr>
                <w:noProof/>
                <w:webHidden/>
              </w:rPr>
              <w:fldChar w:fldCharType="separate"/>
            </w:r>
            <w:r w:rsidR="00D41319" w:rsidRPr="0079354F">
              <w:rPr>
                <w:noProof/>
                <w:webHidden/>
              </w:rPr>
              <w:t>3</w:t>
            </w:r>
            <w:r w:rsidR="00D41319" w:rsidRPr="0079354F">
              <w:rPr>
                <w:noProof/>
                <w:webHidden/>
              </w:rPr>
              <w:fldChar w:fldCharType="end"/>
            </w:r>
          </w:hyperlink>
        </w:p>
        <w:p w14:paraId="45F045C4" w14:textId="4DF3A02B"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60" w:history="1">
            <w:r w:rsidR="00D41319" w:rsidRPr="0079354F">
              <w:rPr>
                <w:rStyle w:val="Hyperlink"/>
                <w:noProof/>
              </w:rPr>
              <w:t>Innovation and Opportunity</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_Toc73090560 \h </w:instrText>
            </w:r>
            <w:r w:rsidR="00D41319" w:rsidRPr="0079354F">
              <w:rPr>
                <w:noProof/>
                <w:webHidden/>
              </w:rPr>
            </w:r>
            <w:r w:rsidR="00D41319" w:rsidRPr="0079354F">
              <w:rPr>
                <w:noProof/>
                <w:webHidden/>
              </w:rPr>
              <w:fldChar w:fldCharType="separate"/>
            </w:r>
            <w:r w:rsidR="00D41319" w:rsidRPr="0079354F">
              <w:rPr>
                <w:noProof/>
                <w:webHidden/>
              </w:rPr>
              <w:t>3</w:t>
            </w:r>
            <w:r w:rsidR="00D41319" w:rsidRPr="0079354F">
              <w:rPr>
                <w:noProof/>
                <w:webHidden/>
              </w:rPr>
              <w:fldChar w:fldCharType="end"/>
            </w:r>
          </w:hyperlink>
        </w:p>
        <w:p w14:paraId="2DB13E6E" w14:textId="4DA356EC"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61" w:history="1">
            <w:r w:rsidR="00D41319" w:rsidRPr="0079354F">
              <w:rPr>
                <w:rStyle w:val="Hyperlink"/>
                <w:noProof/>
              </w:rPr>
              <w:t>Combined State Plan</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_Toc73090561 \h </w:instrText>
            </w:r>
            <w:r w:rsidR="00D41319" w:rsidRPr="0079354F">
              <w:rPr>
                <w:noProof/>
                <w:webHidden/>
              </w:rPr>
            </w:r>
            <w:r w:rsidR="00D41319" w:rsidRPr="0079354F">
              <w:rPr>
                <w:noProof/>
                <w:webHidden/>
              </w:rPr>
              <w:fldChar w:fldCharType="separate"/>
            </w:r>
            <w:r w:rsidR="00D41319" w:rsidRPr="0079354F">
              <w:rPr>
                <w:noProof/>
                <w:webHidden/>
              </w:rPr>
              <w:t>3</w:t>
            </w:r>
            <w:r w:rsidR="00D41319" w:rsidRPr="0079354F">
              <w:rPr>
                <w:noProof/>
                <w:webHidden/>
              </w:rPr>
              <w:fldChar w:fldCharType="end"/>
            </w:r>
          </w:hyperlink>
        </w:p>
        <w:p w14:paraId="03B4CDB8" w14:textId="4B96792E" w:rsidR="00D41319" w:rsidRPr="0079354F" w:rsidRDefault="00B35A3E">
          <w:pPr>
            <w:pStyle w:val="TOC2"/>
            <w:rPr>
              <w:rFonts w:asciiTheme="minorHAnsi" w:eastAsiaTheme="minorEastAsia" w:hAnsiTheme="minorHAnsi" w:cstheme="minorBidi"/>
              <w:sz w:val="22"/>
              <w:szCs w:val="22"/>
            </w:rPr>
          </w:pPr>
          <w:hyperlink w:anchor="_Toc73090562" w:history="1">
            <w:r w:rsidR="00D41319" w:rsidRPr="0079354F">
              <w:rPr>
                <w:rStyle w:val="Hyperlink"/>
                <w:b/>
              </w:rPr>
              <w:t>Chapter 1:  Indicator 1:  Program Design</w:t>
            </w:r>
            <w:r w:rsidR="00D41319" w:rsidRPr="0079354F">
              <w:rPr>
                <w:webHidden/>
              </w:rPr>
              <w:tab/>
            </w:r>
            <w:r w:rsidR="00D41319" w:rsidRPr="0079354F">
              <w:rPr>
                <w:webHidden/>
              </w:rPr>
              <w:fldChar w:fldCharType="begin"/>
            </w:r>
            <w:r w:rsidR="00D41319" w:rsidRPr="0079354F">
              <w:rPr>
                <w:webHidden/>
              </w:rPr>
              <w:instrText xml:space="preserve"> PAGEREF _Toc73090562 \h </w:instrText>
            </w:r>
            <w:r w:rsidR="00D41319" w:rsidRPr="0079354F">
              <w:rPr>
                <w:webHidden/>
              </w:rPr>
            </w:r>
            <w:r w:rsidR="00D41319" w:rsidRPr="0079354F">
              <w:rPr>
                <w:webHidden/>
              </w:rPr>
              <w:fldChar w:fldCharType="separate"/>
            </w:r>
            <w:r w:rsidR="00D41319" w:rsidRPr="0079354F">
              <w:rPr>
                <w:webHidden/>
              </w:rPr>
              <w:t>5</w:t>
            </w:r>
            <w:r w:rsidR="00D41319" w:rsidRPr="0079354F">
              <w:rPr>
                <w:webHidden/>
              </w:rPr>
              <w:fldChar w:fldCharType="end"/>
            </w:r>
          </w:hyperlink>
        </w:p>
        <w:p w14:paraId="4A44B175" w14:textId="28684F4B"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63" w:history="1">
            <w:r w:rsidR="00D41319" w:rsidRPr="0079354F">
              <w:rPr>
                <w:rStyle w:val="Hyperlink"/>
                <w:noProof/>
              </w:rPr>
              <w:t>Eligibility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_Toc73090563 \h </w:instrText>
            </w:r>
            <w:r w:rsidR="00D41319" w:rsidRPr="0079354F">
              <w:rPr>
                <w:noProof/>
                <w:webHidden/>
              </w:rPr>
            </w:r>
            <w:r w:rsidR="00D41319" w:rsidRPr="0079354F">
              <w:rPr>
                <w:noProof/>
                <w:webHidden/>
              </w:rPr>
              <w:fldChar w:fldCharType="separate"/>
            </w:r>
            <w:r w:rsidR="00D41319" w:rsidRPr="0079354F">
              <w:rPr>
                <w:noProof/>
                <w:webHidden/>
              </w:rPr>
              <w:t>5</w:t>
            </w:r>
            <w:r w:rsidR="00D41319" w:rsidRPr="0079354F">
              <w:rPr>
                <w:noProof/>
                <w:webHidden/>
              </w:rPr>
              <w:fldChar w:fldCharType="end"/>
            </w:r>
          </w:hyperlink>
        </w:p>
        <w:p w14:paraId="4858B663" w14:textId="3B92246D"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64" w:history="1">
            <w:r w:rsidR="00D41319" w:rsidRPr="0079354F">
              <w:rPr>
                <w:rStyle w:val="Hyperlink"/>
                <w:noProof/>
              </w:rPr>
              <w:t xml:space="preserve">Diverse </w:t>
            </w:r>
            <w:r w:rsidR="001E57C0" w:rsidRPr="0079354F">
              <w:rPr>
                <w:rStyle w:val="Hyperlink"/>
                <w:noProof/>
              </w:rPr>
              <w:t>P</w:t>
            </w:r>
            <w:r w:rsidR="00D41319" w:rsidRPr="0079354F">
              <w:rPr>
                <w:rStyle w:val="Hyperlink"/>
                <w:noProof/>
              </w:rPr>
              <w:t>opulations</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_Toc73090564 \h </w:instrText>
            </w:r>
            <w:r w:rsidR="00D41319" w:rsidRPr="0079354F">
              <w:rPr>
                <w:noProof/>
                <w:webHidden/>
              </w:rPr>
            </w:r>
            <w:r w:rsidR="00D41319" w:rsidRPr="0079354F">
              <w:rPr>
                <w:noProof/>
                <w:webHidden/>
              </w:rPr>
              <w:fldChar w:fldCharType="separate"/>
            </w:r>
            <w:r w:rsidR="00D41319" w:rsidRPr="0079354F">
              <w:rPr>
                <w:noProof/>
                <w:webHidden/>
              </w:rPr>
              <w:t>5</w:t>
            </w:r>
            <w:r w:rsidR="00D41319" w:rsidRPr="0079354F">
              <w:rPr>
                <w:noProof/>
                <w:webHidden/>
              </w:rPr>
              <w:fldChar w:fldCharType="end"/>
            </w:r>
          </w:hyperlink>
        </w:p>
        <w:p w14:paraId="0E59C87D" w14:textId="5587E271"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65" w:history="1">
            <w:r w:rsidR="00D41319" w:rsidRPr="0079354F">
              <w:rPr>
                <w:rStyle w:val="Hyperlink"/>
                <w:noProof/>
              </w:rPr>
              <w:t>Program Funding Formula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_Toc73090565 \h </w:instrText>
            </w:r>
            <w:r w:rsidR="00D41319" w:rsidRPr="0079354F">
              <w:rPr>
                <w:noProof/>
                <w:webHidden/>
              </w:rPr>
            </w:r>
            <w:r w:rsidR="00D41319" w:rsidRPr="0079354F">
              <w:rPr>
                <w:noProof/>
                <w:webHidden/>
              </w:rPr>
              <w:fldChar w:fldCharType="separate"/>
            </w:r>
            <w:r w:rsidR="00D41319" w:rsidRPr="0079354F">
              <w:rPr>
                <w:noProof/>
                <w:webHidden/>
              </w:rPr>
              <w:t>5</w:t>
            </w:r>
            <w:r w:rsidR="00D41319" w:rsidRPr="0079354F">
              <w:rPr>
                <w:noProof/>
                <w:webHidden/>
              </w:rPr>
              <w:fldChar w:fldCharType="end"/>
            </w:r>
          </w:hyperlink>
        </w:p>
        <w:p w14:paraId="256D12B1" w14:textId="1F41F75E"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66" w:history="1">
            <w:r w:rsidR="00D41319" w:rsidRPr="0079354F">
              <w:rPr>
                <w:rStyle w:val="Hyperlink"/>
                <w:noProof/>
              </w:rPr>
              <w:t>Enrollment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_Toc73090566 \h </w:instrText>
            </w:r>
            <w:r w:rsidR="00D41319" w:rsidRPr="0079354F">
              <w:rPr>
                <w:noProof/>
                <w:webHidden/>
              </w:rPr>
            </w:r>
            <w:r w:rsidR="00D41319" w:rsidRPr="0079354F">
              <w:rPr>
                <w:noProof/>
                <w:webHidden/>
              </w:rPr>
              <w:fldChar w:fldCharType="separate"/>
            </w:r>
            <w:r w:rsidR="00D41319" w:rsidRPr="0079354F">
              <w:rPr>
                <w:noProof/>
                <w:webHidden/>
              </w:rPr>
              <w:t>5</w:t>
            </w:r>
            <w:r w:rsidR="00D41319" w:rsidRPr="0079354F">
              <w:rPr>
                <w:noProof/>
                <w:webHidden/>
              </w:rPr>
              <w:fldChar w:fldCharType="end"/>
            </w:r>
          </w:hyperlink>
        </w:p>
        <w:p w14:paraId="6472DB61" w14:textId="00B1883F"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67" w:history="1">
            <w:r w:rsidR="00D41319" w:rsidRPr="0079354F">
              <w:rPr>
                <w:rStyle w:val="Hyperlink"/>
                <w:noProof/>
              </w:rPr>
              <w:t>Continuum of Instructional Services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_Toc73090567 \h </w:instrText>
            </w:r>
            <w:r w:rsidR="00D41319" w:rsidRPr="0079354F">
              <w:rPr>
                <w:noProof/>
                <w:webHidden/>
              </w:rPr>
            </w:r>
            <w:r w:rsidR="00D41319" w:rsidRPr="0079354F">
              <w:rPr>
                <w:noProof/>
                <w:webHidden/>
              </w:rPr>
              <w:fldChar w:fldCharType="separate"/>
            </w:r>
            <w:r w:rsidR="00D41319" w:rsidRPr="0079354F">
              <w:rPr>
                <w:noProof/>
                <w:webHidden/>
              </w:rPr>
              <w:t>6</w:t>
            </w:r>
            <w:r w:rsidR="00D41319" w:rsidRPr="0079354F">
              <w:rPr>
                <w:noProof/>
                <w:webHidden/>
              </w:rPr>
              <w:fldChar w:fldCharType="end"/>
            </w:r>
          </w:hyperlink>
        </w:p>
        <w:p w14:paraId="2556F23B" w14:textId="533B275E"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68" w:history="1">
            <w:r w:rsidR="00D41319" w:rsidRPr="0079354F">
              <w:rPr>
                <w:rStyle w:val="Hyperlink"/>
                <w:noProof/>
              </w:rPr>
              <w:t>Intensity and Duration</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_Toc73090568 \h </w:instrText>
            </w:r>
            <w:r w:rsidR="00D41319" w:rsidRPr="0079354F">
              <w:rPr>
                <w:noProof/>
                <w:webHidden/>
              </w:rPr>
            </w:r>
            <w:r w:rsidR="00D41319" w:rsidRPr="0079354F">
              <w:rPr>
                <w:noProof/>
                <w:webHidden/>
              </w:rPr>
              <w:fldChar w:fldCharType="separate"/>
            </w:r>
            <w:r w:rsidR="00D41319" w:rsidRPr="0079354F">
              <w:rPr>
                <w:noProof/>
                <w:webHidden/>
              </w:rPr>
              <w:t>6</w:t>
            </w:r>
            <w:r w:rsidR="00D41319" w:rsidRPr="0079354F">
              <w:rPr>
                <w:noProof/>
                <w:webHidden/>
              </w:rPr>
              <w:fldChar w:fldCharType="end"/>
            </w:r>
          </w:hyperlink>
        </w:p>
        <w:p w14:paraId="13977AAF" w14:textId="0E2FBCA0"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69" w:history="1">
            <w:r w:rsidR="00D41319" w:rsidRPr="0079354F">
              <w:rPr>
                <w:rStyle w:val="Hyperlink"/>
                <w:noProof/>
              </w:rPr>
              <w:t>No Charges to Students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_Toc73090569 \h </w:instrText>
            </w:r>
            <w:r w:rsidR="00D41319" w:rsidRPr="0079354F">
              <w:rPr>
                <w:noProof/>
                <w:webHidden/>
              </w:rPr>
            </w:r>
            <w:r w:rsidR="00D41319" w:rsidRPr="0079354F">
              <w:rPr>
                <w:noProof/>
                <w:webHidden/>
              </w:rPr>
              <w:fldChar w:fldCharType="separate"/>
            </w:r>
            <w:r w:rsidR="00D41319" w:rsidRPr="0079354F">
              <w:rPr>
                <w:noProof/>
                <w:webHidden/>
              </w:rPr>
              <w:t>6</w:t>
            </w:r>
            <w:r w:rsidR="00D41319" w:rsidRPr="0079354F">
              <w:rPr>
                <w:noProof/>
                <w:webHidden/>
              </w:rPr>
              <w:fldChar w:fldCharType="end"/>
            </w:r>
          </w:hyperlink>
        </w:p>
        <w:p w14:paraId="354A365C" w14:textId="352AD355"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70" w:history="1">
            <w:r w:rsidR="00D41319" w:rsidRPr="0079354F">
              <w:rPr>
                <w:rStyle w:val="Hyperlink"/>
                <w:noProof/>
              </w:rPr>
              <w:t>Adult Education and Family Literacy Services</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_Toc73090570 \h </w:instrText>
            </w:r>
            <w:r w:rsidR="00D41319" w:rsidRPr="0079354F">
              <w:rPr>
                <w:noProof/>
                <w:webHidden/>
              </w:rPr>
            </w:r>
            <w:r w:rsidR="00D41319" w:rsidRPr="0079354F">
              <w:rPr>
                <w:noProof/>
                <w:webHidden/>
              </w:rPr>
              <w:fldChar w:fldCharType="separate"/>
            </w:r>
            <w:r w:rsidR="00D41319" w:rsidRPr="0079354F">
              <w:rPr>
                <w:noProof/>
                <w:webHidden/>
              </w:rPr>
              <w:t>6</w:t>
            </w:r>
            <w:r w:rsidR="00D41319" w:rsidRPr="0079354F">
              <w:rPr>
                <w:noProof/>
                <w:webHidden/>
              </w:rPr>
              <w:fldChar w:fldCharType="end"/>
            </w:r>
          </w:hyperlink>
        </w:p>
        <w:p w14:paraId="7B143665" w14:textId="598BC987"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71" w:history="1">
            <w:r w:rsidR="00D41319" w:rsidRPr="0079354F">
              <w:rPr>
                <w:rStyle w:val="Hyperlink"/>
                <w:noProof/>
              </w:rPr>
              <w:t>Program Delivery Options</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_Toc73090571 \h </w:instrText>
            </w:r>
            <w:r w:rsidR="00D41319" w:rsidRPr="0079354F">
              <w:rPr>
                <w:noProof/>
                <w:webHidden/>
              </w:rPr>
            </w:r>
            <w:r w:rsidR="00D41319" w:rsidRPr="0079354F">
              <w:rPr>
                <w:noProof/>
                <w:webHidden/>
              </w:rPr>
              <w:fldChar w:fldCharType="separate"/>
            </w:r>
            <w:r w:rsidR="00D41319" w:rsidRPr="0079354F">
              <w:rPr>
                <w:noProof/>
                <w:webHidden/>
              </w:rPr>
              <w:t>11</w:t>
            </w:r>
            <w:r w:rsidR="00D41319" w:rsidRPr="0079354F">
              <w:rPr>
                <w:noProof/>
                <w:webHidden/>
              </w:rPr>
              <w:fldChar w:fldCharType="end"/>
            </w:r>
          </w:hyperlink>
        </w:p>
        <w:p w14:paraId="5177ABC3" w14:textId="1938E54D"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72" w:history="1">
            <w:r w:rsidR="00D41319" w:rsidRPr="0079354F">
              <w:rPr>
                <w:rStyle w:val="Hyperlink"/>
                <w:noProof/>
              </w:rPr>
              <w:t>Volunteer Services</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_Toc73090572 \h </w:instrText>
            </w:r>
            <w:r w:rsidR="00D41319" w:rsidRPr="0079354F">
              <w:rPr>
                <w:noProof/>
                <w:webHidden/>
              </w:rPr>
            </w:r>
            <w:r w:rsidR="00D41319" w:rsidRPr="0079354F">
              <w:rPr>
                <w:noProof/>
                <w:webHidden/>
              </w:rPr>
              <w:fldChar w:fldCharType="separate"/>
            </w:r>
            <w:r w:rsidR="00D41319" w:rsidRPr="0079354F">
              <w:rPr>
                <w:noProof/>
                <w:webHidden/>
              </w:rPr>
              <w:t>12</w:t>
            </w:r>
            <w:r w:rsidR="00D41319" w:rsidRPr="0079354F">
              <w:rPr>
                <w:noProof/>
                <w:webHidden/>
              </w:rPr>
              <w:fldChar w:fldCharType="end"/>
            </w:r>
          </w:hyperlink>
        </w:p>
        <w:p w14:paraId="77054768" w14:textId="6CF2D541"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73" w:history="1">
            <w:r w:rsidR="00D41319" w:rsidRPr="0079354F">
              <w:rPr>
                <w:rStyle w:val="Hyperlink"/>
                <w:noProof/>
              </w:rPr>
              <w:t>Enrollment and Retention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_Toc73090573 \h </w:instrText>
            </w:r>
            <w:r w:rsidR="00D41319" w:rsidRPr="0079354F">
              <w:rPr>
                <w:noProof/>
                <w:webHidden/>
              </w:rPr>
            </w:r>
            <w:r w:rsidR="00D41319" w:rsidRPr="0079354F">
              <w:rPr>
                <w:noProof/>
                <w:webHidden/>
              </w:rPr>
              <w:fldChar w:fldCharType="separate"/>
            </w:r>
            <w:r w:rsidR="00D41319" w:rsidRPr="0079354F">
              <w:rPr>
                <w:noProof/>
                <w:webHidden/>
              </w:rPr>
              <w:t>12</w:t>
            </w:r>
            <w:r w:rsidR="00D41319" w:rsidRPr="0079354F">
              <w:rPr>
                <w:noProof/>
                <w:webHidden/>
              </w:rPr>
              <w:fldChar w:fldCharType="end"/>
            </w:r>
          </w:hyperlink>
        </w:p>
        <w:p w14:paraId="20914C61" w14:textId="6B68E751"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74" w:history="1">
            <w:r w:rsidR="00D41319" w:rsidRPr="0079354F">
              <w:rPr>
                <w:rStyle w:val="Hyperlink"/>
                <w:noProof/>
              </w:rPr>
              <w:t>Administrative Costs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_Toc73090574 \h </w:instrText>
            </w:r>
            <w:r w:rsidR="00D41319" w:rsidRPr="0079354F">
              <w:rPr>
                <w:noProof/>
                <w:webHidden/>
              </w:rPr>
            </w:r>
            <w:r w:rsidR="00D41319" w:rsidRPr="0079354F">
              <w:rPr>
                <w:noProof/>
                <w:webHidden/>
              </w:rPr>
              <w:fldChar w:fldCharType="separate"/>
            </w:r>
            <w:r w:rsidR="00D41319" w:rsidRPr="0079354F">
              <w:rPr>
                <w:noProof/>
                <w:webHidden/>
              </w:rPr>
              <w:t>12</w:t>
            </w:r>
            <w:r w:rsidR="00D41319" w:rsidRPr="0079354F">
              <w:rPr>
                <w:noProof/>
                <w:webHidden/>
              </w:rPr>
              <w:fldChar w:fldCharType="end"/>
            </w:r>
          </w:hyperlink>
        </w:p>
        <w:p w14:paraId="012BF8CA" w14:textId="344D83F7" w:rsidR="00D41319" w:rsidRPr="0079354F" w:rsidRDefault="00B35A3E">
          <w:pPr>
            <w:pStyle w:val="TOC2"/>
            <w:rPr>
              <w:rFonts w:asciiTheme="minorHAnsi" w:eastAsiaTheme="minorEastAsia" w:hAnsiTheme="minorHAnsi" w:cstheme="minorBidi"/>
              <w:sz w:val="22"/>
              <w:szCs w:val="22"/>
            </w:rPr>
          </w:pPr>
          <w:hyperlink w:anchor="_Toc73090575" w:history="1">
            <w:r w:rsidR="00D41319" w:rsidRPr="0079354F">
              <w:rPr>
                <w:rStyle w:val="Hyperlink"/>
                <w:b/>
              </w:rPr>
              <w:t>Chapter 2:  Indicator 2:  Equitable Access</w:t>
            </w:r>
            <w:r w:rsidR="00D41319" w:rsidRPr="0079354F">
              <w:rPr>
                <w:webHidden/>
              </w:rPr>
              <w:tab/>
            </w:r>
            <w:r w:rsidR="00D41319" w:rsidRPr="0079354F">
              <w:rPr>
                <w:webHidden/>
              </w:rPr>
              <w:fldChar w:fldCharType="begin"/>
            </w:r>
            <w:r w:rsidR="00D41319" w:rsidRPr="0079354F">
              <w:rPr>
                <w:webHidden/>
              </w:rPr>
              <w:instrText xml:space="preserve"> PAGEREF _Toc73090575 \h </w:instrText>
            </w:r>
            <w:r w:rsidR="00D41319" w:rsidRPr="0079354F">
              <w:rPr>
                <w:webHidden/>
              </w:rPr>
            </w:r>
            <w:r w:rsidR="00D41319" w:rsidRPr="0079354F">
              <w:rPr>
                <w:webHidden/>
              </w:rPr>
              <w:fldChar w:fldCharType="separate"/>
            </w:r>
            <w:r w:rsidR="00D41319" w:rsidRPr="0079354F">
              <w:rPr>
                <w:webHidden/>
              </w:rPr>
              <w:t>14</w:t>
            </w:r>
            <w:r w:rsidR="00D41319" w:rsidRPr="0079354F">
              <w:rPr>
                <w:webHidden/>
              </w:rPr>
              <w:fldChar w:fldCharType="end"/>
            </w:r>
          </w:hyperlink>
        </w:p>
        <w:p w14:paraId="0EF3FECE" w14:textId="04B3FD95"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76" w:history="1">
            <w:r w:rsidR="00D41319" w:rsidRPr="0079354F">
              <w:rPr>
                <w:rStyle w:val="Hyperlink"/>
                <w:noProof/>
              </w:rPr>
              <w:t>Eligibility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_Toc73090576 \h </w:instrText>
            </w:r>
            <w:r w:rsidR="00D41319" w:rsidRPr="0079354F">
              <w:rPr>
                <w:noProof/>
                <w:webHidden/>
              </w:rPr>
            </w:r>
            <w:r w:rsidR="00D41319" w:rsidRPr="0079354F">
              <w:rPr>
                <w:noProof/>
                <w:webHidden/>
              </w:rPr>
              <w:fldChar w:fldCharType="separate"/>
            </w:r>
            <w:r w:rsidR="00D41319" w:rsidRPr="0079354F">
              <w:rPr>
                <w:noProof/>
                <w:webHidden/>
              </w:rPr>
              <w:t>14</w:t>
            </w:r>
            <w:r w:rsidR="00D41319" w:rsidRPr="0079354F">
              <w:rPr>
                <w:noProof/>
                <w:webHidden/>
              </w:rPr>
              <w:fldChar w:fldCharType="end"/>
            </w:r>
          </w:hyperlink>
        </w:p>
        <w:p w14:paraId="4182D8C3" w14:textId="18693E62"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77" w:history="1">
            <w:r w:rsidR="00D41319" w:rsidRPr="0079354F">
              <w:rPr>
                <w:rStyle w:val="Hyperlink"/>
                <w:noProof/>
              </w:rPr>
              <w:t>Prioritization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_Toc73090577 \h </w:instrText>
            </w:r>
            <w:r w:rsidR="00D41319" w:rsidRPr="0079354F">
              <w:rPr>
                <w:noProof/>
                <w:webHidden/>
              </w:rPr>
            </w:r>
            <w:r w:rsidR="00D41319" w:rsidRPr="0079354F">
              <w:rPr>
                <w:noProof/>
                <w:webHidden/>
              </w:rPr>
              <w:fldChar w:fldCharType="separate"/>
            </w:r>
            <w:r w:rsidR="00D41319" w:rsidRPr="0079354F">
              <w:rPr>
                <w:noProof/>
                <w:webHidden/>
              </w:rPr>
              <w:t>14</w:t>
            </w:r>
            <w:r w:rsidR="00D41319" w:rsidRPr="0079354F">
              <w:rPr>
                <w:noProof/>
                <w:webHidden/>
              </w:rPr>
              <w:fldChar w:fldCharType="end"/>
            </w:r>
          </w:hyperlink>
        </w:p>
        <w:p w14:paraId="53C29176" w14:textId="0B22BCB4"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78" w:history="1">
            <w:r w:rsidR="00D41319" w:rsidRPr="0079354F">
              <w:rPr>
                <w:rStyle w:val="Hyperlink"/>
                <w:noProof/>
              </w:rPr>
              <w:t>Waitlist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_Toc73090578 \h </w:instrText>
            </w:r>
            <w:r w:rsidR="00D41319" w:rsidRPr="0079354F">
              <w:rPr>
                <w:noProof/>
                <w:webHidden/>
              </w:rPr>
            </w:r>
            <w:r w:rsidR="00D41319" w:rsidRPr="0079354F">
              <w:rPr>
                <w:noProof/>
                <w:webHidden/>
              </w:rPr>
              <w:fldChar w:fldCharType="separate"/>
            </w:r>
            <w:r w:rsidR="00D41319" w:rsidRPr="0079354F">
              <w:rPr>
                <w:noProof/>
                <w:webHidden/>
              </w:rPr>
              <w:t>14</w:t>
            </w:r>
            <w:r w:rsidR="00D41319" w:rsidRPr="0079354F">
              <w:rPr>
                <w:noProof/>
                <w:webHidden/>
              </w:rPr>
              <w:fldChar w:fldCharType="end"/>
            </w:r>
          </w:hyperlink>
        </w:p>
        <w:p w14:paraId="6A532B24" w14:textId="6C96EB3F"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79" w:history="1">
            <w:r w:rsidR="00D41319" w:rsidRPr="0079354F">
              <w:rPr>
                <w:rStyle w:val="Hyperlink"/>
                <w:noProof/>
              </w:rPr>
              <w:t>Intake and Orientation</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_Toc73090579 \h </w:instrText>
            </w:r>
            <w:r w:rsidR="00D41319" w:rsidRPr="0079354F">
              <w:rPr>
                <w:noProof/>
                <w:webHidden/>
              </w:rPr>
            </w:r>
            <w:r w:rsidR="00D41319" w:rsidRPr="0079354F">
              <w:rPr>
                <w:noProof/>
                <w:webHidden/>
              </w:rPr>
              <w:fldChar w:fldCharType="separate"/>
            </w:r>
            <w:r w:rsidR="00D41319" w:rsidRPr="0079354F">
              <w:rPr>
                <w:noProof/>
                <w:webHidden/>
              </w:rPr>
              <w:t>15</w:t>
            </w:r>
            <w:r w:rsidR="00D41319" w:rsidRPr="0079354F">
              <w:rPr>
                <w:noProof/>
                <w:webHidden/>
              </w:rPr>
              <w:fldChar w:fldCharType="end"/>
            </w:r>
          </w:hyperlink>
        </w:p>
        <w:p w14:paraId="13AAE4AA" w14:textId="2ECD97B6"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80" w:history="1">
            <w:r w:rsidR="00D41319" w:rsidRPr="0079354F">
              <w:rPr>
                <w:rStyle w:val="Hyperlink"/>
                <w:noProof/>
              </w:rPr>
              <w:t>The Americans with Disabilities Act (ADA)</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_Toc73090580 \h </w:instrText>
            </w:r>
            <w:r w:rsidR="00D41319" w:rsidRPr="0079354F">
              <w:rPr>
                <w:noProof/>
                <w:webHidden/>
              </w:rPr>
            </w:r>
            <w:r w:rsidR="00D41319" w:rsidRPr="0079354F">
              <w:rPr>
                <w:noProof/>
                <w:webHidden/>
              </w:rPr>
              <w:fldChar w:fldCharType="separate"/>
            </w:r>
            <w:r w:rsidR="00D41319" w:rsidRPr="0079354F">
              <w:rPr>
                <w:noProof/>
                <w:webHidden/>
              </w:rPr>
              <w:t>16</w:t>
            </w:r>
            <w:r w:rsidR="00D41319" w:rsidRPr="0079354F">
              <w:rPr>
                <w:noProof/>
                <w:webHidden/>
              </w:rPr>
              <w:fldChar w:fldCharType="end"/>
            </w:r>
          </w:hyperlink>
        </w:p>
        <w:p w14:paraId="1E130668" w14:textId="68A88D64"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81" w:history="1">
            <w:r w:rsidR="00D41319" w:rsidRPr="0079354F">
              <w:rPr>
                <w:rStyle w:val="Hyperlink"/>
                <w:noProof/>
              </w:rPr>
              <w:t>Mandated Reporting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_Toc73090581 \h </w:instrText>
            </w:r>
            <w:r w:rsidR="00D41319" w:rsidRPr="0079354F">
              <w:rPr>
                <w:noProof/>
                <w:webHidden/>
              </w:rPr>
            </w:r>
            <w:r w:rsidR="00D41319" w:rsidRPr="0079354F">
              <w:rPr>
                <w:noProof/>
                <w:webHidden/>
              </w:rPr>
              <w:fldChar w:fldCharType="separate"/>
            </w:r>
            <w:r w:rsidR="00D41319" w:rsidRPr="0079354F">
              <w:rPr>
                <w:noProof/>
                <w:webHidden/>
              </w:rPr>
              <w:t>16</w:t>
            </w:r>
            <w:r w:rsidR="00D41319" w:rsidRPr="0079354F">
              <w:rPr>
                <w:noProof/>
                <w:webHidden/>
              </w:rPr>
              <w:fldChar w:fldCharType="end"/>
            </w:r>
          </w:hyperlink>
        </w:p>
        <w:p w14:paraId="5AE9838B" w14:textId="02C76C3A" w:rsidR="00D41319" w:rsidRPr="0079354F" w:rsidRDefault="00B35A3E">
          <w:pPr>
            <w:pStyle w:val="TOC2"/>
            <w:rPr>
              <w:rFonts w:asciiTheme="minorHAnsi" w:eastAsiaTheme="minorEastAsia" w:hAnsiTheme="minorHAnsi" w:cstheme="minorBidi"/>
              <w:sz w:val="22"/>
              <w:szCs w:val="22"/>
            </w:rPr>
          </w:pPr>
          <w:hyperlink w:anchor="_Toc73090582" w:history="1">
            <w:r w:rsidR="00D41319" w:rsidRPr="0079354F">
              <w:rPr>
                <w:rStyle w:val="Hyperlink"/>
                <w:b/>
              </w:rPr>
              <w:t>Chapter 3:  Indicator 3:  Career Pathways Collaboration</w:t>
            </w:r>
            <w:r w:rsidR="00D41319" w:rsidRPr="0079354F">
              <w:rPr>
                <w:webHidden/>
              </w:rPr>
              <w:tab/>
            </w:r>
            <w:r w:rsidR="00D41319" w:rsidRPr="0079354F">
              <w:rPr>
                <w:webHidden/>
              </w:rPr>
              <w:fldChar w:fldCharType="begin"/>
            </w:r>
            <w:r w:rsidR="00D41319" w:rsidRPr="0079354F">
              <w:rPr>
                <w:webHidden/>
              </w:rPr>
              <w:instrText xml:space="preserve"> PAGEREF _Toc73090582 \h </w:instrText>
            </w:r>
            <w:r w:rsidR="00D41319" w:rsidRPr="0079354F">
              <w:rPr>
                <w:webHidden/>
              </w:rPr>
            </w:r>
            <w:r w:rsidR="00D41319" w:rsidRPr="0079354F">
              <w:rPr>
                <w:webHidden/>
              </w:rPr>
              <w:fldChar w:fldCharType="separate"/>
            </w:r>
            <w:r w:rsidR="00D41319" w:rsidRPr="0079354F">
              <w:rPr>
                <w:webHidden/>
              </w:rPr>
              <w:t>18</w:t>
            </w:r>
            <w:r w:rsidR="00D41319" w:rsidRPr="0079354F">
              <w:rPr>
                <w:webHidden/>
              </w:rPr>
              <w:fldChar w:fldCharType="end"/>
            </w:r>
          </w:hyperlink>
        </w:p>
        <w:p w14:paraId="4B685B70" w14:textId="70EE06D4"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83" w:history="1">
            <w:r w:rsidR="00D41319" w:rsidRPr="0079354F">
              <w:rPr>
                <w:rStyle w:val="Hyperlink"/>
                <w:noProof/>
              </w:rPr>
              <w:t>Local MassHire Workforce Boards (MWBs) and Memoranda of Understanding (MOU)</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_Toc73090583 \h </w:instrText>
            </w:r>
            <w:r w:rsidR="00D41319" w:rsidRPr="0079354F">
              <w:rPr>
                <w:noProof/>
                <w:webHidden/>
              </w:rPr>
            </w:r>
            <w:r w:rsidR="00D41319" w:rsidRPr="0079354F">
              <w:rPr>
                <w:noProof/>
                <w:webHidden/>
              </w:rPr>
              <w:fldChar w:fldCharType="separate"/>
            </w:r>
            <w:r w:rsidR="00D41319" w:rsidRPr="0079354F">
              <w:rPr>
                <w:noProof/>
                <w:webHidden/>
              </w:rPr>
              <w:t>18</w:t>
            </w:r>
            <w:r w:rsidR="00D41319" w:rsidRPr="0079354F">
              <w:rPr>
                <w:noProof/>
                <w:webHidden/>
              </w:rPr>
              <w:fldChar w:fldCharType="end"/>
            </w:r>
          </w:hyperlink>
        </w:p>
        <w:p w14:paraId="7D88BFC2" w14:textId="2A09E26D"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84" w:history="1">
            <w:r w:rsidR="00D41319" w:rsidRPr="0079354F">
              <w:rPr>
                <w:rStyle w:val="Hyperlink"/>
                <w:noProof/>
              </w:rPr>
              <w:t>Local Workforce Development Plan Packages</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_Toc73090584 \h </w:instrText>
            </w:r>
            <w:r w:rsidR="00D41319" w:rsidRPr="0079354F">
              <w:rPr>
                <w:noProof/>
                <w:webHidden/>
              </w:rPr>
            </w:r>
            <w:r w:rsidR="00D41319" w:rsidRPr="0079354F">
              <w:rPr>
                <w:noProof/>
                <w:webHidden/>
              </w:rPr>
              <w:fldChar w:fldCharType="separate"/>
            </w:r>
            <w:r w:rsidR="00D41319" w:rsidRPr="0079354F">
              <w:rPr>
                <w:noProof/>
                <w:webHidden/>
              </w:rPr>
              <w:t>18</w:t>
            </w:r>
            <w:r w:rsidR="00D41319" w:rsidRPr="0079354F">
              <w:rPr>
                <w:noProof/>
                <w:webHidden/>
              </w:rPr>
              <w:fldChar w:fldCharType="end"/>
            </w:r>
          </w:hyperlink>
        </w:p>
        <w:p w14:paraId="02318126" w14:textId="7BDAD46A"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85" w:history="1">
            <w:r w:rsidR="00D41319" w:rsidRPr="0079354F">
              <w:rPr>
                <w:rStyle w:val="Hyperlink"/>
                <w:noProof/>
              </w:rPr>
              <w:t>Outstationing</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_Toc73090585 \h </w:instrText>
            </w:r>
            <w:r w:rsidR="00D41319" w:rsidRPr="0079354F">
              <w:rPr>
                <w:noProof/>
                <w:webHidden/>
              </w:rPr>
            </w:r>
            <w:r w:rsidR="00D41319" w:rsidRPr="0079354F">
              <w:rPr>
                <w:noProof/>
                <w:webHidden/>
              </w:rPr>
              <w:fldChar w:fldCharType="separate"/>
            </w:r>
            <w:r w:rsidR="00D41319" w:rsidRPr="0079354F">
              <w:rPr>
                <w:noProof/>
                <w:webHidden/>
              </w:rPr>
              <w:t>18</w:t>
            </w:r>
            <w:r w:rsidR="00D41319" w:rsidRPr="0079354F">
              <w:rPr>
                <w:noProof/>
                <w:webHidden/>
              </w:rPr>
              <w:fldChar w:fldCharType="end"/>
            </w:r>
          </w:hyperlink>
        </w:p>
        <w:p w14:paraId="40343219" w14:textId="7CD8213C"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86" w:history="1">
            <w:r w:rsidR="00D41319" w:rsidRPr="0079354F">
              <w:rPr>
                <w:rStyle w:val="Hyperlink"/>
                <w:noProof/>
              </w:rPr>
              <w:t>Shared Customers</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_Toc73090586 \h </w:instrText>
            </w:r>
            <w:r w:rsidR="00D41319" w:rsidRPr="0079354F">
              <w:rPr>
                <w:noProof/>
                <w:webHidden/>
              </w:rPr>
            </w:r>
            <w:r w:rsidR="00D41319" w:rsidRPr="0079354F">
              <w:rPr>
                <w:noProof/>
                <w:webHidden/>
              </w:rPr>
              <w:fldChar w:fldCharType="separate"/>
            </w:r>
            <w:r w:rsidR="00D41319" w:rsidRPr="0079354F">
              <w:rPr>
                <w:noProof/>
                <w:webHidden/>
              </w:rPr>
              <w:t>18</w:t>
            </w:r>
            <w:r w:rsidR="00D41319" w:rsidRPr="0079354F">
              <w:rPr>
                <w:noProof/>
                <w:webHidden/>
              </w:rPr>
              <w:fldChar w:fldCharType="end"/>
            </w:r>
          </w:hyperlink>
        </w:p>
        <w:p w14:paraId="2D72B1C4" w14:textId="43ADDAAB" w:rsidR="00D41319" w:rsidRPr="0079354F" w:rsidRDefault="00B35A3E">
          <w:pPr>
            <w:pStyle w:val="TOC2"/>
            <w:tabs>
              <w:tab w:val="left" w:pos="4020"/>
            </w:tabs>
            <w:rPr>
              <w:rFonts w:asciiTheme="minorHAnsi" w:eastAsiaTheme="minorEastAsia" w:hAnsiTheme="minorHAnsi" w:cstheme="minorBidi"/>
              <w:sz w:val="22"/>
              <w:szCs w:val="22"/>
            </w:rPr>
          </w:pPr>
          <w:hyperlink w:anchor="_Toc73090587" w:history="1">
            <w:r w:rsidR="00D41319" w:rsidRPr="0079354F">
              <w:rPr>
                <w:rStyle w:val="Hyperlink"/>
                <w:b/>
              </w:rPr>
              <w:t>Chapter 4:  Indicator 4:  Curriculum</w:t>
            </w:r>
            <w:r w:rsidR="00D41319" w:rsidRPr="0079354F">
              <w:rPr>
                <w:rFonts w:asciiTheme="minorHAnsi" w:eastAsiaTheme="minorEastAsia" w:hAnsiTheme="minorHAnsi" w:cstheme="minorBidi"/>
                <w:sz w:val="22"/>
                <w:szCs w:val="22"/>
              </w:rPr>
              <w:tab/>
            </w:r>
            <w:r w:rsidR="00D41319" w:rsidRPr="0079354F">
              <w:rPr>
                <w:webHidden/>
              </w:rPr>
              <w:tab/>
            </w:r>
            <w:r w:rsidR="00D41319" w:rsidRPr="0079354F">
              <w:rPr>
                <w:webHidden/>
              </w:rPr>
              <w:fldChar w:fldCharType="begin"/>
            </w:r>
            <w:r w:rsidR="00D41319" w:rsidRPr="0079354F">
              <w:rPr>
                <w:webHidden/>
              </w:rPr>
              <w:instrText xml:space="preserve"> PAGEREF _Toc73090587 \h </w:instrText>
            </w:r>
            <w:r w:rsidR="00D41319" w:rsidRPr="0079354F">
              <w:rPr>
                <w:webHidden/>
              </w:rPr>
            </w:r>
            <w:r w:rsidR="00D41319" w:rsidRPr="0079354F">
              <w:rPr>
                <w:webHidden/>
              </w:rPr>
              <w:fldChar w:fldCharType="separate"/>
            </w:r>
            <w:r w:rsidR="00D41319" w:rsidRPr="0079354F">
              <w:rPr>
                <w:webHidden/>
              </w:rPr>
              <w:t>20</w:t>
            </w:r>
            <w:r w:rsidR="00D41319" w:rsidRPr="0079354F">
              <w:rPr>
                <w:webHidden/>
              </w:rPr>
              <w:fldChar w:fldCharType="end"/>
            </w:r>
          </w:hyperlink>
        </w:p>
        <w:p w14:paraId="241A7E07" w14:textId="5BA76067"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88" w:history="1">
            <w:r w:rsidR="00D41319" w:rsidRPr="0079354F">
              <w:rPr>
                <w:rStyle w:val="Hyperlink"/>
                <w:noProof/>
              </w:rPr>
              <w:t>Standards-aligned Curriculum</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_Toc73090588 \h </w:instrText>
            </w:r>
            <w:r w:rsidR="00D41319" w:rsidRPr="0079354F">
              <w:rPr>
                <w:noProof/>
                <w:webHidden/>
              </w:rPr>
            </w:r>
            <w:r w:rsidR="00D41319" w:rsidRPr="0079354F">
              <w:rPr>
                <w:noProof/>
                <w:webHidden/>
              </w:rPr>
              <w:fldChar w:fldCharType="separate"/>
            </w:r>
            <w:r w:rsidR="00D41319" w:rsidRPr="0079354F">
              <w:rPr>
                <w:noProof/>
                <w:webHidden/>
              </w:rPr>
              <w:t>20</w:t>
            </w:r>
            <w:r w:rsidR="00D41319" w:rsidRPr="0079354F">
              <w:rPr>
                <w:noProof/>
                <w:webHidden/>
              </w:rPr>
              <w:fldChar w:fldCharType="end"/>
            </w:r>
          </w:hyperlink>
        </w:p>
        <w:p w14:paraId="27619382" w14:textId="5D411DE7"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89" w:history="1">
            <w:r w:rsidR="00D41319" w:rsidRPr="0079354F">
              <w:rPr>
                <w:rStyle w:val="Hyperlink"/>
                <w:noProof/>
              </w:rPr>
              <w:t>College and Career Readiness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_Toc73090589 \h </w:instrText>
            </w:r>
            <w:r w:rsidR="00D41319" w:rsidRPr="0079354F">
              <w:rPr>
                <w:noProof/>
                <w:webHidden/>
              </w:rPr>
            </w:r>
            <w:r w:rsidR="00D41319" w:rsidRPr="0079354F">
              <w:rPr>
                <w:noProof/>
                <w:webHidden/>
              </w:rPr>
              <w:fldChar w:fldCharType="separate"/>
            </w:r>
            <w:r w:rsidR="00D41319" w:rsidRPr="0079354F">
              <w:rPr>
                <w:noProof/>
                <w:webHidden/>
              </w:rPr>
              <w:t>20</w:t>
            </w:r>
            <w:r w:rsidR="00D41319" w:rsidRPr="0079354F">
              <w:rPr>
                <w:noProof/>
                <w:webHidden/>
              </w:rPr>
              <w:fldChar w:fldCharType="end"/>
            </w:r>
          </w:hyperlink>
        </w:p>
        <w:p w14:paraId="6564A835" w14:textId="306A5161"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90" w:history="1">
            <w:r w:rsidR="00D41319" w:rsidRPr="0079354F">
              <w:rPr>
                <w:rStyle w:val="Hyperlink"/>
                <w:noProof/>
              </w:rPr>
              <w:t>Curriculum Requirements for ABE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_Toc73090590 \h </w:instrText>
            </w:r>
            <w:r w:rsidR="00D41319" w:rsidRPr="0079354F">
              <w:rPr>
                <w:noProof/>
                <w:webHidden/>
              </w:rPr>
            </w:r>
            <w:r w:rsidR="00D41319" w:rsidRPr="0079354F">
              <w:rPr>
                <w:noProof/>
                <w:webHidden/>
              </w:rPr>
              <w:fldChar w:fldCharType="separate"/>
            </w:r>
            <w:r w:rsidR="00D41319" w:rsidRPr="0079354F">
              <w:rPr>
                <w:noProof/>
                <w:webHidden/>
              </w:rPr>
              <w:t>21</w:t>
            </w:r>
            <w:r w:rsidR="00D41319" w:rsidRPr="0079354F">
              <w:rPr>
                <w:noProof/>
                <w:webHidden/>
              </w:rPr>
              <w:fldChar w:fldCharType="end"/>
            </w:r>
          </w:hyperlink>
        </w:p>
        <w:p w14:paraId="6195EC1E" w14:textId="752698DA"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91" w:history="1">
            <w:r w:rsidR="00D41319" w:rsidRPr="0079354F">
              <w:rPr>
                <w:rStyle w:val="Hyperlink"/>
                <w:noProof/>
              </w:rPr>
              <w:t>Essential Components of Reading and Evidence-Based Reading Instruction (EBRI)</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_Toc73090591 \h </w:instrText>
            </w:r>
            <w:r w:rsidR="00D41319" w:rsidRPr="0079354F">
              <w:rPr>
                <w:noProof/>
                <w:webHidden/>
              </w:rPr>
            </w:r>
            <w:r w:rsidR="00D41319" w:rsidRPr="0079354F">
              <w:rPr>
                <w:noProof/>
                <w:webHidden/>
              </w:rPr>
              <w:fldChar w:fldCharType="separate"/>
            </w:r>
            <w:r w:rsidR="00D41319" w:rsidRPr="0079354F">
              <w:rPr>
                <w:noProof/>
                <w:webHidden/>
              </w:rPr>
              <w:t>21</w:t>
            </w:r>
            <w:r w:rsidR="00D41319" w:rsidRPr="0079354F">
              <w:rPr>
                <w:noProof/>
                <w:webHidden/>
              </w:rPr>
              <w:fldChar w:fldCharType="end"/>
            </w:r>
          </w:hyperlink>
        </w:p>
        <w:p w14:paraId="4F902632" w14:textId="3B2B7E45"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92" w:history="1">
            <w:r w:rsidR="00D41319" w:rsidRPr="0079354F">
              <w:rPr>
                <w:rStyle w:val="Hyperlink"/>
                <w:noProof/>
              </w:rPr>
              <w:t>Curriculum Requirements for ESOL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_Toc73090592 \h </w:instrText>
            </w:r>
            <w:r w:rsidR="00D41319" w:rsidRPr="0079354F">
              <w:rPr>
                <w:noProof/>
                <w:webHidden/>
              </w:rPr>
            </w:r>
            <w:r w:rsidR="00D41319" w:rsidRPr="0079354F">
              <w:rPr>
                <w:noProof/>
                <w:webHidden/>
              </w:rPr>
              <w:fldChar w:fldCharType="separate"/>
            </w:r>
            <w:r w:rsidR="00D41319" w:rsidRPr="0079354F">
              <w:rPr>
                <w:noProof/>
                <w:webHidden/>
              </w:rPr>
              <w:t>23</w:t>
            </w:r>
            <w:r w:rsidR="00D41319" w:rsidRPr="0079354F">
              <w:rPr>
                <w:noProof/>
                <w:webHidden/>
              </w:rPr>
              <w:fldChar w:fldCharType="end"/>
            </w:r>
          </w:hyperlink>
        </w:p>
        <w:p w14:paraId="68162A32" w14:textId="7F63B292"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93" w:history="1">
            <w:r w:rsidR="00D41319" w:rsidRPr="0079354F">
              <w:rPr>
                <w:rStyle w:val="Hyperlink"/>
                <w:noProof/>
              </w:rPr>
              <w:t>Curriculum Requirements for Distance Education</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_Toc73090593 \h </w:instrText>
            </w:r>
            <w:r w:rsidR="00D41319" w:rsidRPr="0079354F">
              <w:rPr>
                <w:noProof/>
                <w:webHidden/>
              </w:rPr>
            </w:r>
            <w:r w:rsidR="00D41319" w:rsidRPr="0079354F">
              <w:rPr>
                <w:noProof/>
                <w:webHidden/>
              </w:rPr>
              <w:fldChar w:fldCharType="separate"/>
            </w:r>
            <w:r w:rsidR="00D41319" w:rsidRPr="0079354F">
              <w:rPr>
                <w:noProof/>
                <w:webHidden/>
              </w:rPr>
              <w:t>23</w:t>
            </w:r>
            <w:r w:rsidR="00D41319" w:rsidRPr="0079354F">
              <w:rPr>
                <w:noProof/>
                <w:webHidden/>
              </w:rPr>
              <w:fldChar w:fldCharType="end"/>
            </w:r>
          </w:hyperlink>
        </w:p>
        <w:p w14:paraId="355DBECB" w14:textId="52E6B02F"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94" w:history="1">
            <w:r w:rsidR="00D41319" w:rsidRPr="0079354F">
              <w:rPr>
                <w:rStyle w:val="Hyperlink"/>
                <w:noProof/>
              </w:rPr>
              <w:t>Curriculum Requirements for All Programs</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_Toc73090594 \h </w:instrText>
            </w:r>
            <w:r w:rsidR="00D41319" w:rsidRPr="0079354F">
              <w:rPr>
                <w:noProof/>
                <w:webHidden/>
              </w:rPr>
            </w:r>
            <w:r w:rsidR="00D41319" w:rsidRPr="0079354F">
              <w:rPr>
                <w:noProof/>
                <w:webHidden/>
              </w:rPr>
              <w:fldChar w:fldCharType="separate"/>
            </w:r>
            <w:r w:rsidR="00D41319" w:rsidRPr="0079354F">
              <w:rPr>
                <w:noProof/>
                <w:webHidden/>
              </w:rPr>
              <w:t>23</w:t>
            </w:r>
            <w:r w:rsidR="00D41319" w:rsidRPr="0079354F">
              <w:rPr>
                <w:noProof/>
                <w:webHidden/>
              </w:rPr>
              <w:fldChar w:fldCharType="end"/>
            </w:r>
          </w:hyperlink>
        </w:p>
        <w:p w14:paraId="7504A188" w14:textId="77777777" w:rsidR="00D41319" w:rsidRPr="0079354F" w:rsidRDefault="00D41319">
          <w:pPr>
            <w:rPr>
              <w:rStyle w:val="Hyperlink"/>
              <w:rFonts w:eastAsia="Batang"/>
              <w:noProof/>
            </w:rPr>
          </w:pPr>
          <w:r w:rsidRPr="0079354F">
            <w:rPr>
              <w:rStyle w:val="Hyperlink"/>
            </w:rPr>
            <w:br w:type="page"/>
          </w:r>
        </w:p>
        <w:p w14:paraId="686D4A89" w14:textId="1929D608" w:rsidR="00D41319" w:rsidRPr="0079354F" w:rsidRDefault="00B35A3E">
          <w:pPr>
            <w:pStyle w:val="TOC2"/>
            <w:rPr>
              <w:rFonts w:asciiTheme="minorHAnsi" w:eastAsiaTheme="minorEastAsia" w:hAnsiTheme="minorHAnsi" w:cstheme="minorBidi"/>
              <w:sz w:val="22"/>
              <w:szCs w:val="22"/>
            </w:rPr>
          </w:pPr>
          <w:hyperlink w:anchor="_Toc73090595" w:history="1">
            <w:r w:rsidR="00D41319" w:rsidRPr="0079354F">
              <w:rPr>
                <w:rStyle w:val="Hyperlink"/>
                <w:b/>
              </w:rPr>
              <w:t>Chapter 5:  Indicator 5:  Instruction and Assessment</w:t>
            </w:r>
            <w:r w:rsidR="00D41319" w:rsidRPr="0079354F">
              <w:rPr>
                <w:webHidden/>
              </w:rPr>
              <w:tab/>
            </w:r>
            <w:r w:rsidR="00D41319" w:rsidRPr="0079354F">
              <w:rPr>
                <w:webHidden/>
              </w:rPr>
              <w:fldChar w:fldCharType="begin"/>
            </w:r>
            <w:r w:rsidR="00D41319" w:rsidRPr="0079354F">
              <w:rPr>
                <w:webHidden/>
              </w:rPr>
              <w:instrText xml:space="preserve"> PAGEREF _Toc73090595 \h </w:instrText>
            </w:r>
            <w:r w:rsidR="00D41319" w:rsidRPr="0079354F">
              <w:rPr>
                <w:webHidden/>
              </w:rPr>
            </w:r>
            <w:r w:rsidR="00D41319" w:rsidRPr="0079354F">
              <w:rPr>
                <w:webHidden/>
              </w:rPr>
              <w:fldChar w:fldCharType="separate"/>
            </w:r>
            <w:r w:rsidR="00D41319" w:rsidRPr="0079354F">
              <w:rPr>
                <w:webHidden/>
              </w:rPr>
              <w:t>25</w:t>
            </w:r>
            <w:r w:rsidR="00D41319" w:rsidRPr="0079354F">
              <w:rPr>
                <w:webHidden/>
              </w:rPr>
              <w:fldChar w:fldCharType="end"/>
            </w:r>
          </w:hyperlink>
        </w:p>
        <w:p w14:paraId="43D14CFA" w14:textId="6BAF3367"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96" w:history="1">
            <w:r w:rsidR="00D41319" w:rsidRPr="0079354F">
              <w:rPr>
                <w:rStyle w:val="Hyperlink"/>
                <w:noProof/>
              </w:rPr>
              <w:t>Alignment to Standards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_Toc73090596 \h </w:instrText>
            </w:r>
            <w:r w:rsidR="00D41319" w:rsidRPr="0079354F">
              <w:rPr>
                <w:noProof/>
                <w:webHidden/>
              </w:rPr>
            </w:r>
            <w:r w:rsidR="00D41319" w:rsidRPr="0079354F">
              <w:rPr>
                <w:noProof/>
                <w:webHidden/>
              </w:rPr>
              <w:fldChar w:fldCharType="separate"/>
            </w:r>
            <w:r w:rsidR="00D41319" w:rsidRPr="0079354F">
              <w:rPr>
                <w:noProof/>
                <w:webHidden/>
              </w:rPr>
              <w:t>25</w:t>
            </w:r>
            <w:r w:rsidR="00D41319" w:rsidRPr="0079354F">
              <w:rPr>
                <w:noProof/>
                <w:webHidden/>
              </w:rPr>
              <w:fldChar w:fldCharType="end"/>
            </w:r>
          </w:hyperlink>
        </w:p>
        <w:p w14:paraId="4F82D92D" w14:textId="375B8061"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97" w:history="1">
            <w:r w:rsidR="00D41319" w:rsidRPr="0079354F">
              <w:rPr>
                <w:rStyle w:val="Hyperlink"/>
                <w:noProof/>
              </w:rPr>
              <w:t>Integration of Workforce Preparation Activities and Digital Literacy Development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_Toc73090597 \h </w:instrText>
            </w:r>
            <w:r w:rsidR="00D41319" w:rsidRPr="0079354F">
              <w:rPr>
                <w:noProof/>
                <w:webHidden/>
              </w:rPr>
            </w:r>
            <w:r w:rsidR="00D41319" w:rsidRPr="0079354F">
              <w:rPr>
                <w:noProof/>
                <w:webHidden/>
              </w:rPr>
              <w:fldChar w:fldCharType="separate"/>
            </w:r>
            <w:r w:rsidR="00D41319" w:rsidRPr="0079354F">
              <w:rPr>
                <w:noProof/>
                <w:webHidden/>
              </w:rPr>
              <w:t>25</w:t>
            </w:r>
            <w:r w:rsidR="00D41319" w:rsidRPr="0079354F">
              <w:rPr>
                <w:noProof/>
                <w:webHidden/>
              </w:rPr>
              <w:fldChar w:fldCharType="end"/>
            </w:r>
          </w:hyperlink>
        </w:p>
        <w:p w14:paraId="69D282B0" w14:textId="557B43A3"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98" w:history="1">
            <w:r w:rsidR="00D41319" w:rsidRPr="0079354F">
              <w:rPr>
                <w:rStyle w:val="Hyperlink"/>
                <w:noProof/>
              </w:rPr>
              <w:t>High Quality Resources for Instruction</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_Toc73090598 \h </w:instrText>
            </w:r>
            <w:r w:rsidR="00D41319" w:rsidRPr="0079354F">
              <w:rPr>
                <w:noProof/>
                <w:webHidden/>
              </w:rPr>
            </w:r>
            <w:r w:rsidR="00D41319" w:rsidRPr="0079354F">
              <w:rPr>
                <w:noProof/>
                <w:webHidden/>
              </w:rPr>
              <w:fldChar w:fldCharType="separate"/>
            </w:r>
            <w:r w:rsidR="00D41319" w:rsidRPr="0079354F">
              <w:rPr>
                <w:noProof/>
                <w:webHidden/>
              </w:rPr>
              <w:t>26</w:t>
            </w:r>
            <w:r w:rsidR="00D41319" w:rsidRPr="0079354F">
              <w:rPr>
                <w:noProof/>
                <w:webHidden/>
              </w:rPr>
              <w:fldChar w:fldCharType="end"/>
            </w:r>
          </w:hyperlink>
        </w:p>
        <w:p w14:paraId="4BEC96FE" w14:textId="6326AABF"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599" w:history="1">
            <w:r w:rsidR="00D41319" w:rsidRPr="0079354F">
              <w:rPr>
                <w:rStyle w:val="Hyperlink"/>
                <w:noProof/>
              </w:rPr>
              <w:t>Assessment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_Toc73090599 \h </w:instrText>
            </w:r>
            <w:r w:rsidR="00D41319" w:rsidRPr="0079354F">
              <w:rPr>
                <w:noProof/>
                <w:webHidden/>
              </w:rPr>
            </w:r>
            <w:r w:rsidR="00D41319" w:rsidRPr="0079354F">
              <w:rPr>
                <w:noProof/>
                <w:webHidden/>
              </w:rPr>
              <w:fldChar w:fldCharType="separate"/>
            </w:r>
            <w:r w:rsidR="00D41319" w:rsidRPr="0079354F">
              <w:rPr>
                <w:noProof/>
                <w:webHidden/>
              </w:rPr>
              <w:t>26</w:t>
            </w:r>
            <w:r w:rsidR="00D41319" w:rsidRPr="0079354F">
              <w:rPr>
                <w:noProof/>
                <w:webHidden/>
              </w:rPr>
              <w:fldChar w:fldCharType="end"/>
            </w:r>
          </w:hyperlink>
        </w:p>
        <w:p w14:paraId="4E696E2E" w14:textId="62FAB681"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00" w:history="1">
            <w:r w:rsidR="00D41319" w:rsidRPr="0079354F">
              <w:rPr>
                <w:rStyle w:val="Hyperlink"/>
                <w:noProof/>
              </w:rPr>
              <w:t>Formative Assessment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_Toc73090600 \h </w:instrText>
            </w:r>
            <w:r w:rsidR="00D41319" w:rsidRPr="0079354F">
              <w:rPr>
                <w:noProof/>
                <w:webHidden/>
              </w:rPr>
            </w:r>
            <w:r w:rsidR="00D41319" w:rsidRPr="0079354F">
              <w:rPr>
                <w:noProof/>
                <w:webHidden/>
              </w:rPr>
              <w:fldChar w:fldCharType="separate"/>
            </w:r>
            <w:r w:rsidR="00D41319" w:rsidRPr="0079354F">
              <w:rPr>
                <w:noProof/>
                <w:webHidden/>
              </w:rPr>
              <w:t>27</w:t>
            </w:r>
            <w:r w:rsidR="00D41319" w:rsidRPr="0079354F">
              <w:rPr>
                <w:noProof/>
                <w:webHidden/>
              </w:rPr>
              <w:fldChar w:fldCharType="end"/>
            </w:r>
          </w:hyperlink>
        </w:p>
        <w:p w14:paraId="3DB4C7BB" w14:textId="58EDE4BC"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01" w:history="1">
            <w:r w:rsidR="00D41319" w:rsidRPr="0079354F">
              <w:rPr>
                <w:rStyle w:val="Hyperlink"/>
                <w:noProof/>
              </w:rPr>
              <w:t>Summative Assessment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_Toc73090601 \h </w:instrText>
            </w:r>
            <w:r w:rsidR="00D41319" w:rsidRPr="0079354F">
              <w:rPr>
                <w:noProof/>
                <w:webHidden/>
              </w:rPr>
            </w:r>
            <w:r w:rsidR="00D41319" w:rsidRPr="0079354F">
              <w:rPr>
                <w:noProof/>
                <w:webHidden/>
              </w:rPr>
              <w:fldChar w:fldCharType="separate"/>
            </w:r>
            <w:r w:rsidR="00D41319" w:rsidRPr="0079354F">
              <w:rPr>
                <w:noProof/>
                <w:webHidden/>
              </w:rPr>
              <w:t>27</w:t>
            </w:r>
            <w:r w:rsidR="00D41319" w:rsidRPr="0079354F">
              <w:rPr>
                <w:noProof/>
                <w:webHidden/>
              </w:rPr>
              <w:fldChar w:fldCharType="end"/>
            </w:r>
          </w:hyperlink>
        </w:p>
        <w:p w14:paraId="5B5F35C9" w14:textId="578328D6" w:rsidR="00D41319" w:rsidRPr="0079354F" w:rsidRDefault="00B35A3E">
          <w:pPr>
            <w:pStyle w:val="TOC2"/>
            <w:tabs>
              <w:tab w:val="left" w:pos="4546"/>
            </w:tabs>
            <w:rPr>
              <w:rFonts w:asciiTheme="minorHAnsi" w:eastAsiaTheme="minorEastAsia" w:hAnsiTheme="minorHAnsi" w:cstheme="minorBidi"/>
              <w:sz w:val="22"/>
              <w:szCs w:val="22"/>
            </w:rPr>
          </w:pPr>
          <w:hyperlink w:anchor="_Toc73090602" w:history="1">
            <w:r w:rsidR="00D41319" w:rsidRPr="0079354F">
              <w:rPr>
                <w:rStyle w:val="Hyperlink"/>
                <w:b/>
              </w:rPr>
              <w:t>Chapter 6:  Indicator 6:  Student Progress</w:t>
            </w:r>
            <w:r w:rsidR="00D41319" w:rsidRPr="0079354F">
              <w:rPr>
                <w:rFonts w:asciiTheme="minorHAnsi" w:eastAsiaTheme="minorEastAsia" w:hAnsiTheme="minorHAnsi" w:cstheme="minorBidi"/>
                <w:sz w:val="22"/>
                <w:szCs w:val="22"/>
              </w:rPr>
              <w:tab/>
            </w:r>
            <w:r w:rsidR="00D41319" w:rsidRPr="0079354F">
              <w:rPr>
                <w:webHidden/>
              </w:rPr>
              <w:tab/>
            </w:r>
            <w:r w:rsidR="00D41319" w:rsidRPr="0079354F">
              <w:rPr>
                <w:webHidden/>
              </w:rPr>
              <w:fldChar w:fldCharType="begin"/>
            </w:r>
            <w:r w:rsidR="00D41319" w:rsidRPr="0079354F">
              <w:rPr>
                <w:webHidden/>
              </w:rPr>
              <w:instrText xml:space="preserve"> PAGEREF _Toc73090602 \h </w:instrText>
            </w:r>
            <w:r w:rsidR="00D41319" w:rsidRPr="0079354F">
              <w:rPr>
                <w:webHidden/>
              </w:rPr>
            </w:r>
            <w:r w:rsidR="00D41319" w:rsidRPr="0079354F">
              <w:rPr>
                <w:webHidden/>
              </w:rPr>
              <w:fldChar w:fldCharType="separate"/>
            </w:r>
            <w:r w:rsidR="00D41319" w:rsidRPr="0079354F">
              <w:rPr>
                <w:webHidden/>
              </w:rPr>
              <w:t>28</w:t>
            </w:r>
            <w:r w:rsidR="00D41319" w:rsidRPr="0079354F">
              <w:rPr>
                <w:webHidden/>
              </w:rPr>
              <w:fldChar w:fldCharType="end"/>
            </w:r>
          </w:hyperlink>
        </w:p>
        <w:p w14:paraId="6E9F4C97" w14:textId="5B9129BF"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03" w:history="1">
            <w:r w:rsidR="00D41319" w:rsidRPr="0079354F">
              <w:rPr>
                <w:rStyle w:val="Hyperlink"/>
                <w:noProof/>
              </w:rPr>
              <w:t>Summative Assessment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_Toc73090603 \h </w:instrText>
            </w:r>
            <w:r w:rsidR="00D41319" w:rsidRPr="0079354F">
              <w:rPr>
                <w:noProof/>
                <w:webHidden/>
              </w:rPr>
            </w:r>
            <w:r w:rsidR="00D41319" w:rsidRPr="0079354F">
              <w:rPr>
                <w:noProof/>
                <w:webHidden/>
              </w:rPr>
              <w:fldChar w:fldCharType="separate"/>
            </w:r>
            <w:r w:rsidR="00D41319" w:rsidRPr="0079354F">
              <w:rPr>
                <w:noProof/>
                <w:webHidden/>
              </w:rPr>
              <w:t>28</w:t>
            </w:r>
            <w:r w:rsidR="00D41319" w:rsidRPr="0079354F">
              <w:rPr>
                <w:noProof/>
                <w:webHidden/>
              </w:rPr>
              <w:fldChar w:fldCharType="end"/>
            </w:r>
          </w:hyperlink>
        </w:p>
        <w:p w14:paraId="704A1E42" w14:textId="573CBB60"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04" w:history="1">
            <w:r w:rsidR="00D41319" w:rsidRPr="0079354F">
              <w:rPr>
                <w:rStyle w:val="Hyperlink"/>
                <w:noProof/>
              </w:rPr>
              <w:t>Required Assessments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_Toc73090604 \h </w:instrText>
            </w:r>
            <w:r w:rsidR="00D41319" w:rsidRPr="0079354F">
              <w:rPr>
                <w:noProof/>
                <w:webHidden/>
              </w:rPr>
            </w:r>
            <w:r w:rsidR="00D41319" w:rsidRPr="0079354F">
              <w:rPr>
                <w:noProof/>
                <w:webHidden/>
              </w:rPr>
              <w:fldChar w:fldCharType="separate"/>
            </w:r>
            <w:r w:rsidR="00D41319" w:rsidRPr="0079354F">
              <w:rPr>
                <w:noProof/>
                <w:webHidden/>
              </w:rPr>
              <w:t>28</w:t>
            </w:r>
            <w:r w:rsidR="00D41319" w:rsidRPr="0079354F">
              <w:rPr>
                <w:noProof/>
                <w:webHidden/>
              </w:rPr>
              <w:fldChar w:fldCharType="end"/>
            </w:r>
          </w:hyperlink>
        </w:p>
        <w:p w14:paraId="6677CF46" w14:textId="33984E98"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05" w:history="1">
            <w:r w:rsidR="00D41319" w:rsidRPr="0079354F">
              <w:rPr>
                <w:rStyle w:val="Hyperlink"/>
                <w:noProof/>
              </w:rPr>
              <w:t>Measurable Skills Gain (MSG) and Performance Accountability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_Toc73090605 \h </w:instrText>
            </w:r>
            <w:r w:rsidR="00D41319" w:rsidRPr="0079354F">
              <w:rPr>
                <w:noProof/>
                <w:webHidden/>
              </w:rPr>
            </w:r>
            <w:r w:rsidR="00D41319" w:rsidRPr="0079354F">
              <w:rPr>
                <w:noProof/>
                <w:webHidden/>
              </w:rPr>
              <w:fldChar w:fldCharType="separate"/>
            </w:r>
            <w:r w:rsidR="00D41319" w:rsidRPr="0079354F">
              <w:rPr>
                <w:noProof/>
                <w:webHidden/>
              </w:rPr>
              <w:t>29</w:t>
            </w:r>
            <w:r w:rsidR="00D41319" w:rsidRPr="0079354F">
              <w:rPr>
                <w:noProof/>
                <w:webHidden/>
              </w:rPr>
              <w:fldChar w:fldCharType="end"/>
            </w:r>
          </w:hyperlink>
        </w:p>
        <w:p w14:paraId="1D578FAA" w14:textId="4769342C"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06" w:history="1">
            <w:r w:rsidR="00D41319" w:rsidRPr="0079354F">
              <w:rPr>
                <w:rStyle w:val="Hyperlink"/>
                <w:noProof/>
              </w:rPr>
              <w:t>MSG Targets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_Toc73090606 \h </w:instrText>
            </w:r>
            <w:r w:rsidR="00D41319" w:rsidRPr="0079354F">
              <w:rPr>
                <w:noProof/>
                <w:webHidden/>
              </w:rPr>
            </w:r>
            <w:r w:rsidR="00D41319" w:rsidRPr="0079354F">
              <w:rPr>
                <w:noProof/>
                <w:webHidden/>
              </w:rPr>
              <w:fldChar w:fldCharType="separate"/>
            </w:r>
            <w:r w:rsidR="00D41319" w:rsidRPr="0079354F">
              <w:rPr>
                <w:noProof/>
                <w:webHidden/>
              </w:rPr>
              <w:t>29</w:t>
            </w:r>
            <w:r w:rsidR="00D41319" w:rsidRPr="0079354F">
              <w:rPr>
                <w:noProof/>
                <w:webHidden/>
              </w:rPr>
              <w:fldChar w:fldCharType="end"/>
            </w:r>
          </w:hyperlink>
        </w:p>
        <w:p w14:paraId="432F416D" w14:textId="5548B661" w:rsidR="00D41319" w:rsidRPr="0079354F" w:rsidRDefault="00B35A3E">
          <w:pPr>
            <w:pStyle w:val="TOC2"/>
            <w:rPr>
              <w:rFonts w:asciiTheme="minorHAnsi" w:eastAsiaTheme="minorEastAsia" w:hAnsiTheme="minorHAnsi" w:cstheme="minorBidi"/>
              <w:sz w:val="22"/>
              <w:szCs w:val="22"/>
            </w:rPr>
          </w:pPr>
          <w:hyperlink w:anchor="_Toc73090607" w:history="1">
            <w:r w:rsidR="00D41319" w:rsidRPr="0079354F">
              <w:rPr>
                <w:rStyle w:val="Hyperlink"/>
                <w:b/>
              </w:rPr>
              <w:t>Chapter 7:  Indicator 7:  Advising and Student Support Services</w:t>
            </w:r>
            <w:r w:rsidR="00D41319" w:rsidRPr="0079354F">
              <w:rPr>
                <w:webHidden/>
              </w:rPr>
              <w:tab/>
            </w:r>
            <w:r w:rsidR="00D41319" w:rsidRPr="0079354F">
              <w:rPr>
                <w:webHidden/>
              </w:rPr>
              <w:fldChar w:fldCharType="begin"/>
            </w:r>
            <w:r w:rsidR="00D41319" w:rsidRPr="0079354F">
              <w:rPr>
                <w:webHidden/>
              </w:rPr>
              <w:instrText xml:space="preserve"> PAGEREF _Toc73090607 \h </w:instrText>
            </w:r>
            <w:r w:rsidR="00D41319" w:rsidRPr="0079354F">
              <w:rPr>
                <w:webHidden/>
              </w:rPr>
            </w:r>
            <w:r w:rsidR="00D41319" w:rsidRPr="0079354F">
              <w:rPr>
                <w:webHidden/>
              </w:rPr>
              <w:fldChar w:fldCharType="separate"/>
            </w:r>
            <w:r w:rsidR="00D41319" w:rsidRPr="0079354F">
              <w:rPr>
                <w:webHidden/>
              </w:rPr>
              <w:t>31</w:t>
            </w:r>
            <w:r w:rsidR="00D41319" w:rsidRPr="0079354F">
              <w:rPr>
                <w:webHidden/>
              </w:rPr>
              <w:fldChar w:fldCharType="end"/>
            </w:r>
          </w:hyperlink>
        </w:p>
        <w:p w14:paraId="06EDD62E" w14:textId="76E6B54F"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08" w:history="1">
            <w:r w:rsidR="00D41319" w:rsidRPr="0079354F">
              <w:rPr>
                <w:rStyle w:val="Hyperlink"/>
                <w:noProof/>
              </w:rPr>
              <w:t>Advising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_Toc73090608 \h </w:instrText>
            </w:r>
            <w:r w:rsidR="00D41319" w:rsidRPr="0079354F">
              <w:rPr>
                <w:noProof/>
                <w:webHidden/>
              </w:rPr>
            </w:r>
            <w:r w:rsidR="00D41319" w:rsidRPr="0079354F">
              <w:rPr>
                <w:noProof/>
                <w:webHidden/>
              </w:rPr>
              <w:fldChar w:fldCharType="separate"/>
            </w:r>
            <w:r w:rsidR="00D41319" w:rsidRPr="0079354F">
              <w:rPr>
                <w:noProof/>
                <w:webHidden/>
              </w:rPr>
              <w:t>31</w:t>
            </w:r>
            <w:r w:rsidR="00D41319" w:rsidRPr="0079354F">
              <w:rPr>
                <w:noProof/>
                <w:webHidden/>
              </w:rPr>
              <w:fldChar w:fldCharType="end"/>
            </w:r>
          </w:hyperlink>
        </w:p>
        <w:p w14:paraId="6D3E658B" w14:textId="3ACE2962"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09" w:history="1">
            <w:r w:rsidR="00D41319" w:rsidRPr="0079354F">
              <w:rPr>
                <w:rStyle w:val="Hyperlink"/>
                <w:noProof/>
              </w:rPr>
              <w:t>Advising for Out-of-School Youth</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_Toc73090609 \h </w:instrText>
            </w:r>
            <w:r w:rsidR="00D41319" w:rsidRPr="0079354F">
              <w:rPr>
                <w:noProof/>
                <w:webHidden/>
              </w:rPr>
            </w:r>
            <w:r w:rsidR="00D41319" w:rsidRPr="0079354F">
              <w:rPr>
                <w:noProof/>
                <w:webHidden/>
              </w:rPr>
              <w:fldChar w:fldCharType="separate"/>
            </w:r>
            <w:r w:rsidR="00D41319" w:rsidRPr="0079354F">
              <w:rPr>
                <w:noProof/>
                <w:webHidden/>
              </w:rPr>
              <w:t>31</w:t>
            </w:r>
            <w:r w:rsidR="00D41319" w:rsidRPr="0079354F">
              <w:rPr>
                <w:noProof/>
                <w:webHidden/>
              </w:rPr>
              <w:fldChar w:fldCharType="end"/>
            </w:r>
          </w:hyperlink>
        </w:p>
        <w:p w14:paraId="0DCA869A" w14:textId="16141642"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10" w:history="1">
            <w:r w:rsidR="00D41319" w:rsidRPr="0079354F">
              <w:rPr>
                <w:rStyle w:val="Hyperlink"/>
                <w:noProof/>
              </w:rPr>
              <w:t>Advising for Parents and Family Members</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_Toc73090610 \h </w:instrText>
            </w:r>
            <w:r w:rsidR="00D41319" w:rsidRPr="0079354F">
              <w:rPr>
                <w:noProof/>
                <w:webHidden/>
              </w:rPr>
            </w:r>
            <w:r w:rsidR="00D41319" w:rsidRPr="0079354F">
              <w:rPr>
                <w:noProof/>
                <w:webHidden/>
              </w:rPr>
              <w:fldChar w:fldCharType="separate"/>
            </w:r>
            <w:r w:rsidR="00D41319" w:rsidRPr="0079354F">
              <w:rPr>
                <w:noProof/>
                <w:webHidden/>
              </w:rPr>
              <w:t>31</w:t>
            </w:r>
            <w:r w:rsidR="00D41319" w:rsidRPr="0079354F">
              <w:rPr>
                <w:noProof/>
                <w:webHidden/>
              </w:rPr>
              <w:fldChar w:fldCharType="end"/>
            </w:r>
          </w:hyperlink>
        </w:p>
        <w:p w14:paraId="2D9A7439" w14:textId="2F898370" w:rsidR="00D41319" w:rsidRPr="0079354F" w:rsidRDefault="00B35A3E">
          <w:pPr>
            <w:pStyle w:val="TOC2"/>
            <w:rPr>
              <w:rFonts w:asciiTheme="minorHAnsi" w:eastAsiaTheme="minorEastAsia" w:hAnsiTheme="minorHAnsi" w:cstheme="minorBidi"/>
              <w:sz w:val="22"/>
              <w:szCs w:val="22"/>
            </w:rPr>
          </w:pPr>
          <w:hyperlink w:anchor="_Toc73090611" w:history="1">
            <w:r w:rsidR="00D41319" w:rsidRPr="0079354F">
              <w:rPr>
                <w:rStyle w:val="Hyperlink"/>
                <w:b/>
              </w:rPr>
              <w:t>Chapter 8:  Indicator 8:  Organizational Support</w:t>
            </w:r>
            <w:r w:rsidR="00D41319" w:rsidRPr="0079354F">
              <w:rPr>
                <w:webHidden/>
              </w:rPr>
              <w:tab/>
            </w:r>
            <w:r w:rsidR="00D41319" w:rsidRPr="0079354F">
              <w:rPr>
                <w:webHidden/>
              </w:rPr>
              <w:fldChar w:fldCharType="begin"/>
            </w:r>
            <w:r w:rsidR="00D41319" w:rsidRPr="0079354F">
              <w:rPr>
                <w:webHidden/>
              </w:rPr>
              <w:instrText xml:space="preserve"> PAGEREF _Toc73090611 \h </w:instrText>
            </w:r>
            <w:r w:rsidR="00D41319" w:rsidRPr="0079354F">
              <w:rPr>
                <w:webHidden/>
              </w:rPr>
            </w:r>
            <w:r w:rsidR="00D41319" w:rsidRPr="0079354F">
              <w:rPr>
                <w:webHidden/>
              </w:rPr>
              <w:fldChar w:fldCharType="separate"/>
            </w:r>
            <w:r w:rsidR="00D41319" w:rsidRPr="0079354F">
              <w:rPr>
                <w:webHidden/>
              </w:rPr>
              <w:t>33</w:t>
            </w:r>
            <w:r w:rsidR="00D41319" w:rsidRPr="0079354F">
              <w:rPr>
                <w:webHidden/>
              </w:rPr>
              <w:fldChar w:fldCharType="end"/>
            </w:r>
          </w:hyperlink>
        </w:p>
        <w:p w14:paraId="196983FA" w14:textId="53A86211"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12" w:history="1">
            <w:r w:rsidR="00D41319" w:rsidRPr="0079354F">
              <w:rPr>
                <w:rStyle w:val="Hyperlink"/>
                <w:noProof/>
              </w:rPr>
              <w:t>Program Governance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_Toc73090612 \h </w:instrText>
            </w:r>
            <w:r w:rsidR="00D41319" w:rsidRPr="0079354F">
              <w:rPr>
                <w:noProof/>
                <w:webHidden/>
              </w:rPr>
            </w:r>
            <w:r w:rsidR="00D41319" w:rsidRPr="0079354F">
              <w:rPr>
                <w:noProof/>
                <w:webHidden/>
              </w:rPr>
              <w:fldChar w:fldCharType="separate"/>
            </w:r>
            <w:r w:rsidR="00D41319" w:rsidRPr="0079354F">
              <w:rPr>
                <w:noProof/>
                <w:webHidden/>
              </w:rPr>
              <w:t>33</w:t>
            </w:r>
            <w:r w:rsidR="00D41319" w:rsidRPr="0079354F">
              <w:rPr>
                <w:noProof/>
                <w:webHidden/>
              </w:rPr>
              <w:fldChar w:fldCharType="end"/>
            </w:r>
          </w:hyperlink>
        </w:p>
        <w:p w14:paraId="7FF8DC6B" w14:textId="0F989538"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13" w:history="1">
            <w:r w:rsidR="00D41319" w:rsidRPr="0079354F">
              <w:rPr>
                <w:rStyle w:val="Hyperlink"/>
                <w:noProof/>
              </w:rPr>
              <w:t>Facilities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_Toc73090613 \h </w:instrText>
            </w:r>
            <w:r w:rsidR="00D41319" w:rsidRPr="0079354F">
              <w:rPr>
                <w:noProof/>
                <w:webHidden/>
              </w:rPr>
            </w:r>
            <w:r w:rsidR="00D41319" w:rsidRPr="0079354F">
              <w:rPr>
                <w:noProof/>
                <w:webHidden/>
              </w:rPr>
              <w:fldChar w:fldCharType="separate"/>
            </w:r>
            <w:r w:rsidR="00D41319" w:rsidRPr="0079354F">
              <w:rPr>
                <w:noProof/>
                <w:webHidden/>
              </w:rPr>
              <w:t>33</w:t>
            </w:r>
            <w:r w:rsidR="00D41319" w:rsidRPr="0079354F">
              <w:rPr>
                <w:noProof/>
                <w:webHidden/>
              </w:rPr>
              <w:fldChar w:fldCharType="end"/>
            </w:r>
          </w:hyperlink>
        </w:p>
        <w:p w14:paraId="092CE378" w14:textId="5644B770"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14" w:history="1">
            <w:r w:rsidR="00D41319" w:rsidRPr="0079354F">
              <w:rPr>
                <w:rStyle w:val="Hyperlink"/>
                <w:noProof/>
              </w:rPr>
              <w:t>Technology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_Toc73090614 \h </w:instrText>
            </w:r>
            <w:r w:rsidR="00D41319" w:rsidRPr="0079354F">
              <w:rPr>
                <w:noProof/>
                <w:webHidden/>
              </w:rPr>
            </w:r>
            <w:r w:rsidR="00D41319" w:rsidRPr="0079354F">
              <w:rPr>
                <w:noProof/>
                <w:webHidden/>
              </w:rPr>
              <w:fldChar w:fldCharType="separate"/>
            </w:r>
            <w:r w:rsidR="00D41319" w:rsidRPr="0079354F">
              <w:rPr>
                <w:noProof/>
                <w:webHidden/>
              </w:rPr>
              <w:t>33</w:t>
            </w:r>
            <w:r w:rsidR="00D41319" w:rsidRPr="0079354F">
              <w:rPr>
                <w:noProof/>
                <w:webHidden/>
              </w:rPr>
              <w:fldChar w:fldCharType="end"/>
            </w:r>
          </w:hyperlink>
        </w:p>
        <w:p w14:paraId="1A1F29F8" w14:textId="6284209D"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15" w:history="1">
            <w:r w:rsidR="00D41319" w:rsidRPr="0079354F">
              <w:rPr>
                <w:rStyle w:val="Hyperlink"/>
                <w:noProof/>
              </w:rPr>
              <w:t>Salaries and Benefits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_Toc73090615 \h </w:instrText>
            </w:r>
            <w:r w:rsidR="00D41319" w:rsidRPr="0079354F">
              <w:rPr>
                <w:noProof/>
                <w:webHidden/>
              </w:rPr>
            </w:r>
            <w:r w:rsidR="00D41319" w:rsidRPr="0079354F">
              <w:rPr>
                <w:noProof/>
                <w:webHidden/>
              </w:rPr>
              <w:fldChar w:fldCharType="separate"/>
            </w:r>
            <w:r w:rsidR="00D41319" w:rsidRPr="0079354F">
              <w:rPr>
                <w:noProof/>
                <w:webHidden/>
              </w:rPr>
              <w:t>33</w:t>
            </w:r>
            <w:r w:rsidR="00D41319" w:rsidRPr="0079354F">
              <w:rPr>
                <w:noProof/>
                <w:webHidden/>
              </w:rPr>
              <w:fldChar w:fldCharType="end"/>
            </w:r>
          </w:hyperlink>
        </w:p>
        <w:p w14:paraId="3899CB7D" w14:textId="4B6089C1"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16" w:history="1">
            <w:r w:rsidR="00D41319" w:rsidRPr="0079354F">
              <w:rPr>
                <w:rStyle w:val="Hyperlink"/>
                <w:noProof/>
              </w:rPr>
              <w:t>Administrator Qualifications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_Toc73090616 \h </w:instrText>
            </w:r>
            <w:r w:rsidR="00D41319" w:rsidRPr="0079354F">
              <w:rPr>
                <w:noProof/>
                <w:webHidden/>
              </w:rPr>
            </w:r>
            <w:r w:rsidR="00D41319" w:rsidRPr="0079354F">
              <w:rPr>
                <w:noProof/>
                <w:webHidden/>
              </w:rPr>
              <w:fldChar w:fldCharType="separate"/>
            </w:r>
            <w:r w:rsidR="00D41319" w:rsidRPr="0079354F">
              <w:rPr>
                <w:noProof/>
                <w:webHidden/>
              </w:rPr>
              <w:t>34</w:t>
            </w:r>
            <w:r w:rsidR="00D41319" w:rsidRPr="0079354F">
              <w:rPr>
                <w:noProof/>
                <w:webHidden/>
              </w:rPr>
              <w:fldChar w:fldCharType="end"/>
            </w:r>
          </w:hyperlink>
        </w:p>
        <w:p w14:paraId="7F203D51" w14:textId="6A5A0396"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17" w:history="1">
            <w:r w:rsidR="00D41319" w:rsidRPr="0079354F">
              <w:rPr>
                <w:rStyle w:val="Hyperlink"/>
                <w:noProof/>
              </w:rPr>
              <w:t>Staff Qualifications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_Toc73090617 \h </w:instrText>
            </w:r>
            <w:r w:rsidR="00D41319" w:rsidRPr="0079354F">
              <w:rPr>
                <w:noProof/>
                <w:webHidden/>
              </w:rPr>
            </w:r>
            <w:r w:rsidR="00D41319" w:rsidRPr="0079354F">
              <w:rPr>
                <w:noProof/>
                <w:webHidden/>
              </w:rPr>
              <w:fldChar w:fldCharType="separate"/>
            </w:r>
            <w:r w:rsidR="00D41319" w:rsidRPr="0079354F">
              <w:rPr>
                <w:noProof/>
                <w:webHidden/>
              </w:rPr>
              <w:t>34</w:t>
            </w:r>
            <w:r w:rsidR="00D41319" w:rsidRPr="0079354F">
              <w:rPr>
                <w:noProof/>
                <w:webHidden/>
              </w:rPr>
              <w:fldChar w:fldCharType="end"/>
            </w:r>
          </w:hyperlink>
        </w:p>
        <w:p w14:paraId="12DD5480" w14:textId="25368D8B" w:rsidR="00D41319" w:rsidRPr="0079354F" w:rsidRDefault="00B35A3E">
          <w:pPr>
            <w:pStyle w:val="TOC2"/>
            <w:rPr>
              <w:rFonts w:asciiTheme="minorHAnsi" w:eastAsiaTheme="minorEastAsia" w:hAnsiTheme="minorHAnsi" w:cstheme="minorBidi"/>
              <w:sz w:val="22"/>
              <w:szCs w:val="22"/>
            </w:rPr>
          </w:pPr>
          <w:hyperlink w:anchor="_Toc73090618" w:history="1">
            <w:r w:rsidR="00D41319" w:rsidRPr="0079354F">
              <w:rPr>
                <w:rStyle w:val="Hyperlink"/>
                <w:b/>
              </w:rPr>
              <w:t>Chapter 9:  Indicator 9:  Educational Leadership</w:t>
            </w:r>
            <w:r w:rsidR="00D41319" w:rsidRPr="0079354F">
              <w:rPr>
                <w:webHidden/>
              </w:rPr>
              <w:tab/>
            </w:r>
            <w:r w:rsidR="00D41319" w:rsidRPr="0079354F">
              <w:rPr>
                <w:webHidden/>
              </w:rPr>
              <w:fldChar w:fldCharType="begin"/>
            </w:r>
            <w:r w:rsidR="00D41319" w:rsidRPr="0079354F">
              <w:rPr>
                <w:webHidden/>
              </w:rPr>
              <w:instrText xml:space="preserve"> PAGEREF _Toc73090618 \h </w:instrText>
            </w:r>
            <w:r w:rsidR="00D41319" w:rsidRPr="0079354F">
              <w:rPr>
                <w:webHidden/>
              </w:rPr>
            </w:r>
            <w:r w:rsidR="00D41319" w:rsidRPr="0079354F">
              <w:rPr>
                <w:webHidden/>
              </w:rPr>
              <w:fldChar w:fldCharType="separate"/>
            </w:r>
            <w:r w:rsidR="00D41319" w:rsidRPr="0079354F">
              <w:rPr>
                <w:webHidden/>
              </w:rPr>
              <w:t>35</w:t>
            </w:r>
            <w:r w:rsidR="00D41319" w:rsidRPr="0079354F">
              <w:rPr>
                <w:webHidden/>
              </w:rPr>
              <w:fldChar w:fldCharType="end"/>
            </w:r>
          </w:hyperlink>
        </w:p>
        <w:p w14:paraId="4FFF6095" w14:textId="3C80196F"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19" w:history="1">
            <w:r w:rsidR="00D41319" w:rsidRPr="0079354F">
              <w:rPr>
                <w:rStyle w:val="Hyperlink"/>
                <w:noProof/>
              </w:rPr>
              <w:t>New Staff</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_Toc73090619 \h </w:instrText>
            </w:r>
            <w:r w:rsidR="00D41319" w:rsidRPr="0079354F">
              <w:rPr>
                <w:noProof/>
                <w:webHidden/>
              </w:rPr>
            </w:r>
            <w:r w:rsidR="00D41319" w:rsidRPr="0079354F">
              <w:rPr>
                <w:noProof/>
                <w:webHidden/>
              </w:rPr>
              <w:fldChar w:fldCharType="separate"/>
            </w:r>
            <w:r w:rsidR="00D41319" w:rsidRPr="0079354F">
              <w:rPr>
                <w:noProof/>
                <w:webHidden/>
              </w:rPr>
              <w:t>35</w:t>
            </w:r>
            <w:r w:rsidR="00D41319" w:rsidRPr="0079354F">
              <w:rPr>
                <w:noProof/>
                <w:webHidden/>
              </w:rPr>
              <w:fldChar w:fldCharType="end"/>
            </w:r>
          </w:hyperlink>
        </w:p>
        <w:p w14:paraId="132902CF" w14:textId="5DD15607"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20" w:history="1">
            <w:r w:rsidR="00D41319" w:rsidRPr="0079354F">
              <w:rPr>
                <w:rStyle w:val="Hyperlink"/>
                <w:noProof/>
              </w:rPr>
              <w:t>High Quality Resources for PD</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_Toc73090620 \h </w:instrText>
            </w:r>
            <w:r w:rsidR="00D41319" w:rsidRPr="0079354F">
              <w:rPr>
                <w:noProof/>
                <w:webHidden/>
              </w:rPr>
            </w:r>
            <w:r w:rsidR="00D41319" w:rsidRPr="0079354F">
              <w:rPr>
                <w:noProof/>
                <w:webHidden/>
              </w:rPr>
              <w:fldChar w:fldCharType="separate"/>
            </w:r>
            <w:r w:rsidR="00D41319" w:rsidRPr="0079354F">
              <w:rPr>
                <w:noProof/>
                <w:webHidden/>
              </w:rPr>
              <w:t>35</w:t>
            </w:r>
            <w:r w:rsidR="00D41319" w:rsidRPr="0079354F">
              <w:rPr>
                <w:noProof/>
                <w:webHidden/>
              </w:rPr>
              <w:fldChar w:fldCharType="end"/>
            </w:r>
          </w:hyperlink>
        </w:p>
        <w:p w14:paraId="275D6809" w14:textId="70827D69"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21" w:history="1">
            <w:r w:rsidR="00D41319" w:rsidRPr="0079354F">
              <w:rPr>
                <w:rStyle w:val="Hyperlink"/>
                <w:noProof/>
              </w:rPr>
              <w:t>Professional Standards</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_Toc73090621 \h </w:instrText>
            </w:r>
            <w:r w:rsidR="00D41319" w:rsidRPr="0079354F">
              <w:rPr>
                <w:noProof/>
                <w:webHidden/>
              </w:rPr>
            </w:r>
            <w:r w:rsidR="00D41319" w:rsidRPr="0079354F">
              <w:rPr>
                <w:noProof/>
                <w:webHidden/>
              </w:rPr>
              <w:fldChar w:fldCharType="separate"/>
            </w:r>
            <w:r w:rsidR="00D41319" w:rsidRPr="0079354F">
              <w:rPr>
                <w:noProof/>
                <w:webHidden/>
              </w:rPr>
              <w:t>36</w:t>
            </w:r>
            <w:r w:rsidR="00D41319" w:rsidRPr="0079354F">
              <w:rPr>
                <w:noProof/>
                <w:webHidden/>
              </w:rPr>
              <w:fldChar w:fldCharType="end"/>
            </w:r>
          </w:hyperlink>
        </w:p>
        <w:p w14:paraId="456CFAE2" w14:textId="6D28DEDA"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22" w:history="1">
            <w:r w:rsidR="00D41319" w:rsidRPr="0079354F">
              <w:rPr>
                <w:rStyle w:val="Hyperlink"/>
                <w:noProof/>
              </w:rPr>
              <w:t>Educator Growth and Effectiveness</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_Toc73090622 \h </w:instrText>
            </w:r>
            <w:r w:rsidR="00D41319" w:rsidRPr="0079354F">
              <w:rPr>
                <w:noProof/>
                <w:webHidden/>
              </w:rPr>
            </w:r>
            <w:r w:rsidR="00D41319" w:rsidRPr="0079354F">
              <w:rPr>
                <w:noProof/>
                <w:webHidden/>
              </w:rPr>
              <w:fldChar w:fldCharType="separate"/>
            </w:r>
            <w:r w:rsidR="00D41319" w:rsidRPr="0079354F">
              <w:rPr>
                <w:noProof/>
                <w:webHidden/>
              </w:rPr>
              <w:t>37</w:t>
            </w:r>
            <w:r w:rsidR="00D41319" w:rsidRPr="0079354F">
              <w:rPr>
                <w:noProof/>
                <w:webHidden/>
              </w:rPr>
              <w:fldChar w:fldCharType="end"/>
            </w:r>
          </w:hyperlink>
        </w:p>
        <w:p w14:paraId="00E1933C" w14:textId="7F0E3073"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23" w:history="1">
            <w:r w:rsidR="00D41319" w:rsidRPr="0079354F">
              <w:rPr>
                <w:rStyle w:val="Hyperlink"/>
                <w:noProof/>
              </w:rPr>
              <w:t>Staff Supervision and Evaluation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_Toc73090623 \h </w:instrText>
            </w:r>
            <w:r w:rsidR="00D41319" w:rsidRPr="0079354F">
              <w:rPr>
                <w:noProof/>
                <w:webHidden/>
              </w:rPr>
            </w:r>
            <w:r w:rsidR="00D41319" w:rsidRPr="0079354F">
              <w:rPr>
                <w:noProof/>
                <w:webHidden/>
              </w:rPr>
              <w:fldChar w:fldCharType="separate"/>
            </w:r>
            <w:r w:rsidR="00D41319" w:rsidRPr="0079354F">
              <w:rPr>
                <w:noProof/>
                <w:webHidden/>
              </w:rPr>
              <w:t>37</w:t>
            </w:r>
            <w:r w:rsidR="00D41319" w:rsidRPr="0079354F">
              <w:rPr>
                <w:noProof/>
                <w:webHidden/>
              </w:rPr>
              <w:fldChar w:fldCharType="end"/>
            </w:r>
          </w:hyperlink>
        </w:p>
        <w:p w14:paraId="68DA242F" w14:textId="2A80B4E9" w:rsidR="00D41319" w:rsidRPr="0079354F" w:rsidRDefault="00B35A3E">
          <w:pPr>
            <w:pStyle w:val="TOC2"/>
            <w:rPr>
              <w:rFonts w:asciiTheme="minorHAnsi" w:eastAsiaTheme="minorEastAsia" w:hAnsiTheme="minorHAnsi" w:cstheme="minorBidi"/>
              <w:sz w:val="22"/>
              <w:szCs w:val="22"/>
            </w:rPr>
          </w:pPr>
          <w:hyperlink w:anchor="_Toc73090624" w:history="1">
            <w:r w:rsidR="00D41319" w:rsidRPr="0079354F">
              <w:rPr>
                <w:rStyle w:val="Hyperlink"/>
                <w:b/>
              </w:rPr>
              <w:t>Chapter 10:  Indicator 10:  Fiscal and Data Accountability</w:t>
            </w:r>
            <w:r w:rsidR="00D41319" w:rsidRPr="0079354F">
              <w:rPr>
                <w:webHidden/>
              </w:rPr>
              <w:tab/>
            </w:r>
            <w:r w:rsidR="00D41319" w:rsidRPr="0079354F">
              <w:rPr>
                <w:webHidden/>
              </w:rPr>
              <w:fldChar w:fldCharType="begin"/>
            </w:r>
            <w:r w:rsidR="00D41319" w:rsidRPr="0079354F">
              <w:rPr>
                <w:webHidden/>
              </w:rPr>
              <w:instrText xml:space="preserve"> PAGEREF _Toc73090624 \h </w:instrText>
            </w:r>
            <w:r w:rsidR="00D41319" w:rsidRPr="0079354F">
              <w:rPr>
                <w:webHidden/>
              </w:rPr>
            </w:r>
            <w:r w:rsidR="00D41319" w:rsidRPr="0079354F">
              <w:rPr>
                <w:webHidden/>
              </w:rPr>
              <w:fldChar w:fldCharType="separate"/>
            </w:r>
            <w:r w:rsidR="00D41319" w:rsidRPr="0079354F">
              <w:rPr>
                <w:webHidden/>
              </w:rPr>
              <w:t>38</w:t>
            </w:r>
            <w:r w:rsidR="00D41319" w:rsidRPr="0079354F">
              <w:rPr>
                <w:webHidden/>
              </w:rPr>
              <w:fldChar w:fldCharType="end"/>
            </w:r>
          </w:hyperlink>
        </w:p>
        <w:p w14:paraId="13AB128B" w14:textId="0DB343AE"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25" w:history="1">
            <w:r w:rsidR="00D41319" w:rsidRPr="0079354F">
              <w:rPr>
                <w:rStyle w:val="Hyperlink"/>
                <w:noProof/>
              </w:rPr>
              <w:t>Fiscal Responsibilities and Grant Administration</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_Toc73090625 \h </w:instrText>
            </w:r>
            <w:r w:rsidR="00D41319" w:rsidRPr="0079354F">
              <w:rPr>
                <w:noProof/>
                <w:webHidden/>
              </w:rPr>
            </w:r>
            <w:r w:rsidR="00D41319" w:rsidRPr="0079354F">
              <w:rPr>
                <w:noProof/>
                <w:webHidden/>
              </w:rPr>
              <w:fldChar w:fldCharType="separate"/>
            </w:r>
            <w:r w:rsidR="00D41319" w:rsidRPr="0079354F">
              <w:rPr>
                <w:noProof/>
                <w:webHidden/>
              </w:rPr>
              <w:t>38</w:t>
            </w:r>
            <w:r w:rsidR="00D41319" w:rsidRPr="0079354F">
              <w:rPr>
                <w:noProof/>
                <w:webHidden/>
              </w:rPr>
              <w:fldChar w:fldCharType="end"/>
            </w:r>
          </w:hyperlink>
        </w:p>
        <w:p w14:paraId="24F319EB" w14:textId="38AD3A3D"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26" w:history="1">
            <w:r w:rsidR="00D41319" w:rsidRPr="0079354F">
              <w:rPr>
                <w:rStyle w:val="Hyperlink"/>
                <w:noProof/>
              </w:rPr>
              <w:t>Record Keeping</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_Toc73090626 \h </w:instrText>
            </w:r>
            <w:r w:rsidR="00D41319" w:rsidRPr="0079354F">
              <w:rPr>
                <w:noProof/>
                <w:webHidden/>
              </w:rPr>
            </w:r>
            <w:r w:rsidR="00D41319" w:rsidRPr="0079354F">
              <w:rPr>
                <w:noProof/>
                <w:webHidden/>
              </w:rPr>
              <w:fldChar w:fldCharType="separate"/>
            </w:r>
            <w:r w:rsidR="00D41319" w:rsidRPr="0079354F">
              <w:rPr>
                <w:noProof/>
                <w:webHidden/>
              </w:rPr>
              <w:t>39</w:t>
            </w:r>
            <w:r w:rsidR="00D41319" w:rsidRPr="0079354F">
              <w:rPr>
                <w:noProof/>
                <w:webHidden/>
              </w:rPr>
              <w:fldChar w:fldCharType="end"/>
            </w:r>
          </w:hyperlink>
        </w:p>
        <w:p w14:paraId="1D36016C" w14:textId="6DC2221E"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27" w:history="1">
            <w:r w:rsidR="00D41319" w:rsidRPr="0079354F">
              <w:rPr>
                <w:rStyle w:val="Hyperlink"/>
                <w:noProof/>
              </w:rPr>
              <w:t>Supplement not Supplant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_Toc73090627 \h </w:instrText>
            </w:r>
            <w:r w:rsidR="00D41319" w:rsidRPr="0079354F">
              <w:rPr>
                <w:noProof/>
                <w:webHidden/>
              </w:rPr>
            </w:r>
            <w:r w:rsidR="00D41319" w:rsidRPr="0079354F">
              <w:rPr>
                <w:noProof/>
                <w:webHidden/>
              </w:rPr>
              <w:fldChar w:fldCharType="separate"/>
            </w:r>
            <w:r w:rsidR="00D41319" w:rsidRPr="0079354F">
              <w:rPr>
                <w:noProof/>
                <w:webHidden/>
              </w:rPr>
              <w:t>41</w:t>
            </w:r>
            <w:r w:rsidR="00D41319" w:rsidRPr="0079354F">
              <w:rPr>
                <w:noProof/>
                <w:webHidden/>
              </w:rPr>
              <w:fldChar w:fldCharType="end"/>
            </w:r>
          </w:hyperlink>
        </w:p>
        <w:p w14:paraId="3BE156CA" w14:textId="76CB72CB"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28" w:history="1">
            <w:r w:rsidR="00D41319" w:rsidRPr="0079354F">
              <w:rPr>
                <w:rStyle w:val="Hyperlink"/>
                <w:noProof/>
              </w:rPr>
              <w:t>Match and Maintenance of Effort (State requirement)</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_Toc73090628 \h </w:instrText>
            </w:r>
            <w:r w:rsidR="00D41319" w:rsidRPr="0079354F">
              <w:rPr>
                <w:noProof/>
                <w:webHidden/>
              </w:rPr>
            </w:r>
            <w:r w:rsidR="00D41319" w:rsidRPr="0079354F">
              <w:rPr>
                <w:noProof/>
                <w:webHidden/>
              </w:rPr>
              <w:fldChar w:fldCharType="separate"/>
            </w:r>
            <w:r w:rsidR="00D41319" w:rsidRPr="0079354F">
              <w:rPr>
                <w:noProof/>
                <w:webHidden/>
              </w:rPr>
              <w:t>41</w:t>
            </w:r>
            <w:r w:rsidR="00D41319" w:rsidRPr="0079354F">
              <w:rPr>
                <w:noProof/>
                <w:webHidden/>
              </w:rPr>
              <w:fldChar w:fldCharType="end"/>
            </w:r>
          </w:hyperlink>
        </w:p>
        <w:p w14:paraId="4ECB52F5" w14:textId="358A452D"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29" w:history="1">
            <w:r w:rsidR="00D41319" w:rsidRPr="0079354F">
              <w:rPr>
                <w:rStyle w:val="Hyperlink"/>
                <w:noProof/>
              </w:rPr>
              <w:t>General Grant Requirements</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_Toc73090629 \h </w:instrText>
            </w:r>
            <w:r w:rsidR="00D41319" w:rsidRPr="0079354F">
              <w:rPr>
                <w:noProof/>
                <w:webHidden/>
              </w:rPr>
            </w:r>
            <w:r w:rsidR="00D41319" w:rsidRPr="0079354F">
              <w:rPr>
                <w:noProof/>
                <w:webHidden/>
              </w:rPr>
              <w:fldChar w:fldCharType="separate"/>
            </w:r>
            <w:r w:rsidR="00D41319" w:rsidRPr="0079354F">
              <w:rPr>
                <w:noProof/>
                <w:webHidden/>
              </w:rPr>
              <w:t>42</w:t>
            </w:r>
            <w:r w:rsidR="00D41319" w:rsidRPr="0079354F">
              <w:rPr>
                <w:noProof/>
                <w:webHidden/>
              </w:rPr>
              <w:fldChar w:fldCharType="end"/>
            </w:r>
          </w:hyperlink>
        </w:p>
        <w:p w14:paraId="693A5718" w14:textId="766661AF"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30" w:history="1">
            <w:r w:rsidR="00D41319" w:rsidRPr="0079354F">
              <w:rPr>
                <w:rStyle w:val="Hyperlink"/>
                <w:noProof/>
              </w:rPr>
              <w:t>Essential Budget Information</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_Toc73090630 \h </w:instrText>
            </w:r>
            <w:r w:rsidR="00D41319" w:rsidRPr="0079354F">
              <w:rPr>
                <w:noProof/>
                <w:webHidden/>
              </w:rPr>
            </w:r>
            <w:r w:rsidR="00D41319" w:rsidRPr="0079354F">
              <w:rPr>
                <w:noProof/>
                <w:webHidden/>
              </w:rPr>
              <w:fldChar w:fldCharType="separate"/>
            </w:r>
            <w:r w:rsidR="00D41319" w:rsidRPr="0079354F">
              <w:rPr>
                <w:noProof/>
                <w:webHidden/>
              </w:rPr>
              <w:t>44</w:t>
            </w:r>
            <w:r w:rsidR="00D41319" w:rsidRPr="0079354F">
              <w:rPr>
                <w:noProof/>
                <w:webHidden/>
              </w:rPr>
              <w:fldChar w:fldCharType="end"/>
            </w:r>
          </w:hyperlink>
        </w:p>
        <w:p w14:paraId="7E2C289A" w14:textId="6C3239F2" w:rsidR="00D41319" w:rsidRPr="0079354F" w:rsidRDefault="00B35A3E">
          <w:pPr>
            <w:pStyle w:val="TOC3"/>
            <w:tabs>
              <w:tab w:val="right" w:leader="dot" w:pos="9350"/>
            </w:tabs>
            <w:rPr>
              <w:rFonts w:asciiTheme="minorHAnsi" w:eastAsiaTheme="minorEastAsia" w:hAnsiTheme="minorHAnsi" w:cstheme="minorBidi"/>
              <w:noProof/>
              <w:szCs w:val="22"/>
            </w:rPr>
          </w:pPr>
          <w:hyperlink w:anchor="_Toc73090631" w:history="1">
            <w:r w:rsidR="00D41319" w:rsidRPr="0079354F">
              <w:rPr>
                <w:rStyle w:val="Hyperlink"/>
                <w:noProof/>
              </w:rPr>
              <w:t>Data Quality and Integrity</w:t>
            </w:r>
            <w:r w:rsidR="00D41319" w:rsidRPr="0079354F">
              <w:rPr>
                <w:noProof/>
                <w:webHidden/>
              </w:rPr>
              <w:tab/>
            </w:r>
            <w:r w:rsidR="00D41319" w:rsidRPr="0079354F">
              <w:rPr>
                <w:noProof/>
                <w:webHidden/>
              </w:rPr>
              <w:fldChar w:fldCharType="begin"/>
            </w:r>
            <w:r w:rsidR="00D41319" w:rsidRPr="0079354F">
              <w:rPr>
                <w:noProof/>
                <w:webHidden/>
              </w:rPr>
              <w:instrText xml:space="preserve"> PAGEREF _Toc73090631 \h </w:instrText>
            </w:r>
            <w:r w:rsidR="00D41319" w:rsidRPr="0079354F">
              <w:rPr>
                <w:noProof/>
                <w:webHidden/>
              </w:rPr>
            </w:r>
            <w:r w:rsidR="00D41319" w:rsidRPr="0079354F">
              <w:rPr>
                <w:noProof/>
                <w:webHidden/>
              </w:rPr>
              <w:fldChar w:fldCharType="separate"/>
            </w:r>
            <w:r w:rsidR="00D41319" w:rsidRPr="0079354F">
              <w:rPr>
                <w:noProof/>
                <w:webHidden/>
              </w:rPr>
              <w:t>46</w:t>
            </w:r>
            <w:r w:rsidR="00D41319" w:rsidRPr="0079354F">
              <w:rPr>
                <w:noProof/>
                <w:webHidden/>
              </w:rPr>
              <w:fldChar w:fldCharType="end"/>
            </w:r>
          </w:hyperlink>
        </w:p>
        <w:p w14:paraId="7F1EA9EE" w14:textId="158EEC46" w:rsidR="00D41319" w:rsidRPr="0079354F" w:rsidRDefault="00B35A3E">
          <w:pPr>
            <w:pStyle w:val="TOC2"/>
            <w:rPr>
              <w:rFonts w:asciiTheme="minorHAnsi" w:eastAsiaTheme="minorEastAsia" w:hAnsiTheme="minorHAnsi" w:cstheme="minorBidi"/>
              <w:sz w:val="22"/>
              <w:szCs w:val="22"/>
            </w:rPr>
          </w:pPr>
          <w:hyperlink w:anchor="_Toc73090632" w:history="1">
            <w:r w:rsidR="00D41319" w:rsidRPr="0079354F">
              <w:rPr>
                <w:rStyle w:val="Hyperlink"/>
                <w:b/>
              </w:rPr>
              <w:t>Appendix A:  The 13 WIOA Considerations</w:t>
            </w:r>
            <w:r w:rsidR="00D41319" w:rsidRPr="0079354F">
              <w:rPr>
                <w:webHidden/>
              </w:rPr>
              <w:tab/>
            </w:r>
            <w:r w:rsidR="00D41319" w:rsidRPr="0079354F">
              <w:rPr>
                <w:webHidden/>
              </w:rPr>
              <w:fldChar w:fldCharType="begin"/>
            </w:r>
            <w:r w:rsidR="00D41319" w:rsidRPr="0079354F">
              <w:rPr>
                <w:webHidden/>
              </w:rPr>
              <w:instrText xml:space="preserve"> PAGEREF _Toc73090632 \h </w:instrText>
            </w:r>
            <w:r w:rsidR="00D41319" w:rsidRPr="0079354F">
              <w:rPr>
                <w:webHidden/>
              </w:rPr>
            </w:r>
            <w:r w:rsidR="00D41319" w:rsidRPr="0079354F">
              <w:rPr>
                <w:webHidden/>
              </w:rPr>
              <w:fldChar w:fldCharType="separate"/>
            </w:r>
            <w:r w:rsidR="00D41319" w:rsidRPr="0079354F">
              <w:rPr>
                <w:webHidden/>
              </w:rPr>
              <w:t>48</w:t>
            </w:r>
            <w:r w:rsidR="00D41319" w:rsidRPr="0079354F">
              <w:rPr>
                <w:webHidden/>
              </w:rPr>
              <w:fldChar w:fldCharType="end"/>
            </w:r>
          </w:hyperlink>
        </w:p>
        <w:p w14:paraId="566A17C1" w14:textId="6C7961DB" w:rsidR="00D41319" w:rsidRPr="0079354F" w:rsidRDefault="00B35A3E">
          <w:pPr>
            <w:pStyle w:val="TOC2"/>
            <w:rPr>
              <w:rFonts w:asciiTheme="minorHAnsi" w:eastAsiaTheme="minorEastAsia" w:hAnsiTheme="minorHAnsi" w:cstheme="minorBidi"/>
              <w:sz w:val="22"/>
              <w:szCs w:val="22"/>
            </w:rPr>
          </w:pPr>
          <w:hyperlink w:anchor="_Toc73090633" w:history="1">
            <w:r w:rsidR="00D41319" w:rsidRPr="0079354F">
              <w:rPr>
                <w:rStyle w:val="Hyperlink"/>
                <w:b/>
              </w:rPr>
              <w:t>Appendix B:  Guidelines for Memoranda of Agreement (MOA)</w:t>
            </w:r>
            <w:r w:rsidR="00D41319" w:rsidRPr="0079354F">
              <w:rPr>
                <w:webHidden/>
              </w:rPr>
              <w:tab/>
            </w:r>
            <w:r w:rsidR="00D41319" w:rsidRPr="0079354F">
              <w:rPr>
                <w:webHidden/>
              </w:rPr>
              <w:fldChar w:fldCharType="begin"/>
            </w:r>
            <w:r w:rsidR="00D41319" w:rsidRPr="0079354F">
              <w:rPr>
                <w:webHidden/>
              </w:rPr>
              <w:instrText xml:space="preserve"> PAGEREF _Toc73090633 \h </w:instrText>
            </w:r>
            <w:r w:rsidR="00D41319" w:rsidRPr="0079354F">
              <w:rPr>
                <w:webHidden/>
              </w:rPr>
            </w:r>
            <w:r w:rsidR="00D41319" w:rsidRPr="0079354F">
              <w:rPr>
                <w:webHidden/>
              </w:rPr>
              <w:fldChar w:fldCharType="separate"/>
            </w:r>
            <w:r w:rsidR="00D41319" w:rsidRPr="0079354F">
              <w:rPr>
                <w:webHidden/>
              </w:rPr>
              <w:t>50</w:t>
            </w:r>
            <w:r w:rsidR="00D41319" w:rsidRPr="0079354F">
              <w:rPr>
                <w:webHidden/>
              </w:rPr>
              <w:fldChar w:fldCharType="end"/>
            </w:r>
          </w:hyperlink>
        </w:p>
        <w:p w14:paraId="3F1E308A" w14:textId="242B2D0F" w:rsidR="00D41319" w:rsidRPr="0079354F" w:rsidRDefault="00B35A3E">
          <w:pPr>
            <w:pStyle w:val="TOC2"/>
            <w:rPr>
              <w:rFonts w:asciiTheme="minorHAnsi" w:eastAsiaTheme="minorEastAsia" w:hAnsiTheme="minorHAnsi" w:cstheme="minorBidi"/>
              <w:sz w:val="22"/>
              <w:szCs w:val="22"/>
            </w:rPr>
          </w:pPr>
          <w:hyperlink w:anchor="_Toc73090634" w:history="1">
            <w:r w:rsidR="00D41319" w:rsidRPr="0079354F">
              <w:rPr>
                <w:rStyle w:val="Hyperlink"/>
                <w:b/>
              </w:rPr>
              <w:t>Appendix C:  Distance Education</w:t>
            </w:r>
            <w:r w:rsidR="00D41319" w:rsidRPr="0079354F">
              <w:rPr>
                <w:webHidden/>
              </w:rPr>
              <w:tab/>
            </w:r>
            <w:r w:rsidR="00D41319" w:rsidRPr="0079354F">
              <w:rPr>
                <w:webHidden/>
              </w:rPr>
              <w:fldChar w:fldCharType="begin"/>
            </w:r>
            <w:r w:rsidR="00D41319" w:rsidRPr="0079354F">
              <w:rPr>
                <w:webHidden/>
              </w:rPr>
              <w:instrText xml:space="preserve"> PAGEREF _Toc73090634 \h </w:instrText>
            </w:r>
            <w:r w:rsidR="00D41319" w:rsidRPr="0079354F">
              <w:rPr>
                <w:webHidden/>
              </w:rPr>
            </w:r>
            <w:r w:rsidR="00D41319" w:rsidRPr="0079354F">
              <w:rPr>
                <w:webHidden/>
              </w:rPr>
              <w:fldChar w:fldCharType="separate"/>
            </w:r>
            <w:r w:rsidR="00D41319" w:rsidRPr="0079354F">
              <w:rPr>
                <w:webHidden/>
              </w:rPr>
              <w:t>52</w:t>
            </w:r>
            <w:r w:rsidR="00D41319" w:rsidRPr="0079354F">
              <w:rPr>
                <w:webHidden/>
              </w:rPr>
              <w:fldChar w:fldCharType="end"/>
            </w:r>
          </w:hyperlink>
        </w:p>
        <w:p w14:paraId="0438E76B" w14:textId="05B9D64C" w:rsidR="00D41319" w:rsidRPr="0079354F" w:rsidRDefault="00B35A3E">
          <w:pPr>
            <w:pStyle w:val="TOC2"/>
            <w:rPr>
              <w:rFonts w:asciiTheme="minorHAnsi" w:eastAsiaTheme="minorEastAsia" w:hAnsiTheme="minorHAnsi" w:cstheme="minorBidi"/>
              <w:sz w:val="22"/>
              <w:szCs w:val="22"/>
            </w:rPr>
          </w:pPr>
          <w:hyperlink w:anchor="_Toc73090635" w:history="1">
            <w:r w:rsidR="00D41319" w:rsidRPr="0079354F">
              <w:rPr>
                <w:rStyle w:val="Hyperlink"/>
                <w:b/>
              </w:rPr>
              <w:t>Appendix D:  Sample Calendar for Educational Leaders</w:t>
            </w:r>
            <w:r w:rsidR="00D41319" w:rsidRPr="0079354F">
              <w:rPr>
                <w:webHidden/>
              </w:rPr>
              <w:tab/>
            </w:r>
            <w:r w:rsidR="00D41319" w:rsidRPr="0079354F">
              <w:rPr>
                <w:webHidden/>
              </w:rPr>
              <w:fldChar w:fldCharType="begin"/>
            </w:r>
            <w:r w:rsidR="00D41319" w:rsidRPr="0079354F">
              <w:rPr>
                <w:webHidden/>
              </w:rPr>
              <w:instrText xml:space="preserve"> PAGEREF _Toc73090635 \h </w:instrText>
            </w:r>
            <w:r w:rsidR="00D41319" w:rsidRPr="0079354F">
              <w:rPr>
                <w:webHidden/>
              </w:rPr>
            </w:r>
            <w:r w:rsidR="00D41319" w:rsidRPr="0079354F">
              <w:rPr>
                <w:webHidden/>
              </w:rPr>
              <w:fldChar w:fldCharType="separate"/>
            </w:r>
            <w:r w:rsidR="00D41319" w:rsidRPr="0079354F">
              <w:rPr>
                <w:webHidden/>
              </w:rPr>
              <w:t>55</w:t>
            </w:r>
            <w:r w:rsidR="00D41319" w:rsidRPr="0079354F">
              <w:rPr>
                <w:webHidden/>
              </w:rPr>
              <w:fldChar w:fldCharType="end"/>
            </w:r>
          </w:hyperlink>
        </w:p>
        <w:p w14:paraId="161299B6" w14:textId="7F957CA3" w:rsidR="00D41319" w:rsidRPr="0079354F" w:rsidRDefault="00B35A3E">
          <w:pPr>
            <w:pStyle w:val="TOC2"/>
            <w:rPr>
              <w:rFonts w:asciiTheme="minorHAnsi" w:eastAsiaTheme="minorEastAsia" w:hAnsiTheme="minorHAnsi" w:cstheme="minorBidi"/>
              <w:sz w:val="22"/>
              <w:szCs w:val="22"/>
            </w:rPr>
          </w:pPr>
          <w:hyperlink w:anchor="_Toc73090636" w:history="1">
            <w:r w:rsidR="00D41319" w:rsidRPr="0079354F">
              <w:rPr>
                <w:rStyle w:val="Hyperlink"/>
                <w:b/>
              </w:rPr>
              <w:t>Appendix E:  Hierarchy of Applicable Regulations</w:t>
            </w:r>
            <w:r w:rsidR="00D41319" w:rsidRPr="0079354F">
              <w:rPr>
                <w:webHidden/>
              </w:rPr>
              <w:tab/>
            </w:r>
            <w:r w:rsidR="00D41319" w:rsidRPr="0079354F">
              <w:rPr>
                <w:webHidden/>
              </w:rPr>
              <w:fldChar w:fldCharType="begin"/>
            </w:r>
            <w:r w:rsidR="00D41319" w:rsidRPr="0079354F">
              <w:rPr>
                <w:webHidden/>
              </w:rPr>
              <w:instrText xml:space="preserve"> PAGEREF _Toc73090636 \h </w:instrText>
            </w:r>
            <w:r w:rsidR="00D41319" w:rsidRPr="0079354F">
              <w:rPr>
                <w:webHidden/>
              </w:rPr>
            </w:r>
            <w:r w:rsidR="00D41319" w:rsidRPr="0079354F">
              <w:rPr>
                <w:webHidden/>
              </w:rPr>
              <w:fldChar w:fldCharType="separate"/>
            </w:r>
            <w:r w:rsidR="00D41319" w:rsidRPr="0079354F">
              <w:rPr>
                <w:webHidden/>
              </w:rPr>
              <w:t>56</w:t>
            </w:r>
            <w:r w:rsidR="00D41319" w:rsidRPr="0079354F">
              <w:rPr>
                <w:webHidden/>
              </w:rPr>
              <w:fldChar w:fldCharType="end"/>
            </w:r>
          </w:hyperlink>
        </w:p>
        <w:p w14:paraId="629FAA8A" w14:textId="23A3FE6C" w:rsidR="00D41319" w:rsidRPr="0079354F" w:rsidRDefault="00B35A3E">
          <w:pPr>
            <w:pStyle w:val="TOC2"/>
            <w:rPr>
              <w:rFonts w:asciiTheme="minorHAnsi" w:eastAsiaTheme="minorEastAsia" w:hAnsiTheme="minorHAnsi" w:cstheme="minorBidi"/>
              <w:sz w:val="22"/>
              <w:szCs w:val="22"/>
            </w:rPr>
          </w:pPr>
          <w:hyperlink w:anchor="_Toc73090637" w:history="1">
            <w:r w:rsidR="00D41319" w:rsidRPr="0079354F">
              <w:rPr>
                <w:rStyle w:val="Hyperlink"/>
                <w:b/>
              </w:rPr>
              <w:t>Appendix F:  Subawards</w:t>
            </w:r>
            <w:r w:rsidR="00D41319" w:rsidRPr="0079354F">
              <w:rPr>
                <w:webHidden/>
              </w:rPr>
              <w:tab/>
            </w:r>
            <w:r w:rsidR="00D41319" w:rsidRPr="0079354F">
              <w:rPr>
                <w:webHidden/>
              </w:rPr>
              <w:fldChar w:fldCharType="begin"/>
            </w:r>
            <w:r w:rsidR="00D41319" w:rsidRPr="0079354F">
              <w:rPr>
                <w:webHidden/>
              </w:rPr>
              <w:instrText xml:space="preserve"> PAGEREF _Toc73090637 \h </w:instrText>
            </w:r>
            <w:r w:rsidR="00D41319" w:rsidRPr="0079354F">
              <w:rPr>
                <w:webHidden/>
              </w:rPr>
            </w:r>
            <w:r w:rsidR="00D41319" w:rsidRPr="0079354F">
              <w:rPr>
                <w:webHidden/>
              </w:rPr>
              <w:fldChar w:fldCharType="separate"/>
            </w:r>
            <w:r w:rsidR="00D41319" w:rsidRPr="0079354F">
              <w:rPr>
                <w:webHidden/>
              </w:rPr>
              <w:t>58</w:t>
            </w:r>
            <w:r w:rsidR="00D41319" w:rsidRPr="0079354F">
              <w:rPr>
                <w:webHidden/>
              </w:rPr>
              <w:fldChar w:fldCharType="end"/>
            </w:r>
          </w:hyperlink>
        </w:p>
        <w:p w14:paraId="225E5EA7" w14:textId="00340A56" w:rsidR="00D41319" w:rsidRPr="0079354F" w:rsidRDefault="00B35A3E">
          <w:pPr>
            <w:pStyle w:val="TOC2"/>
            <w:rPr>
              <w:rFonts w:asciiTheme="minorHAnsi" w:eastAsiaTheme="minorEastAsia" w:hAnsiTheme="minorHAnsi" w:cstheme="minorBidi"/>
              <w:sz w:val="22"/>
              <w:szCs w:val="22"/>
            </w:rPr>
          </w:pPr>
          <w:hyperlink w:anchor="_Toc73090638" w:history="1">
            <w:r w:rsidR="00D41319" w:rsidRPr="0079354F">
              <w:rPr>
                <w:rStyle w:val="Hyperlink"/>
                <w:b/>
              </w:rPr>
              <w:t>Appendix G:  Budget Information Line by Line</w:t>
            </w:r>
            <w:r w:rsidR="00D41319" w:rsidRPr="0079354F">
              <w:rPr>
                <w:webHidden/>
              </w:rPr>
              <w:tab/>
            </w:r>
            <w:r w:rsidR="00D41319" w:rsidRPr="0079354F">
              <w:rPr>
                <w:webHidden/>
              </w:rPr>
              <w:fldChar w:fldCharType="begin"/>
            </w:r>
            <w:r w:rsidR="00D41319" w:rsidRPr="0079354F">
              <w:rPr>
                <w:webHidden/>
              </w:rPr>
              <w:instrText xml:space="preserve"> PAGEREF _Toc73090638 \h </w:instrText>
            </w:r>
            <w:r w:rsidR="00D41319" w:rsidRPr="0079354F">
              <w:rPr>
                <w:webHidden/>
              </w:rPr>
            </w:r>
            <w:r w:rsidR="00D41319" w:rsidRPr="0079354F">
              <w:rPr>
                <w:webHidden/>
              </w:rPr>
              <w:fldChar w:fldCharType="separate"/>
            </w:r>
            <w:r w:rsidR="00D41319" w:rsidRPr="0079354F">
              <w:rPr>
                <w:webHidden/>
              </w:rPr>
              <w:t>60</w:t>
            </w:r>
            <w:r w:rsidR="00D41319" w:rsidRPr="0079354F">
              <w:rPr>
                <w:webHidden/>
              </w:rPr>
              <w:fldChar w:fldCharType="end"/>
            </w:r>
          </w:hyperlink>
        </w:p>
        <w:p w14:paraId="01E306C2" w14:textId="54803FF9" w:rsidR="6904926C" w:rsidRPr="0079354F" w:rsidRDefault="00FC2F5F" w:rsidP="006A7334">
          <w:pPr>
            <w:pStyle w:val="TOC2"/>
            <w:rPr>
              <w:sz w:val="4"/>
              <w:szCs w:val="4"/>
              <w:shd w:val="clear" w:color="auto" w:fill="E6E6E6"/>
            </w:rPr>
            <w:sectPr w:rsidR="6904926C" w:rsidRPr="0079354F" w:rsidSect="004D60D4">
              <w:footerReference w:type="default" r:id="rId14"/>
              <w:pgSz w:w="12240" w:h="15840" w:code="1"/>
              <w:pgMar w:top="1440" w:right="1440" w:bottom="1440" w:left="1440" w:header="576" w:footer="576" w:gutter="0"/>
              <w:pgNumType w:start="1"/>
              <w:cols w:space="720"/>
              <w:docGrid w:linePitch="360"/>
            </w:sectPr>
          </w:pPr>
          <w:r w:rsidRPr="0079354F">
            <w:rPr>
              <w:color w:val="2B579A"/>
            </w:rPr>
            <w:fldChar w:fldCharType="end"/>
          </w:r>
        </w:p>
      </w:sdtContent>
    </w:sdt>
    <w:bookmarkStart w:id="7" w:name="_Toc407353312" w:displacedByCustomXml="prev"/>
    <w:p w14:paraId="23070453" w14:textId="1A546861" w:rsidR="003C1CDD" w:rsidRPr="0079354F" w:rsidRDefault="0DEEF7D8" w:rsidP="7606ED26">
      <w:pPr>
        <w:pStyle w:val="Heading2"/>
        <w:spacing w:before="0"/>
        <w:rPr>
          <w:b/>
          <w:color w:val="E36C0A" w:themeColor="accent6" w:themeShade="BF"/>
        </w:rPr>
      </w:pPr>
      <w:bookmarkStart w:id="8" w:name="_Toc73090553"/>
      <w:r w:rsidRPr="0079354F">
        <w:rPr>
          <w:b/>
          <w:color w:val="E36C0A" w:themeColor="accent6" w:themeShade="BF"/>
        </w:rPr>
        <w:lastRenderedPageBreak/>
        <w:t>Introduction</w:t>
      </w:r>
      <w:r w:rsidR="145E1EF7" w:rsidRPr="0079354F">
        <w:rPr>
          <w:b/>
          <w:color w:val="E36C0A" w:themeColor="accent6" w:themeShade="BF"/>
        </w:rPr>
        <w:t xml:space="preserve"> and Adult Education Glossar</w:t>
      </w:r>
      <w:r w:rsidR="00ED3D67" w:rsidRPr="0079354F">
        <w:rPr>
          <w:b/>
          <w:color w:val="E36C0A" w:themeColor="accent6" w:themeShade="BF"/>
        </w:rPr>
        <w:t>y</w:t>
      </w:r>
      <w:bookmarkEnd w:id="8"/>
    </w:p>
    <w:p w14:paraId="5A8CBA89" w14:textId="5E044047" w:rsidR="00250003" w:rsidRPr="0079354F" w:rsidRDefault="00EA261A" w:rsidP="00AC0052">
      <w:pPr>
        <w:spacing w:line="259" w:lineRule="auto"/>
      </w:pPr>
      <w:r w:rsidRPr="0079354F">
        <w:t>The FY19-FY23</w:t>
      </w:r>
      <w:r w:rsidR="003B32DD" w:rsidRPr="0079354F">
        <w:t xml:space="preserve"> </w:t>
      </w:r>
      <w:r w:rsidR="3147218F" w:rsidRPr="0079354F">
        <w:t xml:space="preserve">edition </w:t>
      </w:r>
      <w:r w:rsidR="003B32DD" w:rsidRPr="0079354F">
        <w:t>of the</w:t>
      </w:r>
      <w:r w:rsidR="004352A7" w:rsidRPr="0079354F">
        <w:t xml:space="preserve"> </w:t>
      </w:r>
      <w:hyperlink r:id="rId15" w:history="1">
        <w:r w:rsidR="004352A7" w:rsidRPr="0079354F">
          <w:rPr>
            <w:rStyle w:val="Hyperlink"/>
            <w:rFonts w:eastAsia="Batang"/>
            <w:i/>
            <w:iCs/>
          </w:rPr>
          <w:t>Massachusetts Policies for Effective Adult Education in Community Adult Learning Centers and Correctional Institutions</w:t>
        </w:r>
      </w:hyperlink>
      <w:r w:rsidR="004352A7" w:rsidRPr="0079354F">
        <w:t xml:space="preserve"> (</w:t>
      </w:r>
      <w:r w:rsidR="0074686F" w:rsidRPr="0079354F">
        <w:t xml:space="preserve">the </w:t>
      </w:r>
      <w:hyperlink r:id="rId16" w:history="1">
        <w:r w:rsidR="0074686F" w:rsidRPr="0079354F">
          <w:rPr>
            <w:rStyle w:val="Hyperlink"/>
            <w:i/>
            <w:iCs/>
          </w:rPr>
          <w:t>Policies</w:t>
        </w:r>
      </w:hyperlink>
      <w:r w:rsidR="00AA23C4" w:rsidRPr="0079354F">
        <w:t xml:space="preserve">) </w:t>
      </w:r>
      <w:r w:rsidR="00DB431C" w:rsidRPr="0079354F">
        <w:t xml:space="preserve">serves </w:t>
      </w:r>
      <w:r w:rsidR="004352A7" w:rsidRPr="0079354F">
        <w:t xml:space="preserve">to help adult educators prepare for the exciting, yet challenging task of operating a Community Adult Learning Center </w:t>
      </w:r>
      <w:r w:rsidR="005B157F" w:rsidRPr="0079354F">
        <w:t xml:space="preserve">(CALC) </w:t>
      </w:r>
      <w:r w:rsidR="004352A7" w:rsidRPr="0079354F">
        <w:t xml:space="preserve">or Adult Education in Correctional Institutions </w:t>
      </w:r>
      <w:r w:rsidR="00B252C7" w:rsidRPr="0079354F">
        <w:t>(</w:t>
      </w:r>
      <w:r w:rsidR="002E40DE" w:rsidRPr="0079354F">
        <w:t>A</w:t>
      </w:r>
      <w:r w:rsidR="00CF34B4" w:rsidRPr="0079354F">
        <w:t>ECI</w:t>
      </w:r>
      <w:r w:rsidR="00B252C7" w:rsidRPr="0079354F">
        <w:t xml:space="preserve">) program. </w:t>
      </w:r>
      <w:r w:rsidR="004352A7" w:rsidRPr="0079354F">
        <w:t xml:space="preserve">To that end, </w:t>
      </w:r>
      <w:r w:rsidR="00DB431C" w:rsidRPr="0079354F">
        <w:t xml:space="preserve">it </w:t>
      </w:r>
      <w:r w:rsidR="004352A7" w:rsidRPr="0079354F">
        <w:t>provide</w:t>
      </w:r>
      <w:r w:rsidR="00DB431C" w:rsidRPr="0079354F">
        <w:t>s</w:t>
      </w:r>
      <w:r w:rsidR="004352A7" w:rsidRPr="0079354F">
        <w:t>:</w:t>
      </w:r>
    </w:p>
    <w:p w14:paraId="317716F2" w14:textId="28260423" w:rsidR="00F75338" w:rsidRPr="0079354F" w:rsidRDefault="00E31A72" w:rsidP="00764AC1">
      <w:pPr>
        <w:pStyle w:val="NormalWeb"/>
        <w:numPr>
          <w:ilvl w:val="0"/>
          <w:numId w:val="10"/>
        </w:numPr>
        <w:spacing w:before="0" w:beforeAutospacing="0" w:after="0" w:afterAutospacing="0"/>
        <w:rPr>
          <w:rFonts w:ascii="Times New Roman" w:hAnsi="Times New Roman" w:cs="Times New Roman"/>
          <w:sz w:val="24"/>
          <w:szCs w:val="24"/>
        </w:rPr>
      </w:pPr>
      <w:r w:rsidRPr="0079354F">
        <w:rPr>
          <w:rFonts w:ascii="Times New Roman" w:hAnsi="Times New Roman" w:cs="Times New Roman"/>
          <w:sz w:val="24"/>
          <w:szCs w:val="24"/>
        </w:rPr>
        <w:t>Ba</w:t>
      </w:r>
      <w:r w:rsidR="00850DDD" w:rsidRPr="0079354F">
        <w:rPr>
          <w:rFonts w:ascii="Times New Roman" w:hAnsi="Times New Roman" w:cs="Times New Roman"/>
          <w:sz w:val="24"/>
          <w:szCs w:val="24"/>
        </w:rPr>
        <w:t xml:space="preserve">sic information about </w:t>
      </w:r>
      <w:r w:rsidR="002205CD" w:rsidRPr="0079354F">
        <w:rPr>
          <w:rFonts w:ascii="Times New Roman" w:hAnsi="Times New Roman" w:cs="Times New Roman"/>
          <w:sz w:val="24"/>
          <w:szCs w:val="24"/>
        </w:rPr>
        <w:t xml:space="preserve">the </w:t>
      </w:r>
      <w:r w:rsidR="008C7589" w:rsidRPr="0079354F">
        <w:rPr>
          <w:rFonts w:ascii="Times New Roman" w:hAnsi="Times New Roman" w:cs="Times New Roman"/>
          <w:sz w:val="24"/>
          <w:szCs w:val="24"/>
        </w:rPr>
        <w:t>adult education</w:t>
      </w:r>
      <w:r w:rsidR="002205CD" w:rsidRPr="0079354F">
        <w:rPr>
          <w:rFonts w:ascii="Times New Roman" w:hAnsi="Times New Roman" w:cs="Times New Roman"/>
          <w:sz w:val="24"/>
          <w:szCs w:val="24"/>
        </w:rPr>
        <w:t xml:space="preserve"> system in Massachusetts</w:t>
      </w:r>
      <w:r w:rsidR="00F217A6" w:rsidRPr="0079354F">
        <w:rPr>
          <w:rFonts w:ascii="Times New Roman" w:hAnsi="Times New Roman" w:cs="Times New Roman"/>
          <w:sz w:val="24"/>
          <w:szCs w:val="24"/>
        </w:rPr>
        <w:t xml:space="preserve"> including </w:t>
      </w:r>
      <w:r w:rsidR="006C3BDC" w:rsidRPr="0079354F">
        <w:rPr>
          <w:rFonts w:ascii="Times New Roman" w:hAnsi="Times New Roman" w:cs="Times New Roman"/>
          <w:sz w:val="24"/>
          <w:szCs w:val="24"/>
        </w:rPr>
        <w:t>links to the ACLS data management system</w:t>
      </w:r>
      <w:hyperlink r:id="rId17" w:history="1">
        <w:r w:rsidR="00EF4BC1" w:rsidRPr="0079354F">
          <w:rPr>
            <w:rStyle w:val="Hyperlink"/>
            <w:rFonts w:ascii="Times New Roman" w:hAnsi="Times New Roman" w:cs="Times New Roman"/>
            <w:color w:val="auto"/>
            <w:sz w:val="24"/>
            <w:szCs w:val="24"/>
            <w:u w:val="none"/>
          </w:rPr>
          <w:t>,</w:t>
        </w:r>
        <w:r w:rsidR="00EF4BC1" w:rsidRPr="0079354F">
          <w:rPr>
            <w:rStyle w:val="Hyperlink"/>
            <w:rFonts w:ascii="Times New Roman" w:hAnsi="Times New Roman" w:cs="Times New Roman"/>
            <w:sz w:val="24"/>
            <w:szCs w:val="24"/>
            <w:u w:val="none"/>
          </w:rPr>
          <w:t xml:space="preserve"> </w:t>
        </w:r>
        <w:r w:rsidR="006C3BDC" w:rsidRPr="0079354F">
          <w:rPr>
            <w:rStyle w:val="Hyperlink"/>
            <w:rFonts w:ascii="Times New Roman" w:hAnsi="Times New Roman" w:cs="Times New Roman"/>
            <w:sz w:val="24"/>
            <w:szCs w:val="24"/>
          </w:rPr>
          <w:t>LACES</w:t>
        </w:r>
      </w:hyperlink>
      <w:r w:rsidR="006C3BDC" w:rsidRPr="0079354F">
        <w:rPr>
          <w:rFonts w:ascii="Times New Roman" w:hAnsi="Times New Roman" w:cs="Times New Roman"/>
          <w:sz w:val="24"/>
          <w:szCs w:val="24"/>
        </w:rPr>
        <w:t xml:space="preserve">, and </w:t>
      </w:r>
      <w:r w:rsidR="00A02B7A" w:rsidRPr="0079354F">
        <w:rPr>
          <w:rFonts w:ascii="Times New Roman" w:hAnsi="Times New Roman" w:cs="Times New Roman"/>
          <w:sz w:val="24"/>
          <w:szCs w:val="24"/>
        </w:rPr>
        <w:t xml:space="preserve">a </w:t>
      </w:r>
      <w:r w:rsidR="005F62BF" w:rsidRPr="0079354F">
        <w:rPr>
          <w:rFonts w:ascii="Times New Roman" w:hAnsi="Times New Roman" w:cs="Times New Roman"/>
          <w:sz w:val="24"/>
          <w:szCs w:val="24"/>
        </w:rPr>
        <w:t>glossary</w:t>
      </w:r>
      <w:r w:rsidR="00426953" w:rsidRPr="0079354F">
        <w:rPr>
          <w:rFonts w:ascii="Times New Roman" w:hAnsi="Times New Roman" w:cs="Times New Roman"/>
          <w:sz w:val="24"/>
          <w:szCs w:val="24"/>
        </w:rPr>
        <w:t xml:space="preserve"> of common </w:t>
      </w:r>
      <w:r w:rsidR="00F217A6" w:rsidRPr="0079354F">
        <w:rPr>
          <w:rFonts w:ascii="Times New Roman" w:hAnsi="Times New Roman" w:cs="Times New Roman"/>
          <w:sz w:val="24"/>
          <w:szCs w:val="24"/>
        </w:rPr>
        <w:t>a</w:t>
      </w:r>
      <w:r w:rsidR="00A02B7A" w:rsidRPr="0079354F">
        <w:rPr>
          <w:rFonts w:ascii="Times New Roman" w:hAnsi="Times New Roman" w:cs="Times New Roman"/>
          <w:sz w:val="24"/>
          <w:szCs w:val="24"/>
        </w:rPr>
        <w:t xml:space="preserve">dult education </w:t>
      </w:r>
      <w:r w:rsidR="00426953" w:rsidRPr="0079354F">
        <w:rPr>
          <w:rFonts w:ascii="Times New Roman" w:hAnsi="Times New Roman" w:cs="Times New Roman"/>
          <w:sz w:val="24"/>
          <w:szCs w:val="24"/>
        </w:rPr>
        <w:t>terms and acronyms</w:t>
      </w:r>
      <w:r w:rsidR="002C5067" w:rsidRPr="0079354F">
        <w:rPr>
          <w:rFonts w:ascii="Times New Roman" w:hAnsi="Times New Roman" w:cs="Times New Roman"/>
          <w:sz w:val="24"/>
          <w:szCs w:val="24"/>
        </w:rPr>
        <w:t xml:space="preserve"> </w:t>
      </w:r>
      <w:r w:rsidR="00CA38BD" w:rsidRPr="0079354F">
        <w:rPr>
          <w:rFonts w:ascii="Times New Roman" w:hAnsi="Times New Roman" w:cs="Times New Roman"/>
          <w:sz w:val="24"/>
          <w:szCs w:val="24"/>
        </w:rPr>
        <w:t xml:space="preserve">posted </w:t>
      </w:r>
      <w:r w:rsidR="00F75338" w:rsidRPr="0079354F">
        <w:rPr>
          <w:rFonts w:ascii="Times New Roman" w:hAnsi="Times New Roman" w:cs="Times New Roman"/>
          <w:sz w:val="24"/>
          <w:szCs w:val="24"/>
        </w:rPr>
        <w:t>at</w:t>
      </w:r>
      <w:r w:rsidR="002503F0" w:rsidRPr="0079354F">
        <w:rPr>
          <w:rFonts w:ascii="Times New Roman" w:hAnsi="Times New Roman" w:cs="Times New Roman"/>
          <w:sz w:val="24"/>
          <w:szCs w:val="24"/>
        </w:rPr>
        <w:t xml:space="preserve"> </w:t>
      </w:r>
      <w:hyperlink r:id="rId18" w:history="1">
        <w:r w:rsidR="002503F0" w:rsidRPr="0079354F">
          <w:rPr>
            <w:rStyle w:val="Hyperlink"/>
            <w:rFonts w:ascii="Times New Roman" w:hAnsi="Times New Roman" w:cs="Times New Roman"/>
            <w:sz w:val="24"/>
            <w:szCs w:val="24"/>
          </w:rPr>
          <w:t>Adult Education Policies</w:t>
        </w:r>
      </w:hyperlink>
      <w:r w:rsidR="00450E96" w:rsidRPr="0079354F">
        <w:rPr>
          <w:rStyle w:val="Hyperlink"/>
          <w:rFonts w:ascii="Times New Roman" w:hAnsi="Times New Roman" w:cs="Times New Roman"/>
          <w:color w:val="000000" w:themeColor="text1"/>
          <w:sz w:val="24"/>
          <w:szCs w:val="24"/>
          <w:u w:val="none"/>
        </w:rPr>
        <w:t>;</w:t>
      </w:r>
    </w:p>
    <w:p w14:paraId="525ABD36" w14:textId="32823BBA" w:rsidR="00250003" w:rsidRPr="0079354F" w:rsidRDefault="00E31A72" w:rsidP="00764AC1">
      <w:pPr>
        <w:pStyle w:val="NormalWeb"/>
        <w:numPr>
          <w:ilvl w:val="0"/>
          <w:numId w:val="10"/>
        </w:numPr>
        <w:spacing w:before="0" w:beforeAutospacing="0" w:after="0" w:afterAutospacing="0"/>
        <w:rPr>
          <w:rFonts w:ascii="Times New Roman" w:hAnsi="Times New Roman" w:cs="Times New Roman"/>
          <w:sz w:val="24"/>
          <w:szCs w:val="24"/>
        </w:rPr>
      </w:pPr>
      <w:r w:rsidRPr="0079354F">
        <w:rPr>
          <w:rFonts w:ascii="Times New Roman" w:eastAsia="Batang" w:hAnsi="Times New Roman" w:cs="Times New Roman"/>
          <w:sz w:val="24"/>
          <w:szCs w:val="24"/>
        </w:rPr>
        <w:t>E</w:t>
      </w:r>
      <w:r w:rsidR="00056BA6" w:rsidRPr="0079354F">
        <w:rPr>
          <w:rFonts w:ascii="Times New Roman" w:eastAsia="Batang" w:hAnsi="Times New Roman" w:cs="Times New Roman"/>
          <w:sz w:val="24"/>
          <w:szCs w:val="24"/>
        </w:rPr>
        <w:t>xplanations</w:t>
      </w:r>
      <w:r w:rsidR="004352A7" w:rsidRPr="0079354F">
        <w:rPr>
          <w:rFonts w:ascii="Times New Roman" w:eastAsia="Batang" w:hAnsi="Times New Roman" w:cs="Times New Roman"/>
          <w:sz w:val="24"/>
          <w:szCs w:val="24"/>
        </w:rPr>
        <w:t xml:space="preserve"> </w:t>
      </w:r>
      <w:r w:rsidR="00056BA6" w:rsidRPr="0079354F">
        <w:rPr>
          <w:rFonts w:ascii="Times New Roman" w:eastAsia="Batang" w:hAnsi="Times New Roman" w:cs="Times New Roman"/>
          <w:sz w:val="24"/>
          <w:szCs w:val="24"/>
        </w:rPr>
        <w:t>of</w:t>
      </w:r>
      <w:r w:rsidR="004352A7" w:rsidRPr="0079354F">
        <w:rPr>
          <w:rFonts w:ascii="Times New Roman" w:eastAsia="Batang" w:hAnsi="Times New Roman" w:cs="Times New Roman"/>
          <w:sz w:val="24"/>
          <w:szCs w:val="24"/>
        </w:rPr>
        <w:t xml:space="preserve"> policy </w:t>
      </w:r>
      <w:r w:rsidR="00056BA6" w:rsidRPr="0079354F">
        <w:rPr>
          <w:rFonts w:ascii="Times New Roman" w:eastAsia="Batang" w:hAnsi="Times New Roman" w:cs="Times New Roman"/>
          <w:sz w:val="24"/>
          <w:szCs w:val="24"/>
        </w:rPr>
        <w:t>requirements</w:t>
      </w:r>
      <w:r w:rsidR="004352A7" w:rsidRPr="0079354F">
        <w:rPr>
          <w:rFonts w:ascii="Times New Roman" w:eastAsia="Batang" w:hAnsi="Times New Roman" w:cs="Times New Roman"/>
          <w:sz w:val="24"/>
          <w:szCs w:val="24"/>
        </w:rPr>
        <w:t xml:space="preserve"> for </w:t>
      </w:r>
      <w:r w:rsidR="00056BA6" w:rsidRPr="0079354F">
        <w:rPr>
          <w:rFonts w:ascii="Times New Roman" w:eastAsia="Batang" w:hAnsi="Times New Roman" w:cs="Times New Roman"/>
          <w:sz w:val="24"/>
          <w:szCs w:val="24"/>
        </w:rPr>
        <w:t>organizations</w:t>
      </w:r>
      <w:r w:rsidR="004352A7" w:rsidRPr="0079354F">
        <w:rPr>
          <w:rFonts w:ascii="Times New Roman" w:eastAsia="Batang" w:hAnsi="Times New Roman" w:cs="Times New Roman"/>
          <w:sz w:val="24"/>
          <w:szCs w:val="24"/>
        </w:rPr>
        <w:t xml:space="preserve"> providing instructional services to adult education students</w:t>
      </w:r>
      <w:r w:rsidR="00250003" w:rsidRPr="0079354F">
        <w:rPr>
          <w:rFonts w:ascii="Times New Roman" w:eastAsia="Batang" w:hAnsi="Times New Roman" w:cs="Times New Roman"/>
          <w:sz w:val="24"/>
          <w:szCs w:val="24"/>
        </w:rPr>
        <w:t xml:space="preserve">: </w:t>
      </w:r>
      <w:r w:rsidR="00250003" w:rsidRPr="0079354F">
        <w:rPr>
          <w:rFonts w:ascii="Times New Roman" w:hAnsi="Times New Roman" w:cs="Times New Roman"/>
          <w:sz w:val="24"/>
          <w:szCs w:val="24"/>
        </w:rPr>
        <w:t xml:space="preserve">The success </w:t>
      </w:r>
      <w:r w:rsidR="008474D8" w:rsidRPr="0079354F">
        <w:rPr>
          <w:rFonts w:ascii="Times New Roman" w:hAnsi="Times New Roman" w:cs="Times New Roman"/>
          <w:sz w:val="24"/>
          <w:szCs w:val="24"/>
        </w:rPr>
        <w:t xml:space="preserve">of </w:t>
      </w:r>
      <w:r w:rsidR="00250003" w:rsidRPr="0079354F">
        <w:rPr>
          <w:rFonts w:ascii="Times New Roman" w:hAnsi="Times New Roman" w:cs="Times New Roman"/>
          <w:sz w:val="24"/>
          <w:szCs w:val="24"/>
        </w:rPr>
        <w:t xml:space="preserve">a CALC or </w:t>
      </w:r>
      <w:r w:rsidR="003D0B03" w:rsidRPr="0079354F">
        <w:rPr>
          <w:rFonts w:ascii="Times New Roman" w:hAnsi="Times New Roman" w:cs="Times New Roman"/>
          <w:sz w:val="24"/>
          <w:szCs w:val="24"/>
        </w:rPr>
        <w:t xml:space="preserve">an </w:t>
      </w:r>
      <w:r w:rsidR="007D7312" w:rsidRPr="0079354F">
        <w:rPr>
          <w:rFonts w:ascii="Times New Roman" w:hAnsi="Times New Roman" w:cs="Times New Roman"/>
          <w:sz w:val="24"/>
          <w:szCs w:val="24"/>
        </w:rPr>
        <w:t>A</w:t>
      </w:r>
      <w:r w:rsidR="00CF34B4" w:rsidRPr="0079354F">
        <w:rPr>
          <w:rFonts w:ascii="Times New Roman" w:hAnsi="Times New Roman" w:cs="Times New Roman"/>
          <w:sz w:val="24"/>
          <w:szCs w:val="24"/>
        </w:rPr>
        <w:t>ECI</w:t>
      </w:r>
      <w:r w:rsidR="00250003" w:rsidRPr="0079354F">
        <w:rPr>
          <w:rFonts w:ascii="Times New Roman" w:hAnsi="Times New Roman" w:cs="Times New Roman"/>
          <w:sz w:val="24"/>
          <w:szCs w:val="24"/>
        </w:rPr>
        <w:t xml:space="preserve"> program rests on the effective implementation of policy requirements derived f</w:t>
      </w:r>
      <w:r w:rsidR="0033119B" w:rsidRPr="0079354F">
        <w:rPr>
          <w:rFonts w:ascii="Times New Roman" w:hAnsi="Times New Roman" w:cs="Times New Roman"/>
          <w:sz w:val="24"/>
          <w:szCs w:val="24"/>
        </w:rPr>
        <w:t xml:space="preserve">rom multiple sources including </w:t>
      </w:r>
      <w:r w:rsidR="006160A5" w:rsidRPr="0079354F">
        <w:rPr>
          <w:rFonts w:ascii="Times New Roman" w:hAnsi="Times New Roman" w:cs="Times New Roman"/>
          <w:sz w:val="24"/>
          <w:szCs w:val="24"/>
        </w:rPr>
        <w:t>federal</w:t>
      </w:r>
      <w:r w:rsidR="00250003" w:rsidRPr="0079354F">
        <w:rPr>
          <w:rFonts w:ascii="Times New Roman" w:hAnsi="Times New Roman" w:cs="Times New Roman"/>
          <w:sz w:val="24"/>
          <w:szCs w:val="24"/>
        </w:rPr>
        <w:t xml:space="preserve"> legislation, research and data, and prac</w:t>
      </w:r>
      <w:r w:rsidR="00C83259" w:rsidRPr="0079354F">
        <w:rPr>
          <w:rFonts w:ascii="Times New Roman" w:hAnsi="Times New Roman" w:cs="Times New Roman"/>
          <w:sz w:val="24"/>
          <w:szCs w:val="24"/>
        </w:rPr>
        <w:t>titioner wisdom and experience.</w:t>
      </w:r>
      <w:r w:rsidR="006D0933" w:rsidRPr="0079354F">
        <w:rPr>
          <w:rFonts w:ascii="Times New Roman" w:hAnsi="Times New Roman" w:cs="Times New Roman"/>
          <w:sz w:val="24"/>
          <w:szCs w:val="24"/>
        </w:rPr>
        <w:t xml:space="preserve"> </w:t>
      </w:r>
      <w:r w:rsidR="00145680" w:rsidRPr="0079354F">
        <w:rPr>
          <w:rFonts w:ascii="Times New Roman" w:hAnsi="Times New Roman" w:cs="Times New Roman"/>
          <w:sz w:val="24"/>
          <w:szCs w:val="24"/>
        </w:rPr>
        <w:t xml:space="preserve">The failure of a </w:t>
      </w:r>
      <w:r w:rsidR="00250003" w:rsidRPr="0079354F">
        <w:rPr>
          <w:rFonts w:ascii="Times New Roman" w:hAnsi="Times New Roman" w:cs="Times New Roman"/>
          <w:sz w:val="24"/>
          <w:szCs w:val="24"/>
        </w:rPr>
        <w:t xml:space="preserve">program to demonstrate compliance with the policy requirements in this document </w:t>
      </w:r>
      <w:r w:rsidR="00D053F7" w:rsidRPr="0079354F">
        <w:rPr>
          <w:rFonts w:ascii="Times New Roman" w:hAnsi="Times New Roman" w:cs="Times New Roman"/>
          <w:sz w:val="24"/>
          <w:szCs w:val="24"/>
        </w:rPr>
        <w:t xml:space="preserve">and in subsequent policy updates throughout the year </w:t>
      </w:r>
      <w:r w:rsidR="00DB431C" w:rsidRPr="0079354F">
        <w:rPr>
          <w:rFonts w:ascii="Times New Roman" w:hAnsi="Times New Roman" w:cs="Times New Roman"/>
          <w:sz w:val="24"/>
          <w:szCs w:val="24"/>
        </w:rPr>
        <w:t xml:space="preserve">may </w:t>
      </w:r>
      <w:r w:rsidR="00250003" w:rsidRPr="0079354F">
        <w:rPr>
          <w:rFonts w:ascii="Times New Roman" w:hAnsi="Times New Roman" w:cs="Times New Roman"/>
          <w:sz w:val="24"/>
          <w:szCs w:val="24"/>
        </w:rPr>
        <w:t xml:space="preserve">have consequences, including but not limited to </w:t>
      </w:r>
      <w:r w:rsidR="00162DEC" w:rsidRPr="0079354F">
        <w:rPr>
          <w:rFonts w:ascii="Times New Roman" w:hAnsi="Times New Roman" w:cs="Times New Roman"/>
          <w:sz w:val="24"/>
          <w:szCs w:val="24"/>
        </w:rPr>
        <w:t>corrective</w:t>
      </w:r>
      <w:r w:rsidR="008319C9" w:rsidRPr="0079354F">
        <w:rPr>
          <w:rFonts w:ascii="Times New Roman" w:hAnsi="Times New Roman" w:cs="Times New Roman"/>
          <w:sz w:val="24"/>
          <w:szCs w:val="24"/>
        </w:rPr>
        <w:t xml:space="preserve"> </w:t>
      </w:r>
      <w:r w:rsidR="00250003" w:rsidRPr="0079354F">
        <w:rPr>
          <w:rFonts w:ascii="Times New Roman" w:hAnsi="Times New Roman" w:cs="Times New Roman"/>
          <w:sz w:val="24"/>
          <w:szCs w:val="24"/>
        </w:rPr>
        <w:t>action</w:t>
      </w:r>
      <w:r w:rsidR="00E81C57" w:rsidRPr="0079354F">
        <w:rPr>
          <w:rFonts w:ascii="Times New Roman" w:hAnsi="Times New Roman" w:cs="Times New Roman"/>
          <w:sz w:val="24"/>
          <w:szCs w:val="24"/>
        </w:rPr>
        <w:t xml:space="preserve">, </w:t>
      </w:r>
      <w:r w:rsidR="00250003" w:rsidRPr="0079354F">
        <w:rPr>
          <w:rFonts w:ascii="Times New Roman" w:hAnsi="Times New Roman" w:cs="Times New Roman"/>
          <w:sz w:val="24"/>
          <w:szCs w:val="24"/>
        </w:rPr>
        <w:t>withholding of funds</w:t>
      </w:r>
      <w:r w:rsidR="00E81C57" w:rsidRPr="0079354F">
        <w:rPr>
          <w:rFonts w:ascii="Times New Roman" w:hAnsi="Times New Roman" w:cs="Times New Roman"/>
          <w:sz w:val="24"/>
          <w:szCs w:val="24"/>
        </w:rPr>
        <w:t>, grant reduction, or grant termination</w:t>
      </w:r>
      <w:r w:rsidR="00450E96" w:rsidRPr="0079354F">
        <w:rPr>
          <w:rFonts w:ascii="Times New Roman" w:hAnsi="Times New Roman" w:cs="Times New Roman"/>
          <w:sz w:val="24"/>
          <w:szCs w:val="24"/>
        </w:rPr>
        <w:t>; and</w:t>
      </w:r>
    </w:p>
    <w:p w14:paraId="7E19919C" w14:textId="2BC082E8" w:rsidR="007F362C" w:rsidRPr="0079354F" w:rsidRDefault="02B24775" w:rsidP="00764AC1">
      <w:pPr>
        <w:pStyle w:val="ListParagraph"/>
        <w:numPr>
          <w:ilvl w:val="0"/>
          <w:numId w:val="10"/>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L</w:t>
      </w:r>
      <w:r w:rsidR="3B657A63" w:rsidRPr="0079354F">
        <w:rPr>
          <w:rFonts w:ascii="Times New Roman" w:hAnsi="Times New Roman" w:cs="Times New Roman"/>
          <w:sz w:val="24"/>
          <w:szCs w:val="24"/>
        </w:rPr>
        <w:t>inks to additional information</w:t>
      </w:r>
      <w:r w:rsidR="53491A26" w:rsidRPr="0079354F">
        <w:rPr>
          <w:rFonts w:ascii="Times New Roman" w:hAnsi="Times New Roman" w:cs="Times New Roman"/>
          <w:sz w:val="24"/>
          <w:szCs w:val="24"/>
        </w:rPr>
        <w:t xml:space="preserve"> to facilitate</w:t>
      </w:r>
      <w:r w:rsidR="42606D25" w:rsidRPr="0079354F">
        <w:rPr>
          <w:rFonts w:ascii="Times New Roman" w:hAnsi="Times New Roman" w:cs="Times New Roman"/>
          <w:sz w:val="24"/>
          <w:szCs w:val="24"/>
        </w:rPr>
        <w:t xml:space="preserve"> </w:t>
      </w:r>
      <w:r w:rsidR="67D3D8F9" w:rsidRPr="0079354F">
        <w:rPr>
          <w:rFonts w:ascii="Times New Roman" w:hAnsi="Times New Roman" w:cs="Times New Roman"/>
          <w:sz w:val="24"/>
          <w:szCs w:val="24"/>
        </w:rPr>
        <w:t>effective</w:t>
      </w:r>
      <w:r w:rsidR="53491A26" w:rsidRPr="0079354F">
        <w:rPr>
          <w:rFonts w:ascii="Times New Roman" w:hAnsi="Times New Roman" w:cs="Times New Roman"/>
          <w:sz w:val="24"/>
          <w:szCs w:val="24"/>
        </w:rPr>
        <w:t xml:space="preserve"> </w:t>
      </w:r>
      <w:r w:rsidR="42606D25" w:rsidRPr="0079354F">
        <w:rPr>
          <w:rFonts w:ascii="Times New Roman" w:hAnsi="Times New Roman" w:cs="Times New Roman"/>
          <w:sz w:val="24"/>
          <w:szCs w:val="24"/>
        </w:rPr>
        <w:t>service delivery</w:t>
      </w:r>
      <w:r w:rsidR="53491A26" w:rsidRPr="0079354F">
        <w:rPr>
          <w:rFonts w:ascii="Times New Roman" w:hAnsi="Times New Roman" w:cs="Times New Roman"/>
          <w:sz w:val="24"/>
          <w:szCs w:val="24"/>
        </w:rPr>
        <w:t xml:space="preserve"> and</w:t>
      </w:r>
      <w:r w:rsidR="0D41AC44" w:rsidRPr="0079354F">
        <w:rPr>
          <w:rFonts w:ascii="Times New Roman" w:hAnsi="Times New Roman" w:cs="Times New Roman"/>
          <w:sz w:val="24"/>
          <w:szCs w:val="24"/>
        </w:rPr>
        <w:t>/or</w:t>
      </w:r>
      <w:r w:rsidR="5D74FA1E" w:rsidRPr="0079354F">
        <w:rPr>
          <w:rFonts w:ascii="Times New Roman" w:hAnsi="Times New Roman" w:cs="Times New Roman"/>
          <w:sz w:val="24"/>
          <w:szCs w:val="24"/>
        </w:rPr>
        <w:t xml:space="preserve"> further </w:t>
      </w:r>
      <w:r w:rsidR="16C25CBE" w:rsidRPr="0079354F">
        <w:rPr>
          <w:rFonts w:ascii="Times New Roman" w:hAnsi="Times New Roman" w:cs="Times New Roman"/>
          <w:sz w:val="24"/>
          <w:szCs w:val="24"/>
        </w:rPr>
        <w:t xml:space="preserve">professional </w:t>
      </w:r>
      <w:r w:rsidR="5D74FA1E" w:rsidRPr="0079354F">
        <w:rPr>
          <w:rFonts w:ascii="Times New Roman" w:hAnsi="Times New Roman" w:cs="Times New Roman"/>
          <w:sz w:val="24"/>
          <w:szCs w:val="24"/>
        </w:rPr>
        <w:t>growth and development</w:t>
      </w:r>
      <w:r w:rsidR="05A6BF6C" w:rsidRPr="0079354F">
        <w:rPr>
          <w:rFonts w:ascii="Times New Roman" w:hAnsi="Times New Roman" w:cs="Times New Roman"/>
          <w:sz w:val="24"/>
          <w:szCs w:val="24"/>
        </w:rPr>
        <w:t xml:space="preserve">: </w:t>
      </w:r>
      <w:r w:rsidR="42606D25" w:rsidRPr="0079354F">
        <w:rPr>
          <w:rFonts w:ascii="Times New Roman" w:hAnsi="Times New Roman" w:cs="Times New Roman"/>
          <w:sz w:val="24"/>
          <w:szCs w:val="24"/>
        </w:rPr>
        <w:t>The</w:t>
      </w:r>
      <w:r w:rsidR="71B21E78" w:rsidRPr="0079354F">
        <w:rPr>
          <w:rFonts w:ascii="Times New Roman" w:hAnsi="Times New Roman" w:cs="Times New Roman"/>
          <w:sz w:val="24"/>
          <w:szCs w:val="24"/>
        </w:rPr>
        <w:t>se</w:t>
      </w:r>
      <w:r w:rsidR="42606D25" w:rsidRPr="0079354F">
        <w:rPr>
          <w:rFonts w:ascii="Times New Roman" w:hAnsi="Times New Roman" w:cs="Times New Roman"/>
          <w:sz w:val="24"/>
          <w:szCs w:val="24"/>
        </w:rPr>
        <w:t xml:space="preserve"> links to</w:t>
      </w:r>
      <w:r w:rsidR="05A6BF6C" w:rsidRPr="0079354F">
        <w:rPr>
          <w:rFonts w:ascii="Times New Roman" w:hAnsi="Times New Roman" w:cs="Times New Roman"/>
          <w:sz w:val="24"/>
          <w:szCs w:val="24"/>
        </w:rPr>
        <w:t xml:space="preserve"> additional information </w:t>
      </w:r>
      <w:r w:rsidR="0D3966AF" w:rsidRPr="0079354F">
        <w:rPr>
          <w:rFonts w:ascii="Times New Roman" w:hAnsi="Times New Roman" w:cs="Times New Roman"/>
          <w:sz w:val="24"/>
          <w:szCs w:val="24"/>
        </w:rPr>
        <w:t>are</w:t>
      </w:r>
      <w:r w:rsidR="05A6BF6C" w:rsidRPr="0079354F">
        <w:rPr>
          <w:rFonts w:ascii="Times New Roman" w:hAnsi="Times New Roman" w:cs="Times New Roman"/>
          <w:sz w:val="24"/>
          <w:szCs w:val="24"/>
        </w:rPr>
        <w:t xml:space="preserve"> useful </w:t>
      </w:r>
      <w:r w:rsidR="0D3966AF" w:rsidRPr="0079354F">
        <w:rPr>
          <w:rFonts w:ascii="Times New Roman" w:hAnsi="Times New Roman" w:cs="Times New Roman"/>
          <w:sz w:val="24"/>
          <w:szCs w:val="24"/>
        </w:rPr>
        <w:t>to</w:t>
      </w:r>
      <w:r w:rsidR="5B578FA5" w:rsidRPr="0079354F">
        <w:rPr>
          <w:rFonts w:ascii="Times New Roman" w:hAnsi="Times New Roman" w:cs="Times New Roman"/>
          <w:sz w:val="24"/>
          <w:szCs w:val="24"/>
        </w:rPr>
        <w:t xml:space="preserve"> programs </w:t>
      </w:r>
      <w:r w:rsidR="6905DFB6" w:rsidRPr="0079354F">
        <w:rPr>
          <w:rFonts w:ascii="Times New Roman" w:hAnsi="Times New Roman" w:cs="Times New Roman"/>
          <w:sz w:val="24"/>
          <w:szCs w:val="24"/>
        </w:rPr>
        <w:t>develop</w:t>
      </w:r>
      <w:r w:rsidR="0D3966AF" w:rsidRPr="0079354F">
        <w:rPr>
          <w:rFonts w:ascii="Times New Roman" w:hAnsi="Times New Roman" w:cs="Times New Roman"/>
          <w:sz w:val="24"/>
          <w:szCs w:val="24"/>
        </w:rPr>
        <w:t>ing</w:t>
      </w:r>
      <w:r w:rsidR="6905DFB6" w:rsidRPr="0079354F">
        <w:rPr>
          <w:rFonts w:ascii="Times New Roman" w:hAnsi="Times New Roman" w:cs="Times New Roman"/>
          <w:sz w:val="24"/>
          <w:szCs w:val="24"/>
        </w:rPr>
        <w:t xml:space="preserve"> and implement</w:t>
      </w:r>
      <w:r w:rsidR="0D3966AF" w:rsidRPr="0079354F">
        <w:rPr>
          <w:rFonts w:ascii="Times New Roman" w:hAnsi="Times New Roman" w:cs="Times New Roman"/>
          <w:sz w:val="24"/>
          <w:szCs w:val="24"/>
        </w:rPr>
        <w:t>ing</w:t>
      </w:r>
      <w:r w:rsidR="6905DFB6" w:rsidRPr="0079354F">
        <w:rPr>
          <w:rFonts w:ascii="Times New Roman" w:hAnsi="Times New Roman" w:cs="Times New Roman"/>
          <w:sz w:val="24"/>
          <w:szCs w:val="24"/>
        </w:rPr>
        <w:t xml:space="preserve"> high</w:t>
      </w:r>
      <w:r w:rsidR="008B1BBD" w:rsidRPr="0079354F">
        <w:rPr>
          <w:rFonts w:ascii="Times New Roman" w:hAnsi="Times New Roman" w:cs="Times New Roman"/>
          <w:sz w:val="24"/>
          <w:szCs w:val="24"/>
        </w:rPr>
        <w:t xml:space="preserve"> </w:t>
      </w:r>
      <w:r w:rsidR="6905DFB6" w:rsidRPr="0079354F">
        <w:rPr>
          <w:rFonts w:ascii="Times New Roman" w:hAnsi="Times New Roman" w:cs="Times New Roman"/>
          <w:sz w:val="24"/>
          <w:szCs w:val="24"/>
        </w:rPr>
        <w:t xml:space="preserve">quality and innovative models </w:t>
      </w:r>
      <w:r w:rsidR="6B8E9C6B" w:rsidRPr="0079354F">
        <w:rPr>
          <w:rFonts w:ascii="Times New Roman" w:hAnsi="Times New Roman" w:cs="Times New Roman"/>
          <w:sz w:val="24"/>
          <w:szCs w:val="24"/>
        </w:rPr>
        <w:t>to</w:t>
      </w:r>
      <w:r w:rsidR="6905DFB6" w:rsidRPr="0079354F">
        <w:rPr>
          <w:rFonts w:ascii="Times New Roman" w:hAnsi="Times New Roman" w:cs="Times New Roman"/>
          <w:sz w:val="24"/>
          <w:szCs w:val="24"/>
        </w:rPr>
        <w:t xml:space="preserve"> increase s</w:t>
      </w:r>
      <w:r w:rsidR="5B578FA5" w:rsidRPr="0079354F">
        <w:rPr>
          <w:rFonts w:ascii="Times New Roman" w:hAnsi="Times New Roman" w:cs="Times New Roman"/>
          <w:sz w:val="24"/>
          <w:szCs w:val="24"/>
        </w:rPr>
        <w:t xml:space="preserve">tudent outcomes </w:t>
      </w:r>
      <w:r w:rsidR="74879D73" w:rsidRPr="0079354F">
        <w:rPr>
          <w:rFonts w:ascii="Times New Roman" w:hAnsi="Times New Roman" w:cs="Times New Roman"/>
          <w:sz w:val="24"/>
          <w:szCs w:val="24"/>
        </w:rPr>
        <w:t xml:space="preserve">(e.g., </w:t>
      </w:r>
      <w:hyperlink r:id="rId19">
        <w:r w:rsidR="5337C144" w:rsidRPr="0079354F">
          <w:rPr>
            <w:rStyle w:val="Hyperlink"/>
            <w:rFonts w:ascii="Times New Roman" w:hAnsi="Times New Roman" w:cs="Times New Roman"/>
            <w:sz w:val="24"/>
            <w:szCs w:val="24"/>
          </w:rPr>
          <w:t>I</w:t>
        </w:r>
        <w:r w:rsidR="5B578FA5" w:rsidRPr="0079354F">
          <w:rPr>
            <w:rStyle w:val="Hyperlink"/>
            <w:rFonts w:ascii="Times New Roman" w:hAnsi="Times New Roman" w:cs="Times New Roman"/>
            <w:sz w:val="24"/>
            <w:szCs w:val="24"/>
          </w:rPr>
          <w:t xml:space="preserve">ndicators of </w:t>
        </w:r>
        <w:r w:rsidR="5337C144" w:rsidRPr="0079354F">
          <w:rPr>
            <w:rStyle w:val="Hyperlink"/>
            <w:rFonts w:ascii="Times New Roman" w:hAnsi="Times New Roman" w:cs="Times New Roman"/>
            <w:sz w:val="24"/>
            <w:szCs w:val="24"/>
          </w:rPr>
          <w:t>P</w:t>
        </w:r>
        <w:r w:rsidR="5B578FA5" w:rsidRPr="0079354F">
          <w:rPr>
            <w:rStyle w:val="Hyperlink"/>
            <w:rFonts w:ascii="Times New Roman" w:hAnsi="Times New Roman" w:cs="Times New Roman"/>
            <w:sz w:val="24"/>
            <w:szCs w:val="24"/>
          </w:rPr>
          <w:t xml:space="preserve">rogram </w:t>
        </w:r>
        <w:r w:rsidR="5337C144" w:rsidRPr="0079354F">
          <w:rPr>
            <w:rStyle w:val="Hyperlink"/>
            <w:rFonts w:ascii="Times New Roman" w:hAnsi="Times New Roman" w:cs="Times New Roman"/>
            <w:sz w:val="24"/>
            <w:szCs w:val="24"/>
          </w:rPr>
          <w:t>Q</w:t>
        </w:r>
        <w:r w:rsidR="5B578FA5" w:rsidRPr="0079354F">
          <w:rPr>
            <w:rStyle w:val="Hyperlink"/>
            <w:rFonts w:ascii="Times New Roman" w:hAnsi="Times New Roman" w:cs="Times New Roman"/>
            <w:sz w:val="24"/>
            <w:szCs w:val="24"/>
          </w:rPr>
          <w:t>uality</w:t>
        </w:r>
      </w:hyperlink>
      <w:r w:rsidR="5CCEBD7A" w:rsidRPr="0079354F">
        <w:rPr>
          <w:rFonts w:ascii="Times New Roman" w:hAnsi="Times New Roman" w:cs="Times New Roman"/>
          <w:sz w:val="24"/>
          <w:szCs w:val="24"/>
        </w:rPr>
        <w:t xml:space="preserve"> (IPQ</w:t>
      </w:r>
      <w:r w:rsidR="0DD51225" w:rsidRPr="0079354F">
        <w:rPr>
          <w:rFonts w:ascii="Times New Roman" w:hAnsi="Times New Roman" w:cs="Times New Roman"/>
          <w:sz w:val="24"/>
          <w:szCs w:val="24"/>
        </w:rPr>
        <w:t>s</w:t>
      </w:r>
      <w:r w:rsidR="5CCEBD7A" w:rsidRPr="0079354F">
        <w:rPr>
          <w:rFonts w:ascii="Times New Roman" w:hAnsi="Times New Roman" w:cs="Times New Roman"/>
          <w:sz w:val="24"/>
          <w:szCs w:val="24"/>
        </w:rPr>
        <w:t>)</w:t>
      </w:r>
      <w:r w:rsidR="04A854DC" w:rsidRPr="0079354F">
        <w:rPr>
          <w:rFonts w:ascii="Times New Roman" w:hAnsi="Times New Roman" w:cs="Times New Roman"/>
          <w:sz w:val="24"/>
          <w:szCs w:val="24"/>
        </w:rPr>
        <w:t>, MassSTEP</w:t>
      </w:r>
      <w:r w:rsidR="406A08CF" w:rsidRPr="0079354F">
        <w:rPr>
          <w:rFonts w:ascii="Times New Roman" w:hAnsi="Times New Roman" w:cs="Times New Roman"/>
          <w:sz w:val="24"/>
          <w:szCs w:val="24"/>
        </w:rPr>
        <w:t>)</w:t>
      </w:r>
      <w:r w:rsidR="54EA1193" w:rsidRPr="0079354F">
        <w:rPr>
          <w:rFonts w:ascii="Times New Roman" w:hAnsi="Times New Roman" w:cs="Times New Roman"/>
          <w:sz w:val="24"/>
          <w:szCs w:val="24"/>
        </w:rPr>
        <w:t>.</w:t>
      </w:r>
    </w:p>
    <w:p w14:paraId="35F41B70" w14:textId="77777777" w:rsidR="00780C36" w:rsidRPr="0079354F" w:rsidRDefault="00780C36" w:rsidP="00C00F9E"/>
    <w:p w14:paraId="70CD64A3" w14:textId="256995C9" w:rsidR="004352A7" w:rsidRPr="0079354F" w:rsidRDefault="37D012CC" w:rsidP="0074686F">
      <w:pPr>
        <w:pStyle w:val="CommentText"/>
        <w:spacing w:line="259" w:lineRule="auto"/>
        <w:ind w:left="720"/>
        <w:rPr>
          <w:sz w:val="24"/>
          <w:szCs w:val="24"/>
        </w:rPr>
      </w:pPr>
      <w:r w:rsidRPr="0079354F">
        <w:rPr>
          <w:sz w:val="24"/>
          <w:szCs w:val="24"/>
        </w:rPr>
        <w:t xml:space="preserve">For information on </w:t>
      </w:r>
      <w:r w:rsidR="474C4A93" w:rsidRPr="0079354F">
        <w:rPr>
          <w:sz w:val="24"/>
          <w:szCs w:val="24"/>
        </w:rPr>
        <w:t>career pathways</w:t>
      </w:r>
      <w:r w:rsidRPr="0079354F">
        <w:rPr>
          <w:sz w:val="24"/>
          <w:szCs w:val="24"/>
        </w:rPr>
        <w:t xml:space="preserve">, see </w:t>
      </w:r>
      <w:hyperlink r:id="rId20">
        <w:r w:rsidR="474C4A93" w:rsidRPr="0079354F">
          <w:rPr>
            <w:rStyle w:val="Hyperlink"/>
            <w:sz w:val="24"/>
            <w:szCs w:val="24"/>
          </w:rPr>
          <w:t>http://www.doe.mass.edu/acls/acp/</w:t>
        </w:r>
      </w:hyperlink>
      <w:r w:rsidRPr="0079354F">
        <w:rPr>
          <w:sz w:val="24"/>
          <w:szCs w:val="24"/>
        </w:rPr>
        <w:t>.</w:t>
      </w:r>
      <w:r w:rsidR="4AE5CA0E" w:rsidRPr="0079354F">
        <w:rPr>
          <w:sz w:val="24"/>
          <w:szCs w:val="24"/>
        </w:rPr>
        <w:t xml:space="preserve"> </w:t>
      </w:r>
      <w:r w:rsidR="197B5847" w:rsidRPr="0079354F">
        <w:rPr>
          <w:sz w:val="24"/>
          <w:szCs w:val="24"/>
        </w:rPr>
        <w:t xml:space="preserve">For </w:t>
      </w:r>
      <w:r w:rsidRPr="0079354F">
        <w:rPr>
          <w:sz w:val="24"/>
          <w:szCs w:val="24"/>
        </w:rPr>
        <w:t>t</w:t>
      </w:r>
      <w:r w:rsidR="25D74E15" w:rsidRPr="0079354F">
        <w:rPr>
          <w:sz w:val="24"/>
          <w:szCs w:val="24"/>
        </w:rPr>
        <w:t xml:space="preserve">he </w:t>
      </w:r>
      <w:r w:rsidR="09EE7DFA" w:rsidRPr="0079354F">
        <w:rPr>
          <w:sz w:val="24"/>
          <w:szCs w:val="24"/>
        </w:rPr>
        <w:t>IPQ</w:t>
      </w:r>
      <w:r w:rsidR="269F3F26" w:rsidRPr="0079354F">
        <w:rPr>
          <w:sz w:val="24"/>
          <w:szCs w:val="24"/>
        </w:rPr>
        <w:t>s</w:t>
      </w:r>
      <w:r w:rsidR="5F944A42" w:rsidRPr="0079354F">
        <w:rPr>
          <w:rStyle w:val="Hyperlink"/>
          <w:sz w:val="24"/>
          <w:szCs w:val="24"/>
          <w:u w:val="none"/>
        </w:rPr>
        <w:t xml:space="preserve">, </w:t>
      </w:r>
      <w:r w:rsidR="5F944A42" w:rsidRPr="0079354F">
        <w:rPr>
          <w:rStyle w:val="Hyperlink"/>
          <w:color w:val="auto"/>
          <w:sz w:val="24"/>
          <w:szCs w:val="24"/>
          <w:u w:val="none"/>
        </w:rPr>
        <w:t xml:space="preserve">see </w:t>
      </w:r>
      <w:hyperlink r:id="rId21">
        <w:r w:rsidR="4A020F0D" w:rsidRPr="0079354F">
          <w:rPr>
            <w:rStyle w:val="Hyperlink"/>
            <w:sz w:val="24"/>
            <w:szCs w:val="24"/>
          </w:rPr>
          <w:t>https://www.doe.mass.edu/acls/accountability/program-quality</w:t>
        </w:r>
      </w:hyperlink>
      <w:r w:rsidR="4A020F0D" w:rsidRPr="0079354F">
        <w:rPr>
          <w:sz w:val="24"/>
          <w:szCs w:val="24"/>
        </w:rPr>
        <w:t xml:space="preserve">. </w:t>
      </w:r>
      <w:r w:rsidR="355A4E6F" w:rsidRPr="0079354F">
        <w:rPr>
          <w:sz w:val="24"/>
          <w:szCs w:val="24"/>
        </w:rPr>
        <w:t xml:space="preserve">For </w:t>
      </w:r>
      <w:r w:rsidR="2E5CCA04" w:rsidRPr="0079354F">
        <w:rPr>
          <w:sz w:val="24"/>
          <w:szCs w:val="24"/>
        </w:rPr>
        <w:t>i</w:t>
      </w:r>
      <w:r w:rsidR="355A4E6F" w:rsidRPr="0079354F">
        <w:rPr>
          <w:sz w:val="24"/>
          <w:szCs w:val="24"/>
        </w:rPr>
        <w:t xml:space="preserve">nformation on </w:t>
      </w:r>
      <w:r w:rsidR="784CEDA3" w:rsidRPr="0079354F">
        <w:rPr>
          <w:sz w:val="24"/>
          <w:szCs w:val="24"/>
        </w:rPr>
        <w:t xml:space="preserve">how </w:t>
      </w:r>
      <w:r w:rsidR="355A4E6F" w:rsidRPr="0079354F">
        <w:rPr>
          <w:sz w:val="24"/>
          <w:szCs w:val="24"/>
        </w:rPr>
        <w:t>the IPQ</w:t>
      </w:r>
      <w:r w:rsidR="00EE14D7" w:rsidRPr="0079354F">
        <w:rPr>
          <w:sz w:val="24"/>
          <w:szCs w:val="24"/>
        </w:rPr>
        <w:t>s</w:t>
      </w:r>
      <w:r w:rsidR="15684DF7" w:rsidRPr="0079354F">
        <w:rPr>
          <w:sz w:val="24"/>
          <w:szCs w:val="24"/>
        </w:rPr>
        <w:t xml:space="preserve"> </w:t>
      </w:r>
      <w:r w:rsidR="355A4E6F" w:rsidRPr="0079354F">
        <w:rPr>
          <w:sz w:val="24"/>
          <w:szCs w:val="24"/>
        </w:rPr>
        <w:t xml:space="preserve">inform program quality reviews, see the </w:t>
      </w:r>
      <w:hyperlink r:id="rId22" w:history="1">
        <w:r w:rsidR="474C4A93" w:rsidRPr="0079354F">
          <w:rPr>
            <w:rStyle w:val="Hyperlink"/>
            <w:i/>
            <w:iCs/>
            <w:sz w:val="24"/>
            <w:szCs w:val="24"/>
          </w:rPr>
          <w:t>FY20</w:t>
        </w:r>
        <w:r w:rsidR="1BB7524C" w:rsidRPr="0079354F">
          <w:rPr>
            <w:rStyle w:val="Hyperlink"/>
            <w:i/>
            <w:iCs/>
            <w:sz w:val="24"/>
            <w:szCs w:val="24"/>
          </w:rPr>
          <w:t>21</w:t>
        </w:r>
        <w:r w:rsidR="474C4A93" w:rsidRPr="0079354F">
          <w:rPr>
            <w:rStyle w:val="Hyperlink"/>
            <w:i/>
            <w:iCs/>
            <w:sz w:val="24"/>
            <w:szCs w:val="24"/>
          </w:rPr>
          <w:t xml:space="preserve"> Program Quality Review Protocol</w:t>
        </w:r>
      </w:hyperlink>
      <w:r w:rsidR="1A53A41B" w:rsidRPr="0079354F">
        <w:rPr>
          <w:i/>
          <w:iCs/>
          <w:sz w:val="24"/>
          <w:szCs w:val="24"/>
        </w:rPr>
        <w:t>.</w:t>
      </w:r>
      <w:bookmarkStart w:id="9" w:name="_Hlk68005396"/>
      <w:bookmarkEnd w:id="9"/>
    </w:p>
    <w:p w14:paraId="6D959D20" w14:textId="377FB6D4" w:rsidR="000B2ABB" w:rsidRPr="0079354F" w:rsidRDefault="000B2ABB" w:rsidP="00C00F9E"/>
    <w:p w14:paraId="409A8DCF" w14:textId="31CFAE47" w:rsidR="000B2ABB" w:rsidRPr="0079354F" w:rsidRDefault="315290D3" w:rsidP="22CF907E">
      <w:pPr>
        <w:snapToGrid w:val="0"/>
      </w:pPr>
      <w:r w:rsidRPr="0079354F">
        <w:t xml:space="preserve">Subsequent to the release of this policy manual and, as needed, ACLS will release an updated version of the </w:t>
      </w:r>
      <w:hyperlink r:id="rId23">
        <w:r w:rsidR="397E1466" w:rsidRPr="0079354F">
          <w:rPr>
            <w:rStyle w:val="Hyperlink"/>
            <w:i/>
            <w:iCs/>
          </w:rPr>
          <w:t>FY19-FY23 M</w:t>
        </w:r>
        <w:r w:rsidRPr="0079354F">
          <w:rPr>
            <w:rStyle w:val="Hyperlink"/>
            <w:i/>
            <w:iCs/>
          </w:rPr>
          <w:t xml:space="preserve">assachusetts </w:t>
        </w:r>
        <w:r w:rsidR="70501CEA" w:rsidRPr="0079354F">
          <w:rPr>
            <w:rStyle w:val="Hyperlink"/>
            <w:i/>
            <w:iCs/>
          </w:rPr>
          <w:t>Polici</w:t>
        </w:r>
        <w:r w:rsidRPr="0079354F">
          <w:rPr>
            <w:rStyle w:val="Hyperlink"/>
            <w:i/>
            <w:iCs/>
          </w:rPr>
          <w:t>es for Effective Community Adult Learning Centers and Correctional Institutions</w:t>
        </w:r>
      </w:hyperlink>
      <w:r w:rsidRPr="0079354F">
        <w:t xml:space="preserve"> (i.e., the </w:t>
      </w:r>
      <w:hyperlink r:id="rId24">
        <w:r w:rsidR="77EDC1EC" w:rsidRPr="0079354F">
          <w:rPr>
            <w:rStyle w:val="Hyperlink"/>
            <w:i/>
            <w:iCs/>
          </w:rPr>
          <w:t>Policies</w:t>
        </w:r>
      </w:hyperlink>
      <w:r w:rsidRPr="0079354F">
        <w:t>).</w:t>
      </w:r>
    </w:p>
    <w:p w14:paraId="18F4B3E7" w14:textId="77777777" w:rsidR="000B2ABB" w:rsidRPr="0079354F" w:rsidRDefault="000B2ABB" w:rsidP="000B2ABB">
      <w:pPr>
        <w:snapToGrid w:val="0"/>
      </w:pPr>
    </w:p>
    <w:p w14:paraId="7D6653DD" w14:textId="5A19C0B0" w:rsidR="000B2ABB" w:rsidRPr="0079354F" w:rsidRDefault="2AE67F6A" w:rsidP="22CF907E">
      <w:pPr>
        <w:snapToGrid w:val="0"/>
      </w:pPr>
      <w:r w:rsidRPr="0079354F">
        <w:t xml:space="preserve">Subsequent to the release of </w:t>
      </w:r>
      <w:r w:rsidR="7F884B20" w:rsidRPr="0079354F">
        <w:t xml:space="preserve">the </w:t>
      </w:r>
      <w:hyperlink r:id="rId25">
        <w:r w:rsidR="7F884B20" w:rsidRPr="0079354F">
          <w:rPr>
            <w:rStyle w:val="Hyperlink"/>
            <w:i/>
            <w:iCs/>
          </w:rPr>
          <w:t>Policies</w:t>
        </w:r>
      </w:hyperlink>
      <w:r w:rsidRPr="0079354F">
        <w:t>, new policies, policy changes, and policy clarifications will be announced in numbered and labeled policy memos</w:t>
      </w:r>
      <w:r w:rsidR="35864E01" w:rsidRPr="0079354F">
        <w:t xml:space="preserve"> </w:t>
      </w:r>
      <w:r w:rsidRPr="0079354F">
        <w:t>in special mailing</w:t>
      </w:r>
      <w:r w:rsidR="589D0807" w:rsidRPr="0079354F">
        <w:t>s</w:t>
      </w:r>
      <w:r w:rsidRPr="0079354F">
        <w:t xml:space="preserve">. Additionally, links to the announcements will be listed in chronological order </w:t>
      </w:r>
      <w:r w:rsidR="7F884B20" w:rsidRPr="0079354F">
        <w:t>below</w:t>
      </w:r>
      <w:r w:rsidRPr="0079354F">
        <w:t xml:space="preserve"> the online policy manual. The naming convention will be ACLS POLICY MEMO followed by:</w:t>
      </w:r>
    </w:p>
    <w:p w14:paraId="3C58DB8D" w14:textId="03AB87F5" w:rsidR="000B2ABB" w:rsidRPr="0079354F" w:rsidRDefault="00E31A72" w:rsidP="00764AC1">
      <w:pPr>
        <w:pStyle w:val="ListParagraph"/>
        <w:numPr>
          <w:ilvl w:val="2"/>
          <w:numId w:val="18"/>
        </w:numPr>
        <w:snapToGrid w:val="0"/>
        <w:spacing w:after="0" w:line="240" w:lineRule="auto"/>
        <w:ind w:left="720"/>
        <w:rPr>
          <w:rFonts w:ascii="Times New Roman" w:eastAsia="Times New Roman" w:hAnsi="Times New Roman" w:cs="Times New Roman"/>
          <w:sz w:val="24"/>
          <w:szCs w:val="24"/>
        </w:rPr>
      </w:pPr>
      <w:r w:rsidRPr="0079354F">
        <w:rPr>
          <w:rFonts w:ascii="Times New Roman" w:eastAsia="Times New Roman" w:hAnsi="Times New Roman" w:cs="Times New Roman"/>
          <w:sz w:val="24"/>
          <w:szCs w:val="24"/>
        </w:rPr>
        <w:t>A</w:t>
      </w:r>
      <w:r w:rsidR="000B2ABB" w:rsidRPr="0079354F">
        <w:rPr>
          <w:rFonts w:ascii="Times New Roman" w:eastAsia="Times New Roman" w:hAnsi="Times New Roman" w:cs="Times New Roman"/>
          <w:sz w:val="24"/>
          <w:szCs w:val="24"/>
        </w:rPr>
        <w:t xml:space="preserve"> number and calendar year: For example, policy number #3-2020 would be the third policy memo released during calendar year 2020</w:t>
      </w:r>
      <w:r w:rsidR="00BD650F" w:rsidRPr="0079354F">
        <w:rPr>
          <w:rFonts w:ascii="Times New Roman" w:eastAsia="Times New Roman" w:hAnsi="Times New Roman" w:cs="Times New Roman"/>
          <w:sz w:val="24"/>
          <w:szCs w:val="24"/>
        </w:rPr>
        <w:t>; and</w:t>
      </w:r>
    </w:p>
    <w:p w14:paraId="37EB7FBA" w14:textId="7E2D9FC0" w:rsidR="000B2ABB" w:rsidRPr="0079354F" w:rsidRDefault="00E31A72" w:rsidP="00764AC1">
      <w:pPr>
        <w:pStyle w:val="ListParagraph"/>
        <w:numPr>
          <w:ilvl w:val="2"/>
          <w:numId w:val="18"/>
        </w:numPr>
        <w:snapToGrid w:val="0"/>
        <w:spacing w:after="0" w:line="240" w:lineRule="auto"/>
        <w:ind w:left="720"/>
        <w:rPr>
          <w:rFonts w:ascii="Times New Roman" w:eastAsia="Times New Roman" w:hAnsi="Times New Roman" w:cs="Times New Roman"/>
          <w:sz w:val="24"/>
          <w:szCs w:val="24"/>
        </w:rPr>
      </w:pPr>
      <w:r w:rsidRPr="0079354F">
        <w:rPr>
          <w:rFonts w:ascii="Times New Roman" w:eastAsia="Times New Roman" w:hAnsi="Times New Roman" w:cs="Times New Roman"/>
          <w:sz w:val="24"/>
          <w:szCs w:val="24"/>
        </w:rPr>
        <w:t>A</w:t>
      </w:r>
      <w:r w:rsidR="000B2ABB" w:rsidRPr="0079354F">
        <w:rPr>
          <w:rFonts w:ascii="Times New Roman" w:eastAsia="Times New Roman" w:hAnsi="Times New Roman" w:cs="Times New Roman"/>
          <w:sz w:val="24"/>
          <w:szCs w:val="24"/>
        </w:rPr>
        <w:t xml:space="preserve"> descriptive title: For example, if the announcement provides a clarification regarding allowable uses for adult education funds (e.g., use of grant funds for space), the memo might be named Clarification on Use of Grant Funds for Space</w:t>
      </w:r>
      <w:r w:rsidRPr="0079354F">
        <w:rPr>
          <w:rFonts w:ascii="Times New Roman" w:eastAsia="Times New Roman" w:hAnsi="Times New Roman" w:cs="Times New Roman"/>
          <w:sz w:val="24"/>
          <w:szCs w:val="24"/>
        </w:rPr>
        <w:t>.</w:t>
      </w:r>
    </w:p>
    <w:p w14:paraId="3C3C53C0" w14:textId="77777777" w:rsidR="00BD650F" w:rsidRPr="0079354F" w:rsidRDefault="00BD650F" w:rsidP="00BD650F">
      <w:pPr>
        <w:snapToGrid w:val="0"/>
      </w:pPr>
    </w:p>
    <w:p w14:paraId="608FC255" w14:textId="0B76C5DA" w:rsidR="000B2ABB" w:rsidRPr="0079354F" w:rsidRDefault="00E31A72" w:rsidP="00BD650F">
      <w:pPr>
        <w:snapToGrid w:val="0"/>
      </w:pPr>
      <w:r w:rsidRPr="0079354F">
        <w:t>T</w:t>
      </w:r>
      <w:r w:rsidR="000B2ABB" w:rsidRPr="0079354F">
        <w:t>he</w:t>
      </w:r>
      <w:r w:rsidR="00BD650F" w:rsidRPr="0079354F">
        <w:t>refore, the</w:t>
      </w:r>
      <w:r w:rsidR="000B2ABB" w:rsidRPr="0079354F">
        <w:t xml:space="preserve"> above policy clarification might be named: ACLS POLICY MEMO #03-2020: Clarification on Use of Grant Funds for Space.</w:t>
      </w:r>
    </w:p>
    <w:p w14:paraId="3A8849FE" w14:textId="7CAEEB1E" w:rsidR="003B32DD" w:rsidRPr="0079354F" w:rsidRDefault="003B32DD" w:rsidP="22CF907E">
      <w:pPr>
        <w:snapToGrid w:val="0"/>
      </w:pPr>
    </w:p>
    <w:p w14:paraId="535D35D3" w14:textId="400FD4C1" w:rsidR="00972334" w:rsidRPr="0079354F" w:rsidRDefault="00972334" w:rsidP="0047675C">
      <w:pPr>
        <w:sectPr w:rsidR="00972334" w:rsidRPr="0079354F" w:rsidSect="004569C9">
          <w:headerReference w:type="default" r:id="rId26"/>
          <w:footerReference w:type="default" r:id="rId27"/>
          <w:footerReference w:type="first" r:id="rId28"/>
          <w:pgSz w:w="12240" w:h="15840" w:code="1"/>
          <w:pgMar w:top="1008" w:right="1440" w:bottom="576" w:left="1440" w:header="720" w:footer="720" w:gutter="0"/>
          <w:pgNumType w:start="1"/>
          <w:cols w:space="720"/>
          <w:titlePg/>
          <w:docGrid w:linePitch="360"/>
        </w:sectPr>
      </w:pPr>
    </w:p>
    <w:p w14:paraId="39E6C81A" w14:textId="308894F0" w:rsidR="00EE3D1F" w:rsidRPr="0079354F" w:rsidRDefault="00323A05" w:rsidP="00501AAD">
      <w:pPr>
        <w:pStyle w:val="Heading2"/>
        <w:spacing w:before="0"/>
        <w:rPr>
          <w:b/>
          <w:color w:val="E36C0A" w:themeColor="accent6" w:themeShade="BF"/>
        </w:rPr>
      </w:pPr>
      <w:bookmarkStart w:id="10" w:name="_Toc73090554"/>
      <w:bookmarkEnd w:id="7"/>
      <w:r w:rsidRPr="0079354F">
        <w:rPr>
          <w:b/>
          <w:color w:val="E36C0A" w:themeColor="accent6" w:themeShade="BF"/>
        </w:rPr>
        <w:lastRenderedPageBreak/>
        <w:t>Overview</w:t>
      </w:r>
      <w:bookmarkEnd w:id="10"/>
    </w:p>
    <w:p w14:paraId="65976F3A" w14:textId="77777777" w:rsidR="00A65EC6" w:rsidRPr="0079354F" w:rsidRDefault="00A65EC6" w:rsidP="002A6304">
      <w:pPr>
        <w:pStyle w:val="Heading3"/>
      </w:pPr>
      <w:bookmarkStart w:id="11" w:name="_Toc73090555"/>
      <w:bookmarkStart w:id="12" w:name="_Hlk2839426"/>
      <w:r w:rsidRPr="0079354F">
        <w:t>Department of Elementary and Secondary Education Goal</w:t>
      </w:r>
      <w:r w:rsidR="00501AAD" w:rsidRPr="0079354F">
        <w:t xml:space="preserve"> (DESE)</w:t>
      </w:r>
      <w:bookmarkEnd w:id="11"/>
    </w:p>
    <w:p w14:paraId="7D92DF7B" w14:textId="2A439E26" w:rsidR="00C2755A" w:rsidRPr="0079354F" w:rsidRDefault="00A65EC6" w:rsidP="00F86910">
      <w:r w:rsidRPr="0079354F">
        <w:t xml:space="preserve">The goal of the Massachusetts public </w:t>
      </w:r>
      <w:r w:rsidR="00AF4190" w:rsidRPr="0079354F">
        <w:t xml:space="preserve">K-12 and adult </w:t>
      </w:r>
      <w:r w:rsidRPr="0079354F">
        <w:t xml:space="preserve">education </w:t>
      </w:r>
      <w:r w:rsidR="00162DEC" w:rsidRPr="0079354F">
        <w:t xml:space="preserve">(AE) </w:t>
      </w:r>
      <w:r w:rsidRPr="0079354F">
        <w:t xml:space="preserve">system is to prepare </w:t>
      </w:r>
      <w:r w:rsidRPr="0079354F">
        <w:rPr>
          <w:i/>
          <w:iCs/>
        </w:rPr>
        <w:t>all</w:t>
      </w:r>
      <w:r w:rsidRPr="0079354F">
        <w:t xml:space="preserve"> </w:t>
      </w:r>
      <w:r w:rsidR="00501AAD" w:rsidRPr="0079354F">
        <w:t xml:space="preserve">Massachusetts </w:t>
      </w:r>
      <w:r w:rsidRPr="0079354F">
        <w:t xml:space="preserve">students for success in life. </w:t>
      </w:r>
      <w:r w:rsidR="00C2755A" w:rsidRPr="0079354F">
        <w:t xml:space="preserve">This includes services administered by </w:t>
      </w:r>
      <w:r w:rsidR="00F86910" w:rsidRPr="0079354F">
        <w:t xml:space="preserve">the </w:t>
      </w:r>
      <w:hyperlink r:id="rId29">
        <w:r w:rsidR="00F86910" w:rsidRPr="0079354F">
          <w:rPr>
            <w:rStyle w:val="Hyperlink"/>
          </w:rPr>
          <w:t>Office of A</w:t>
        </w:r>
        <w:r w:rsidR="00C2755A" w:rsidRPr="0079354F">
          <w:rPr>
            <w:rStyle w:val="Hyperlink"/>
          </w:rPr>
          <w:t>dul</w:t>
        </w:r>
        <w:r w:rsidR="00EA261A" w:rsidRPr="0079354F">
          <w:rPr>
            <w:rStyle w:val="Hyperlink"/>
          </w:rPr>
          <w:t>t and Community Learning Services</w:t>
        </w:r>
      </w:hyperlink>
      <w:r w:rsidR="00C2755A" w:rsidRPr="0079354F">
        <w:t xml:space="preserve"> (ACLS), part of </w:t>
      </w:r>
      <w:r w:rsidR="00C26A07" w:rsidRPr="0079354F">
        <w:t xml:space="preserve">the </w:t>
      </w:r>
      <w:r w:rsidR="00C2755A" w:rsidRPr="0079354F">
        <w:t xml:space="preserve">DESE’s Center for Educational Options. ACLS is responsible for providing </w:t>
      </w:r>
      <w:r w:rsidR="00E06522" w:rsidRPr="0079354F">
        <w:t>AE</w:t>
      </w:r>
      <w:r w:rsidR="00162DEC" w:rsidRPr="0079354F">
        <w:t xml:space="preserve"> </w:t>
      </w:r>
      <w:r w:rsidR="00C2755A" w:rsidRPr="0079354F">
        <w:t xml:space="preserve">services to adults with academic skill levels below </w:t>
      </w:r>
      <w:r w:rsidR="00F86910" w:rsidRPr="0079354F">
        <w:t xml:space="preserve">grade </w:t>
      </w:r>
      <w:r w:rsidR="00C2755A" w:rsidRPr="0079354F">
        <w:t>12, and/or adults who need English language skills to succeed in our communities.</w:t>
      </w:r>
    </w:p>
    <w:p w14:paraId="25D27B32" w14:textId="16CCF5C6" w:rsidR="00243CFD" w:rsidRPr="0079354F" w:rsidRDefault="00243CFD" w:rsidP="00F86910"/>
    <w:p w14:paraId="3F5B3B5B" w14:textId="7C394E37" w:rsidR="00473A43" w:rsidRPr="0079354F" w:rsidRDefault="4D281EC8" w:rsidP="00473A43">
      <w:pPr>
        <w:rPr>
          <w:color w:val="323130"/>
        </w:rPr>
      </w:pPr>
      <w:bookmarkStart w:id="13" w:name="_Hlk68250346"/>
      <w:r w:rsidRPr="0079354F">
        <w:rPr>
          <w:color w:val="323130"/>
        </w:rPr>
        <w:t>Our commitment to the educational and workforce success of adult students requires that we promote and support diversity</w:t>
      </w:r>
      <w:r w:rsidR="001D0B78" w:rsidRPr="0079354F">
        <w:rPr>
          <w:rStyle w:val="FootnoteReference"/>
          <w:color w:val="323130"/>
        </w:rPr>
        <w:footnoteReference w:id="2"/>
      </w:r>
      <w:r w:rsidRPr="0079354F">
        <w:rPr>
          <w:color w:val="323130"/>
        </w:rPr>
        <w:t>, equity</w:t>
      </w:r>
      <w:r w:rsidR="001D0B78" w:rsidRPr="0079354F">
        <w:rPr>
          <w:rStyle w:val="FootnoteReference"/>
          <w:color w:val="323130"/>
        </w:rPr>
        <w:footnoteReference w:id="3"/>
      </w:r>
      <w:r w:rsidRPr="0079354F">
        <w:rPr>
          <w:color w:val="323130"/>
        </w:rPr>
        <w:t>, and inclusion</w:t>
      </w:r>
      <w:r w:rsidR="00473A43" w:rsidRPr="0079354F">
        <w:rPr>
          <w:rStyle w:val="FootnoteReference"/>
          <w:color w:val="323130"/>
        </w:rPr>
        <w:footnoteReference w:id="4"/>
      </w:r>
      <w:r w:rsidRPr="0079354F">
        <w:rPr>
          <w:color w:val="323130"/>
        </w:rPr>
        <w:t xml:space="preserve"> (DEI) on multiple levels. First and foremost, we must guide and support students as they work to improve their skills in a world that does not always </w:t>
      </w:r>
      <w:r w:rsidR="5207FECD" w:rsidRPr="0079354F">
        <w:rPr>
          <w:color w:val="323130"/>
        </w:rPr>
        <w:t>see</w:t>
      </w:r>
      <w:r w:rsidRPr="0079354F">
        <w:rPr>
          <w:color w:val="323130"/>
        </w:rPr>
        <w:t xml:space="preserve"> them as assets and </w:t>
      </w:r>
      <w:r w:rsidR="2FA0F97B" w:rsidRPr="0079354F">
        <w:rPr>
          <w:color w:val="323130"/>
        </w:rPr>
        <w:t xml:space="preserve">often </w:t>
      </w:r>
      <w:r w:rsidRPr="0079354F">
        <w:rPr>
          <w:color w:val="323130"/>
        </w:rPr>
        <w:t>raises barriers to the achievement of their goals and aspirations.</w:t>
      </w:r>
    </w:p>
    <w:bookmarkEnd w:id="13"/>
    <w:p w14:paraId="0694629B" w14:textId="77777777" w:rsidR="00501AAD" w:rsidRPr="0079354F" w:rsidRDefault="00501AAD" w:rsidP="00F86910"/>
    <w:p w14:paraId="05977D99" w14:textId="77777777" w:rsidR="00A65EC6" w:rsidRPr="0079354F" w:rsidRDefault="00A65EC6" w:rsidP="002A6304">
      <w:pPr>
        <w:pStyle w:val="Heading3"/>
      </w:pPr>
      <w:bookmarkStart w:id="14" w:name="_Toc73090556"/>
      <w:r w:rsidRPr="0079354F">
        <w:t>Center for Educational Options</w:t>
      </w:r>
      <w:r w:rsidR="0080149F" w:rsidRPr="0079354F">
        <w:t xml:space="preserve"> Mission</w:t>
      </w:r>
      <w:bookmarkEnd w:id="14"/>
    </w:p>
    <w:p w14:paraId="1FBA0D48" w14:textId="77777777" w:rsidR="00AF4190" w:rsidRPr="0079354F" w:rsidRDefault="00AF4190" w:rsidP="22CF907E">
      <w:pPr>
        <w:ind w:left="540"/>
        <w:rPr>
          <w:b/>
          <w:bCs/>
          <w:i/>
          <w:iCs/>
          <w:noProof/>
          <w:color w:val="0033CC"/>
        </w:rPr>
      </w:pPr>
      <w:r w:rsidRPr="0079354F">
        <w:rPr>
          <w:i/>
          <w:iCs/>
          <w:color w:val="000000" w:themeColor="text1"/>
        </w:rPr>
        <w:t>We expand and enhance high quality educational options for learners of all ages, and ensure equitable access for all, especially for those who have been historically underserved. </w:t>
      </w:r>
    </w:p>
    <w:p w14:paraId="3F9C4D8F" w14:textId="77777777" w:rsidR="00A65EC6" w:rsidRPr="0079354F" w:rsidRDefault="00A65EC6" w:rsidP="002A6304">
      <w:pPr>
        <w:pStyle w:val="Heading3"/>
      </w:pPr>
    </w:p>
    <w:p w14:paraId="6A584EF3" w14:textId="77777777" w:rsidR="00C06E83" w:rsidRPr="0079354F" w:rsidRDefault="00A65EC6" w:rsidP="002A6304">
      <w:pPr>
        <w:pStyle w:val="Heading3"/>
      </w:pPr>
      <w:bookmarkStart w:id="15" w:name="_Toc73090557"/>
      <w:r w:rsidRPr="0079354F">
        <w:t xml:space="preserve">Adult </w:t>
      </w:r>
      <w:r w:rsidR="00C2755A" w:rsidRPr="0079354F">
        <w:t>and Community Learning Services</w:t>
      </w:r>
      <w:r w:rsidRPr="0079354F">
        <w:t xml:space="preserve"> </w:t>
      </w:r>
      <w:r w:rsidR="00202E8C" w:rsidRPr="0079354F">
        <w:t>Mission</w:t>
      </w:r>
      <w:bookmarkEnd w:id="15"/>
    </w:p>
    <w:p w14:paraId="58D99E9C" w14:textId="77777777" w:rsidR="00C06E83" w:rsidRPr="0079354F" w:rsidRDefault="42D8C729" w:rsidP="5ED7A0C1">
      <w:pPr>
        <w:pStyle w:val="NormalWeb"/>
        <w:widowControl w:val="0"/>
        <w:spacing w:before="0" w:beforeAutospacing="0" w:after="0" w:afterAutospacing="0"/>
        <w:ind w:left="547" w:right="360"/>
        <w:rPr>
          <w:rFonts w:ascii="Times New Roman" w:eastAsia="Batang" w:hAnsi="Times New Roman" w:cs="Times New Roman"/>
          <w:i/>
          <w:iCs/>
          <w:sz w:val="24"/>
          <w:szCs w:val="24"/>
        </w:rPr>
      </w:pPr>
      <w:r w:rsidRPr="0079354F">
        <w:rPr>
          <w:rFonts w:ascii="Times New Roman" w:eastAsia="Batang" w:hAnsi="Times New Roman" w:cs="Times New Roman"/>
          <w:i/>
          <w:iCs/>
          <w:sz w:val="24"/>
          <w:szCs w:val="24"/>
        </w:rPr>
        <w:t xml:space="preserve">The Massachusetts </w:t>
      </w:r>
      <w:r w:rsidR="645B9901" w:rsidRPr="0079354F">
        <w:rPr>
          <w:rFonts w:ascii="Times New Roman" w:eastAsia="Batang" w:hAnsi="Times New Roman" w:cs="Times New Roman"/>
          <w:i/>
          <w:iCs/>
          <w:sz w:val="24"/>
          <w:szCs w:val="24"/>
        </w:rPr>
        <w:t>adult education</w:t>
      </w:r>
      <w:r w:rsidRPr="0079354F">
        <w:rPr>
          <w:rFonts w:ascii="Times New Roman" w:eastAsia="Batang" w:hAnsi="Times New Roman" w:cs="Times New Roman"/>
          <w:i/>
          <w:iCs/>
          <w:sz w:val="24"/>
          <w:szCs w:val="24"/>
        </w:rPr>
        <w:t xml:space="preserve"> system exists to provide each and every adult with opportunities to develop literacy skills needed to qualify for further education, job training, and better employment, and to reach his/her full potential as a family member, productive worker, and citize</w:t>
      </w:r>
      <w:r w:rsidR="3586D67A" w:rsidRPr="0079354F">
        <w:rPr>
          <w:rFonts w:ascii="Times New Roman" w:eastAsia="Batang" w:hAnsi="Times New Roman" w:cs="Times New Roman"/>
          <w:i/>
          <w:iCs/>
          <w:sz w:val="24"/>
          <w:szCs w:val="24"/>
        </w:rPr>
        <w:t>n.</w:t>
      </w:r>
    </w:p>
    <w:bookmarkEnd w:id="12"/>
    <w:p w14:paraId="2FA6BAD0" w14:textId="77777777" w:rsidR="00C06E83" w:rsidRPr="0079354F" w:rsidRDefault="00C06E83" w:rsidP="0047675C">
      <w:pPr>
        <w:pStyle w:val="NormalWeb"/>
        <w:widowControl w:val="0"/>
        <w:spacing w:before="0" w:beforeAutospacing="0" w:after="0" w:afterAutospacing="0"/>
        <w:ind w:right="360"/>
        <w:rPr>
          <w:rFonts w:ascii="Times New Roman" w:eastAsia="Batang" w:hAnsi="Times New Roman" w:cs="Times New Roman"/>
          <w:b/>
          <w:bCs/>
          <w:sz w:val="24"/>
          <w:szCs w:val="24"/>
        </w:rPr>
      </w:pPr>
    </w:p>
    <w:p w14:paraId="2A5985DF" w14:textId="50DEEDAA" w:rsidR="00C06E83" w:rsidRPr="0079354F" w:rsidRDefault="00C06E83" w:rsidP="002A6304">
      <w:pPr>
        <w:pStyle w:val="Heading3"/>
      </w:pPr>
      <w:bookmarkStart w:id="16" w:name="_Toc73090558"/>
      <w:r w:rsidRPr="0079354F">
        <w:t>The System</w:t>
      </w:r>
      <w:bookmarkEnd w:id="16"/>
    </w:p>
    <w:p w14:paraId="47717A5A" w14:textId="691768D8" w:rsidR="00A65EC6" w:rsidRPr="0079354F" w:rsidRDefault="00A65EC6" w:rsidP="00A65EC6">
      <w:r w:rsidRPr="0079354F">
        <w:t xml:space="preserve">The </w:t>
      </w:r>
      <w:r w:rsidR="00162DEC" w:rsidRPr="0079354F">
        <w:t xml:space="preserve">AE </w:t>
      </w:r>
      <w:r w:rsidRPr="0079354F">
        <w:t xml:space="preserve">system in Massachusetts consists of individual but related organizations working together to create a strong, unified, and aligned system for adult learners seeking greater opportunities for themselves, their families, and their communities. The system is guided by a mission adopted by the Board of Education in 1993 and informed by </w:t>
      </w:r>
      <w:r w:rsidR="006160A5" w:rsidRPr="0079354F">
        <w:t>federal</w:t>
      </w:r>
      <w:r w:rsidRPr="0079354F">
        <w:t xml:space="preserve"> legislation.</w:t>
      </w:r>
    </w:p>
    <w:p w14:paraId="36CC5D20" w14:textId="77777777" w:rsidR="00132E71" w:rsidRPr="0079354F" w:rsidRDefault="00132E71" w:rsidP="0047675C">
      <w:pPr>
        <w:rPr>
          <w:color w:val="000000"/>
        </w:rPr>
      </w:pPr>
    </w:p>
    <w:p w14:paraId="4259592A" w14:textId="59243D6B" w:rsidR="00EE3D1F" w:rsidRPr="0079354F" w:rsidRDefault="72AE42A5" w:rsidP="00243CFD">
      <w:r w:rsidRPr="0079354F">
        <w:rPr>
          <w:color w:val="000000" w:themeColor="text1"/>
        </w:rPr>
        <w:t xml:space="preserve">The system </w:t>
      </w:r>
      <w:r w:rsidR="7CF958BE" w:rsidRPr="0079354F">
        <w:rPr>
          <w:color w:val="000000" w:themeColor="text1"/>
        </w:rPr>
        <w:t>is effective</w:t>
      </w:r>
      <w:r w:rsidRPr="0079354F">
        <w:rPr>
          <w:color w:val="000000" w:themeColor="text1"/>
        </w:rPr>
        <w:t xml:space="preserve"> because of the </w:t>
      </w:r>
      <w:r w:rsidR="30EE83FC" w:rsidRPr="0079354F">
        <w:rPr>
          <w:color w:val="000000" w:themeColor="text1"/>
        </w:rPr>
        <w:t>determined</w:t>
      </w:r>
      <w:r w:rsidRPr="0079354F">
        <w:rPr>
          <w:color w:val="000000" w:themeColor="text1"/>
        </w:rPr>
        <w:t xml:space="preserve"> effort and commitment of </w:t>
      </w:r>
      <w:r w:rsidR="7A8BF2D4" w:rsidRPr="0079354F">
        <w:rPr>
          <w:color w:val="000000" w:themeColor="text1"/>
        </w:rPr>
        <w:t>a network of providers including</w:t>
      </w:r>
      <w:r w:rsidR="00162DEC" w:rsidRPr="0079354F">
        <w:rPr>
          <w:color w:val="000000" w:themeColor="text1"/>
        </w:rPr>
        <w:t xml:space="preserve"> </w:t>
      </w:r>
      <w:r w:rsidR="20D697FD" w:rsidRPr="0079354F">
        <w:rPr>
          <w:color w:val="000000" w:themeColor="text1"/>
        </w:rPr>
        <w:t>community adult learning center</w:t>
      </w:r>
      <w:r w:rsidR="7A8BF2D4" w:rsidRPr="0079354F">
        <w:rPr>
          <w:color w:val="000000" w:themeColor="text1"/>
        </w:rPr>
        <w:t>s</w:t>
      </w:r>
      <w:r w:rsidRPr="0079354F">
        <w:rPr>
          <w:color w:val="000000" w:themeColor="text1"/>
        </w:rPr>
        <w:t xml:space="preserve"> </w:t>
      </w:r>
      <w:r w:rsidR="11C0F443" w:rsidRPr="0079354F">
        <w:rPr>
          <w:color w:val="000000" w:themeColor="text1"/>
        </w:rPr>
        <w:t>(CALC</w:t>
      </w:r>
      <w:r w:rsidR="7D2FD7A2" w:rsidRPr="0079354F">
        <w:rPr>
          <w:color w:val="000000" w:themeColor="text1"/>
        </w:rPr>
        <w:t>s</w:t>
      </w:r>
      <w:r w:rsidR="6DCA91ED" w:rsidRPr="0079354F">
        <w:rPr>
          <w:color w:val="000000" w:themeColor="text1"/>
        </w:rPr>
        <w:t>)</w:t>
      </w:r>
      <w:r w:rsidR="00162DEC" w:rsidRPr="0079354F">
        <w:rPr>
          <w:color w:val="000000" w:themeColor="text1"/>
        </w:rPr>
        <w:t xml:space="preserve">, </w:t>
      </w:r>
      <w:r w:rsidR="11C0F443" w:rsidRPr="0079354F">
        <w:rPr>
          <w:color w:val="000000" w:themeColor="text1"/>
        </w:rPr>
        <w:t>correctional institution</w:t>
      </w:r>
      <w:r w:rsidR="7A8BF2D4" w:rsidRPr="0079354F">
        <w:rPr>
          <w:color w:val="000000" w:themeColor="text1"/>
        </w:rPr>
        <w:t>s</w:t>
      </w:r>
      <w:r w:rsidR="11C0F443" w:rsidRPr="0079354F">
        <w:rPr>
          <w:color w:val="000000" w:themeColor="text1"/>
        </w:rPr>
        <w:t xml:space="preserve"> (</w:t>
      </w:r>
      <w:r w:rsidR="5F261D61" w:rsidRPr="0079354F">
        <w:rPr>
          <w:color w:val="000000" w:themeColor="text1"/>
        </w:rPr>
        <w:t>A</w:t>
      </w:r>
      <w:r w:rsidR="7A71853C" w:rsidRPr="0079354F">
        <w:rPr>
          <w:color w:val="000000" w:themeColor="text1"/>
        </w:rPr>
        <w:t>ECI</w:t>
      </w:r>
      <w:r w:rsidR="7D2FD7A2" w:rsidRPr="0079354F">
        <w:rPr>
          <w:color w:val="000000" w:themeColor="text1"/>
        </w:rPr>
        <w:t>s</w:t>
      </w:r>
      <w:r w:rsidR="11C0F443" w:rsidRPr="0079354F">
        <w:rPr>
          <w:color w:val="000000" w:themeColor="text1"/>
        </w:rPr>
        <w:t>)</w:t>
      </w:r>
      <w:r w:rsidR="00162DEC" w:rsidRPr="0079354F">
        <w:rPr>
          <w:color w:val="000000" w:themeColor="text1"/>
        </w:rPr>
        <w:t>,</w:t>
      </w:r>
      <w:r w:rsidR="30EE83FC" w:rsidRPr="0079354F">
        <w:rPr>
          <w:color w:val="000000" w:themeColor="text1"/>
        </w:rPr>
        <w:t xml:space="preserve"> </w:t>
      </w:r>
      <w:r w:rsidR="2239C705" w:rsidRPr="0079354F">
        <w:rPr>
          <w:color w:val="000000" w:themeColor="text1"/>
        </w:rPr>
        <w:t>transition to community college programs</w:t>
      </w:r>
      <w:r w:rsidR="00162DEC" w:rsidRPr="0079354F">
        <w:rPr>
          <w:color w:val="000000" w:themeColor="text1"/>
        </w:rPr>
        <w:t xml:space="preserve">, </w:t>
      </w:r>
      <w:r w:rsidR="2239C705" w:rsidRPr="0079354F">
        <w:rPr>
          <w:color w:val="000000" w:themeColor="text1"/>
        </w:rPr>
        <w:t>workplace education programs</w:t>
      </w:r>
      <w:r w:rsidR="00162DEC" w:rsidRPr="0079354F">
        <w:rPr>
          <w:color w:val="000000" w:themeColor="text1"/>
        </w:rPr>
        <w:t>,</w:t>
      </w:r>
      <w:r w:rsidR="2239C705" w:rsidRPr="0079354F">
        <w:rPr>
          <w:color w:val="000000" w:themeColor="text1"/>
        </w:rPr>
        <w:t xml:space="preserve"> </w:t>
      </w:r>
      <w:r w:rsidR="00162DEC" w:rsidRPr="0079354F">
        <w:rPr>
          <w:color w:val="000000" w:themeColor="text1"/>
        </w:rPr>
        <w:t xml:space="preserve">and </w:t>
      </w:r>
      <w:r w:rsidR="30EE83FC" w:rsidRPr="0079354F">
        <w:rPr>
          <w:color w:val="000000" w:themeColor="text1"/>
        </w:rPr>
        <w:t xml:space="preserve">volunteer </w:t>
      </w:r>
      <w:r w:rsidR="3657F6DF" w:rsidRPr="0079354F">
        <w:rPr>
          <w:color w:val="000000" w:themeColor="text1"/>
        </w:rPr>
        <w:t>organizations</w:t>
      </w:r>
      <w:r w:rsidR="30EE83FC" w:rsidRPr="0079354F">
        <w:rPr>
          <w:color w:val="000000" w:themeColor="text1"/>
        </w:rPr>
        <w:t>;</w:t>
      </w:r>
      <w:r w:rsidR="5F8E4351" w:rsidRPr="0079354F">
        <w:rPr>
          <w:color w:val="000000" w:themeColor="text1"/>
        </w:rPr>
        <w:t xml:space="preserve"> staff and students</w:t>
      </w:r>
      <w:r w:rsidR="30EE83FC" w:rsidRPr="0079354F">
        <w:rPr>
          <w:color w:val="000000" w:themeColor="text1"/>
        </w:rPr>
        <w:t>;</w:t>
      </w:r>
      <w:r w:rsidR="5F8E4351" w:rsidRPr="0079354F">
        <w:rPr>
          <w:color w:val="000000" w:themeColor="text1"/>
        </w:rPr>
        <w:t xml:space="preserve"> </w:t>
      </w:r>
      <w:r w:rsidR="68ADF7B6" w:rsidRPr="0079354F">
        <w:rPr>
          <w:color w:val="000000" w:themeColor="text1"/>
        </w:rPr>
        <w:t>DESE</w:t>
      </w:r>
      <w:r w:rsidR="5F8E4351" w:rsidRPr="0079354F">
        <w:rPr>
          <w:color w:val="000000" w:themeColor="text1"/>
        </w:rPr>
        <w:t>, the state a</w:t>
      </w:r>
      <w:r w:rsidR="53C7651D" w:rsidRPr="0079354F">
        <w:rPr>
          <w:color w:val="000000" w:themeColor="text1"/>
        </w:rPr>
        <w:t xml:space="preserve">gency authorized to administer </w:t>
      </w:r>
      <w:r w:rsidR="0545C08C" w:rsidRPr="0079354F">
        <w:rPr>
          <w:color w:val="000000" w:themeColor="text1"/>
        </w:rPr>
        <w:t>federal</w:t>
      </w:r>
      <w:r w:rsidR="5F8E4351" w:rsidRPr="0079354F">
        <w:rPr>
          <w:color w:val="000000" w:themeColor="text1"/>
        </w:rPr>
        <w:t xml:space="preserve"> and state adult education funds; S</w:t>
      </w:r>
      <w:r w:rsidR="17FFC8A0" w:rsidRPr="0079354F">
        <w:rPr>
          <w:color w:val="000000" w:themeColor="text1"/>
        </w:rPr>
        <w:t>ABE</w:t>
      </w:r>
      <w:r w:rsidR="5F8E4351" w:rsidRPr="0079354F">
        <w:rPr>
          <w:color w:val="000000" w:themeColor="text1"/>
        </w:rPr>
        <w:t>S</w:t>
      </w:r>
      <w:r w:rsidR="00E06522" w:rsidRPr="0079354F">
        <w:rPr>
          <w:color w:val="000000" w:themeColor="text1"/>
        </w:rPr>
        <w:t xml:space="preserve"> (</w:t>
      </w:r>
      <w:r w:rsidR="5F8E4351" w:rsidRPr="0079354F">
        <w:rPr>
          <w:color w:val="000000" w:themeColor="text1"/>
        </w:rPr>
        <w:t xml:space="preserve">the </w:t>
      </w:r>
      <w:r w:rsidR="00E06522" w:rsidRPr="0079354F">
        <w:rPr>
          <w:color w:val="000000" w:themeColor="text1"/>
        </w:rPr>
        <w:t xml:space="preserve">AE </w:t>
      </w:r>
      <w:r w:rsidR="358AE0F7" w:rsidRPr="0079354F">
        <w:rPr>
          <w:color w:val="000000" w:themeColor="text1"/>
        </w:rPr>
        <w:t>professional d</w:t>
      </w:r>
      <w:r w:rsidR="258697B2" w:rsidRPr="0079354F">
        <w:rPr>
          <w:color w:val="000000" w:themeColor="text1"/>
        </w:rPr>
        <w:t>evelo</w:t>
      </w:r>
      <w:r w:rsidR="00E06522" w:rsidRPr="0079354F">
        <w:rPr>
          <w:color w:val="000000" w:themeColor="text1"/>
        </w:rPr>
        <w:t xml:space="preserve">pment </w:t>
      </w:r>
      <w:r w:rsidR="0B11CDDC" w:rsidRPr="0079354F">
        <w:rPr>
          <w:color w:val="000000" w:themeColor="text1"/>
        </w:rPr>
        <w:t xml:space="preserve">(PD) </w:t>
      </w:r>
      <w:r w:rsidR="5F8E4351" w:rsidRPr="0079354F">
        <w:rPr>
          <w:color w:val="000000" w:themeColor="text1"/>
        </w:rPr>
        <w:t>system</w:t>
      </w:r>
      <w:r w:rsidR="00E06522" w:rsidRPr="0079354F">
        <w:rPr>
          <w:color w:val="000000" w:themeColor="text1"/>
        </w:rPr>
        <w:t xml:space="preserve"> for Massachusetts</w:t>
      </w:r>
      <w:r w:rsidR="5F8E4351" w:rsidRPr="0079354F">
        <w:rPr>
          <w:color w:val="000000" w:themeColor="text1"/>
        </w:rPr>
        <w:t xml:space="preserve">); and representative groups </w:t>
      </w:r>
      <w:r w:rsidR="12D2EF22" w:rsidRPr="0079354F">
        <w:rPr>
          <w:color w:val="000000" w:themeColor="text1"/>
        </w:rPr>
        <w:t>including</w:t>
      </w:r>
      <w:r w:rsidR="0D7C0226" w:rsidRPr="0079354F">
        <w:rPr>
          <w:color w:val="000000" w:themeColor="text1"/>
        </w:rPr>
        <w:t xml:space="preserve"> the </w:t>
      </w:r>
      <w:r w:rsidR="5F8E4351" w:rsidRPr="0079354F">
        <w:rPr>
          <w:color w:val="000000" w:themeColor="text1"/>
        </w:rPr>
        <w:t>Directors</w:t>
      </w:r>
      <w:r w:rsidR="3657F6DF" w:rsidRPr="0079354F">
        <w:rPr>
          <w:color w:val="000000" w:themeColor="text1"/>
        </w:rPr>
        <w:t>’</w:t>
      </w:r>
      <w:r w:rsidR="5F8E4351" w:rsidRPr="0079354F">
        <w:rPr>
          <w:color w:val="000000" w:themeColor="text1"/>
        </w:rPr>
        <w:t xml:space="preserve"> Council</w:t>
      </w:r>
      <w:r w:rsidR="5B43339A" w:rsidRPr="0079354F">
        <w:rPr>
          <w:color w:val="000000" w:themeColor="text1"/>
        </w:rPr>
        <w:t xml:space="preserve">, </w:t>
      </w:r>
      <w:r w:rsidR="26D375C6" w:rsidRPr="0079354F">
        <w:rPr>
          <w:color w:val="000000" w:themeColor="text1"/>
        </w:rPr>
        <w:t xml:space="preserve">local workforce </w:t>
      </w:r>
      <w:r w:rsidR="3F3E18F5" w:rsidRPr="0079354F">
        <w:rPr>
          <w:color w:val="000000" w:themeColor="text1"/>
        </w:rPr>
        <w:t>development</w:t>
      </w:r>
      <w:r w:rsidR="26D375C6" w:rsidRPr="0079354F">
        <w:rPr>
          <w:color w:val="000000" w:themeColor="text1"/>
        </w:rPr>
        <w:t xml:space="preserve"> b</w:t>
      </w:r>
      <w:r w:rsidR="5B43339A" w:rsidRPr="0079354F">
        <w:rPr>
          <w:color w:val="000000" w:themeColor="text1"/>
        </w:rPr>
        <w:t>oard</w:t>
      </w:r>
      <w:r w:rsidR="26D375C6" w:rsidRPr="0079354F">
        <w:rPr>
          <w:color w:val="000000" w:themeColor="text1"/>
        </w:rPr>
        <w:t>s</w:t>
      </w:r>
      <w:r w:rsidR="5B43339A" w:rsidRPr="0079354F">
        <w:rPr>
          <w:color w:val="000000" w:themeColor="text1"/>
        </w:rPr>
        <w:t>,</w:t>
      </w:r>
      <w:r w:rsidR="5F8E4351" w:rsidRPr="0079354F">
        <w:rPr>
          <w:color w:val="000000" w:themeColor="text1"/>
        </w:rPr>
        <w:t xml:space="preserve"> </w:t>
      </w:r>
      <w:r w:rsidR="26D375C6" w:rsidRPr="0079354F">
        <w:rPr>
          <w:color w:val="000000" w:themeColor="text1"/>
        </w:rPr>
        <w:t xml:space="preserve">community colleges, </w:t>
      </w:r>
      <w:r w:rsidR="5F8E4351" w:rsidRPr="0079354F">
        <w:rPr>
          <w:color w:val="000000" w:themeColor="text1"/>
        </w:rPr>
        <w:t>and other</w:t>
      </w:r>
      <w:r w:rsidR="5B43339A" w:rsidRPr="0079354F">
        <w:rPr>
          <w:color w:val="000000" w:themeColor="text1"/>
        </w:rPr>
        <w:t>s</w:t>
      </w:r>
      <w:r w:rsidR="609B6AA3" w:rsidRPr="0079354F">
        <w:rPr>
          <w:color w:val="000000" w:themeColor="text1"/>
        </w:rPr>
        <w:t>.</w:t>
      </w:r>
      <w:r w:rsidR="07FA8089" w:rsidRPr="0079354F">
        <w:t xml:space="preserve"> </w:t>
      </w:r>
      <w:r w:rsidR="70526A5A" w:rsidRPr="0079354F">
        <w:t xml:space="preserve">The Massachusetts Legislature is another important component of the system, providing funding for the delivery and improvement of </w:t>
      </w:r>
      <w:r w:rsidR="0AC812C6" w:rsidRPr="0079354F">
        <w:t>adult education</w:t>
      </w:r>
      <w:r w:rsidR="70526A5A" w:rsidRPr="0079354F">
        <w:t xml:space="preserve"> services</w:t>
      </w:r>
      <w:r w:rsidR="3F3E18F5" w:rsidRPr="0079354F">
        <w:t xml:space="preserve"> statewide</w:t>
      </w:r>
      <w:r w:rsidR="70526A5A" w:rsidRPr="0079354F">
        <w:t xml:space="preserve">. State funding, together with funding authorized by Congress, constitutes the annual </w:t>
      </w:r>
      <w:r w:rsidR="009A6211" w:rsidRPr="0079354F">
        <w:t>AE</w:t>
      </w:r>
      <w:r w:rsidR="70526A5A" w:rsidRPr="0079354F">
        <w:t xml:space="preserve"> budget</w:t>
      </w:r>
      <w:r w:rsidR="3826293F" w:rsidRPr="0079354F">
        <w:t>.</w:t>
      </w:r>
    </w:p>
    <w:p w14:paraId="60F32CB6" w14:textId="77777777" w:rsidR="00A10509" w:rsidRPr="0079354F" w:rsidRDefault="00A10509" w:rsidP="00A10509"/>
    <w:p w14:paraId="78BE7E71" w14:textId="77777777" w:rsidR="00331BE3" w:rsidRPr="0079354F" w:rsidRDefault="00331BE3" w:rsidP="002A6304">
      <w:pPr>
        <w:pStyle w:val="Heading3"/>
        <w:rPr>
          <w:u w:val="words"/>
        </w:rPr>
      </w:pPr>
      <w:bookmarkStart w:id="17" w:name="_Toc73090559"/>
      <w:r w:rsidRPr="0079354F">
        <w:t>The Workforce Innovation and Opportunity Act (WIOA)</w:t>
      </w:r>
      <w:bookmarkEnd w:id="17"/>
    </w:p>
    <w:p w14:paraId="3F059B41" w14:textId="3DD86B08" w:rsidR="00972523" w:rsidRPr="0079354F" w:rsidRDefault="00972523" w:rsidP="0047675C">
      <w:pPr>
        <w:pStyle w:val="Default"/>
        <w:rPr>
          <w:rFonts w:eastAsiaTheme="minorHAnsi"/>
        </w:rPr>
      </w:pPr>
      <w:r w:rsidRPr="0079354F">
        <w:t xml:space="preserve">On July 22, 2014, President Obama signed into law </w:t>
      </w:r>
      <w:r w:rsidRPr="0079354F">
        <w:rPr>
          <w:bCs/>
        </w:rPr>
        <w:t xml:space="preserve">the </w:t>
      </w:r>
      <w:hyperlink r:id="rId30" w:history="1">
        <w:r w:rsidRPr="0079354F">
          <w:rPr>
            <w:rStyle w:val="Hyperlink"/>
            <w:bCs/>
          </w:rPr>
          <w:t>Workforce Innovation and Opportunity Act</w:t>
        </w:r>
      </w:hyperlink>
      <w:r w:rsidRPr="0079354F">
        <w:rPr>
          <w:b/>
          <w:bCs/>
        </w:rPr>
        <w:t xml:space="preserve"> </w:t>
      </w:r>
      <w:r w:rsidRPr="0079354F">
        <w:rPr>
          <w:bCs/>
        </w:rPr>
        <w:t>(</w:t>
      </w:r>
      <w:r w:rsidR="0095461A" w:rsidRPr="0079354F">
        <w:t>WIOA) which revised</w:t>
      </w:r>
      <w:r w:rsidRPr="0079354F">
        <w:t xml:space="preserve"> and reauthorize</w:t>
      </w:r>
      <w:r w:rsidR="0095461A" w:rsidRPr="0079354F">
        <w:t xml:space="preserve">d </w:t>
      </w:r>
      <w:r w:rsidRPr="0079354F">
        <w:t xml:space="preserve">the </w:t>
      </w:r>
      <w:r w:rsidRPr="0079354F">
        <w:rPr>
          <w:bCs/>
          <w:iCs/>
        </w:rPr>
        <w:t>Workforce Investment Act of 1998</w:t>
      </w:r>
      <w:r w:rsidRPr="0079354F">
        <w:rPr>
          <w:b/>
          <w:bCs/>
          <w:iCs/>
        </w:rPr>
        <w:t xml:space="preserve"> </w:t>
      </w:r>
      <w:r w:rsidRPr="0079354F">
        <w:t xml:space="preserve">(WIA). The </w:t>
      </w:r>
      <w:r w:rsidR="001A49A6" w:rsidRPr="0079354F">
        <w:t xml:space="preserve">new </w:t>
      </w:r>
      <w:r w:rsidRPr="0079354F">
        <w:t xml:space="preserve">law supports innovative strategies to keep pace with changing economic conditions and seeks to improve </w:t>
      </w:r>
      <w:r w:rsidR="0037346F" w:rsidRPr="0079354F">
        <w:t xml:space="preserve">coordination between four core </w:t>
      </w:r>
      <w:r w:rsidR="006160A5" w:rsidRPr="0079354F">
        <w:t>federal</w:t>
      </w:r>
      <w:r w:rsidRPr="0079354F">
        <w:t xml:space="preserve"> programs that support </w:t>
      </w:r>
      <w:r w:rsidR="00E80513" w:rsidRPr="0079354F">
        <w:t xml:space="preserve">adult education, </w:t>
      </w:r>
      <w:r w:rsidRPr="0079354F">
        <w:t>employment services, workforce development, and vocati</w:t>
      </w:r>
      <w:r w:rsidR="00233884" w:rsidRPr="0079354F">
        <w:t>onal rehabilitation activities.</w:t>
      </w:r>
      <w:r w:rsidR="00026AF6" w:rsidRPr="0079354F">
        <w:rPr>
          <w:rFonts w:eastAsiaTheme="minorHAnsi"/>
        </w:rPr>
        <w:t xml:space="preserve"> </w:t>
      </w:r>
      <w:r w:rsidR="001A49A6" w:rsidRPr="0079354F">
        <w:t>The core programs are</w:t>
      </w:r>
      <w:r w:rsidR="000374B8" w:rsidRPr="0079354F">
        <w:t>:</w:t>
      </w:r>
    </w:p>
    <w:p w14:paraId="5521DD29" w14:textId="77777777" w:rsidR="00972523" w:rsidRPr="0079354F" w:rsidRDefault="00972523" w:rsidP="00764AC1">
      <w:pPr>
        <w:pStyle w:val="Default"/>
        <w:numPr>
          <w:ilvl w:val="0"/>
          <w:numId w:val="21"/>
        </w:numPr>
      </w:pPr>
      <w:r w:rsidRPr="0079354F">
        <w:t>Adult, Dislocated Worker, and Youth</w:t>
      </w:r>
      <w:r w:rsidR="00E80513" w:rsidRPr="0079354F">
        <w:t xml:space="preserve">, </w:t>
      </w:r>
      <w:r w:rsidRPr="0079354F">
        <w:t>administered by the Departmen</w:t>
      </w:r>
      <w:r w:rsidR="00233884" w:rsidRPr="0079354F">
        <w:t>t of Labor (DOL) under Title I;</w:t>
      </w:r>
    </w:p>
    <w:p w14:paraId="0F2E51DA" w14:textId="7C082860" w:rsidR="00972523" w:rsidRPr="0079354F" w:rsidRDefault="00E80513" w:rsidP="00764AC1">
      <w:pPr>
        <w:pStyle w:val="Default"/>
        <w:numPr>
          <w:ilvl w:val="0"/>
          <w:numId w:val="21"/>
        </w:numPr>
      </w:pPr>
      <w:r w:rsidRPr="0079354F">
        <w:t xml:space="preserve">Adult Education and </w:t>
      </w:r>
      <w:r w:rsidR="00753DE2" w:rsidRPr="0079354F">
        <w:t xml:space="preserve">Family </w:t>
      </w:r>
      <w:r w:rsidRPr="0079354F">
        <w:t>Literacy</w:t>
      </w:r>
      <w:r w:rsidR="00753DE2" w:rsidRPr="0079354F">
        <w:t xml:space="preserve"> Act (AEFLA)</w:t>
      </w:r>
      <w:r w:rsidRPr="0079354F">
        <w:t xml:space="preserve">, </w:t>
      </w:r>
      <w:r w:rsidR="00972523" w:rsidRPr="0079354F">
        <w:t>administered by the Department of</w:t>
      </w:r>
      <w:r w:rsidR="00233884" w:rsidRPr="0079354F">
        <w:t xml:space="preserve"> Education (</w:t>
      </w:r>
      <w:r w:rsidR="00067154" w:rsidRPr="0079354F">
        <w:t xml:space="preserve">US </w:t>
      </w:r>
      <w:r w:rsidR="00233884" w:rsidRPr="0079354F">
        <w:t>ED) under Title II;</w:t>
      </w:r>
    </w:p>
    <w:p w14:paraId="7F06D782" w14:textId="77777777" w:rsidR="00972523" w:rsidRPr="0079354F" w:rsidRDefault="2A656B9C" w:rsidP="00764AC1">
      <w:pPr>
        <w:pStyle w:val="Default"/>
        <w:numPr>
          <w:ilvl w:val="0"/>
          <w:numId w:val="21"/>
        </w:numPr>
      </w:pPr>
      <w:r w:rsidRPr="0079354F">
        <w:t>Wagner-Peyser Act employment services</w:t>
      </w:r>
      <w:r w:rsidR="15094770" w:rsidRPr="0079354F">
        <w:t xml:space="preserve">, </w:t>
      </w:r>
      <w:r w:rsidRPr="0079354F">
        <w:t>administe</w:t>
      </w:r>
      <w:r w:rsidR="1F639E0E" w:rsidRPr="0079354F">
        <w:t>red by DOL under Title III; and</w:t>
      </w:r>
    </w:p>
    <w:p w14:paraId="448682B9" w14:textId="55D686F3" w:rsidR="001A7BD5" w:rsidRPr="0079354F" w:rsidRDefault="00972523" w:rsidP="00764AC1">
      <w:pPr>
        <w:pStyle w:val="Default"/>
        <w:numPr>
          <w:ilvl w:val="0"/>
          <w:numId w:val="21"/>
        </w:numPr>
      </w:pPr>
      <w:r w:rsidRPr="0079354F">
        <w:t>Vocational Rehabilitation Act</w:t>
      </w:r>
      <w:r w:rsidR="00E80513" w:rsidRPr="0079354F">
        <w:t xml:space="preserve">, </w:t>
      </w:r>
      <w:r w:rsidRPr="0079354F">
        <w:t>adm</w:t>
      </w:r>
      <w:r w:rsidR="00233884" w:rsidRPr="0079354F">
        <w:t xml:space="preserve">inistered by </w:t>
      </w:r>
      <w:r w:rsidR="00067154" w:rsidRPr="0079354F">
        <w:t xml:space="preserve">US </w:t>
      </w:r>
      <w:r w:rsidR="00233884" w:rsidRPr="0079354F">
        <w:t>ED under Title IV.</w:t>
      </w:r>
    </w:p>
    <w:p w14:paraId="55C543B3" w14:textId="77777777" w:rsidR="00132E71" w:rsidRPr="0079354F" w:rsidRDefault="00132E71" w:rsidP="00C26A07">
      <w:pPr>
        <w:pStyle w:val="Default"/>
      </w:pPr>
    </w:p>
    <w:p w14:paraId="7751CDA4" w14:textId="42E5538B" w:rsidR="00562FBE" w:rsidRPr="0079354F" w:rsidRDefault="00562FBE" w:rsidP="00C26A07">
      <w:pPr>
        <w:pStyle w:val="Default"/>
      </w:pPr>
      <w:r w:rsidRPr="0079354F">
        <w:t>There are 13 considerations that states are re</w:t>
      </w:r>
      <w:r w:rsidR="00B12084" w:rsidRPr="0079354F">
        <w:t xml:space="preserve">quired </w:t>
      </w:r>
      <w:r w:rsidRPr="0079354F">
        <w:t>to use in providin</w:t>
      </w:r>
      <w:r w:rsidR="00D90C39" w:rsidRPr="0079354F">
        <w:t>g funding to local programs</w:t>
      </w:r>
      <w:r w:rsidR="004D3022" w:rsidRPr="0079354F">
        <w:t xml:space="preserve">. These </w:t>
      </w:r>
      <w:r w:rsidRPr="0079354F">
        <w:t xml:space="preserve">considerations drive </w:t>
      </w:r>
      <w:r w:rsidR="00D90C39" w:rsidRPr="0079354F">
        <w:t xml:space="preserve">criteria </w:t>
      </w:r>
      <w:r w:rsidR="00A77C06" w:rsidRPr="0079354F">
        <w:t>for evaluating</w:t>
      </w:r>
      <w:r w:rsidR="00D90C39" w:rsidRPr="0079354F">
        <w:t xml:space="preserve"> </w:t>
      </w:r>
      <w:r w:rsidRPr="0079354F">
        <w:t>proposals</w:t>
      </w:r>
      <w:r w:rsidR="00D90C39" w:rsidRPr="0079354F">
        <w:t xml:space="preserve"> for </w:t>
      </w:r>
      <w:r w:rsidR="009A6211" w:rsidRPr="0079354F">
        <w:t>AE</w:t>
      </w:r>
      <w:r w:rsidR="00D90C39" w:rsidRPr="0079354F">
        <w:t xml:space="preserve"> funding</w:t>
      </w:r>
      <w:r w:rsidRPr="0079354F">
        <w:t>.</w:t>
      </w:r>
      <w:r w:rsidR="00ED1E92" w:rsidRPr="0079354F">
        <w:t xml:space="preserve"> </w:t>
      </w:r>
      <w:r w:rsidRPr="0079354F">
        <w:t xml:space="preserve">For more information on the 13 </w:t>
      </w:r>
      <w:r w:rsidR="00D90C39" w:rsidRPr="0079354F">
        <w:t xml:space="preserve">WIOA </w:t>
      </w:r>
      <w:r w:rsidRPr="0079354F">
        <w:t xml:space="preserve">considerations, see Appendix </w:t>
      </w:r>
      <w:r w:rsidR="00977523" w:rsidRPr="0079354F">
        <w:t>A</w:t>
      </w:r>
      <w:r w:rsidRPr="0079354F">
        <w:t>.</w:t>
      </w:r>
    </w:p>
    <w:p w14:paraId="184B1600" w14:textId="77777777" w:rsidR="00914703" w:rsidRPr="0079354F" w:rsidRDefault="00914703" w:rsidP="00C26A07">
      <w:pPr>
        <w:autoSpaceDE w:val="0"/>
        <w:autoSpaceDN w:val="0"/>
        <w:adjustRightInd w:val="0"/>
      </w:pPr>
    </w:p>
    <w:p w14:paraId="1397B693" w14:textId="77777777" w:rsidR="00687566" w:rsidRPr="0079354F" w:rsidRDefault="00687566" w:rsidP="002A6304">
      <w:pPr>
        <w:pStyle w:val="Heading3"/>
      </w:pPr>
      <w:bookmarkStart w:id="18" w:name="_Toc73090560"/>
      <w:r w:rsidRPr="0079354F">
        <w:t>Innovation</w:t>
      </w:r>
      <w:r w:rsidR="00960630" w:rsidRPr="0079354F">
        <w:t xml:space="preserve"> and Opportunity</w:t>
      </w:r>
      <w:bookmarkEnd w:id="18"/>
    </w:p>
    <w:p w14:paraId="3E43DE33" w14:textId="0530C701" w:rsidR="00687566" w:rsidRPr="0079354F" w:rsidRDefault="032D39BD" w:rsidP="00C26A07">
      <w:r w:rsidRPr="0079354F">
        <w:t xml:space="preserve">In an effort to promote innovation in programs, ACLS has distilled from its policies only those areas of compliance that are essential to running a program; moreover, these policies have been informed by the Massachusetts </w:t>
      </w:r>
      <w:hyperlink r:id="rId31">
        <w:r w:rsidR="4459AEDF" w:rsidRPr="0079354F">
          <w:rPr>
            <w:rStyle w:val="Hyperlink"/>
          </w:rPr>
          <w:t xml:space="preserve">2020-2024 </w:t>
        </w:r>
        <w:r w:rsidR="00EA261A" w:rsidRPr="0079354F">
          <w:rPr>
            <w:rStyle w:val="Hyperlink"/>
          </w:rPr>
          <w:t xml:space="preserve">Massachusetts WIOA </w:t>
        </w:r>
        <w:r w:rsidR="4459AEDF" w:rsidRPr="0079354F">
          <w:rPr>
            <w:rStyle w:val="Hyperlink"/>
          </w:rPr>
          <w:t>C</w:t>
        </w:r>
        <w:r w:rsidR="628531F6" w:rsidRPr="0079354F">
          <w:rPr>
            <w:rStyle w:val="Hyperlink"/>
          </w:rPr>
          <w:t>ombined State Plan</w:t>
        </w:r>
      </w:hyperlink>
      <w:r w:rsidRPr="0079354F">
        <w:t xml:space="preserve"> under WIOA and ACLS’s </w:t>
      </w:r>
      <w:hyperlink r:id="rId32">
        <w:r w:rsidRPr="0079354F">
          <w:rPr>
            <w:rStyle w:val="Hyperlink"/>
          </w:rPr>
          <w:t>IP</w:t>
        </w:r>
        <w:r w:rsidR="00EA261A" w:rsidRPr="0079354F">
          <w:rPr>
            <w:rStyle w:val="Hyperlink"/>
          </w:rPr>
          <w:t>Qs</w:t>
        </w:r>
      </w:hyperlink>
      <w:r w:rsidRPr="0079354F">
        <w:t xml:space="preserve"> with the goal of facilitating student success</w:t>
      </w:r>
      <w:r w:rsidR="4459AEDF" w:rsidRPr="0079354F">
        <w:t xml:space="preserve"> </w:t>
      </w:r>
      <w:r w:rsidRPr="0079354F">
        <w:t xml:space="preserve">in </w:t>
      </w:r>
      <w:r w:rsidRPr="0079354F">
        <w:rPr>
          <w:rFonts w:eastAsia="Batang"/>
        </w:rPr>
        <w:t>career pathways</w:t>
      </w:r>
      <w:r w:rsidRPr="0079354F">
        <w:t xml:space="preserve">, postsecondary education, training, and family-sustaining </w:t>
      </w:r>
      <w:r w:rsidR="4342B025" w:rsidRPr="0079354F">
        <w:t>employment</w:t>
      </w:r>
      <w:r w:rsidRPr="0079354F">
        <w:t xml:space="preserve">. To that end, it is our </w:t>
      </w:r>
      <w:r w:rsidR="202BA1EF" w:rsidRPr="0079354F">
        <w:t>intent</w:t>
      </w:r>
      <w:r w:rsidRPr="0079354F">
        <w:t xml:space="preserve"> that </w:t>
      </w:r>
      <w:r w:rsidR="6D1C71A0" w:rsidRPr="0079354F">
        <w:t>AE</w:t>
      </w:r>
      <w:r w:rsidRPr="0079354F">
        <w:t xml:space="preserve"> will: </w:t>
      </w:r>
    </w:p>
    <w:p w14:paraId="4CB0183A" w14:textId="77777777" w:rsidR="006C3C31" w:rsidRPr="0079354F" w:rsidRDefault="006C3C31" w:rsidP="00637722">
      <w:pPr>
        <w:pStyle w:val="ListParagraph"/>
        <w:numPr>
          <w:ilvl w:val="0"/>
          <w:numId w:val="5"/>
        </w:numPr>
        <w:autoSpaceDE w:val="0"/>
        <w:autoSpaceDN w:val="0"/>
        <w:spacing w:after="0" w:line="240" w:lineRule="auto"/>
        <w:contextualSpacing w:val="0"/>
        <w:rPr>
          <w:rFonts w:ascii="Times New Roman" w:hAnsi="Times New Roman" w:cs="Times New Roman"/>
          <w:sz w:val="24"/>
          <w:szCs w:val="24"/>
        </w:rPr>
      </w:pPr>
      <w:r w:rsidRPr="0079354F">
        <w:rPr>
          <w:rFonts w:ascii="Times New Roman" w:hAnsi="Times New Roman" w:cs="Times New Roman"/>
          <w:sz w:val="24"/>
          <w:szCs w:val="24"/>
        </w:rPr>
        <w:t>improve students’ academic skills;</w:t>
      </w:r>
    </w:p>
    <w:p w14:paraId="1A9E50C6" w14:textId="77777777" w:rsidR="000F1566" w:rsidRPr="0079354F" w:rsidRDefault="009430C7" w:rsidP="00637722">
      <w:pPr>
        <w:pStyle w:val="ListParagraph"/>
        <w:numPr>
          <w:ilvl w:val="0"/>
          <w:numId w:val="5"/>
        </w:numPr>
        <w:autoSpaceDE w:val="0"/>
        <w:autoSpaceDN w:val="0"/>
        <w:spacing w:after="0" w:line="240" w:lineRule="auto"/>
        <w:contextualSpacing w:val="0"/>
        <w:rPr>
          <w:rFonts w:ascii="Times New Roman" w:hAnsi="Times New Roman" w:cs="Times New Roman"/>
          <w:sz w:val="24"/>
          <w:szCs w:val="24"/>
        </w:rPr>
      </w:pPr>
      <w:r w:rsidRPr="0079354F">
        <w:rPr>
          <w:rFonts w:ascii="Times New Roman" w:hAnsi="Times New Roman" w:cs="Times New Roman"/>
          <w:sz w:val="24"/>
          <w:szCs w:val="24"/>
        </w:rPr>
        <w:t>support the educational and skill achievement of parents and family members to participate in the educational development of their children</w:t>
      </w:r>
      <w:r w:rsidR="00607C00" w:rsidRPr="0079354F">
        <w:rPr>
          <w:rFonts w:ascii="Times New Roman" w:hAnsi="Times New Roman" w:cs="Times New Roman"/>
          <w:sz w:val="24"/>
          <w:szCs w:val="24"/>
        </w:rPr>
        <w:t>;</w:t>
      </w:r>
    </w:p>
    <w:p w14:paraId="468D7E64" w14:textId="77777777" w:rsidR="00687566" w:rsidRPr="0079354F" w:rsidRDefault="00687566" w:rsidP="00637722">
      <w:pPr>
        <w:pStyle w:val="ListParagraph"/>
        <w:numPr>
          <w:ilvl w:val="0"/>
          <w:numId w:val="5"/>
        </w:numPr>
        <w:autoSpaceDE w:val="0"/>
        <w:autoSpaceDN w:val="0"/>
        <w:spacing w:after="0" w:line="240" w:lineRule="auto"/>
        <w:contextualSpacing w:val="0"/>
        <w:rPr>
          <w:rFonts w:ascii="Times New Roman" w:hAnsi="Times New Roman" w:cs="Times New Roman"/>
          <w:sz w:val="24"/>
          <w:szCs w:val="24"/>
        </w:rPr>
      </w:pPr>
      <w:r w:rsidRPr="0079354F">
        <w:rPr>
          <w:rFonts w:ascii="Times New Roman" w:hAnsi="Times New Roman" w:cs="Times New Roman"/>
          <w:sz w:val="24"/>
          <w:szCs w:val="24"/>
        </w:rPr>
        <w:t xml:space="preserve">enhance students’ </w:t>
      </w:r>
      <w:r w:rsidR="006C3C31" w:rsidRPr="0079354F">
        <w:rPr>
          <w:rFonts w:ascii="Times New Roman" w:hAnsi="Times New Roman" w:cs="Times New Roman"/>
          <w:sz w:val="24"/>
          <w:szCs w:val="24"/>
        </w:rPr>
        <w:t>workforce readiness including digital literacy skills</w:t>
      </w:r>
      <w:r w:rsidRPr="0079354F">
        <w:rPr>
          <w:rFonts w:ascii="Times New Roman" w:hAnsi="Times New Roman" w:cs="Times New Roman"/>
          <w:sz w:val="24"/>
          <w:szCs w:val="24"/>
        </w:rPr>
        <w:t>;</w:t>
      </w:r>
    </w:p>
    <w:p w14:paraId="3D36A097" w14:textId="77777777" w:rsidR="00687566" w:rsidRPr="0079354F" w:rsidRDefault="00687566" w:rsidP="00637722">
      <w:pPr>
        <w:pStyle w:val="ListParagraph"/>
        <w:numPr>
          <w:ilvl w:val="0"/>
          <w:numId w:val="5"/>
        </w:numPr>
        <w:autoSpaceDE w:val="0"/>
        <w:autoSpaceDN w:val="0"/>
        <w:spacing w:after="0" w:line="240" w:lineRule="auto"/>
        <w:contextualSpacing w:val="0"/>
        <w:rPr>
          <w:rFonts w:ascii="Times New Roman" w:hAnsi="Times New Roman" w:cs="Times New Roman"/>
          <w:sz w:val="24"/>
          <w:szCs w:val="24"/>
        </w:rPr>
      </w:pPr>
      <w:r w:rsidRPr="0079354F">
        <w:rPr>
          <w:rFonts w:ascii="Times New Roman" w:hAnsi="Times New Roman" w:cs="Times New Roman"/>
          <w:sz w:val="24"/>
          <w:szCs w:val="24"/>
        </w:rPr>
        <w:t xml:space="preserve">assist low-income job seekers and their families, including individuals with disabilities, veterans, and other populations facing persistent barriers to employment, </w:t>
      </w:r>
      <w:r w:rsidR="00F23F30" w:rsidRPr="0079354F">
        <w:rPr>
          <w:rFonts w:ascii="Times New Roman" w:hAnsi="Times New Roman" w:cs="Times New Roman"/>
          <w:sz w:val="24"/>
          <w:szCs w:val="24"/>
        </w:rPr>
        <w:t xml:space="preserve">to </w:t>
      </w:r>
      <w:r w:rsidRPr="0079354F">
        <w:rPr>
          <w:rFonts w:ascii="Times New Roman" w:hAnsi="Times New Roman" w:cs="Times New Roman"/>
          <w:sz w:val="24"/>
          <w:szCs w:val="24"/>
        </w:rPr>
        <w:t xml:space="preserve">achieve economic self-sufficiency; and </w:t>
      </w:r>
    </w:p>
    <w:p w14:paraId="73BB87A9" w14:textId="77777777" w:rsidR="00687566" w:rsidRPr="0079354F" w:rsidRDefault="00C453D5" w:rsidP="00637722">
      <w:pPr>
        <w:pStyle w:val="ListParagraph"/>
        <w:numPr>
          <w:ilvl w:val="0"/>
          <w:numId w:val="5"/>
        </w:numPr>
        <w:autoSpaceDE w:val="0"/>
        <w:autoSpaceDN w:val="0"/>
        <w:spacing w:after="0" w:line="240" w:lineRule="auto"/>
        <w:contextualSpacing w:val="0"/>
        <w:rPr>
          <w:rFonts w:ascii="Times New Roman" w:hAnsi="Times New Roman" w:cs="Times New Roman"/>
          <w:sz w:val="24"/>
          <w:szCs w:val="24"/>
        </w:rPr>
      </w:pPr>
      <w:r w:rsidRPr="0079354F">
        <w:rPr>
          <w:rFonts w:ascii="Times New Roman" w:hAnsi="Times New Roman" w:cs="Times New Roman"/>
          <w:sz w:val="24"/>
          <w:szCs w:val="24"/>
        </w:rPr>
        <w:t xml:space="preserve">prepare students </w:t>
      </w:r>
      <w:r w:rsidR="00FB3874" w:rsidRPr="0079354F">
        <w:rPr>
          <w:rFonts w:ascii="Times New Roman" w:hAnsi="Times New Roman" w:cs="Times New Roman"/>
          <w:sz w:val="24"/>
          <w:szCs w:val="24"/>
        </w:rPr>
        <w:t>to</w:t>
      </w:r>
      <w:r w:rsidRPr="0079354F">
        <w:rPr>
          <w:rFonts w:ascii="Times New Roman" w:hAnsi="Times New Roman" w:cs="Times New Roman"/>
          <w:sz w:val="24"/>
          <w:szCs w:val="24"/>
        </w:rPr>
        <w:t xml:space="preserve"> meet </w:t>
      </w:r>
      <w:r w:rsidR="00687566" w:rsidRPr="0079354F">
        <w:rPr>
          <w:rFonts w:ascii="Times New Roman" w:hAnsi="Times New Roman" w:cs="Times New Roman"/>
          <w:sz w:val="24"/>
          <w:szCs w:val="24"/>
        </w:rPr>
        <w:t>the dem</w:t>
      </w:r>
      <w:r w:rsidR="00D15F71" w:rsidRPr="0079354F">
        <w:rPr>
          <w:rFonts w:ascii="Times New Roman" w:hAnsi="Times New Roman" w:cs="Times New Roman"/>
          <w:sz w:val="24"/>
          <w:szCs w:val="24"/>
        </w:rPr>
        <w:t>ands of the state’s job market.</w:t>
      </w:r>
    </w:p>
    <w:p w14:paraId="7C50512E" w14:textId="77777777" w:rsidR="00687566" w:rsidRPr="0079354F" w:rsidRDefault="00687566" w:rsidP="00C26A07">
      <w:pPr>
        <w:autoSpaceDE w:val="0"/>
        <w:autoSpaceDN w:val="0"/>
        <w:adjustRightInd w:val="0"/>
      </w:pPr>
    </w:p>
    <w:p w14:paraId="30475C68" w14:textId="0B4F477D" w:rsidR="00914703" w:rsidRPr="0079354F" w:rsidRDefault="00914703" w:rsidP="002A6304">
      <w:pPr>
        <w:pStyle w:val="Heading3"/>
      </w:pPr>
      <w:bookmarkStart w:id="19" w:name="_Toc73090561"/>
      <w:r w:rsidRPr="0079354F">
        <w:t>Combined State Plan</w:t>
      </w:r>
      <w:bookmarkEnd w:id="19"/>
    </w:p>
    <w:p w14:paraId="3CB0BDA6" w14:textId="22AA7475" w:rsidR="00EA589E" w:rsidRPr="0079354F" w:rsidRDefault="00EA589E" w:rsidP="00C26A07">
      <w:pPr>
        <w:autoSpaceDE w:val="0"/>
        <w:autoSpaceDN w:val="0"/>
        <w:adjustRightInd w:val="0"/>
      </w:pPr>
      <w:r w:rsidRPr="0079354F">
        <w:t xml:space="preserve">The </w:t>
      </w:r>
      <w:hyperlink r:id="rId33" w:history="1">
        <w:r w:rsidR="00803A6C" w:rsidRPr="0079354F">
          <w:rPr>
            <w:rStyle w:val="Hyperlink"/>
          </w:rPr>
          <w:t xml:space="preserve">2020-2024 </w:t>
        </w:r>
        <w:r w:rsidR="00EA261A" w:rsidRPr="0079354F">
          <w:rPr>
            <w:rStyle w:val="Hyperlink"/>
          </w:rPr>
          <w:t xml:space="preserve">Massachusetts WIOA </w:t>
        </w:r>
        <w:r w:rsidR="00803A6C" w:rsidRPr="0079354F">
          <w:rPr>
            <w:rStyle w:val="Hyperlink"/>
          </w:rPr>
          <w:t>C</w:t>
        </w:r>
        <w:r w:rsidR="003F3CB3" w:rsidRPr="0079354F">
          <w:rPr>
            <w:rStyle w:val="Hyperlink"/>
          </w:rPr>
          <w:t>ombined State Plan</w:t>
        </w:r>
      </w:hyperlink>
      <w:r w:rsidRPr="0079354F">
        <w:t xml:space="preserve">, the product of a </w:t>
      </w:r>
      <w:r w:rsidR="00195326" w:rsidRPr="0079354F">
        <w:t>multi-year</w:t>
      </w:r>
      <w:r w:rsidRPr="0079354F">
        <w:t xml:space="preserve">, comprehensive planning process, </w:t>
      </w:r>
      <w:r w:rsidR="00FD3C76" w:rsidRPr="0079354F">
        <w:t xml:space="preserve">seeks to provide the best public workforce system in America and </w:t>
      </w:r>
      <w:r w:rsidR="00464E2F" w:rsidRPr="0079354F">
        <w:t>reflects the goals</w:t>
      </w:r>
      <w:r w:rsidR="00E72F3C" w:rsidRPr="0079354F">
        <w:t xml:space="preserve"> </w:t>
      </w:r>
      <w:r w:rsidR="00464E2F" w:rsidRPr="0079354F">
        <w:t>adopted as guiding principles for the state.</w:t>
      </w:r>
    </w:p>
    <w:p w14:paraId="63686829" w14:textId="5B7DAAA3" w:rsidR="00EA589E" w:rsidRPr="0079354F" w:rsidRDefault="00464E2F" w:rsidP="00637722">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First, to make our s</w:t>
      </w:r>
      <w:r w:rsidR="00EA589E" w:rsidRPr="0079354F">
        <w:rPr>
          <w:rFonts w:ascii="Times New Roman" w:hAnsi="Times New Roman" w:cs="Times New Roman"/>
          <w:sz w:val="24"/>
          <w:szCs w:val="24"/>
        </w:rPr>
        <w:t>tate workforce programs responsive to</w:t>
      </w:r>
      <w:r w:rsidR="00D15F71" w:rsidRPr="0079354F">
        <w:rPr>
          <w:rFonts w:ascii="Times New Roman" w:hAnsi="Times New Roman" w:cs="Times New Roman"/>
          <w:sz w:val="24"/>
          <w:szCs w:val="24"/>
        </w:rPr>
        <w:t xml:space="preserve"> the demands of the job market</w:t>
      </w:r>
      <w:r w:rsidR="00E31A72" w:rsidRPr="0079354F">
        <w:rPr>
          <w:rFonts w:ascii="Times New Roman" w:hAnsi="Times New Roman" w:cs="Times New Roman"/>
          <w:sz w:val="24"/>
          <w:szCs w:val="24"/>
        </w:rPr>
        <w:t>;</w:t>
      </w:r>
    </w:p>
    <w:p w14:paraId="3770EB73" w14:textId="75BFC82E" w:rsidR="00464E2F" w:rsidRPr="0079354F" w:rsidRDefault="00EA589E" w:rsidP="00637722">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Second, </w:t>
      </w:r>
      <w:r w:rsidR="00464E2F" w:rsidRPr="0079354F">
        <w:rPr>
          <w:rFonts w:ascii="Times New Roman" w:hAnsi="Times New Roman" w:cs="Times New Roman"/>
          <w:sz w:val="24"/>
          <w:szCs w:val="24"/>
        </w:rPr>
        <w:t>to take</w:t>
      </w:r>
      <w:r w:rsidRPr="0079354F">
        <w:rPr>
          <w:rFonts w:ascii="Times New Roman" w:hAnsi="Times New Roman" w:cs="Times New Roman"/>
          <w:sz w:val="24"/>
          <w:szCs w:val="24"/>
        </w:rPr>
        <w:t xml:space="preserve"> up the challenge of better serving the needs of job seekers</w:t>
      </w:r>
      <w:r w:rsidR="00523A67" w:rsidRPr="0079354F">
        <w:rPr>
          <w:rFonts w:ascii="Times New Roman" w:hAnsi="Times New Roman" w:cs="Times New Roman"/>
          <w:sz w:val="24"/>
          <w:szCs w:val="24"/>
        </w:rPr>
        <w:t xml:space="preserve"> including </w:t>
      </w:r>
      <w:r w:rsidR="00FD3C76" w:rsidRPr="0079354F">
        <w:rPr>
          <w:rFonts w:ascii="Times New Roman" w:hAnsi="Times New Roman" w:cs="Times New Roman"/>
          <w:sz w:val="24"/>
          <w:szCs w:val="24"/>
        </w:rPr>
        <w:t>adult education</w:t>
      </w:r>
      <w:r w:rsidR="00523A67" w:rsidRPr="0079354F">
        <w:rPr>
          <w:rFonts w:ascii="Times New Roman" w:hAnsi="Times New Roman" w:cs="Times New Roman"/>
          <w:sz w:val="24"/>
          <w:szCs w:val="24"/>
        </w:rPr>
        <w:t xml:space="preserve"> students who need to enhance their skills before accessing workforce services</w:t>
      </w:r>
      <w:r w:rsidR="00E31A72" w:rsidRPr="0079354F">
        <w:rPr>
          <w:rFonts w:ascii="Times New Roman" w:hAnsi="Times New Roman" w:cs="Times New Roman"/>
          <w:sz w:val="24"/>
          <w:szCs w:val="24"/>
        </w:rPr>
        <w:t>;</w:t>
      </w:r>
    </w:p>
    <w:p w14:paraId="02056C9A" w14:textId="44C4A743" w:rsidR="00464E2F" w:rsidRPr="0079354F" w:rsidRDefault="00464E2F" w:rsidP="00637722">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Third,</w:t>
      </w:r>
      <w:r w:rsidR="00EA589E" w:rsidRPr="0079354F">
        <w:rPr>
          <w:rFonts w:ascii="Times New Roman" w:hAnsi="Times New Roman" w:cs="Times New Roman"/>
          <w:sz w:val="24"/>
          <w:szCs w:val="24"/>
        </w:rPr>
        <w:t xml:space="preserve"> to assist low-income job seekers and their families as well as individuals with disabilities,</w:t>
      </w:r>
      <w:r w:rsidR="00C945D7" w:rsidRPr="0079354F">
        <w:rPr>
          <w:rFonts w:ascii="Times New Roman" w:hAnsi="Times New Roman" w:cs="Times New Roman"/>
          <w:sz w:val="24"/>
          <w:szCs w:val="24"/>
        </w:rPr>
        <w:t xml:space="preserve"> </w:t>
      </w:r>
      <w:r w:rsidR="00EA589E" w:rsidRPr="0079354F">
        <w:rPr>
          <w:rFonts w:ascii="Times New Roman" w:hAnsi="Times New Roman" w:cs="Times New Roman"/>
          <w:sz w:val="24"/>
          <w:szCs w:val="24"/>
        </w:rPr>
        <w:t>veterans returning from service</w:t>
      </w:r>
      <w:r w:rsidR="00523A67" w:rsidRPr="0079354F">
        <w:rPr>
          <w:rFonts w:ascii="Times New Roman" w:hAnsi="Times New Roman" w:cs="Times New Roman"/>
          <w:sz w:val="24"/>
          <w:szCs w:val="24"/>
        </w:rPr>
        <w:t>,</w:t>
      </w:r>
      <w:r w:rsidR="00EA589E" w:rsidRPr="0079354F">
        <w:rPr>
          <w:rFonts w:ascii="Times New Roman" w:hAnsi="Times New Roman" w:cs="Times New Roman"/>
          <w:sz w:val="24"/>
          <w:szCs w:val="24"/>
        </w:rPr>
        <w:t xml:space="preserve"> and other populations facing persistent barriers to employment, achieve economic self</w:t>
      </w:r>
      <w:r w:rsidR="00C945D7" w:rsidRPr="0079354F">
        <w:rPr>
          <w:rFonts w:ascii="Times New Roman" w:hAnsi="Times New Roman" w:cs="Times New Roman"/>
          <w:sz w:val="24"/>
          <w:szCs w:val="24"/>
        </w:rPr>
        <w:t>-</w:t>
      </w:r>
      <w:r w:rsidR="00EA589E" w:rsidRPr="0079354F">
        <w:rPr>
          <w:rFonts w:ascii="Times New Roman" w:hAnsi="Times New Roman" w:cs="Times New Roman"/>
          <w:sz w:val="24"/>
          <w:szCs w:val="24"/>
        </w:rPr>
        <w:t>sufficiency</w:t>
      </w:r>
      <w:r w:rsidR="00E31A72" w:rsidRPr="0079354F">
        <w:rPr>
          <w:rFonts w:ascii="Times New Roman" w:hAnsi="Times New Roman" w:cs="Times New Roman"/>
          <w:sz w:val="24"/>
          <w:szCs w:val="24"/>
        </w:rPr>
        <w:t>; and</w:t>
      </w:r>
    </w:p>
    <w:p w14:paraId="252410E9" w14:textId="5937DD05" w:rsidR="001A7BD5" w:rsidRPr="0079354F" w:rsidRDefault="00464E2F" w:rsidP="00637722">
      <w:pPr>
        <w:pStyle w:val="ListParagraph"/>
        <w:numPr>
          <w:ilvl w:val="0"/>
          <w:numId w:val="6"/>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Finally, to use the </w:t>
      </w:r>
      <w:r w:rsidR="006160A5" w:rsidRPr="0079354F">
        <w:rPr>
          <w:rFonts w:ascii="Times New Roman" w:hAnsi="Times New Roman" w:cs="Times New Roman"/>
          <w:sz w:val="24"/>
          <w:szCs w:val="24"/>
        </w:rPr>
        <w:t>federal</w:t>
      </w:r>
      <w:r w:rsidRPr="0079354F">
        <w:rPr>
          <w:rFonts w:ascii="Times New Roman" w:hAnsi="Times New Roman" w:cs="Times New Roman"/>
          <w:sz w:val="24"/>
          <w:szCs w:val="24"/>
        </w:rPr>
        <w:t xml:space="preserve"> WIOA measures to track progress and identify areas for improvement going forward.</w:t>
      </w:r>
    </w:p>
    <w:p w14:paraId="4F26E9FF" w14:textId="77777777" w:rsidR="003F3CB3" w:rsidRPr="0079354F" w:rsidRDefault="003F3CB3" w:rsidP="00C26A07">
      <w:pPr>
        <w:autoSpaceDE w:val="0"/>
        <w:autoSpaceDN w:val="0"/>
        <w:adjustRightInd w:val="0"/>
      </w:pPr>
    </w:p>
    <w:p w14:paraId="73A980A1" w14:textId="389F6EB8" w:rsidR="00780C36" w:rsidRPr="0079354F" w:rsidRDefault="00195326" w:rsidP="00C26A07">
      <w:pPr>
        <w:pStyle w:val="Default"/>
      </w:pPr>
      <w:r w:rsidRPr="0079354F">
        <w:rPr>
          <w:color w:val="141414"/>
          <w:lang w:val="en"/>
        </w:rPr>
        <w:lastRenderedPageBreak/>
        <w:t xml:space="preserve">The </w:t>
      </w:r>
      <w:hyperlink r:id="rId34" w:history="1">
        <w:r w:rsidR="00803A6C" w:rsidRPr="0079354F">
          <w:rPr>
            <w:rStyle w:val="Hyperlink"/>
            <w:lang w:val="en"/>
          </w:rPr>
          <w:t xml:space="preserve">2020-2024 </w:t>
        </w:r>
        <w:r w:rsidR="00EA261A" w:rsidRPr="0079354F">
          <w:rPr>
            <w:rStyle w:val="Hyperlink"/>
            <w:lang w:val="en"/>
          </w:rPr>
          <w:t xml:space="preserve">Massachusetts WIOA </w:t>
        </w:r>
        <w:r w:rsidR="00803A6C" w:rsidRPr="0079354F">
          <w:rPr>
            <w:rStyle w:val="Hyperlink"/>
            <w:lang w:val="en"/>
          </w:rPr>
          <w:t>C</w:t>
        </w:r>
        <w:r w:rsidR="006D0933" w:rsidRPr="0079354F">
          <w:rPr>
            <w:rStyle w:val="Hyperlink"/>
            <w:lang w:val="en"/>
          </w:rPr>
          <w:t>ombined State Plan</w:t>
        </w:r>
      </w:hyperlink>
      <w:r w:rsidRPr="0079354F">
        <w:t xml:space="preserve"> </w:t>
      </w:r>
      <w:r w:rsidRPr="0079354F">
        <w:rPr>
          <w:color w:val="141414"/>
          <w:lang w:val="en"/>
        </w:rPr>
        <w:t xml:space="preserve">represents the combined efforts of </w:t>
      </w:r>
      <w:r w:rsidR="00A50995" w:rsidRPr="0079354F">
        <w:rPr>
          <w:color w:val="141414"/>
          <w:lang w:val="en"/>
        </w:rPr>
        <w:t>numerous</w:t>
      </w:r>
      <w:r w:rsidRPr="0079354F">
        <w:rPr>
          <w:color w:val="141414"/>
          <w:lang w:val="en"/>
        </w:rPr>
        <w:t xml:space="preserve"> state and local partners to provide an effective and efficient workforce system for the Commonwealth.</w:t>
      </w:r>
    </w:p>
    <w:p w14:paraId="48B883FE" w14:textId="77777777" w:rsidR="00780C36" w:rsidRPr="0079354F" w:rsidRDefault="00780C36" w:rsidP="00C26A07">
      <w:pPr>
        <w:pStyle w:val="Default"/>
      </w:pPr>
    </w:p>
    <w:p w14:paraId="69AC8981" w14:textId="77777777" w:rsidR="007365A5" w:rsidRPr="0079354F" w:rsidRDefault="00A40807" w:rsidP="00C26A07">
      <w:pPr>
        <w:pStyle w:val="Default"/>
        <w:rPr>
          <w:color w:val="auto"/>
        </w:rPr>
      </w:pPr>
      <w:r w:rsidRPr="0079354F">
        <w:t>For more information on</w:t>
      </w:r>
      <w:r w:rsidR="00CC7CC0" w:rsidRPr="0079354F">
        <w:t xml:space="preserve"> </w:t>
      </w:r>
      <w:r w:rsidR="00CC5904" w:rsidRPr="0079354F">
        <w:t xml:space="preserve">WIOA, </w:t>
      </w:r>
      <w:r w:rsidRPr="0079354F">
        <w:t xml:space="preserve">see </w:t>
      </w:r>
      <w:hyperlink r:id="rId35" w:history="1">
        <w:r w:rsidR="00195326" w:rsidRPr="0079354F">
          <w:rPr>
            <w:rStyle w:val="Hyperlink"/>
            <w:rFonts w:eastAsia="Batang"/>
          </w:rPr>
          <w:t>http://www.doleta.gov/WIOA</w:t>
        </w:r>
      </w:hyperlink>
      <w:r w:rsidRPr="0079354F">
        <w:t xml:space="preserve">, </w:t>
      </w:r>
      <w:hyperlink r:id="rId36" w:history="1">
        <w:r w:rsidRPr="0079354F">
          <w:rPr>
            <w:rStyle w:val="Hyperlink"/>
            <w:rFonts w:eastAsia="Batang"/>
          </w:rPr>
          <w:t>http://www2.ed.gov/about/offices/list/ovae/pi/AdultEd/wioa-reauthorization.html</w:t>
        </w:r>
      </w:hyperlink>
      <w:r w:rsidRPr="0079354F">
        <w:t>, and</w:t>
      </w:r>
      <w:r w:rsidRPr="0079354F">
        <w:rPr>
          <w:color w:val="auto"/>
        </w:rPr>
        <w:t xml:space="preserve"> </w:t>
      </w:r>
      <w:hyperlink r:id="rId37" w:history="1">
        <w:r w:rsidRPr="0079354F">
          <w:rPr>
            <w:rStyle w:val="Hyperlink"/>
          </w:rPr>
          <w:t>http://www.doe.mass.edu/acls/wioa.html</w:t>
        </w:r>
      </w:hyperlink>
      <w:bookmarkStart w:id="20" w:name="_Toc454284106"/>
      <w:bookmarkEnd w:id="6"/>
      <w:bookmarkEnd w:id="5"/>
      <w:bookmarkEnd w:id="4"/>
      <w:bookmarkEnd w:id="3"/>
      <w:bookmarkEnd w:id="2"/>
      <w:bookmarkEnd w:id="1"/>
      <w:r w:rsidR="00A42563" w:rsidRPr="0079354F">
        <w:rPr>
          <w:color w:val="auto"/>
        </w:rPr>
        <w:t>.</w:t>
      </w:r>
    </w:p>
    <w:p w14:paraId="1B23F8BA" w14:textId="77777777" w:rsidR="00024DF7" w:rsidRPr="0079354F" w:rsidRDefault="00024DF7" w:rsidP="00C26A07">
      <w:pPr>
        <w:pStyle w:val="Default"/>
        <w:rPr>
          <w:color w:val="auto"/>
        </w:rPr>
        <w:sectPr w:rsidR="00024DF7" w:rsidRPr="0079354F" w:rsidSect="00BD4638">
          <w:headerReference w:type="default" r:id="rId38"/>
          <w:pgSz w:w="12240" w:h="15840"/>
          <w:pgMar w:top="1008" w:right="1440" w:bottom="576" w:left="1440" w:header="720" w:footer="720" w:gutter="0"/>
          <w:cols w:space="720"/>
          <w:docGrid w:linePitch="360"/>
        </w:sectPr>
      </w:pPr>
    </w:p>
    <w:p w14:paraId="7F31F904" w14:textId="0B61F8B6" w:rsidR="00F61CFB" w:rsidRPr="0079354F" w:rsidRDefault="00B11740" w:rsidP="0047675C">
      <w:pPr>
        <w:pStyle w:val="Heading2"/>
        <w:spacing w:before="0" w:after="0"/>
        <w:rPr>
          <w:b/>
          <w:color w:val="E36C0A" w:themeColor="accent6" w:themeShade="BF"/>
        </w:rPr>
      </w:pPr>
      <w:bookmarkStart w:id="21" w:name="_Toc73090562"/>
      <w:r w:rsidRPr="0079354F">
        <w:rPr>
          <w:b/>
          <w:color w:val="E36C0A" w:themeColor="accent6" w:themeShade="BF"/>
        </w:rPr>
        <w:lastRenderedPageBreak/>
        <w:t>Chapter 1:</w:t>
      </w:r>
      <w:r w:rsidR="001E2188" w:rsidRPr="0079354F">
        <w:rPr>
          <w:b/>
          <w:color w:val="E36C0A" w:themeColor="accent6" w:themeShade="BF"/>
        </w:rPr>
        <w:t xml:space="preserve"> </w:t>
      </w:r>
      <w:r w:rsidRPr="0079354F">
        <w:rPr>
          <w:b/>
          <w:color w:val="E36C0A" w:themeColor="accent6" w:themeShade="BF"/>
        </w:rPr>
        <w:t xml:space="preserve"> </w:t>
      </w:r>
      <w:r w:rsidR="00ED53E7" w:rsidRPr="0079354F">
        <w:rPr>
          <w:b/>
          <w:color w:val="E36C0A" w:themeColor="accent6" w:themeShade="BF"/>
        </w:rPr>
        <w:t>Indicator</w:t>
      </w:r>
      <w:r w:rsidR="00F61CFB" w:rsidRPr="0079354F">
        <w:rPr>
          <w:b/>
          <w:color w:val="E36C0A" w:themeColor="accent6" w:themeShade="BF"/>
        </w:rPr>
        <w:t xml:space="preserve"> 1:  Program Design</w:t>
      </w:r>
      <w:bookmarkEnd w:id="21"/>
    </w:p>
    <w:p w14:paraId="3B2B0D15" w14:textId="12EE7E2D" w:rsidR="00261397" w:rsidRPr="0079354F" w:rsidRDefault="00261397" w:rsidP="48BB6041">
      <w:pPr>
        <w:rPr>
          <w:b/>
          <w:bCs/>
        </w:rPr>
      </w:pPr>
      <w:r w:rsidRPr="0079354F">
        <w:t>ACLS supports outcome-driven program design and delivery that is inspired by new ideas and beliefs about teaching and learning and guided by research and evidence-based practice</w:t>
      </w:r>
      <w:r w:rsidR="2D0807E1" w:rsidRPr="0079354F">
        <w:t>s</w:t>
      </w:r>
      <w:r w:rsidRPr="0079354F">
        <w:t xml:space="preserve"> with the goal of advancing significant achievement and growth among studen</w:t>
      </w:r>
      <w:r w:rsidR="00EB4DBE" w:rsidRPr="0079354F">
        <w:t>ts</w:t>
      </w:r>
      <w:r w:rsidRPr="0079354F">
        <w:t>.</w:t>
      </w:r>
    </w:p>
    <w:p w14:paraId="7DA1B791" w14:textId="77777777" w:rsidR="00261397" w:rsidRPr="0079354F" w:rsidRDefault="00261397" w:rsidP="0047675C"/>
    <w:p w14:paraId="400C26D1" w14:textId="77777777" w:rsidR="000C0954" w:rsidRPr="0079354F" w:rsidRDefault="000C0954" w:rsidP="002A6304">
      <w:pPr>
        <w:pStyle w:val="Heading3"/>
      </w:pPr>
      <w:bookmarkStart w:id="22" w:name="_Toc73090563"/>
      <w:r w:rsidRPr="0079354F">
        <w:t>Eligibility</w:t>
      </w:r>
      <w:r w:rsidR="000C7910" w:rsidRPr="0079354F">
        <w:t xml:space="preserve"> </w:t>
      </w:r>
      <w:r w:rsidR="00E01A03" w:rsidRPr="0079354F">
        <w:t>(State requirement)</w:t>
      </w:r>
      <w:bookmarkEnd w:id="22"/>
    </w:p>
    <w:p w14:paraId="2D3A048E" w14:textId="61687CD7" w:rsidR="00780C36" w:rsidRPr="0079354F" w:rsidRDefault="000C0954" w:rsidP="0047675C">
      <w:pPr>
        <w:widowControl w:val="0"/>
        <w:autoSpaceDE w:val="0"/>
        <w:autoSpaceDN w:val="0"/>
        <w:adjustRightInd w:val="0"/>
      </w:pPr>
      <w:r w:rsidRPr="0079354F">
        <w:t xml:space="preserve">ACLS requires that </w:t>
      </w:r>
      <w:r w:rsidR="009A6211" w:rsidRPr="0079354F">
        <w:t>AE</w:t>
      </w:r>
      <w:r w:rsidRPr="0079354F">
        <w:t xml:space="preserve"> students</w:t>
      </w:r>
      <w:r w:rsidR="006B2D8C" w:rsidRPr="0079354F">
        <w:t xml:space="preserve"> be</w:t>
      </w:r>
      <w:r w:rsidRPr="0079354F">
        <w:t xml:space="preserve"> at least 16 years of age</w:t>
      </w:r>
      <w:r w:rsidR="002F6DF6" w:rsidRPr="0079354F">
        <w:t xml:space="preserve">, </w:t>
      </w:r>
      <w:r w:rsidRPr="0079354F">
        <w:t>not enrolled or required to be enrolled in secondary sch</w:t>
      </w:r>
      <w:r w:rsidR="006B2D8C" w:rsidRPr="0079354F">
        <w:t>ool under state law</w:t>
      </w:r>
      <w:r w:rsidR="002F6DF6" w:rsidRPr="0079354F">
        <w:t>, and in need of services</w:t>
      </w:r>
      <w:r w:rsidR="006B2D8C" w:rsidRPr="0079354F">
        <w:t>.</w:t>
      </w:r>
      <w:r w:rsidR="000C7910" w:rsidRPr="0079354F">
        <w:t xml:space="preserve"> </w:t>
      </w:r>
    </w:p>
    <w:p w14:paraId="25CD9341" w14:textId="77777777" w:rsidR="00780C36" w:rsidRPr="0079354F" w:rsidRDefault="00780C36" w:rsidP="0047675C">
      <w:pPr>
        <w:widowControl w:val="0"/>
        <w:autoSpaceDE w:val="0"/>
        <w:autoSpaceDN w:val="0"/>
        <w:adjustRightInd w:val="0"/>
      </w:pPr>
    </w:p>
    <w:p w14:paraId="5A96EC05" w14:textId="39A179D3" w:rsidR="000C0954" w:rsidRPr="0079354F" w:rsidRDefault="006B2D8C" w:rsidP="0047675C">
      <w:pPr>
        <w:widowControl w:val="0"/>
        <w:autoSpaceDE w:val="0"/>
        <w:autoSpaceDN w:val="0"/>
        <w:adjustRightInd w:val="0"/>
      </w:pPr>
      <w:r w:rsidRPr="0079354F">
        <w:t xml:space="preserve">For more information on eligibility, see </w:t>
      </w:r>
      <w:r w:rsidR="00010A17" w:rsidRPr="0079354F">
        <w:t xml:space="preserve">the </w:t>
      </w:r>
      <w:r w:rsidR="00231687" w:rsidRPr="0079354F">
        <w:t xml:space="preserve">Equitable Access </w:t>
      </w:r>
      <w:r w:rsidR="00010A17" w:rsidRPr="0079354F">
        <w:t>chapter</w:t>
      </w:r>
      <w:r w:rsidRPr="0079354F">
        <w:t>.</w:t>
      </w:r>
    </w:p>
    <w:p w14:paraId="6AE959A0" w14:textId="77777777" w:rsidR="006B2D8C" w:rsidRPr="0079354F" w:rsidRDefault="006B2D8C" w:rsidP="002A6304">
      <w:pPr>
        <w:pStyle w:val="Heading3"/>
      </w:pPr>
    </w:p>
    <w:p w14:paraId="152038DA" w14:textId="775E4103" w:rsidR="006B2D8C" w:rsidRPr="0079354F" w:rsidRDefault="000D1BA6" w:rsidP="002A6304">
      <w:pPr>
        <w:pStyle w:val="Heading3"/>
      </w:pPr>
      <w:bookmarkStart w:id="23" w:name="_Toc73090564"/>
      <w:bookmarkStart w:id="24" w:name="_Hlk69813985"/>
      <w:r w:rsidRPr="0079354F">
        <w:t xml:space="preserve">Diverse </w:t>
      </w:r>
      <w:r w:rsidR="001E57C0" w:rsidRPr="0079354F">
        <w:t>P</w:t>
      </w:r>
      <w:r w:rsidR="5C33F3BE" w:rsidRPr="0079354F">
        <w:t>opulations</w:t>
      </w:r>
      <w:bookmarkEnd w:id="23"/>
    </w:p>
    <w:p w14:paraId="1031C210" w14:textId="2682C0E6" w:rsidR="00780C36" w:rsidRPr="0079354F" w:rsidRDefault="00BB200D" w:rsidP="0047675C">
      <w:r w:rsidRPr="0079354F">
        <w:t>ACLS</w:t>
      </w:r>
      <w:r w:rsidR="006B2D8C" w:rsidRPr="0079354F">
        <w:t xml:space="preserve"> identifies </w:t>
      </w:r>
      <w:r w:rsidR="00F43CD6" w:rsidRPr="0079354F">
        <w:t>diverse populations</w:t>
      </w:r>
      <w:r w:rsidR="006B2D8C" w:rsidRPr="0079354F">
        <w:t xml:space="preserve"> (e.g., </w:t>
      </w:r>
      <w:r w:rsidRPr="0079354F">
        <w:t xml:space="preserve">out-of-school youth, </w:t>
      </w:r>
      <w:r w:rsidR="4E93678F" w:rsidRPr="0079354F">
        <w:t>individuals experiencing homelessness, incarcerated or formerly incarcerated individuals</w:t>
      </w:r>
      <w:r w:rsidRPr="0079354F">
        <w:t>, families</w:t>
      </w:r>
      <w:r w:rsidR="006B2D8C" w:rsidRPr="0079354F">
        <w:t xml:space="preserve">) in need of services </w:t>
      </w:r>
      <w:r w:rsidR="000E210E" w:rsidRPr="0079354F">
        <w:t>to</w:t>
      </w:r>
      <w:r w:rsidR="006B2D8C" w:rsidRPr="0079354F">
        <w:t xml:space="preserve"> make a smooth transition to education, training, and self-sustaining employment. </w:t>
      </w:r>
      <w:bookmarkStart w:id="25" w:name="_Hlk69814009"/>
      <w:bookmarkEnd w:id="24"/>
      <w:r w:rsidR="006B2D8C" w:rsidRPr="0079354F">
        <w:t xml:space="preserve">Programs are required to ensure that their program design facilitates access to </w:t>
      </w:r>
      <w:r w:rsidR="006B2D8C" w:rsidRPr="0079354F">
        <w:rPr>
          <w:rFonts w:eastAsia="Batang"/>
        </w:rPr>
        <w:t>career pathways</w:t>
      </w:r>
      <w:r w:rsidR="006B2D8C" w:rsidRPr="0079354F">
        <w:t xml:space="preserve"> for these populations.</w:t>
      </w:r>
      <w:bookmarkEnd w:id="25"/>
    </w:p>
    <w:p w14:paraId="5FEEA27F" w14:textId="77777777" w:rsidR="00780C36" w:rsidRPr="0079354F" w:rsidRDefault="00780C36" w:rsidP="0047675C"/>
    <w:p w14:paraId="60DCD54D" w14:textId="05F02F04" w:rsidR="006B2D8C" w:rsidRPr="0079354F" w:rsidRDefault="006B2D8C" w:rsidP="0047675C">
      <w:r w:rsidRPr="0079354F">
        <w:t xml:space="preserve">For more information on prioritizing services </w:t>
      </w:r>
      <w:r w:rsidR="00D14655" w:rsidRPr="0079354F">
        <w:t>for</w:t>
      </w:r>
      <w:r w:rsidR="00812DD6" w:rsidRPr="0079354F">
        <w:t xml:space="preserve"> </w:t>
      </w:r>
      <w:r w:rsidR="00F43CD6" w:rsidRPr="0079354F">
        <w:t>diverse populations</w:t>
      </w:r>
      <w:r w:rsidRPr="0079354F">
        <w:t xml:space="preserve">, see </w:t>
      </w:r>
      <w:r w:rsidR="003A24FE" w:rsidRPr="0079354F">
        <w:t xml:space="preserve">the </w:t>
      </w:r>
      <w:r w:rsidR="00E06522" w:rsidRPr="0079354F">
        <w:t>Equitable Access</w:t>
      </w:r>
      <w:r w:rsidR="006526ED" w:rsidRPr="0079354F">
        <w:t xml:space="preserve"> </w:t>
      </w:r>
      <w:r w:rsidR="003A24FE" w:rsidRPr="0079354F">
        <w:t>chapter</w:t>
      </w:r>
      <w:r w:rsidRPr="0079354F">
        <w:t>.</w:t>
      </w:r>
    </w:p>
    <w:p w14:paraId="12EFCBC8" w14:textId="32119961" w:rsidR="00F553B7" w:rsidRPr="0079354F" w:rsidRDefault="00F553B7" w:rsidP="0047675C"/>
    <w:p w14:paraId="1F080555" w14:textId="77777777" w:rsidR="00B60C9F" w:rsidRPr="0079354F" w:rsidRDefault="00B60C9F" w:rsidP="00B60C9F">
      <w:pPr>
        <w:pStyle w:val="Heading3"/>
      </w:pPr>
      <w:bookmarkStart w:id="26" w:name="_Toc73090565"/>
      <w:bookmarkStart w:id="27" w:name="_Hlk68763348"/>
      <w:r w:rsidRPr="0079354F">
        <w:t>Program Funding Formula (State requirement)</w:t>
      </w:r>
      <w:bookmarkEnd w:id="26"/>
      <w:r w:rsidRPr="0079354F">
        <w:t xml:space="preserve"> </w:t>
      </w:r>
    </w:p>
    <w:p w14:paraId="39AF9950" w14:textId="4CCAD4BF" w:rsidR="00B60C9F" w:rsidRPr="0079354F" w:rsidRDefault="00F514D5" w:rsidP="00B60C9F">
      <w:r w:rsidRPr="0079354F">
        <w:t xml:space="preserve">ACLS grants </w:t>
      </w:r>
      <w:r w:rsidR="00984FD8" w:rsidRPr="0079354F">
        <w:t xml:space="preserve">base awards </w:t>
      </w:r>
      <w:r w:rsidR="00E73CAD" w:rsidRPr="0079354F">
        <w:t>for the provision of services during the academic year (i.e., September to June</w:t>
      </w:r>
      <w:r w:rsidR="00E73CAD" w:rsidRPr="0079354F">
        <w:rPr>
          <w:rStyle w:val="FootnoteReference"/>
        </w:rPr>
        <w:footnoteReference w:id="5"/>
      </w:r>
      <w:r w:rsidR="00E73CAD" w:rsidRPr="0079354F">
        <w:t xml:space="preserve">) </w:t>
      </w:r>
      <w:r w:rsidRPr="0079354F">
        <w:t xml:space="preserve">based on a cost per student enrollment </w:t>
      </w:r>
      <w:r w:rsidR="00E73CAD" w:rsidRPr="0079354F">
        <w:t xml:space="preserve">of </w:t>
      </w:r>
      <w:r w:rsidRPr="0079354F">
        <w:t xml:space="preserve">between $2,800 and $3,500 </w:t>
      </w:r>
      <w:r w:rsidR="00E73CAD" w:rsidRPr="0079354F">
        <w:t>for most programs. A</w:t>
      </w:r>
      <w:r w:rsidR="00B60C9F" w:rsidRPr="0079354F">
        <w:t xml:space="preserve">wards </w:t>
      </w:r>
      <w:r w:rsidR="006427A0" w:rsidRPr="0079354F">
        <w:t>are</w:t>
      </w:r>
      <w:r w:rsidR="00B60C9F" w:rsidRPr="0079354F">
        <w:t xml:space="preserve"> </w:t>
      </w:r>
      <w:r w:rsidR="000F2CE5" w:rsidRPr="0079354F">
        <w:t>calculated based</w:t>
      </w:r>
      <w:r w:rsidR="00B60C9F" w:rsidRPr="0079354F">
        <w:t xml:space="preserve"> on </w:t>
      </w:r>
      <w:r w:rsidR="000F2CE5" w:rsidRPr="0079354F">
        <w:t>the approved</w:t>
      </w:r>
      <w:r w:rsidR="00B60C9F" w:rsidRPr="0079354F">
        <w:t xml:space="preserve"> cost per </w:t>
      </w:r>
      <w:r w:rsidR="000F2CE5" w:rsidRPr="0079354F">
        <w:t>student</w:t>
      </w:r>
      <w:r w:rsidRPr="0079354F">
        <w:t xml:space="preserve"> enrolled</w:t>
      </w:r>
      <w:r w:rsidR="00B60C9F" w:rsidRPr="0079354F">
        <w:t xml:space="preserve"> multiplied by </w:t>
      </w:r>
      <w:r w:rsidR="008A592D" w:rsidRPr="0079354F">
        <w:t xml:space="preserve">the </w:t>
      </w:r>
      <w:r w:rsidR="00B60C9F" w:rsidRPr="0079354F">
        <w:t xml:space="preserve">average monthly </w:t>
      </w:r>
      <w:r w:rsidR="000F2CE5" w:rsidRPr="0079354F">
        <w:t xml:space="preserve">student </w:t>
      </w:r>
      <w:r w:rsidR="00B60C9F" w:rsidRPr="0079354F">
        <w:t>enrollment (e.g., 50 ABE</w:t>
      </w:r>
      <w:r w:rsidR="008A592D" w:rsidRPr="0079354F">
        <w:t xml:space="preserve"> students</w:t>
      </w:r>
      <w:r w:rsidR="00B60C9F" w:rsidRPr="0079354F">
        <w:t xml:space="preserve"> + 150 ESOL</w:t>
      </w:r>
      <w:r w:rsidR="008A592D" w:rsidRPr="0079354F">
        <w:t xml:space="preserve"> students</w:t>
      </w:r>
      <w:r w:rsidR="00B60C9F" w:rsidRPr="0079354F">
        <w:t xml:space="preserve"> </w:t>
      </w:r>
      <w:r w:rsidR="008A592D" w:rsidRPr="0079354F">
        <w:t>=</w:t>
      </w:r>
      <w:r w:rsidR="00B60C9F" w:rsidRPr="0079354F">
        <w:t xml:space="preserve"> 200 enrollments</w:t>
      </w:r>
      <w:r w:rsidR="00A334A8" w:rsidRPr="0079354F">
        <w:t xml:space="preserve"> at $3,000 per </w:t>
      </w:r>
      <w:r w:rsidR="000F2CE5" w:rsidRPr="0079354F">
        <w:t>student</w:t>
      </w:r>
      <w:r w:rsidR="00A334A8" w:rsidRPr="0079354F">
        <w:t xml:space="preserve"> </w:t>
      </w:r>
      <w:r w:rsidR="008A592D" w:rsidRPr="0079354F">
        <w:t xml:space="preserve">= base </w:t>
      </w:r>
      <w:r w:rsidR="00A334A8" w:rsidRPr="0079354F">
        <w:t>award of $600,000</w:t>
      </w:r>
      <w:r w:rsidR="000F2CE5" w:rsidRPr="0079354F">
        <w:t>)</w:t>
      </w:r>
      <w:r w:rsidR="00B60C9F" w:rsidRPr="0079354F">
        <w:t xml:space="preserve">. </w:t>
      </w:r>
      <w:r w:rsidR="006B2BC8" w:rsidRPr="0079354F">
        <w:t>(Note: The base funding formula does not include MassSTEP, outstationing, or other funds above and beyond the base award and does not apply to MassSTEP funding.)</w:t>
      </w:r>
    </w:p>
    <w:p w14:paraId="1C5079B5" w14:textId="77777777" w:rsidR="006B2BC8" w:rsidRPr="0079354F" w:rsidRDefault="006B2BC8" w:rsidP="00B60C9F"/>
    <w:p w14:paraId="5E2FC556" w14:textId="7DAABC5E" w:rsidR="00B60C9F" w:rsidRPr="0079354F" w:rsidRDefault="00B60C9F" w:rsidP="000F2CE5">
      <w:r w:rsidRPr="0079354F">
        <w:t xml:space="preserve">ACLS will consider requests for </w:t>
      </w:r>
      <w:r w:rsidR="000F2CE5" w:rsidRPr="0079354F">
        <w:t xml:space="preserve">a higher cost per student </w:t>
      </w:r>
      <w:r w:rsidR="00984FD8" w:rsidRPr="0079354F">
        <w:t>if the program</w:t>
      </w:r>
      <w:r w:rsidRPr="0079354F">
        <w:t xml:space="preserve"> provide</w:t>
      </w:r>
      <w:r w:rsidR="00984FD8" w:rsidRPr="0079354F">
        <w:t>s</w:t>
      </w:r>
      <w:r w:rsidRPr="0079354F">
        <w:t xml:space="preserve"> </w:t>
      </w:r>
      <w:r w:rsidR="000F2CE5" w:rsidRPr="0079354F">
        <w:t xml:space="preserve">a justification for the </w:t>
      </w:r>
      <w:r w:rsidR="008A592D" w:rsidRPr="0079354F">
        <w:t>higher</w:t>
      </w:r>
      <w:r w:rsidR="000F2CE5" w:rsidRPr="0079354F">
        <w:t xml:space="preserve"> cost</w:t>
      </w:r>
      <w:r w:rsidRPr="0079354F">
        <w:t xml:space="preserve"> a</w:t>
      </w:r>
      <w:r w:rsidR="008A592D" w:rsidRPr="0079354F">
        <w:t xml:space="preserve">nd </w:t>
      </w:r>
      <w:r w:rsidR="00984FD8" w:rsidRPr="0079354F">
        <w:t>explains</w:t>
      </w:r>
      <w:r w:rsidR="000F2CE5" w:rsidRPr="0079354F">
        <w:t xml:space="preserve"> how the </w:t>
      </w:r>
      <w:r w:rsidR="008A592D" w:rsidRPr="0079354F">
        <w:t>higher</w:t>
      </w:r>
      <w:r w:rsidR="000F2CE5" w:rsidRPr="0079354F">
        <w:t xml:space="preserve"> cost supports </w:t>
      </w:r>
      <w:r w:rsidRPr="0079354F">
        <w:t xml:space="preserve">quality services and student outcomes. For example, </w:t>
      </w:r>
      <w:r w:rsidR="00BF5CFD" w:rsidRPr="0079354F">
        <w:t xml:space="preserve">ACLS encourages summer programming, the cost of which could </w:t>
      </w:r>
      <w:r w:rsidR="008A592D" w:rsidRPr="0079354F">
        <w:t>be</w:t>
      </w:r>
      <w:r w:rsidR="00BF5CFD" w:rsidRPr="0079354F">
        <w:t xml:space="preserve"> </w:t>
      </w:r>
      <w:r w:rsidR="008A592D" w:rsidRPr="0079354F">
        <w:t xml:space="preserve">the </w:t>
      </w:r>
      <w:r w:rsidR="00BF5CFD" w:rsidRPr="0079354F">
        <w:t xml:space="preserve">rationale for </w:t>
      </w:r>
      <w:r w:rsidR="008A592D" w:rsidRPr="0079354F">
        <w:t xml:space="preserve">a </w:t>
      </w:r>
      <w:r w:rsidR="00BF5CFD" w:rsidRPr="0079354F">
        <w:t>higher cost</w:t>
      </w:r>
      <w:r w:rsidR="008A592D" w:rsidRPr="0079354F">
        <w:t xml:space="preserve"> per student. </w:t>
      </w:r>
      <w:r w:rsidR="00984FD8" w:rsidRPr="0079354F">
        <w:t>Justification could also include</w:t>
      </w:r>
      <w:r w:rsidR="006B2BC8" w:rsidRPr="0079354F">
        <w:t xml:space="preserve"> </w:t>
      </w:r>
      <w:r w:rsidR="00984FD8" w:rsidRPr="0079354F">
        <w:t xml:space="preserve">intensive instruction, wrap around services, </w:t>
      </w:r>
      <w:r w:rsidR="006B2BC8" w:rsidRPr="0079354F">
        <w:t>or</w:t>
      </w:r>
      <w:r w:rsidR="00984FD8" w:rsidRPr="0079354F">
        <w:t xml:space="preserve"> other </w:t>
      </w:r>
      <w:r w:rsidR="006B2BC8" w:rsidRPr="0079354F">
        <w:t>design features</w:t>
      </w:r>
      <w:r w:rsidR="00984FD8" w:rsidRPr="0079354F">
        <w:t xml:space="preserve"> based on student need</w:t>
      </w:r>
      <w:r w:rsidR="008A592D" w:rsidRPr="0079354F">
        <w:t xml:space="preserve">.  </w:t>
      </w:r>
    </w:p>
    <w:p w14:paraId="0FC4BA28" w14:textId="4860E69B" w:rsidR="43F4256D" w:rsidRPr="0079354F" w:rsidRDefault="43F4256D" w:rsidP="43F4256D"/>
    <w:p w14:paraId="14698536" w14:textId="341669B1" w:rsidR="00992612" w:rsidRPr="0079354F" w:rsidRDefault="00992612" w:rsidP="002A6304">
      <w:pPr>
        <w:pStyle w:val="Heading3"/>
      </w:pPr>
      <w:bookmarkStart w:id="28" w:name="_Toc73090566"/>
      <w:r w:rsidRPr="0079354F">
        <w:t>Enrollment</w:t>
      </w:r>
      <w:r w:rsidR="00F15DED" w:rsidRPr="0079354F">
        <w:t xml:space="preserve"> </w:t>
      </w:r>
      <w:r w:rsidR="00265BC8" w:rsidRPr="0079354F">
        <w:t>(State requirement)</w:t>
      </w:r>
      <w:bookmarkEnd w:id="28"/>
    </w:p>
    <w:p w14:paraId="650C2A47" w14:textId="0F2D38F8" w:rsidR="00E17E3B" w:rsidRPr="0079354F" w:rsidRDefault="00281A47" w:rsidP="00E17E3B">
      <w:r w:rsidRPr="0079354F">
        <w:t xml:space="preserve">CALC and AECI awards include monthly enrollment targets applicable </w:t>
      </w:r>
      <w:r w:rsidR="00B43738" w:rsidRPr="0079354F">
        <w:t>for</w:t>
      </w:r>
      <w:r w:rsidRPr="0079354F">
        <w:t xml:space="preserve"> the period September </w:t>
      </w:r>
      <w:r w:rsidR="00DC4245" w:rsidRPr="0079354F">
        <w:t>to</w:t>
      </w:r>
      <w:r w:rsidRPr="0079354F">
        <w:t xml:space="preserve"> June</w:t>
      </w:r>
      <w:r w:rsidR="00E17E3B" w:rsidRPr="0079354F">
        <w:t xml:space="preserve">. In order to maintain funded enrollment levels, programs must retain students or enroll new ones as students leave. ACLS considers a program’s average monthly enrollment from September to June relative to its target when evaluating </w:t>
      </w:r>
      <w:r w:rsidR="00B60C9F" w:rsidRPr="0079354F">
        <w:t xml:space="preserve">funding and </w:t>
      </w:r>
      <w:r w:rsidR="00E17E3B" w:rsidRPr="0079354F">
        <w:t>performance</w:t>
      </w:r>
      <w:r w:rsidR="0031348B" w:rsidRPr="0079354F">
        <w:t xml:space="preserve"> and ma</w:t>
      </w:r>
      <w:r w:rsidR="00DC4245" w:rsidRPr="0079354F">
        <w:t>y</w:t>
      </w:r>
      <w:r w:rsidR="0031348B" w:rsidRPr="0079354F">
        <w:t xml:space="preserve"> increase or reduce grant awards based on average monthly enrollment</w:t>
      </w:r>
      <w:r w:rsidR="00B43738" w:rsidRPr="0079354F">
        <w:t>.</w:t>
      </w:r>
    </w:p>
    <w:p w14:paraId="0EF61192" w14:textId="1EBEE04E" w:rsidR="00E17E3B" w:rsidRPr="0079354F" w:rsidRDefault="00E17E3B" w:rsidP="00281A47"/>
    <w:p w14:paraId="4F0447BA" w14:textId="08E3FC16" w:rsidR="000C5E25" w:rsidRPr="0079354F" w:rsidRDefault="00E17E3B" w:rsidP="00281A47">
      <w:r w:rsidRPr="0079354F">
        <w:lastRenderedPageBreak/>
        <w:t>O</w:t>
      </w:r>
      <w:r w:rsidR="00281A47" w:rsidRPr="0079354F">
        <w:t>nly NRS participants who attend at least one hour in a month count towards monthly enrollment target</w:t>
      </w:r>
      <w:r w:rsidR="00B60C9F" w:rsidRPr="0079354F">
        <w:t>s</w:t>
      </w:r>
      <w:r w:rsidR="00281A47" w:rsidRPr="0079354F">
        <w:t>. Students are</w:t>
      </w:r>
      <w:r w:rsidR="000C5E25" w:rsidRPr="0079354F">
        <w:t xml:space="preserve"> considered NRS participant</w:t>
      </w:r>
      <w:r w:rsidR="00281A47" w:rsidRPr="0079354F">
        <w:t>s</w:t>
      </w:r>
      <w:r w:rsidR="000C5E25" w:rsidRPr="0079354F">
        <w:t xml:space="preserve"> when their LACES record has all the required intake information including barriers to employment, a valid NRS assessment, and twelve hours of instruction within a period of participation. </w:t>
      </w:r>
    </w:p>
    <w:p w14:paraId="7E96223C" w14:textId="60AC4FAE" w:rsidR="00E17E3B" w:rsidRPr="0079354F" w:rsidRDefault="00E17E3B" w:rsidP="00281A47"/>
    <w:p w14:paraId="1B4CAD6A" w14:textId="78F93886" w:rsidR="00C01B60" w:rsidRPr="0079354F" w:rsidRDefault="00E17E3B" w:rsidP="00C01B60">
      <w:pPr>
        <w:rPr>
          <w:sz w:val="22"/>
          <w:szCs w:val="22"/>
        </w:rPr>
      </w:pPr>
      <w:r w:rsidRPr="0079354F">
        <w:t>For more information on NRS</w:t>
      </w:r>
      <w:r w:rsidR="683518D4" w:rsidRPr="0079354F">
        <w:t xml:space="preserve"> </w:t>
      </w:r>
      <w:r w:rsidRPr="0079354F">
        <w:t>and LACES, see</w:t>
      </w:r>
      <w:r w:rsidR="268F51BC" w:rsidRPr="0079354F">
        <w:t xml:space="preserve"> </w:t>
      </w:r>
      <w:hyperlink r:id="rId39">
        <w:r w:rsidR="268F51BC" w:rsidRPr="0079354F">
          <w:rPr>
            <w:rStyle w:val="Hyperlink"/>
            <w:rFonts w:eastAsia="Batang"/>
          </w:rPr>
          <w:t>https://nrsweb.org/policy-data/nrs-ta-guide?utm_content=&amp;utm_medium=email&amp;utm_name=&amp;utm_source=govdelivery&amp;utm_term=</w:t>
        </w:r>
        <w:r w:rsidR="4926D470" w:rsidRPr="0079354F">
          <w:rPr>
            <w:rStyle w:val="Hyperlink"/>
            <w:rFonts w:eastAsia="Batang"/>
            <w:u w:val="none"/>
          </w:rPr>
          <w:t xml:space="preserve"> </w:t>
        </w:r>
      </w:hyperlink>
      <w:r w:rsidR="268F51BC" w:rsidRPr="0079354F">
        <w:t xml:space="preserve">and </w:t>
      </w:r>
      <w:hyperlink r:id="rId40">
        <w:r w:rsidR="268F51BC" w:rsidRPr="0079354F">
          <w:rPr>
            <w:rStyle w:val="Hyperlink"/>
            <w:rFonts w:eastAsia="Batang"/>
          </w:rPr>
          <w:t>https://sites.google.com/a/literacypro.com/laces-massachusetts-customizations/ma-laces-manual</w:t>
        </w:r>
      </w:hyperlink>
      <w:r w:rsidR="268F51BC" w:rsidRPr="0079354F">
        <w:t>.</w:t>
      </w:r>
    </w:p>
    <w:bookmarkEnd w:id="27"/>
    <w:p w14:paraId="575B05DE" w14:textId="77777777" w:rsidR="000C5E25" w:rsidRPr="0079354F" w:rsidRDefault="000C5E25" w:rsidP="007E3B3E"/>
    <w:p w14:paraId="352286A8" w14:textId="77777777" w:rsidR="00DA0156" w:rsidRPr="0079354F" w:rsidRDefault="02A41DB9" w:rsidP="002A6304">
      <w:pPr>
        <w:pStyle w:val="Heading3"/>
      </w:pPr>
      <w:bookmarkStart w:id="29" w:name="_Toc73090567"/>
      <w:r w:rsidRPr="0079354F">
        <w:t>Continuum of Instructional Services</w:t>
      </w:r>
      <w:r w:rsidR="430CA76B" w:rsidRPr="0079354F">
        <w:t xml:space="preserve"> (State requirement)</w:t>
      </w:r>
      <w:bookmarkEnd w:id="29"/>
    </w:p>
    <w:p w14:paraId="48F4C2D3" w14:textId="27BC3C9D" w:rsidR="00DA0156" w:rsidRPr="0079354F" w:rsidRDefault="2F5FB086" w:rsidP="0047675C">
      <w:r w:rsidRPr="0079354F">
        <w:t>ACLS requires that a full continuum of instructional services be a</w:t>
      </w:r>
      <w:r w:rsidR="2A935904" w:rsidRPr="0079354F">
        <w:t>vailable to students.</w:t>
      </w:r>
      <w:r w:rsidR="02D86937" w:rsidRPr="0079354F">
        <w:t xml:space="preserve"> </w:t>
      </w:r>
      <w:r w:rsidR="02A41DB9" w:rsidRPr="0079354F">
        <w:t xml:space="preserve">A program that chooses to offer services that move students through </w:t>
      </w:r>
      <w:r w:rsidR="07E7D7F6" w:rsidRPr="0079354F">
        <w:t>the</w:t>
      </w:r>
      <w:r w:rsidR="02A41DB9" w:rsidRPr="0079354F">
        <w:t xml:space="preserve"> continuum internally </w:t>
      </w:r>
      <w:r w:rsidR="1F733AB3" w:rsidRPr="0079354F">
        <w:t>is required to</w:t>
      </w:r>
      <w:r w:rsidR="02A41DB9" w:rsidRPr="0079354F">
        <w:t xml:space="preserve"> offer services that span</w:t>
      </w:r>
      <w:r w:rsidR="0F709509" w:rsidRPr="0079354F">
        <w:t xml:space="preserve"> the six Educational Functioning Levels (EFL) for </w:t>
      </w:r>
      <w:r w:rsidR="2524395E" w:rsidRPr="0079354F">
        <w:t>AB</w:t>
      </w:r>
      <w:r w:rsidR="0F709509" w:rsidRPr="0079354F">
        <w:t xml:space="preserve">E and the six EFL for ESOL. </w:t>
      </w:r>
      <w:r w:rsidR="3CD8591E" w:rsidRPr="0079354F">
        <w:t xml:space="preserve">(Note: Programs can use both </w:t>
      </w:r>
      <w:r w:rsidR="443BC2D4" w:rsidRPr="0079354F">
        <w:t>ACLS and non-ACLS</w:t>
      </w:r>
      <w:r w:rsidR="3CD8591E" w:rsidRPr="0079354F">
        <w:t xml:space="preserve"> funds to fulfill this requirement.)</w:t>
      </w:r>
    </w:p>
    <w:p w14:paraId="1B33B80A" w14:textId="77777777" w:rsidR="00F514D5" w:rsidRPr="0079354F" w:rsidRDefault="00F514D5" w:rsidP="0047675C"/>
    <w:p w14:paraId="70E2FFD3" w14:textId="1FC59BF6" w:rsidR="00A25605" w:rsidRPr="0079354F" w:rsidRDefault="00684403" w:rsidP="00A25605">
      <w:r w:rsidRPr="0079354F">
        <w:t xml:space="preserve">Programs that do not fulfill this requirement internally </w:t>
      </w:r>
      <w:r w:rsidR="00FE00BF" w:rsidRPr="0079354F">
        <w:t>are required to</w:t>
      </w:r>
      <w:r w:rsidRPr="0079354F">
        <w:t xml:space="preserve"> have a</w:t>
      </w:r>
      <w:r w:rsidR="5EEBB93B" w:rsidRPr="0079354F">
        <w:t xml:space="preserve"> </w:t>
      </w:r>
      <w:r w:rsidRPr="0079354F">
        <w:t>formal agreement with partners that complete the continuum</w:t>
      </w:r>
      <w:r w:rsidR="00D54171" w:rsidRPr="0079354F">
        <w:t xml:space="preserve">. This requirement is applicable </w:t>
      </w:r>
      <w:r w:rsidRPr="0079354F">
        <w:t xml:space="preserve">whether the </w:t>
      </w:r>
      <w:r w:rsidR="00FE00BF" w:rsidRPr="0079354F">
        <w:t xml:space="preserve">external </w:t>
      </w:r>
      <w:r w:rsidRPr="0079354F">
        <w:t xml:space="preserve">partner is a subgrantee or a partnering program. A </w:t>
      </w:r>
      <w:r w:rsidR="5EEBB93B" w:rsidRPr="0079354F">
        <w:t>Memorandum of Agreement (MOA)</w:t>
      </w:r>
      <w:r w:rsidR="609B468C" w:rsidRPr="0079354F">
        <w:t xml:space="preserve">, </w:t>
      </w:r>
      <w:r w:rsidR="5EEBB93B" w:rsidRPr="0079354F">
        <w:t xml:space="preserve">a written document describing the agreement between a grantee and a </w:t>
      </w:r>
      <w:r w:rsidRPr="0079354F">
        <w:t>partner</w:t>
      </w:r>
      <w:r w:rsidR="5EEBB93B" w:rsidRPr="0079354F">
        <w:t xml:space="preserve"> working together to deliver services</w:t>
      </w:r>
      <w:r w:rsidR="00FE00BF" w:rsidRPr="0079354F">
        <w:t xml:space="preserve">, </w:t>
      </w:r>
      <w:r w:rsidR="5EEBB93B" w:rsidRPr="0079354F">
        <w:t>formalize</w:t>
      </w:r>
      <w:r w:rsidR="00FE00BF" w:rsidRPr="0079354F">
        <w:t>s</w:t>
      </w:r>
      <w:r w:rsidR="5EEBB93B" w:rsidRPr="0079354F">
        <w:t xml:space="preserve"> and clarif</w:t>
      </w:r>
      <w:r w:rsidR="00FE00BF" w:rsidRPr="0079354F">
        <w:t>ies</w:t>
      </w:r>
      <w:r w:rsidR="5EEBB93B" w:rsidRPr="0079354F">
        <w:t xml:space="preserve"> the expectations of the </w:t>
      </w:r>
      <w:r w:rsidR="3984641D" w:rsidRPr="0079354F">
        <w:t xml:space="preserve">grantee and </w:t>
      </w:r>
      <w:r w:rsidR="609B468C" w:rsidRPr="0079354F">
        <w:t xml:space="preserve">the </w:t>
      </w:r>
      <w:r w:rsidR="3984641D" w:rsidRPr="0079354F">
        <w:t>partnering program.</w:t>
      </w:r>
      <w:r w:rsidR="48E8963C" w:rsidRPr="0079354F">
        <w:t xml:space="preserve"> </w:t>
      </w:r>
    </w:p>
    <w:p w14:paraId="4F7D466D" w14:textId="77777777" w:rsidR="00780C36" w:rsidRPr="0079354F" w:rsidRDefault="00780C36" w:rsidP="0047675C"/>
    <w:p w14:paraId="14039858" w14:textId="7857AE49" w:rsidR="00F75338" w:rsidRPr="0079354F" w:rsidRDefault="00BD14EB" w:rsidP="0047675C">
      <w:r w:rsidRPr="0079354F">
        <w:t>F</w:t>
      </w:r>
      <w:r w:rsidR="00E73795" w:rsidRPr="0079354F">
        <w:t xml:space="preserve">or </w:t>
      </w:r>
      <w:r w:rsidR="00A25605" w:rsidRPr="0079354F">
        <w:t xml:space="preserve">guidelines </w:t>
      </w:r>
      <w:r w:rsidR="00FB40F0" w:rsidRPr="0079354F">
        <w:t>on</w:t>
      </w:r>
      <w:r w:rsidR="00A25605" w:rsidRPr="0079354F">
        <w:t xml:space="preserve"> MOA</w:t>
      </w:r>
      <w:r w:rsidR="00863626" w:rsidRPr="0079354F">
        <w:t xml:space="preserve">, see Appendix </w:t>
      </w:r>
      <w:r w:rsidR="00881901" w:rsidRPr="0079354F">
        <w:t>B</w:t>
      </w:r>
      <w:r w:rsidR="00863626" w:rsidRPr="0079354F">
        <w:t>.</w:t>
      </w:r>
    </w:p>
    <w:p w14:paraId="68F82C27" w14:textId="77777777" w:rsidR="00780C36" w:rsidRPr="0079354F" w:rsidRDefault="00780C36" w:rsidP="002A6304">
      <w:pPr>
        <w:pStyle w:val="Heading3"/>
      </w:pPr>
    </w:p>
    <w:p w14:paraId="6E26A367" w14:textId="77777777" w:rsidR="00271D99" w:rsidRPr="0079354F" w:rsidRDefault="00271D99" w:rsidP="00271D99">
      <w:pPr>
        <w:pStyle w:val="Heading3"/>
      </w:pPr>
      <w:bookmarkStart w:id="30" w:name="_Toc73090568"/>
      <w:r w:rsidRPr="0079354F">
        <w:t>Intensity and Duration</w:t>
      </w:r>
      <w:bookmarkEnd w:id="30"/>
    </w:p>
    <w:p w14:paraId="5B5788CC" w14:textId="77777777" w:rsidR="00271D99" w:rsidRPr="0079354F" w:rsidRDefault="00271D99" w:rsidP="00271D99">
      <w:r w:rsidRPr="0079354F">
        <w:t>ACLS requires that program design provide services of sufficient intensity and duration for students to progress</w:t>
      </w:r>
      <w:r w:rsidRPr="0079354F">
        <w:rPr>
          <w:rStyle w:val="FootnoteReference"/>
        </w:rPr>
        <w:footnoteReference w:id="6"/>
      </w:r>
      <w:r w:rsidRPr="0079354F">
        <w:t xml:space="preserve"> along the continuum of instructional services. Programs have the option of increasing intensity using program design features including, but not limited to, enrollment in multiple classes, blended learning, volunteers, and co-enrollment.</w:t>
      </w:r>
    </w:p>
    <w:p w14:paraId="378ACADA" w14:textId="77777777" w:rsidR="00271D99" w:rsidRPr="0079354F" w:rsidRDefault="00271D99" w:rsidP="002A6304">
      <w:pPr>
        <w:pStyle w:val="Heading3"/>
      </w:pPr>
    </w:p>
    <w:p w14:paraId="13C2B940" w14:textId="2FBE6DE6" w:rsidR="00F75338" w:rsidRPr="0079354F" w:rsidRDefault="00F75338" w:rsidP="002A6304">
      <w:pPr>
        <w:pStyle w:val="Heading3"/>
      </w:pPr>
      <w:bookmarkStart w:id="31" w:name="_Toc73090569"/>
      <w:r w:rsidRPr="0079354F">
        <w:t>No Charges to Students</w:t>
      </w:r>
      <w:r w:rsidR="00265BC8" w:rsidRPr="0079354F">
        <w:t xml:space="preserve"> (State requirement)</w:t>
      </w:r>
      <w:bookmarkEnd w:id="31"/>
    </w:p>
    <w:p w14:paraId="30498100" w14:textId="4BA6B6C7" w:rsidR="001C48CA" w:rsidRPr="0079354F" w:rsidRDefault="00F75338" w:rsidP="0047675C">
      <w:r w:rsidRPr="0079354F">
        <w:t>A</w:t>
      </w:r>
      <w:r w:rsidR="009A6211" w:rsidRPr="0079354F">
        <w:t>E</w:t>
      </w:r>
      <w:r w:rsidRPr="0079354F">
        <w:t xml:space="preserve"> programs must ensure that enrolled students are not charged tuition, fees, or any other charges or required to purchase books or materials needed for participation.</w:t>
      </w:r>
    </w:p>
    <w:p w14:paraId="53A7B8D2" w14:textId="77777777" w:rsidR="006C7C94" w:rsidRPr="0079354F" w:rsidRDefault="006C7C94" w:rsidP="002A6304">
      <w:pPr>
        <w:pStyle w:val="Heading3"/>
      </w:pPr>
    </w:p>
    <w:p w14:paraId="646A3D9C" w14:textId="77777777" w:rsidR="00DA0156" w:rsidRPr="0079354F" w:rsidRDefault="000C0954" w:rsidP="002A6304">
      <w:pPr>
        <w:pStyle w:val="Heading3"/>
      </w:pPr>
      <w:bookmarkStart w:id="32" w:name="_Toc73090570"/>
      <w:r w:rsidRPr="0079354F">
        <w:t xml:space="preserve">Adult Education </w:t>
      </w:r>
      <w:r w:rsidR="00CE092B" w:rsidRPr="0079354F">
        <w:t xml:space="preserve">and Family Literacy </w:t>
      </w:r>
      <w:r w:rsidRPr="0079354F">
        <w:t>Service</w:t>
      </w:r>
      <w:r w:rsidR="00CE092B" w:rsidRPr="0079354F">
        <w:t>s</w:t>
      </w:r>
      <w:r w:rsidR="00CE092B" w:rsidRPr="0079354F">
        <w:rPr>
          <w:vertAlign w:val="superscript"/>
        </w:rPr>
        <w:footnoteReference w:id="7"/>
      </w:r>
      <w:bookmarkEnd w:id="32"/>
    </w:p>
    <w:p w14:paraId="5ACA6409" w14:textId="4A5AB7B3" w:rsidR="000C0954" w:rsidRPr="0079354F" w:rsidRDefault="000C0954" w:rsidP="0047675C">
      <w:bookmarkStart w:id="33" w:name="_Hlk5711427"/>
      <w:r w:rsidRPr="0079354F">
        <w:t xml:space="preserve">ACLS funds </w:t>
      </w:r>
      <w:r w:rsidR="5C33F3BE" w:rsidRPr="0079354F">
        <w:t xml:space="preserve">a range of </w:t>
      </w:r>
      <w:r w:rsidR="00EF7FEA" w:rsidRPr="0079354F">
        <w:t>services</w:t>
      </w:r>
      <w:r w:rsidR="5C33F3BE" w:rsidRPr="0079354F">
        <w:t xml:space="preserve"> </w:t>
      </w:r>
      <w:r w:rsidR="5C33F3BE" w:rsidRPr="0079354F">
        <w:rPr>
          <w:color w:val="000000" w:themeColor="text1"/>
        </w:rPr>
        <w:t xml:space="preserve">with the goal of </w:t>
      </w:r>
      <w:r w:rsidR="5C33F3BE" w:rsidRPr="0079354F">
        <w:t xml:space="preserve">facilitating student success in postsecondary education, training, and family-sustaining employment. The </w:t>
      </w:r>
      <w:r w:rsidR="00EF7FEA" w:rsidRPr="0079354F">
        <w:t>following chart summarizes these services.</w:t>
      </w:r>
    </w:p>
    <w:p w14:paraId="216C895C" w14:textId="77777777" w:rsidR="003471D7" w:rsidRPr="0079354F" w:rsidRDefault="003471D7" w:rsidP="0047675C"/>
    <w:tbl>
      <w:tblPr>
        <w:tblStyle w:val="TableGrid"/>
        <w:tblW w:w="0" w:type="auto"/>
        <w:tblInd w:w="108" w:type="dxa"/>
        <w:tblLook w:val="04A0" w:firstRow="1" w:lastRow="0" w:firstColumn="1" w:lastColumn="0" w:noHBand="0" w:noVBand="1"/>
        <w:tblCaption w:val="Services offered by CALCs and AECIs"/>
        <w:tblDescription w:val="This two column table lists services offered by Community Adult Learning Centers (CALCs) and Adult Education in Correctional Institutions (AECIs) side by side.The left side shows services offered by CALCs: Adult Basic Education, Spanish High School Equivalency, Integrated Education and Training, and Integrated English Language and Civics Education. The right side shows services offered by AECIs: Adult Basic Education and Integrated Education and Training."/>
      </w:tblPr>
      <w:tblGrid>
        <w:gridCol w:w="4621"/>
        <w:gridCol w:w="4621"/>
      </w:tblGrid>
      <w:tr w:rsidR="000C0954" w:rsidRPr="0079354F" w14:paraId="55DF253B" w14:textId="77777777" w:rsidTr="43F4256D">
        <w:trPr>
          <w:tblHeader/>
        </w:trPr>
        <w:tc>
          <w:tcPr>
            <w:tcW w:w="4680" w:type="dxa"/>
            <w:shd w:val="clear" w:color="auto" w:fill="FDE9D9" w:themeFill="accent6" w:themeFillTint="33"/>
          </w:tcPr>
          <w:p w14:paraId="5BDE4AF6" w14:textId="7D2FC495" w:rsidR="000C0954" w:rsidRPr="0079354F" w:rsidRDefault="00EF7FEA" w:rsidP="0047675C">
            <w:pPr>
              <w:pStyle w:val="ListParagraph"/>
              <w:spacing w:after="0" w:line="240" w:lineRule="auto"/>
              <w:ind w:left="0"/>
              <w:rPr>
                <w:rFonts w:ascii="Times New Roman" w:hAnsi="Times New Roman" w:cs="Times New Roman"/>
                <w:b/>
                <w:sz w:val="24"/>
                <w:szCs w:val="24"/>
              </w:rPr>
            </w:pPr>
            <w:r w:rsidRPr="0079354F">
              <w:rPr>
                <w:rFonts w:ascii="Times New Roman" w:hAnsi="Times New Roman" w:cs="Times New Roman"/>
                <w:b/>
                <w:sz w:val="24"/>
                <w:szCs w:val="24"/>
              </w:rPr>
              <w:lastRenderedPageBreak/>
              <w:t>Services o</w:t>
            </w:r>
            <w:r w:rsidR="000C0954" w:rsidRPr="0079354F">
              <w:rPr>
                <w:rFonts w:ascii="Times New Roman" w:hAnsi="Times New Roman" w:cs="Times New Roman"/>
                <w:b/>
                <w:sz w:val="24"/>
                <w:szCs w:val="24"/>
              </w:rPr>
              <w:t>ffered by CALC</w:t>
            </w:r>
            <w:r w:rsidR="003A24FE" w:rsidRPr="0079354F">
              <w:rPr>
                <w:rFonts w:ascii="Times New Roman" w:hAnsi="Times New Roman" w:cs="Times New Roman"/>
                <w:b/>
                <w:sz w:val="24"/>
                <w:szCs w:val="24"/>
              </w:rPr>
              <w:t>s</w:t>
            </w:r>
          </w:p>
        </w:tc>
        <w:tc>
          <w:tcPr>
            <w:tcW w:w="4680" w:type="dxa"/>
            <w:shd w:val="clear" w:color="auto" w:fill="FDE9D9" w:themeFill="accent6" w:themeFillTint="33"/>
          </w:tcPr>
          <w:p w14:paraId="79EEB693" w14:textId="77777777" w:rsidR="000C0954" w:rsidRPr="0079354F" w:rsidRDefault="00EF7FEA" w:rsidP="0047675C">
            <w:pPr>
              <w:pStyle w:val="ListParagraph"/>
              <w:spacing w:after="0" w:line="240" w:lineRule="auto"/>
              <w:ind w:left="0"/>
              <w:rPr>
                <w:rFonts w:ascii="Times New Roman" w:hAnsi="Times New Roman" w:cs="Times New Roman"/>
                <w:b/>
                <w:sz w:val="24"/>
                <w:szCs w:val="24"/>
              </w:rPr>
            </w:pPr>
            <w:r w:rsidRPr="0079354F">
              <w:rPr>
                <w:rFonts w:ascii="Times New Roman" w:hAnsi="Times New Roman" w:cs="Times New Roman"/>
                <w:b/>
                <w:sz w:val="24"/>
                <w:szCs w:val="24"/>
              </w:rPr>
              <w:t>Services o</w:t>
            </w:r>
            <w:r w:rsidR="000C0954" w:rsidRPr="0079354F">
              <w:rPr>
                <w:rFonts w:ascii="Times New Roman" w:hAnsi="Times New Roman" w:cs="Times New Roman"/>
                <w:b/>
                <w:sz w:val="24"/>
                <w:szCs w:val="24"/>
              </w:rPr>
              <w:t>ffered by AECI</w:t>
            </w:r>
            <w:r w:rsidR="003A24FE" w:rsidRPr="0079354F">
              <w:rPr>
                <w:rFonts w:ascii="Times New Roman" w:hAnsi="Times New Roman" w:cs="Times New Roman"/>
                <w:b/>
                <w:sz w:val="24"/>
                <w:szCs w:val="24"/>
              </w:rPr>
              <w:t>s</w:t>
            </w:r>
          </w:p>
        </w:tc>
      </w:tr>
      <w:tr w:rsidR="000C0954" w:rsidRPr="0079354F" w14:paraId="41DF3480" w14:textId="77777777" w:rsidTr="43F4256D">
        <w:tc>
          <w:tcPr>
            <w:tcW w:w="4680" w:type="dxa"/>
          </w:tcPr>
          <w:p w14:paraId="6CA41DC6" w14:textId="77777777" w:rsidR="000C0954" w:rsidRPr="0079354F" w:rsidRDefault="000C0954" w:rsidP="00637722">
            <w:pPr>
              <w:pStyle w:val="ListParagraph"/>
              <w:numPr>
                <w:ilvl w:val="0"/>
                <w:numId w:val="4"/>
              </w:numPr>
              <w:spacing w:after="0" w:line="240" w:lineRule="auto"/>
              <w:ind w:left="360"/>
              <w:contextualSpacing w:val="0"/>
              <w:rPr>
                <w:rFonts w:ascii="Times New Roman" w:hAnsi="Times New Roman" w:cs="Times New Roman"/>
                <w:sz w:val="24"/>
                <w:szCs w:val="24"/>
              </w:rPr>
            </w:pPr>
            <w:r w:rsidRPr="0079354F">
              <w:rPr>
                <w:rFonts w:ascii="Times New Roman" w:hAnsi="Times New Roman" w:cs="Times New Roman"/>
                <w:sz w:val="24"/>
                <w:szCs w:val="24"/>
              </w:rPr>
              <w:t>A</w:t>
            </w:r>
            <w:r w:rsidR="00406B50" w:rsidRPr="0079354F">
              <w:rPr>
                <w:rFonts w:ascii="Times New Roman" w:hAnsi="Times New Roman" w:cs="Times New Roman"/>
                <w:sz w:val="24"/>
                <w:szCs w:val="24"/>
              </w:rPr>
              <w:t xml:space="preserve">dult </w:t>
            </w:r>
            <w:r w:rsidRPr="0079354F">
              <w:rPr>
                <w:rFonts w:ascii="Times New Roman" w:hAnsi="Times New Roman" w:cs="Times New Roman"/>
                <w:sz w:val="24"/>
                <w:szCs w:val="24"/>
              </w:rPr>
              <w:t>B</w:t>
            </w:r>
            <w:r w:rsidR="00406B50" w:rsidRPr="0079354F">
              <w:rPr>
                <w:rFonts w:ascii="Times New Roman" w:hAnsi="Times New Roman" w:cs="Times New Roman"/>
                <w:sz w:val="24"/>
                <w:szCs w:val="24"/>
              </w:rPr>
              <w:t xml:space="preserve">asic </w:t>
            </w:r>
            <w:r w:rsidRPr="0079354F">
              <w:rPr>
                <w:rFonts w:ascii="Times New Roman" w:hAnsi="Times New Roman" w:cs="Times New Roman"/>
                <w:sz w:val="24"/>
                <w:szCs w:val="24"/>
              </w:rPr>
              <w:t>E</w:t>
            </w:r>
            <w:r w:rsidR="00406B50" w:rsidRPr="0079354F">
              <w:rPr>
                <w:rFonts w:ascii="Times New Roman" w:hAnsi="Times New Roman" w:cs="Times New Roman"/>
                <w:sz w:val="24"/>
                <w:szCs w:val="24"/>
              </w:rPr>
              <w:t>ducation (ABE)</w:t>
            </w:r>
            <w:r w:rsidR="00EF7FEA" w:rsidRPr="0079354F">
              <w:rPr>
                <w:rStyle w:val="FootnoteReference"/>
                <w:rFonts w:ascii="Times New Roman" w:hAnsi="Times New Roman" w:cs="Times New Roman"/>
                <w:sz w:val="24"/>
                <w:szCs w:val="24"/>
              </w:rPr>
              <w:footnoteReference w:id="8"/>
            </w:r>
          </w:p>
          <w:p w14:paraId="6F1730DC" w14:textId="77777777" w:rsidR="00231F5C" w:rsidRPr="0079354F" w:rsidRDefault="00231F5C" w:rsidP="00637722">
            <w:pPr>
              <w:pStyle w:val="ListParagraph"/>
              <w:numPr>
                <w:ilvl w:val="1"/>
                <w:numId w:val="4"/>
              </w:numPr>
              <w:spacing w:after="0" w:line="240" w:lineRule="auto"/>
              <w:ind w:left="720"/>
              <w:contextualSpacing w:val="0"/>
              <w:rPr>
                <w:rFonts w:ascii="Times New Roman" w:hAnsi="Times New Roman" w:cs="Times New Roman"/>
                <w:sz w:val="24"/>
                <w:szCs w:val="24"/>
              </w:rPr>
            </w:pPr>
            <w:r w:rsidRPr="0079354F">
              <w:rPr>
                <w:rFonts w:ascii="Times New Roman" w:hAnsi="Times New Roman" w:cs="Times New Roman"/>
                <w:sz w:val="24"/>
                <w:szCs w:val="24"/>
              </w:rPr>
              <w:t>Class levels by ABE EFL</w:t>
            </w:r>
            <w:r w:rsidR="000C0954" w:rsidRPr="0079354F">
              <w:rPr>
                <w:rStyle w:val="FootnoteReference"/>
                <w:rFonts w:ascii="Times New Roman" w:hAnsi="Times New Roman" w:cs="Times New Roman"/>
                <w:sz w:val="24"/>
                <w:szCs w:val="24"/>
              </w:rPr>
              <w:footnoteReference w:id="9"/>
            </w:r>
          </w:p>
          <w:p w14:paraId="67BA528B" w14:textId="77777777" w:rsidR="00231F5C" w:rsidRPr="0079354F" w:rsidRDefault="00231F5C" w:rsidP="00637722">
            <w:pPr>
              <w:pStyle w:val="ListParagraph"/>
              <w:numPr>
                <w:ilvl w:val="2"/>
                <w:numId w:val="4"/>
              </w:numPr>
              <w:tabs>
                <w:tab w:val="clear" w:pos="2160"/>
              </w:tabs>
              <w:spacing w:after="0" w:line="240" w:lineRule="auto"/>
              <w:ind w:left="1170" w:hanging="450"/>
              <w:contextualSpacing w:val="0"/>
              <w:rPr>
                <w:rFonts w:ascii="Times New Roman" w:hAnsi="Times New Roman" w:cs="Times New Roman"/>
                <w:sz w:val="24"/>
                <w:szCs w:val="24"/>
              </w:rPr>
            </w:pPr>
            <w:r w:rsidRPr="0079354F">
              <w:rPr>
                <w:rFonts w:ascii="Times New Roman" w:hAnsi="Times New Roman" w:cs="Times New Roman"/>
                <w:sz w:val="24"/>
                <w:szCs w:val="24"/>
              </w:rPr>
              <w:t>Adult Basic Education Level 1 (Beginning Literacy)</w:t>
            </w:r>
          </w:p>
          <w:p w14:paraId="71FD8A9D" w14:textId="77777777" w:rsidR="00231F5C" w:rsidRPr="0079354F" w:rsidRDefault="00231F5C" w:rsidP="00637722">
            <w:pPr>
              <w:pStyle w:val="ListParagraph"/>
              <w:numPr>
                <w:ilvl w:val="2"/>
                <w:numId w:val="4"/>
              </w:numPr>
              <w:tabs>
                <w:tab w:val="clear" w:pos="2160"/>
              </w:tabs>
              <w:spacing w:after="0" w:line="240" w:lineRule="auto"/>
              <w:ind w:left="1170" w:hanging="450"/>
              <w:contextualSpacing w:val="0"/>
              <w:rPr>
                <w:rFonts w:ascii="Times New Roman" w:hAnsi="Times New Roman" w:cs="Times New Roman"/>
                <w:sz w:val="24"/>
                <w:szCs w:val="24"/>
              </w:rPr>
            </w:pPr>
            <w:r w:rsidRPr="0079354F">
              <w:rPr>
                <w:rFonts w:ascii="Times New Roman" w:hAnsi="Times New Roman" w:cs="Times New Roman"/>
                <w:sz w:val="24"/>
                <w:szCs w:val="24"/>
              </w:rPr>
              <w:t>Adult Basic Education Level 2 (Beginning Basic)</w:t>
            </w:r>
          </w:p>
          <w:p w14:paraId="26BBAD5C" w14:textId="77777777" w:rsidR="00231F5C" w:rsidRPr="0079354F" w:rsidRDefault="00231F5C" w:rsidP="00637722">
            <w:pPr>
              <w:pStyle w:val="ListParagraph"/>
              <w:numPr>
                <w:ilvl w:val="2"/>
                <w:numId w:val="4"/>
              </w:numPr>
              <w:tabs>
                <w:tab w:val="clear" w:pos="2160"/>
              </w:tabs>
              <w:spacing w:after="0" w:line="240" w:lineRule="auto"/>
              <w:ind w:left="1170" w:hanging="450"/>
              <w:contextualSpacing w:val="0"/>
              <w:rPr>
                <w:rFonts w:ascii="Times New Roman" w:hAnsi="Times New Roman" w:cs="Times New Roman"/>
                <w:sz w:val="24"/>
                <w:szCs w:val="24"/>
              </w:rPr>
            </w:pPr>
            <w:r w:rsidRPr="0079354F">
              <w:rPr>
                <w:rFonts w:ascii="Times New Roman" w:hAnsi="Times New Roman" w:cs="Times New Roman"/>
                <w:sz w:val="24"/>
                <w:szCs w:val="24"/>
              </w:rPr>
              <w:t>Adult Basic Education Level 3 (Low Intermediate)</w:t>
            </w:r>
          </w:p>
          <w:p w14:paraId="08F673DF" w14:textId="77777777" w:rsidR="00231F5C" w:rsidRPr="0079354F" w:rsidRDefault="00231F5C" w:rsidP="00637722">
            <w:pPr>
              <w:pStyle w:val="ListParagraph"/>
              <w:numPr>
                <w:ilvl w:val="2"/>
                <w:numId w:val="4"/>
              </w:numPr>
              <w:tabs>
                <w:tab w:val="clear" w:pos="2160"/>
              </w:tabs>
              <w:spacing w:after="0" w:line="240" w:lineRule="auto"/>
              <w:ind w:left="1170" w:hanging="450"/>
              <w:contextualSpacing w:val="0"/>
              <w:rPr>
                <w:rFonts w:ascii="Times New Roman" w:hAnsi="Times New Roman" w:cs="Times New Roman"/>
                <w:sz w:val="24"/>
                <w:szCs w:val="24"/>
              </w:rPr>
            </w:pPr>
            <w:r w:rsidRPr="0079354F">
              <w:rPr>
                <w:rFonts w:ascii="Times New Roman" w:hAnsi="Times New Roman" w:cs="Times New Roman"/>
                <w:sz w:val="24"/>
                <w:szCs w:val="24"/>
              </w:rPr>
              <w:t xml:space="preserve">Adult Basic Education Level 4 (High </w:t>
            </w:r>
            <w:r w:rsidR="00C60620" w:rsidRPr="0079354F">
              <w:rPr>
                <w:rFonts w:ascii="Times New Roman" w:hAnsi="Times New Roman" w:cs="Times New Roman"/>
                <w:sz w:val="24"/>
                <w:szCs w:val="24"/>
              </w:rPr>
              <w:t>I</w:t>
            </w:r>
            <w:r w:rsidRPr="0079354F">
              <w:rPr>
                <w:rFonts w:ascii="Times New Roman" w:hAnsi="Times New Roman" w:cs="Times New Roman"/>
                <w:sz w:val="24"/>
                <w:szCs w:val="24"/>
              </w:rPr>
              <w:t>ntermediate)</w:t>
            </w:r>
          </w:p>
          <w:p w14:paraId="71C7F67E" w14:textId="77777777" w:rsidR="00231F5C" w:rsidRPr="0079354F" w:rsidRDefault="00231F5C" w:rsidP="00637722">
            <w:pPr>
              <w:pStyle w:val="ListParagraph"/>
              <w:numPr>
                <w:ilvl w:val="2"/>
                <w:numId w:val="4"/>
              </w:numPr>
              <w:tabs>
                <w:tab w:val="clear" w:pos="2160"/>
              </w:tabs>
              <w:spacing w:after="0" w:line="240" w:lineRule="auto"/>
              <w:ind w:left="1170" w:hanging="450"/>
              <w:contextualSpacing w:val="0"/>
              <w:rPr>
                <w:rFonts w:ascii="Times New Roman" w:hAnsi="Times New Roman" w:cs="Times New Roman"/>
                <w:sz w:val="24"/>
                <w:szCs w:val="24"/>
              </w:rPr>
            </w:pPr>
            <w:r w:rsidRPr="0079354F">
              <w:rPr>
                <w:rFonts w:ascii="Times New Roman" w:hAnsi="Times New Roman" w:cs="Times New Roman"/>
                <w:sz w:val="24"/>
                <w:szCs w:val="24"/>
              </w:rPr>
              <w:t>Adult Basic Education Level 5 (Low Adult Secondary)</w:t>
            </w:r>
          </w:p>
          <w:p w14:paraId="1F4840BA" w14:textId="77777777" w:rsidR="000C0954" w:rsidRPr="0079354F" w:rsidRDefault="00231F5C" w:rsidP="00637722">
            <w:pPr>
              <w:pStyle w:val="ListParagraph"/>
              <w:numPr>
                <w:ilvl w:val="2"/>
                <w:numId w:val="4"/>
              </w:numPr>
              <w:tabs>
                <w:tab w:val="clear" w:pos="2160"/>
              </w:tabs>
              <w:spacing w:after="0" w:line="240" w:lineRule="auto"/>
              <w:ind w:left="1170" w:hanging="450"/>
              <w:contextualSpacing w:val="0"/>
              <w:rPr>
                <w:rFonts w:ascii="Times New Roman" w:hAnsi="Times New Roman" w:cs="Times New Roman"/>
                <w:sz w:val="24"/>
                <w:szCs w:val="24"/>
              </w:rPr>
            </w:pPr>
            <w:r w:rsidRPr="0079354F">
              <w:rPr>
                <w:rFonts w:ascii="Times New Roman" w:hAnsi="Times New Roman" w:cs="Times New Roman"/>
                <w:sz w:val="24"/>
                <w:szCs w:val="24"/>
              </w:rPr>
              <w:t>Adult Basic Education Level 6 (High Adult Secondary)</w:t>
            </w:r>
          </w:p>
        </w:tc>
        <w:tc>
          <w:tcPr>
            <w:tcW w:w="4680" w:type="dxa"/>
          </w:tcPr>
          <w:p w14:paraId="31E7EA46" w14:textId="77777777" w:rsidR="000C0954" w:rsidRPr="0079354F" w:rsidRDefault="000C0954" w:rsidP="00637722">
            <w:pPr>
              <w:pStyle w:val="ListParagraph"/>
              <w:numPr>
                <w:ilvl w:val="0"/>
                <w:numId w:val="4"/>
              </w:numPr>
              <w:spacing w:after="0" w:line="240" w:lineRule="auto"/>
              <w:ind w:left="432"/>
              <w:contextualSpacing w:val="0"/>
              <w:rPr>
                <w:rFonts w:ascii="Times New Roman" w:hAnsi="Times New Roman" w:cs="Times New Roman"/>
                <w:sz w:val="24"/>
                <w:szCs w:val="24"/>
              </w:rPr>
            </w:pPr>
            <w:r w:rsidRPr="0079354F">
              <w:rPr>
                <w:rFonts w:ascii="Times New Roman" w:hAnsi="Times New Roman" w:cs="Times New Roman"/>
                <w:sz w:val="24"/>
                <w:szCs w:val="24"/>
              </w:rPr>
              <w:t>A</w:t>
            </w:r>
            <w:r w:rsidR="00406B50" w:rsidRPr="0079354F">
              <w:rPr>
                <w:rFonts w:ascii="Times New Roman" w:hAnsi="Times New Roman" w:cs="Times New Roman"/>
                <w:sz w:val="24"/>
                <w:szCs w:val="24"/>
              </w:rPr>
              <w:t xml:space="preserve">dult </w:t>
            </w:r>
            <w:r w:rsidRPr="0079354F">
              <w:rPr>
                <w:rFonts w:ascii="Times New Roman" w:hAnsi="Times New Roman" w:cs="Times New Roman"/>
                <w:sz w:val="24"/>
                <w:szCs w:val="24"/>
              </w:rPr>
              <w:t>B</w:t>
            </w:r>
            <w:r w:rsidR="00406B50" w:rsidRPr="0079354F">
              <w:rPr>
                <w:rFonts w:ascii="Times New Roman" w:hAnsi="Times New Roman" w:cs="Times New Roman"/>
                <w:sz w:val="24"/>
                <w:szCs w:val="24"/>
              </w:rPr>
              <w:t xml:space="preserve">asic </w:t>
            </w:r>
            <w:r w:rsidRPr="0079354F">
              <w:rPr>
                <w:rFonts w:ascii="Times New Roman" w:hAnsi="Times New Roman" w:cs="Times New Roman"/>
                <w:sz w:val="24"/>
                <w:szCs w:val="24"/>
              </w:rPr>
              <w:t>E</w:t>
            </w:r>
            <w:r w:rsidR="00406B50" w:rsidRPr="0079354F">
              <w:rPr>
                <w:rFonts w:ascii="Times New Roman" w:hAnsi="Times New Roman" w:cs="Times New Roman"/>
                <w:sz w:val="24"/>
                <w:szCs w:val="24"/>
              </w:rPr>
              <w:t>ducation (ABE</w:t>
            </w:r>
            <w:r w:rsidR="00114588" w:rsidRPr="0079354F">
              <w:rPr>
                <w:rFonts w:ascii="Times New Roman" w:hAnsi="Times New Roman" w:cs="Times New Roman"/>
                <w:sz w:val="24"/>
                <w:szCs w:val="24"/>
              </w:rPr>
              <w:t>)</w:t>
            </w:r>
            <w:r w:rsidR="00CC42BE" w:rsidRPr="0079354F">
              <w:rPr>
                <w:rFonts w:ascii="Times New Roman" w:hAnsi="Times New Roman" w:cs="Times New Roman"/>
                <w:sz w:val="24"/>
                <w:szCs w:val="24"/>
                <w:vertAlign w:val="superscript"/>
              </w:rPr>
              <w:t>3</w:t>
            </w:r>
          </w:p>
          <w:p w14:paraId="29135CF1" w14:textId="77777777" w:rsidR="000C0954" w:rsidRPr="0079354F" w:rsidRDefault="000C0954" w:rsidP="00637722">
            <w:pPr>
              <w:pStyle w:val="ListParagraph"/>
              <w:numPr>
                <w:ilvl w:val="1"/>
                <w:numId w:val="4"/>
              </w:numPr>
              <w:spacing w:after="0" w:line="240" w:lineRule="auto"/>
              <w:ind w:left="720"/>
              <w:contextualSpacing w:val="0"/>
              <w:rPr>
                <w:rFonts w:ascii="Times New Roman" w:hAnsi="Times New Roman" w:cs="Times New Roman"/>
                <w:sz w:val="24"/>
                <w:szCs w:val="24"/>
              </w:rPr>
            </w:pPr>
            <w:r w:rsidRPr="0079354F">
              <w:rPr>
                <w:rFonts w:ascii="Times New Roman" w:hAnsi="Times New Roman" w:cs="Times New Roman"/>
                <w:sz w:val="24"/>
                <w:szCs w:val="24"/>
              </w:rPr>
              <w:t>Class l</w:t>
            </w:r>
            <w:r w:rsidR="00406B50" w:rsidRPr="0079354F">
              <w:rPr>
                <w:rFonts w:ascii="Times New Roman" w:hAnsi="Times New Roman" w:cs="Times New Roman"/>
                <w:sz w:val="24"/>
                <w:szCs w:val="24"/>
              </w:rPr>
              <w:t xml:space="preserve">evels by </w:t>
            </w:r>
            <w:r w:rsidR="008055DD" w:rsidRPr="0079354F">
              <w:rPr>
                <w:rFonts w:ascii="Times New Roman" w:hAnsi="Times New Roman" w:cs="Times New Roman"/>
                <w:sz w:val="24"/>
                <w:szCs w:val="24"/>
              </w:rPr>
              <w:t>ABE EFL</w:t>
            </w:r>
            <w:r w:rsidR="00CC42BE" w:rsidRPr="0079354F">
              <w:rPr>
                <w:rFonts w:ascii="Times New Roman" w:hAnsi="Times New Roman" w:cs="Times New Roman"/>
                <w:sz w:val="24"/>
                <w:szCs w:val="24"/>
                <w:vertAlign w:val="superscript"/>
              </w:rPr>
              <w:t>4</w:t>
            </w:r>
          </w:p>
          <w:p w14:paraId="66E15766" w14:textId="77777777" w:rsidR="008055DD" w:rsidRPr="0079354F" w:rsidRDefault="008055DD" w:rsidP="00637722">
            <w:pPr>
              <w:pStyle w:val="ListParagraph"/>
              <w:numPr>
                <w:ilvl w:val="2"/>
                <w:numId w:val="4"/>
              </w:numPr>
              <w:tabs>
                <w:tab w:val="clear" w:pos="2160"/>
              </w:tabs>
              <w:spacing w:after="0" w:line="240" w:lineRule="auto"/>
              <w:ind w:left="1170" w:hanging="450"/>
              <w:contextualSpacing w:val="0"/>
              <w:rPr>
                <w:rFonts w:ascii="Times New Roman" w:hAnsi="Times New Roman" w:cs="Times New Roman"/>
                <w:sz w:val="24"/>
                <w:szCs w:val="24"/>
              </w:rPr>
            </w:pPr>
            <w:r w:rsidRPr="0079354F">
              <w:rPr>
                <w:rFonts w:ascii="Times New Roman" w:hAnsi="Times New Roman" w:cs="Times New Roman"/>
                <w:sz w:val="24"/>
                <w:szCs w:val="24"/>
              </w:rPr>
              <w:t>Adult Basic Education Level 1 (Beginning Literacy)</w:t>
            </w:r>
          </w:p>
          <w:p w14:paraId="6DE2D9B1" w14:textId="77777777" w:rsidR="008055DD" w:rsidRPr="0079354F" w:rsidRDefault="008055DD" w:rsidP="00637722">
            <w:pPr>
              <w:pStyle w:val="ListParagraph"/>
              <w:numPr>
                <w:ilvl w:val="2"/>
                <w:numId w:val="4"/>
              </w:numPr>
              <w:tabs>
                <w:tab w:val="clear" w:pos="2160"/>
              </w:tabs>
              <w:spacing w:after="0" w:line="240" w:lineRule="auto"/>
              <w:ind w:left="1170" w:hanging="450"/>
              <w:contextualSpacing w:val="0"/>
              <w:rPr>
                <w:rFonts w:ascii="Times New Roman" w:hAnsi="Times New Roman" w:cs="Times New Roman"/>
                <w:sz w:val="24"/>
                <w:szCs w:val="24"/>
              </w:rPr>
            </w:pPr>
            <w:r w:rsidRPr="0079354F">
              <w:rPr>
                <w:rFonts w:ascii="Times New Roman" w:hAnsi="Times New Roman" w:cs="Times New Roman"/>
                <w:sz w:val="24"/>
                <w:szCs w:val="24"/>
              </w:rPr>
              <w:t>Adult Basic Education Level 2 (Beginning Basic)</w:t>
            </w:r>
          </w:p>
          <w:p w14:paraId="32C63BE2" w14:textId="77777777" w:rsidR="008055DD" w:rsidRPr="0079354F" w:rsidRDefault="008055DD" w:rsidP="00637722">
            <w:pPr>
              <w:pStyle w:val="ListParagraph"/>
              <w:numPr>
                <w:ilvl w:val="2"/>
                <w:numId w:val="4"/>
              </w:numPr>
              <w:tabs>
                <w:tab w:val="clear" w:pos="2160"/>
              </w:tabs>
              <w:spacing w:after="0" w:line="240" w:lineRule="auto"/>
              <w:ind w:left="1170" w:hanging="450"/>
              <w:contextualSpacing w:val="0"/>
              <w:rPr>
                <w:rFonts w:ascii="Times New Roman" w:hAnsi="Times New Roman" w:cs="Times New Roman"/>
                <w:sz w:val="24"/>
                <w:szCs w:val="24"/>
              </w:rPr>
            </w:pPr>
            <w:r w:rsidRPr="0079354F">
              <w:rPr>
                <w:rFonts w:ascii="Times New Roman" w:hAnsi="Times New Roman" w:cs="Times New Roman"/>
                <w:sz w:val="24"/>
                <w:szCs w:val="24"/>
              </w:rPr>
              <w:t>Adult Basic Education Level 3 (Low Intermediate)</w:t>
            </w:r>
          </w:p>
          <w:p w14:paraId="79F42C2F" w14:textId="77777777" w:rsidR="008055DD" w:rsidRPr="0079354F" w:rsidRDefault="008055DD" w:rsidP="00637722">
            <w:pPr>
              <w:pStyle w:val="ListParagraph"/>
              <w:numPr>
                <w:ilvl w:val="2"/>
                <w:numId w:val="4"/>
              </w:numPr>
              <w:tabs>
                <w:tab w:val="clear" w:pos="2160"/>
              </w:tabs>
              <w:spacing w:after="0" w:line="240" w:lineRule="auto"/>
              <w:ind w:left="1170" w:hanging="450"/>
              <w:contextualSpacing w:val="0"/>
              <w:rPr>
                <w:rFonts w:ascii="Times New Roman" w:hAnsi="Times New Roman" w:cs="Times New Roman"/>
                <w:sz w:val="24"/>
                <w:szCs w:val="24"/>
              </w:rPr>
            </w:pPr>
            <w:r w:rsidRPr="0079354F">
              <w:rPr>
                <w:rFonts w:ascii="Times New Roman" w:hAnsi="Times New Roman" w:cs="Times New Roman"/>
                <w:sz w:val="24"/>
                <w:szCs w:val="24"/>
              </w:rPr>
              <w:t xml:space="preserve">Adult Basic Education Level 4 (High </w:t>
            </w:r>
            <w:r w:rsidR="00B879A3" w:rsidRPr="0079354F">
              <w:rPr>
                <w:rFonts w:ascii="Times New Roman" w:hAnsi="Times New Roman" w:cs="Times New Roman"/>
                <w:sz w:val="24"/>
                <w:szCs w:val="24"/>
              </w:rPr>
              <w:t>I</w:t>
            </w:r>
            <w:r w:rsidRPr="0079354F">
              <w:rPr>
                <w:rFonts w:ascii="Times New Roman" w:hAnsi="Times New Roman" w:cs="Times New Roman"/>
                <w:sz w:val="24"/>
                <w:szCs w:val="24"/>
              </w:rPr>
              <w:t>ntermediate)</w:t>
            </w:r>
          </w:p>
          <w:p w14:paraId="274FF42C" w14:textId="77777777" w:rsidR="008055DD" w:rsidRPr="0079354F" w:rsidRDefault="008055DD" w:rsidP="00637722">
            <w:pPr>
              <w:pStyle w:val="ListParagraph"/>
              <w:numPr>
                <w:ilvl w:val="2"/>
                <w:numId w:val="4"/>
              </w:numPr>
              <w:tabs>
                <w:tab w:val="clear" w:pos="2160"/>
              </w:tabs>
              <w:spacing w:after="0" w:line="240" w:lineRule="auto"/>
              <w:ind w:left="1170" w:hanging="450"/>
              <w:contextualSpacing w:val="0"/>
              <w:rPr>
                <w:rFonts w:ascii="Times New Roman" w:hAnsi="Times New Roman" w:cs="Times New Roman"/>
                <w:sz w:val="24"/>
                <w:szCs w:val="24"/>
              </w:rPr>
            </w:pPr>
            <w:r w:rsidRPr="0079354F">
              <w:rPr>
                <w:rFonts w:ascii="Times New Roman" w:hAnsi="Times New Roman" w:cs="Times New Roman"/>
                <w:sz w:val="24"/>
                <w:szCs w:val="24"/>
              </w:rPr>
              <w:t>Adult Basic Education Level 5 (Low Adult Secondary)</w:t>
            </w:r>
          </w:p>
          <w:p w14:paraId="41570171" w14:textId="77777777" w:rsidR="000C0954" w:rsidRPr="0079354F" w:rsidRDefault="008055DD" w:rsidP="00637722">
            <w:pPr>
              <w:pStyle w:val="ListParagraph"/>
              <w:numPr>
                <w:ilvl w:val="2"/>
                <w:numId w:val="4"/>
              </w:numPr>
              <w:tabs>
                <w:tab w:val="clear" w:pos="2160"/>
              </w:tabs>
              <w:spacing w:after="0" w:line="240" w:lineRule="auto"/>
              <w:ind w:left="1152" w:hanging="450"/>
              <w:contextualSpacing w:val="0"/>
              <w:rPr>
                <w:rFonts w:ascii="Times New Roman" w:hAnsi="Times New Roman" w:cs="Times New Roman"/>
                <w:sz w:val="24"/>
                <w:szCs w:val="24"/>
              </w:rPr>
            </w:pPr>
            <w:r w:rsidRPr="0079354F">
              <w:rPr>
                <w:rFonts w:ascii="Times New Roman" w:hAnsi="Times New Roman" w:cs="Times New Roman"/>
                <w:sz w:val="24"/>
                <w:szCs w:val="24"/>
              </w:rPr>
              <w:t>Adult Basic Education Level 6 (High Adult Secondary)</w:t>
            </w:r>
          </w:p>
        </w:tc>
      </w:tr>
      <w:tr w:rsidR="000C0954" w:rsidRPr="0079354F" w14:paraId="63303097" w14:textId="77777777" w:rsidTr="43F4256D">
        <w:trPr>
          <w:trHeight w:val="386"/>
        </w:trPr>
        <w:tc>
          <w:tcPr>
            <w:tcW w:w="4680" w:type="dxa"/>
            <w:shd w:val="clear" w:color="auto" w:fill="FDE9D9" w:themeFill="accent6" w:themeFillTint="33"/>
            <w:vAlign w:val="center"/>
          </w:tcPr>
          <w:p w14:paraId="2AEDF448" w14:textId="77777777" w:rsidR="000C0954" w:rsidRPr="0079354F" w:rsidRDefault="000C0954" w:rsidP="00637722">
            <w:pPr>
              <w:pStyle w:val="ListParagraph"/>
              <w:numPr>
                <w:ilvl w:val="0"/>
                <w:numId w:val="4"/>
              </w:numPr>
              <w:spacing w:after="0" w:line="240" w:lineRule="auto"/>
              <w:ind w:left="360"/>
              <w:contextualSpacing w:val="0"/>
              <w:rPr>
                <w:rFonts w:ascii="Times New Roman" w:hAnsi="Times New Roman" w:cs="Times New Roman"/>
                <w:sz w:val="24"/>
                <w:szCs w:val="24"/>
              </w:rPr>
            </w:pPr>
            <w:r w:rsidRPr="0079354F">
              <w:rPr>
                <w:rFonts w:ascii="Times New Roman" w:hAnsi="Times New Roman" w:cs="Times New Roman"/>
                <w:sz w:val="24"/>
                <w:szCs w:val="24"/>
              </w:rPr>
              <w:t>Spanish H</w:t>
            </w:r>
            <w:r w:rsidR="0049412C" w:rsidRPr="0079354F">
              <w:rPr>
                <w:rFonts w:ascii="Times New Roman" w:hAnsi="Times New Roman" w:cs="Times New Roman"/>
                <w:sz w:val="24"/>
                <w:szCs w:val="24"/>
              </w:rPr>
              <w:t xml:space="preserve">igh </w:t>
            </w:r>
            <w:r w:rsidRPr="0079354F">
              <w:rPr>
                <w:rFonts w:ascii="Times New Roman" w:hAnsi="Times New Roman" w:cs="Times New Roman"/>
                <w:sz w:val="24"/>
                <w:szCs w:val="24"/>
              </w:rPr>
              <w:t>S</w:t>
            </w:r>
            <w:r w:rsidR="0049412C" w:rsidRPr="0079354F">
              <w:rPr>
                <w:rFonts w:ascii="Times New Roman" w:hAnsi="Times New Roman" w:cs="Times New Roman"/>
                <w:sz w:val="24"/>
                <w:szCs w:val="24"/>
              </w:rPr>
              <w:t xml:space="preserve">chool </w:t>
            </w:r>
            <w:r w:rsidRPr="0079354F">
              <w:rPr>
                <w:rFonts w:ascii="Times New Roman" w:hAnsi="Times New Roman" w:cs="Times New Roman"/>
                <w:sz w:val="24"/>
                <w:szCs w:val="24"/>
              </w:rPr>
              <w:t>E</w:t>
            </w:r>
            <w:r w:rsidR="0049412C" w:rsidRPr="0079354F">
              <w:rPr>
                <w:rFonts w:ascii="Times New Roman" w:hAnsi="Times New Roman" w:cs="Times New Roman"/>
                <w:sz w:val="24"/>
                <w:szCs w:val="24"/>
              </w:rPr>
              <w:t>quivalency</w:t>
            </w:r>
            <w:r w:rsidRPr="0079354F">
              <w:rPr>
                <w:rStyle w:val="FootnoteReference"/>
                <w:rFonts w:ascii="Times New Roman" w:hAnsi="Times New Roman" w:cs="Times New Roman"/>
                <w:sz w:val="24"/>
                <w:szCs w:val="24"/>
              </w:rPr>
              <w:footnoteReference w:id="10"/>
            </w:r>
          </w:p>
        </w:tc>
        <w:tc>
          <w:tcPr>
            <w:tcW w:w="4680" w:type="dxa"/>
            <w:shd w:val="clear" w:color="auto" w:fill="FDE9D9" w:themeFill="accent6" w:themeFillTint="33"/>
          </w:tcPr>
          <w:p w14:paraId="05C14993" w14:textId="77777777" w:rsidR="000C0954" w:rsidRPr="0079354F" w:rsidRDefault="000C0954" w:rsidP="0047675C">
            <w:pPr>
              <w:pStyle w:val="ListParagraph"/>
              <w:spacing w:after="0" w:line="240" w:lineRule="auto"/>
              <w:ind w:left="0"/>
              <w:rPr>
                <w:rFonts w:ascii="Times New Roman" w:hAnsi="Times New Roman" w:cs="Times New Roman"/>
                <w:sz w:val="24"/>
                <w:szCs w:val="24"/>
              </w:rPr>
            </w:pPr>
          </w:p>
        </w:tc>
      </w:tr>
      <w:tr w:rsidR="000C0954" w:rsidRPr="0079354F" w14:paraId="514FDDF6" w14:textId="77777777" w:rsidTr="43F4256D">
        <w:tc>
          <w:tcPr>
            <w:tcW w:w="4680" w:type="dxa"/>
          </w:tcPr>
          <w:p w14:paraId="4AC506CB" w14:textId="77777777" w:rsidR="000C0954" w:rsidRPr="0079354F" w:rsidRDefault="000C0954" w:rsidP="00637722">
            <w:pPr>
              <w:pStyle w:val="ListParagraph"/>
              <w:numPr>
                <w:ilvl w:val="0"/>
                <w:numId w:val="4"/>
              </w:numPr>
              <w:spacing w:after="0" w:line="240" w:lineRule="auto"/>
              <w:ind w:left="360"/>
              <w:contextualSpacing w:val="0"/>
              <w:rPr>
                <w:rFonts w:ascii="Times New Roman" w:hAnsi="Times New Roman" w:cs="Times New Roman"/>
                <w:sz w:val="24"/>
                <w:szCs w:val="24"/>
              </w:rPr>
            </w:pPr>
            <w:r w:rsidRPr="0079354F">
              <w:rPr>
                <w:rFonts w:ascii="Times New Roman" w:hAnsi="Times New Roman" w:cs="Times New Roman"/>
                <w:sz w:val="24"/>
                <w:szCs w:val="24"/>
              </w:rPr>
              <w:t>E</w:t>
            </w:r>
            <w:r w:rsidR="00F9418E" w:rsidRPr="0079354F">
              <w:rPr>
                <w:rFonts w:ascii="Times New Roman" w:hAnsi="Times New Roman" w:cs="Times New Roman"/>
                <w:sz w:val="24"/>
                <w:szCs w:val="24"/>
              </w:rPr>
              <w:t xml:space="preserve">nglish for </w:t>
            </w:r>
            <w:r w:rsidRPr="0079354F">
              <w:rPr>
                <w:rFonts w:ascii="Times New Roman" w:hAnsi="Times New Roman" w:cs="Times New Roman"/>
                <w:sz w:val="24"/>
                <w:szCs w:val="24"/>
              </w:rPr>
              <w:t>S</w:t>
            </w:r>
            <w:r w:rsidR="00F9418E" w:rsidRPr="0079354F">
              <w:rPr>
                <w:rFonts w:ascii="Times New Roman" w:hAnsi="Times New Roman" w:cs="Times New Roman"/>
                <w:sz w:val="24"/>
                <w:szCs w:val="24"/>
              </w:rPr>
              <w:t xml:space="preserve">peakers of </w:t>
            </w:r>
            <w:r w:rsidRPr="0079354F">
              <w:rPr>
                <w:rFonts w:ascii="Times New Roman" w:hAnsi="Times New Roman" w:cs="Times New Roman"/>
                <w:sz w:val="24"/>
                <w:szCs w:val="24"/>
              </w:rPr>
              <w:t>O</w:t>
            </w:r>
            <w:r w:rsidR="00F9418E" w:rsidRPr="0079354F">
              <w:rPr>
                <w:rFonts w:ascii="Times New Roman" w:hAnsi="Times New Roman" w:cs="Times New Roman"/>
                <w:sz w:val="24"/>
                <w:szCs w:val="24"/>
              </w:rPr>
              <w:t xml:space="preserve">ther </w:t>
            </w:r>
            <w:r w:rsidRPr="0079354F">
              <w:rPr>
                <w:rFonts w:ascii="Times New Roman" w:hAnsi="Times New Roman" w:cs="Times New Roman"/>
                <w:sz w:val="24"/>
                <w:szCs w:val="24"/>
              </w:rPr>
              <w:t>L</w:t>
            </w:r>
            <w:r w:rsidR="00F9418E" w:rsidRPr="0079354F">
              <w:rPr>
                <w:rFonts w:ascii="Times New Roman" w:hAnsi="Times New Roman" w:cs="Times New Roman"/>
                <w:sz w:val="24"/>
                <w:szCs w:val="24"/>
              </w:rPr>
              <w:t>anguages</w:t>
            </w:r>
            <w:r w:rsidR="0031289B" w:rsidRPr="0079354F">
              <w:rPr>
                <w:rFonts w:ascii="Times New Roman" w:hAnsi="Times New Roman" w:cs="Times New Roman"/>
                <w:sz w:val="24"/>
                <w:szCs w:val="24"/>
              </w:rPr>
              <w:t xml:space="preserve"> (ESOL)</w:t>
            </w:r>
            <w:r w:rsidR="00CC42BE" w:rsidRPr="0079354F">
              <w:rPr>
                <w:rFonts w:ascii="Times New Roman" w:hAnsi="Times New Roman" w:cs="Times New Roman"/>
                <w:sz w:val="24"/>
                <w:szCs w:val="24"/>
                <w:vertAlign w:val="superscript"/>
              </w:rPr>
              <w:t>3</w:t>
            </w:r>
          </w:p>
          <w:p w14:paraId="03A26FD8" w14:textId="77777777" w:rsidR="000C0954" w:rsidRPr="0079354F" w:rsidRDefault="009249A7" w:rsidP="00637722">
            <w:pPr>
              <w:pStyle w:val="ListParagraph"/>
              <w:numPr>
                <w:ilvl w:val="1"/>
                <w:numId w:val="4"/>
              </w:numPr>
              <w:spacing w:after="0" w:line="240" w:lineRule="auto"/>
              <w:ind w:left="720"/>
              <w:contextualSpacing w:val="0"/>
              <w:rPr>
                <w:rFonts w:ascii="Times New Roman" w:hAnsi="Times New Roman" w:cs="Times New Roman"/>
                <w:sz w:val="24"/>
                <w:szCs w:val="24"/>
              </w:rPr>
            </w:pPr>
            <w:r w:rsidRPr="0079354F">
              <w:rPr>
                <w:rFonts w:ascii="Times New Roman" w:hAnsi="Times New Roman" w:cs="Times New Roman"/>
                <w:sz w:val="24"/>
                <w:szCs w:val="24"/>
              </w:rPr>
              <w:t>Class levels by ESOL EFL</w:t>
            </w:r>
            <w:r w:rsidR="00CC42BE" w:rsidRPr="0079354F">
              <w:rPr>
                <w:rFonts w:ascii="Times New Roman" w:hAnsi="Times New Roman" w:cs="Times New Roman"/>
                <w:sz w:val="24"/>
                <w:szCs w:val="24"/>
                <w:vertAlign w:val="superscript"/>
              </w:rPr>
              <w:t>4</w:t>
            </w:r>
          </w:p>
          <w:p w14:paraId="09A959A2" w14:textId="77777777" w:rsidR="009249A7" w:rsidRPr="0079354F" w:rsidRDefault="009249A7" w:rsidP="00637722">
            <w:pPr>
              <w:pStyle w:val="ListParagraph"/>
              <w:numPr>
                <w:ilvl w:val="2"/>
                <w:numId w:val="4"/>
              </w:numPr>
              <w:tabs>
                <w:tab w:val="clear" w:pos="2160"/>
              </w:tabs>
              <w:spacing w:after="0" w:line="240" w:lineRule="auto"/>
              <w:ind w:left="1080"/>
              <w:contextualSpacing w:val="0"/>
              <w:rPr>
                <w:rFonts w:ascii="Times New Roman" w:hAnsi="Times New Roman" w:cs="Times New Roman"/>
                <w:sz w:val="24"/>
                <w:szCs w:val="24"/>
              </w:rPr>
            </w:pPr>
            <w:r w:rsidRPr="0079354F">
              <w:rPr>
                <w:rFonts w:ascii="Times New Roman" w:hAnsi="Times New Roman" w:cs="Times New Roman"/>
                <w:sz w:val="24"/>
                <w:szCs w:val="24"/>
              </w:rPr>
              <w:t>ESOL Level 1 (Beginning ESOL Literacy)</w:t>
            </w:r>
          </w:p>
          <w:p w14:paraId="40E05D1D" w14:textId="77777777" w:rsidR="009249A7" w:rsidRPr="0079354F" w:rsidRDefault="009249A7" w:rsidP="00637722">
            <w:pPr>
              <w:pStyle w:val="ListParagraph"/>
              <w:numPr>
                <w:ilvl w:val="2"/>
                <w:numId w:val="4"/>
              </w:numPr>
              <w:tabs>
                <w:tab w:val="clear" w:pos="2160"/>
              </w:tabs>
              <w:spacing w:after="0" w:line="240" w:lineRule="auto"/>
              <w:ind w:left="1080"/>
              <w:contextualSpacing w:val="0"/>
              <w:rPr>
                <w:rFonts w:ascii="Times New Roman" w:hAnsi="Times New Roman" w:cs="Times New Roman"/>
                <w:sz w:val="24"/>
                <w:szCs w:val="24"/>
              </w:rPr>
            </w:pPr>
            <w:r w:rsidRPr="0079354F">
              <w:rPr>
                <w:rFonts w:ascii="Times New Roman" w:hAnsi="Times New Roman" w:cs="Times New Roman"/>
                <w:sz w:val="24"/>
                <w:szCs w:val="24"/>
              </w:rPr>
              <w:t>ESOL Level 2 (Low Beginning ESOL)</w:t>
            </w:r>
          </w:p>
          <w:p w14:paraId="7A610363" w14:textId="77777777" w:rsidR="009249A7" w:rsidRPr="0079354F" w:rsidRDefault="009249A7" w:rsidP="00637722">
            <w:pPr>
              <w:pStyle w:val="ListParagraph"/>
              <w:numPr>
                <w:ilvl w:val="2"/>
                <w:numId w:val="4"/>
              </w:numPr>
              <w:tabs>
                <w:tab w:val="clear" w:pos="2160"/>
              </w:tabs>
              <w:spacing w:after="0" w:line="240" w:lineRule="auto"/>
              <w:ind w:left="1080"/>
              <w:contextualSpacing w:val="0"/>
              <w:rPr>
                <w:rFonts w:ascii="Times New Roman" w:hAnsi="Times New Roman" w:cs="Times New Roman"/>
                <w:sz w:val="24"/>
                <w:szCs w:val="24"/>
              </w:rPr>
            </w:pPr>
            <w:r w:rsidRPr="0079354F">
              <w:rPr>
                <w:rFonts w:ascii="Times New Roman" w:hAnsi="Times New Roman" w:cs="Times New Roman"/>
                <w:sz w:val="24"/>
                <w:szCs w:val="24"/>
              </w:rPr>
              <w:t>ESOL Level 3 (High Beginning ESOL)</w:t>
            </w:r>
          </w:p>
          <w:p w14:paraId="76CBF5B5" w14:textId="77777777" w:rsidR="009249A7" w:rsidRPr="0079354F" w:rsidRDefault="009249A7" w:rsidP="00637722">
            <w:pPr>
              <w:pStyle w:val="ListParagraph"/>
              <w:numPr>
                <w:ilvl w:val="2"/>
                <w:numId w:val="4"/>
              </w:numPr>
              <w:tabs>
                <w:tab w:val="clear" w:pos="2160"/>
              </w:tabs>
              <w:spacing w:after="0" w:line="240" w:lineRule="auto"/>
              <w:ind w:left="1080"/>
              <w:contextualSpacing w:val="0"/>
              <w:rPr>
                <w:rFonts w:ascii="Times New Roman" w:hAnsi="Times New Roman" w:cs="Times New Roman"/>
                <w:sz w:val="24"/>
                <w:szCs w:val="24"/>
              </w:rPr>
            </w:pPr>
            <w:r w:rsidRPr="0079354F">
              <w:rPr>
                <w:rFonts w:ascii="Times New Roman" w:hAnsi="Times New Roman" w:cs="Times New Roman"/>
                <w:sz w:val="24"/>
                <w:szCs w:val="24"/>
              </w:rPr>
              <w:t>ESOL Level 4 (Low Intermediate ESOL)</w:t>
            </w:r>
          </w:p>
          <w:p w14:paraId="099E0DA1" w14:textId="77777777" w:rsidR="009249A7" w:rsidRPr="0079354F" w:rsidRDefault="009249A7" w:rsidP="00637722">
            <w:pPr>
              <w:pStyle w:val="ListParagraph"/>
              <w:numPr>
                <w:ilvl w:val="2"/>
                <w:numId w:val="4"/>
              </w:numPr>
              <w:tabs>
                <w:tab w:val="clear" w:pos="2160"/>
              </w:tabs>
              <w:spacing w:after="0" w:line="240" w:lineRule="auto"/>
              <w:ind w:left="1080"/>
              <w:contextualSpacing w:val="0"/>
              <w:rPr>
                <w:rFonts w:ascii="Times New Roman" w:hAnsi="Times New Roman" w:cs="Times New Roman"/>
                <w:sz w:val="24"/>
                <w:szCs w:val="24"/>
              </w:rPr>
            </w:pPr>
            <w:r w:rsidRPr="0079354F">
              <w:rPr>
                <w:rFonts w:ascii="Times New Roman" w:hAnsi="Times New Roman" w:cs="Times New Roman"/>
                <w:sz w:val="24"/>
                <w:szCs w:val="24"/>
              </w:rPr>
              <w:t>ESOL Level 5 (High Intermediate ESOL)</w:t>
            </w:r>
          </w:p>
          <w:p w14:paraId="0F7D8A1F" w14:textId="77777777" w:rsidR="000C0954" w:rsidRPr="0079354F" w:rsidRDefault="009249A7" w:rsidP="00637722">
            <w:pPr>
              <w:pStyle w:val="ListParagraph"/>
              <w:numPr>
                <w:ilvl w:val="2"/>
                <w:numId w:val="4"/>
              </w:numPr>
              <w:tabs>
                <w:tab w:val="clear" w:pos="2160"/>
              </w:tabs>
              <w:spacing w:after="0" w:line="240" w:lineRule="auto"/>
              <w:ind w:left="1080"/>
              <w:contextualSpacing w:val="0"/>
              <w:rPr>
                <w:rFonts w:ascii="Times New Roman" w:hAnsi="Times New Roman" w:cs="Times New Roman"/>
                <w:sz w:val="24"/>
                <w:szCs w:val="24"/>
              </w:rPr>
            </w:pPr>
            <w:r w:rsidRPr="0079354F">
              <w:rPr>
                <w:rFonts w:ascii="Times New Roman" w:hAnsi="Times New Roman" w:cs="Times New Roman"/>
                <w:sz w:val="24"/>
                <w:szCs w:val="24"/>
              </w:rPr>
              <w:t>ESOL Level 6 (Advanced ESOL)</w:t>
            </w:r>
          </w:p>
        </w:tc>
        <w:tc>
          <w:tcPr>
            <w:tcW w:w="4680" w:type="dxa"/>
          </w:tcPr>
          <w:p w14:paraId="5E287651" w14:textId="77777777" w:rsidR="000C0954" w:rsidRPr="0079354F" w:rsidRDefault="000C0954" w:rsidP="0047675C">
            <w:pPr>
              <w:pStyle w:val="ListParagraph"/>
              <w:spacing w:after="0" w:line="240" w:lineRule="auto"/>
              <w:ind w:left="0"/>
              <w:rPr>
                <w:rFonts w:ascii="Times New Roman" w:hAnsi="Times New Roman" w:cs="Times New Roman"/>
                <w:sz w:val="24"/>
                <w:szCs w:val="24"/>
              </w:rPr>
            </w:pPr>
          </w:p>
        </w:tc>
      </w:tr>
      <w:tr w:rsidR="000C0954" w:rsidRPr="0079354F" w14:paraId="2FD0EB3B" w14:textId="77777777" w:rsidTr="43F4256D">
        <w:trPr>
          <w:trHeight w:val="656"/>
        </w:trPr>
        <w:tc>
          <w:tcPr>
            <w:tcW w:w="4680" w:type="dxa"/>
            <w:shd w:val="clear" w:color="auto" w:fill="FDE9D9" w:themeFill="accent6" w:themeFillTint="33"/>
          </w:tcPr>
          <w:p w14:paraId="00030CB9" w14:textId="266A434F" w:rsidR="000C0954" w:rsidRPr="0079354F" w:rsidRDefault="7E4337E1" w:rsidP="00637722">
            <w:pPr>
              <w:pStyle w:val="ListParagraph"/>
              <w:numPr>
                <w:ilvl w:val="0"/>
                <w:numId w:val="4"/>
              </w:numPr>
              <w:spacing w:after="0" w:line="240" w:lineRule="auto"/>
              <w:ind w:left="360"/>
              <w:contextualSpacing w:val="0"/>
              <w:rPr>
                <w:rFonts w:ascii="Times New Roman" w:hAnsi="Times New Roman" w:cs="Times New Roman"/>
                <w:sz w:val="24"/>
                <w:szCs w:val="24"/>
              </w:rPr>
            </w:pPr>
            <w:bookmarkStart w:id="34" w:name="_Hlk68009136"/>
            <w:bookmarkEnd w:id="33"/>
            <w:r w:rsidRPr="0079354F">
              <w:rPr>
                <w:rFonts w:ascii="Times New Roman" w:hAnsi="Times New Roman" w:cs="Times New Roman"/>
                <w:sz w:val="24"/>
                <w:szCs w:val="24"/>
              </w:rPr>
              <w:t>MassSTEP</w:t>
            </w:r>
            <w:r w:rsidR="3C070C5A" w:rsidRPr="0079354F">
              <w:rPr>
                <w:rFonts w:ascii="Times New Roman" w:hAnsi="Times New Roman" w:cs="Times New Roman"/>
                <w:sz w:val="24"/>
                <w:szCs w:val="24"/>
              </w:rPr>
              <w:t xml:space="preserve"> ABE</w:t>
            </w:r>
            <w:r w:rsidR="1994BD8D" w:rsidRPr="0079354F">
              <w:rPr>
                <w:rFonts w:ascii="Times New Roman" w:hAnsi="Times New Roman" w:cs="Times New Roman"/>
                <w:sz w:val="24"/>
                <w:szCs w:val="24"/>
              </w:rPr>
              <w:t xml:space="preserve"> (Pre-A</w:t>
            </w:r>
            <w:r w:rsidR="11ACB68A" w:rsidRPr="0079354F">
              <w:rPr>
                <w:rFonts w:ascii="Times New Roman" w:hAnsi="Times New Roman" w:cs="Times New Roman"/>
                <w:sz w:val="24"/>
                <w:szCs w:val="24"/>
              </w:rPr>
              <w:t xml:space="preserve">dult </w:t>
            </w:r>
            <w:r w:rsidR="1994BD8D" w:rsidRPr="0079354F">
              <w:rPr>
                <w:rFonts w:ascii="Times New Roman" w:hAnsi="Times New Roman" w:cs="Times New Roman"/>
                <w:sz w:val="24"/>
                <w:szCs w:val="24"/>
              </w:rPr>
              <w:t>S</w:t>
            </w:r>
            <w:r w:rsidR="11ACB68A" w:rsidRPr="0079354F">
              <w:rPr>
                <w:rFonts w:ascii="Times New Roman" w:hAnsi="Times New Roman" w:cs="Times New Roman"/>
                <w:sz w:val="24"/>
                <w:szCs w:val="24"/>
              </w:rPr>
              <w:t xml:space="preserve">econdary </w:t>
            </w:r>
            <w:r w:rsidR="1994BD8D" w:rsidRPr="0079354F">
              <w:rPr>
                <w:rFonts w:ascii="Times New Roman" w:hAnsi="Times New Roman" w:cs="Times New Roman"/>
                <w:sz w:val="24"/>
                <w:szCs w:val="24"/>
              </w:rPr>
              <w:t>E</w:t>
            </w:r>
            <w:r w:rsidR="11ACB68A" w:rsidRPr="0079354F">
              <w:rPr>
                <w:rFonts w:ascii="Times New Roman" w:hAnsi="Times New Roman" w:cs="Times New Roman"/>
                <w:sz w:val="24"/>
                <w:szCs w:val="24"/>
              </w:rPr>
              <w:t>ducation/</w:t>
            </w:r>
            <w:r w:rsidR="0E707713" w:rsidRPr="0079354F">
              <w:rPr>
                <w:rFonts w:ascii="Times New Roman" w:hAnsi="Times New Roman" w:cs="Times New Roman"/>
                <w:sz w:val="24"/>
                <w:szCs w:val="24"/>
              </w:rPr>
              <w:t>A</w:t>
            </w:r>
            <w:r w:rsidR="11ACB68A" w:rsidRPr="0079354F">
              <w:rPr>
                <w:rFonts w:ascii="Times New Roman" w:hAnsi="Times New Roman" w:cs="Times New Roman"/>
                <w:sz w:val="24"/>
                <w:szCs w:val="24"/>
              </w:rPr>
              <w:t xml:space="preserve">dult </w:t>
            </w:r>
            <w:r w:rsidR="0E707713" w:rsidRPr="0079354F">
              <w:rPr>
                <w:rFonts w:ascii="Times New Roman" w:hAnsi="Times New Roman" w:cs="Times New Roman"/>
                <w:sz w:val="24"/>
                <w:szCs w:val="24"/>
              </w:rPr>
              <w:t>S</w:t>
            </w:r>
            <w:r w:rsidR="11ACB68A" w:rsidRPr="0079354F">
              <w:rPr>
                <w:rFonts w:ascii="Times New Roman" w:hAnsi="Times New Roman" w:cs="Times New Roman"/>
                <w:sz w:val="24"/>
                <w:szCs w:val="24"/>
              </w:rPr>
              <w:t xml:space="preserve">econdary </w:t>
            </w:r>
            <w:r w:rsidR="0E707713" w:rsidRPr="0079354F">
              <w:rPr>
                <w:rFonts w:ascii="Times New Roman" w:hAnsi="Times New Roman" w:cs="Times New Roman"/>
                <w:sz w:val="24"/>
                <w:szCs w:val="24"/>
              </w:rPr>
              <w:t>E</w:t>
            </w:r>
            <w:r w:rsidR="11ACB68A" w:rsidRPr="0079354F">
              <w:rPr>
                <w:rFonts w:ascii="Times New Roman" w:hAnsi="Times New Roman" w:cs="Times New Roman"/>
                <w:sz w:val="24"/>
                <w:szCs w:val="24"/>
              </w:rPr>
              <w:t>ducation</w:t>
            </w:r>
            <w:r w:rsidR="0E707713" w:rsidRPr="0079354F">
              <w:rPr>
                <w:rFonts w:ascii="Times New Roman" w:hAnsi="Times New Roman" w:cs="Times New Roman"/>
                <w:sz w:val="24"/>
                <w:szCs w:val="24"/>
              </w:rPr>
              <w:t>)</w:t>
            </w:r>
            <w:bookmarkEnd w:id="34"/>
          </w:p>
        </w:tc>
        <w:tc>
          <w:tcPr>
            <w:tcW w:w="4680" w:type="dxa"/>
            <w:shd w:val="clear" w:color="auto" w:fill="FDE9D9" w:themeFill="accent6" w:themeFillTint="33"/>
          </w:tcPr>
          <w:p w14:paraId="100BCD55" w14:textId="7272AF99" w:rsidR="000C0954" w:rsidRPr="0079354F" w:rsidRDefault="00803A6C" w:rsidP="00637722">
            <w:pPr>
              <w:pStyle w:val="ListParagraph"/>
              <w:numPr>
                <w:ilvl w:val="0"/>
                <w:numId w:val="4"/>
              </w:numPr>
              <w:spacing w:after="0" w:line="240" w:lineRule="auto"/>
              <w:ind w:left="432"/>
              <w:contextualSpacing w:val="0"/>
              <w:rPr>
                <w:rFonts w:ascii="Times New Roman" w:hAnsi="Times New Roman" w:cs="Times New Roman"/>
                <w:sz w:val="24"/>
                <w:szCs w:val="24"/>
              </w:rPr>
            </w:pPr>
            <w:r w:rsidRPr="0079354F">
              <w:rPr>
                <w:rFonts w:ascii="Times New Roman" w:hAnsi="Times New Roman" w:cs="Times New Roman"/>
                <w:sz w:val="24"/>
                <w:szCs w:val="24"/>
              </w:rPr>
              <w:t xml:space="preserve">MassSTEP </w:t>
            </w:r>
            <w:r w:rsidR="00081EE1" w:rsidRPr="0079354F">
              <w:rPr>
                <w:rFonts w:ascii="Times New Roman" w:hAnsi="Times New Roman" w:cs="Times New Roman"/>
                <w:sz w:val="24"/>
                <w:szCs w:val="24"/>
              </w:rPr>
              <w:t>ABE</w:t>
            </w:r>
            <w:r w:rsidR="000C0954" w:rsidRPr="0079354F">
              <w:rPr>
                <w:rFonts w:ascii="Times New Roman" w:hAnsi="Times New Roman" w:cs="Times New Roman"/>
                <w:sz w:val="24"/>
                <w:szCs w:val="24"/>
              </w:rPr>
              <w:t xml:space="preserve"> (</w:t>
            </w:r>
            <w:r w:rsidR="00EF7FEA" w:rsidRPr="0079354F">
              <w:rPr>
                <w:rFonts w:ascii="Times New Roman" w:hAnsi="Times New Roman" w:cs="Times New Roman"/>
                <w:sz w:val="24"/>
                <w:szCs w:val="24"/>
              </w:rPr>
              <w:t>Pre-A</w:t>
            </w:r>
            <w:r w:rsidR="009062B2" w:rsidRPr="0079354F">
              <w:rPr>
                <w:rFonts w:ascii="Times New Roman" w:hAnsi="Times New Roman" w:cs="Times New Roman"/>
                <w:sz w:val="24"/>
                <w:szCs w:val="24"/>
              </w:rPr>
              <w:t xml:space="preserve">dult </w:t>
            </w:r>
            <w:r w:rsidR="00EF7FEA" w:rsidRPr="0079354F">
              <w:rPr>
                <w:rFonts w:ascii="Times New Roman" w:hAnsi="Times New Roman" w:cs="Times New Roman"/>
                <w:sz w:val="24"/>
                <w:szCs w:val="24"/>
              </w:rPr>
              <w:t>S</w:t>
            </w:r>
            <w:r w:rsidR="009062B2" w:rsidRPr="0079354F">
              <w:rPr>
                <w:rFonts w:ascii="Times New Roman" w:hAnsi="Times New Roman" w:cs="Times New Roman"/>
                <w:sz w:val="24"/>
                <w:szCs w:val="24"/>
              </w:rPr>
              <w:t xml:space="preserve">econdary </w:t>
            </w:r>
            <w:r w:rsidR="00EF7FEA" w:rsidRPr="0079354F">
              <w:rPr>
                <w:rFonts w:ascii="Times New Roman" w:hAnsi="Times New Roman" w:cs="Times New Roman"/>
                <w:sz w:val="24"/>
                <w:szCs w:val="24"/>
              </w:rPr>
              <w:t>E</w:t>
            </w:r>
            <w:r w:rsidR="009062B2" w:rsidRPr="0079354F">
              <w:rPr>
                <w:rFonts w:ascii="Times New Roman" w:hAnsi="Times New Roman" w:cs="Times New Roman"/>
                <w:sz w:val="24"/>
                <w:szCs w:val="24"/>
              </w:rPr>
              <w:t>ducation</w:t>
            </w:r>
            <w:r w:rsidR="000C0954" w:rsidRPr="0079354F">
              <w:rPr>
                <w:rFonts w:ascii="Times New Roman" w:hAnsi="Times New Roman" w:cs="Times New Roman"/>
                <w:sz w:val="24"/>
                <w:szCs w:val="24"/>
              </w:rPr>
              <w:t>/A</w:t>
            </w:r>
            <w:r w:rsidR="009062B2" w:rsidRPr="0079354F">
              <w:rPr>
                <w:rFonts w:ascii="Times New Roman" w:hAnsi="Times New Roman" w:cs="Times New Roman"/>
                <w:sz w:val="24"/>
                <w:szCs w:val="24"/>
              </w:rPr>
              <w:t xml:space="preserve">dult </w:t>
            </w:r>
            <w:r w:rsidR="000C0954" w:rsidRPr="0079354F">
              <w:rPr>
                <w:rFonts w:ascii="Times New Roman" w:hAnsi="Times New Roman" w:cs="Times New Roman"/>
                <w:sz w:val="24"/>
                <w:szCs w:val="24"/>
              </w:rPr>
              <w:t>S</w:t>
            </w:r>
            <w:r w:rsidR="009062B2" w:rsidRPr="0079354F">
              <w:rPr>
                <w:rFonts w:ascii="Times New Roman" w:hAnsi="Times New Roman" w:cs="Times New Roman"/>
                <w:sz w:val="24"/>
                <w:szCs w:val="24"/>
              </w:rPr>
              <w:t xml:space="preserve">econdary </w:t>
            </w:r>
            <w:r w:rsidR="000C0954" w:rsidRPr="0079354F">
              <w:rPr>
                <w:rFonts w:ascii="Times New Roman" w:hAnsi="Times New Roman" w:cs="Times New Roman"/>
                <w:sz w:val="24"/>
                <w:szCs w:val="24"/>
              </w:rPr>
              <w:t>E</w:t>
            </w:r>
            <w:r w:rsidR="009062B2" w:rsidRPr="0079354F">
              <w:rPr>
                <w:rFonts w:ascii="Times New Roman" w:hAnsi="Times New Roman" w:cs="Times New Roman"/>
                <w:sz w:val="24"/>
                <w:szCs w:val="24"/>
              </w:rPr>
              <w:t>ducation</w:t>
            </w:r>
            <w:r w:rsidR="000C0954" w:rsidRPr="0079354F">
              <w:rPr>
                <w:rFonts w:ascii="Times New Roman" w:hAnsi="Times New Roman" w:cs="Times New Roman"/>
                <w:sz w:val="24"/>
                <w:szCs w:val="24"/>
              </w:rPr>
              <w:t>)</w:t>
            </w:r>
          </w:p>
        </w:tc>
      </w:tr>
      <w:tr w:rsidR="000C0954" w:rsidRPr="0079354F" w14:paraId="61C50862" w14:textId="77777777" w:rsidTr="43F4256D">
        <w:trPr>
          <w:trHeight w:val="611"/>
        </w:trPr>
        <w:tc>
          <w:tcPr>
            <w:tcW w:w="4680" w:type="dxa"/>
            <w:shd w:val="clear" w:color="auto" w:fill="auto"/>
          </w:tcPr>
          <w:p w14:paraId="7CDD0451" w14:textId="6ED4FD5A" w:rsidR="000C0954" w:rsidRPr="0079354F" w:rsidRDefault="00803A6C" w:rsidP="00637722">
            <w:pPr>
              <w:pStyle w:val="ListParagraph"/>
              <w:numPr>
                <w:ilvl w:val="0"/>
                <w:numId w:val="4"/>
              </w:numPr>
              <w:spacing w:after="0" w:line="240" w:lineRule="auto"/>
              <w:ind w:left="360"/>
              <w:contextualSpacing w:val="0"/>
              <w:rPr>
                <w:rFonts w:ascii="Times New Roman" w:hAnsi="Times New Roman" w:cs="Times New Roman"/>
                <w:sz w:val="24"/>
                <w:szCs w:val="24"/>
              </w:rPr>
            </w:pPr>
            <w:r w:rsidRPr="0079354F">
              <w:rPr>
                <w:rFonts w:ascii="Times New Roman" w:hAnsi="Times New Roman" w:cs="Times New Roman"/>
                <w:sz w:val="24"/>
                <w:szCs w:val="24"/>
              </w:rPr>
              <w:t>MassSTEP</w:t>
            </w:r>
            <w:r w:rsidR="00081EE1" w:rsidRPr="0079354F">
              <w:rPr>
                <w:rFonts w:ascii="Times New Roman" w:hAnsi="Times New Roman" w:cs="Times New Roman"/>
                <w:sz w:val="24"/>
                <w:szCs w:val="24"/>
              </w:rPr>
              <w:t xml:space="preserve"> ESOL </w:t>
            </w:r>
            <w:r w:rsidR="000C0954" w:rsidRPr="0079354F">
              <w:rPr>
                <w:rFonts w:ascii="Times New Roman" w:hAnsi="Times New Roman" w:cs="Times New Roman"/>
                <w:sz w:val="24"/>
                <w:szCs w:val="24"/>
              </w:rPr>
              <w:t>(E</w:t>
            </w:r>
            <w:r w:rsidR="000A3BDE" w:rsidRPr="0079354F">
              <w:rPr>
                <w:rFonts w:ascii="Times New Roman" w:hAnsi="Times New Roman" w:cs="Times New Roman"/>
                <w:sz w:val="24"/>
                <w:szCs w:val="24"/>
              </w:rPr>
              <w:t xml:space="preserve">nglish for </w:t>
            </w:r>
            <w:r w:rsidR="000C0954" w:rsidRPr="0079354F">
              <w:rPr>
                <w:rFonts w:ascii="Times New Roman" w:hAnsi="Times New Roman" w:cs="Times New Roman"/>
                <w:sz w:val="24"/>
                <w:szCs w:val="24"/>
              </w:rPr>
              <w:t>S</w:t>
            </w:r>
            <w:r w:rsidR="000A3BDE" w:rsidRPr="0079354F">
              <w:rPr>
                <w:rFonts w:ascii="Times New Roman" w:hAnsi="Times New Roman" w:cs="Times New Roman"/>
                <w:sz w:val="24"/>
                <w:szCs w:val="24"/>
              </w:rPr>
              <w:t xml:space="preserve">peakers of </w:t>
            </w:r>
            <w:r w:rsidR="000C0954" w:rsidRPr="0079354F">
              <w:rPr>
                <w:rFonts w:ascii="Times New Roman" w:hAnsi="Times New Roman" w:cs="Times New Roman"/>
                <w:sz w:val="24"/>
                <w:szCs w:val="24"/>
              </w:rPr>
              <w:t>O</w:t>
            </w:r>
            <w:r w:rsidR="000A3BDE" w:rsidRPr="0079354F">
              <w:rPr>
                <w:rFonts w:ascii="Times New Roman" w:hAnsi="Times New Roman" w:cs="Times New Roman"/>
                <w:sz w:val="24"/>
                <w:szCs w:val="24"/>
              </w:rPr>
              <w:t xml:space="preserve">ther </w:t>
            </w:r>
            <w:r w:rsidR="000C0954" w:rsidRPr="0079354F">
              <w:rPr>
                <w:rFonts w:ascii="Times New Roman" w:hAnsi="Times New Roman" w:cs="Times New Roman"/>
                <w:sz w:val="24"/>
                <w:szCs w:val="24"/>
              </w:rPr>
              <w:t>L</w:t>
            </w:r>
            <w:r w:rsidR="000A3BDE" w:rsidRPr="0079354F">
              <w:rPr>
                <w:rFonts w:ascii="Times New Roman" w:hAnsi="Times New Roman" w:cs="Times New Roman"/>
                <w:sz w:val="24"/>
                <w:szCs w:val="24"/>
              </w:rPr>
              <w:t>anguages</w:t>
            </w:r>
            <w:r w:rsidR="000C0954" w:rsidRPr="0079354F">
              <w:rPr>
                <w:rFonts w:ascii="Times New Roman" w:hAnsi="Times New Roman" w:cs="Times New Roman"/>
                <w:sz w:val="24"/>
                <w:szCs w:val="24"/>
              </w:rPr>
              <w:t>)</w:t>
            </w:r>
          </w:p>
        </w:tc>
        <w:tc>
          <w:tcPr>
            <w:tcW w:w="4680" w:type="dxa"/>
            <w:shd w:val="clear" w:color="auto" w:fill="auto"/>
          </w:tcPr>
          <w:p w14:paraId="45FBA3BB" w14:textId="77777777" w:rsidR="000C0954" w:rsidRPr="0079354F" w:rsidRDefault="000C0954" w:rsidP="0047675C">
            <w:pPr>
              <w:pStyle w:val="ListParagraph"/>
              <w:spacing w:after="0" w:line="240" w:lineRule="auto"/>
              <w:ind w:left="0"/>
              <w:rPr>
                <w:rFonts w:ascii="Times New Roman" w:hAnsi="Times New Roman" w:cs="Times New Roman"/>
                <w:sz w:val="24"/>
                <w:szCs w:val="24"/>
              </w:rPr>
            </w:pPr>
          </w:p>
        </w:tc>
      </w:tr>
    </w:tbl>
    <w:p w14:paraId="5EDF946E" w14:textId="77777777" w:rsidR="00A967A1" w:rsidRPr="0079354F" w:rsidRDefault="00A967A1" w:rsidP="0047675C">
      <w:pPr>
        <w:pStyle w:val="Heading4"/>
        <w:spacing w:before="0"/>
        <w:rPr>
          <w:color w:val="auto"/>
        </w:rPr>
      </w:pPr>
    </w:p>
    <w:p w14:paraId="424E3154" w14:textId="77777777" w:rsidR="00885ED7" w:rsidRPr="0079354F" w:rsidRDefault="00885ED7" w:rsidP="0047675C">
      <w:pPr>
        <w:pStyle w:val="Heading4"/>
        <w:spacing w:before="0"/>
        <w:rPr>
          <w:b/>
          <w:color w:val="E36C0A" w:themeColor="accent6" w:themeShade="BF"/>
        </w:rPr>
      </w:pPr>
      <w:r w:rsidRPr="00187183">
        <w:rPr>
          <w:b/>
          <w:color w:val="B85808"/>
        </w:rPr>
        <w:t>Basic Skills and Pre</w:t>
      </w:r>
      <w:r w:rsidR="002C2435" w:rsidRPr="00187183">
        <w:rPr>
          <w:b/>
          <w:color w:val="B85808"/>
        </w:rPr>
        <w:t>-Adult Secondary Education (</w:t>
      </w:r>
      <w:r w:rsidR="00A967A1" w:rsidRPr="00187183">
        <w:rPr>
          <w:b/>
          <w:color w:val="B85808"/>
        </w:rPr>
        <w:t>Pre-ASE)</w:t>
      </w:r>
    </w:p>
    <w:p w14:paraId="4C2B757F" w14:textId="6F544E06" w:rsidR="000C4AB6" w:rsidRPr="0079354F" w:rsidRDefault="20321F58" w:rsidP="22CF907E">
      <w:r w:rsidRPr="0079354F">
        <w:t xml:space="preserve">The goal of basic skills and pre-ASE services is to improve students’ skills in preparation for higher levels of instruction. Curricula include reading, writing, speaking and listening, science, history/social studies, and mathematics skills aligned to the </w:t>
      </w:r>
      <w:hyperlink r:id="rId41">
        <w:r w:rsidRPr="0079354F">
          <w:rPr>
            <w:rStyle w:val="Hyperlink"/>
            <w:i/>
            <w:iCs/>
          </w:rPr>
          <w:t xml:space="preserve">College and Career Readiness </w:t>
        </w:r>
        <w:r w:rsidRPr="0079354F">
          <w:rPr>
            <w:rStyle w:val="Hyperlink"/>
            <w:i/>
            <w:iCs/>
          </w:rPr>
          <w:lastRenderedPageBreak/>
          <w:t>Standards for Adult Education</w:t>
        </w:r>
      </w:hyperlink>
      <w:r w:rsidRPr="0079354F">
        <w:t xml:space="preserve"> (i.e., reflective of the shifts and mathematical practices described in the Curriculum and Instruction chapter of the </w:t>
      </w:r>
      <w:hyperlink r:id="rId42">
        <w:r w:rsidRPr="0079354F">
          <w:rPr>
            <w:rStyle w:val="Hyperlink"/>
            <w:i/>
            <w:iCs/>
          </w:rPr>
          <w:t>Policies</w:t>
        </w:r>
      </w:hyperlink>
      <w:r w:rsidRPr="0079354F">
        <w:t xml:space="preserve">) and necessary for functioning at levels comparable to students in the first through eighth grade. </w:t>
      </w:r>
      <w:r w:rsidR="11FC7582" w:rsidRPr="0079354F">
        <w:t>WIOA</w:t>
      </w:r>
      <w:r w:rsidRPr="0079354F">
        <w:t xml:space="preserve"> requires the integration of workforce preparation </w:t>
      </w:r>
      <w:r w:rsidR="00C97F0D" w:rsidRPr="0079354F">
        <w:t xml:space="preserve">activities </w:t>
      </w:r>
      <w:r w:rsidRPr="0079354F">
        <w:t>and digital literacy</w:t>
      </w:r>
      <w:r w:rsidR="00C97F0D" w:rsidRPr="0079354F">
        <w:t xml:space="preserve"> </w:t>
      </w:r>
      <w:r w:rsidR="00685591" w:rsidRPr="0079354F">
        <w:t>development</w:t>
      </w:r>
      <w:r w:rsidRPr="0079354F">
        <w:t xml:space="preserve"> in these services.</w:t>
      </w:r>
    </w:p>
    <w:p w14:paraId="11840981" w14:textId="77777777" w:rsidR="003471D7" w:rsidRPr="0079354F" w:rsidRDefault="003471D7" w:rsidP="0047675C"/>
    <w:p w14:paraId="116D4447" w14:textId="79FCABD2" w:rsidR="00885ED7" w:rsidRPr="0079354F" w:rsidRDefault="00885ED7" w:rsidP="0047675C">
      <w:pPr>
        <w:pStyle w:val="Heading4"/>
        <w:spacing w:before="0"/>
        <w:rPr>
          <w:b/>
          <w:color w:val="E36C0A" w:themeColor="accent6" w:themeShade="BF"/>
        </w:rPr>
      </w:pPr>
      <w:r w:rsidRPr="00187183">
        <w:rPr>
          <w:b/>
          <w:color w:val="B85808"/>
        </w:rPr>
        <w:t>Adult Secondary Education (ASE)</w:t>
      </w:r>
      <w:r w:rsidR="00096861" w:rsidRPr="0079354F">
        <w:rPr>
          <w:b/>
          <w:color w:val="E36C0A" w:themeColor="accent6" w:themeShade="BF"/>
        </w:rPr>
        <w:t xml:space="preserve"> </w:t>
      </w:r>
      <w:r w:rsidRPr="00187183">
        <w:rPr>
          <w:b/>
          <w:color w:val="B85808"/>
        </w:rPr>
        <w:t>and High School Equivalency (HSE) Preparation</w:t>
      </w:r>
      <w:r w:rsidR="0057354B" w:rsidRPr="00187183">
        <w:rPr>
          <w:rStyle w:val="FootnoteReference"/>
          <w:b/>
          <w:color w:val="B85808"/>
        </w:rPr>
        <w:footnoteReference w:id="11"/>
      </w:r>
    </w:p>
    <w:p w14:paraId="3E2EE907" w14:textId="512CAA6A" w:rsidR="000C4AB6" w:rsidRPr="0079354F" w:rsidRDefault="4B8F89D1" w:rsidP="000C4AB6">
      <w:r w:rsidRPr="0079354F">
        <w:t xml:space="preserve">The goal of ASE services is to enable students to earn the Massachusetts HSE credential in order to successfully transition into and succeed in postsecondary education, training, and employment. Curricula should be contextualized to the academic demands of HSE assessments and include reading, writing, speaking and listening, science, history/social studies, and mathematics skills aligned to the </w:t>
      </w:r>
      <w:hyperlink r:id="rId43" w:history="1">
        <w:r w:rsidRPr="0079354F">
          <w:rPr>
            <w:rStyle w:val="Hyperlink"/>
            <w:i/>
            <w:iCs/>
          </w:rPr>
          <w:t>College and Career Readiness Standards for Adult Education</w:t>
        </w:r>
      </w:hyperlink>
      <w:r w:rsidRPr="0079354F">
        <w:t xml:space="preserve"> (i.e., reflective of the shifts and mathematical practices described in the Curriculum and Instruction chapter of the </w:t>
      </w:r>
      <w:hyperlink r:id="rId44" w:history="1">
        <w:r w:rsidRPr="0079354F">
          <w:rPr>
            <w:rStyle w:val="Hyperlink"/>
            <w:i/>
            <w:iCs/>
          </w:rPr>
          <w:t>Policies</w:t>
        </w:r>
      </w:hyperlink>
      <w:r w:rsidRPr="0079354F">
        <w:t xml:space="preserve">) and necessary for functioning at levels comparable to students in the ninth through twelfth grade. </w:t>
      </w:r>
      <w:r w:rsidR="11FC7582" w:rsidRPr="0079354F">
        <w:t>WIOA</w:t>
      </w:r>
      <w:r w:rsidRPr="0079354F">
        <w:t xml:space="preserve"> requires the integration of workforce preparation</w:t>
      </w:r>
      <w:r w:rsidR="00C97F0D" w:rsidRPr="0079354F">
        <w:t xml:space="preserve"> activities</w:t>
      </w:r>
      <w:r w:rsidRPr="0079354F">
        <w:t xml:space="preserve"> and digital literacy </w:t>
      </w:r>
      <w:r w:rsidR="00685591" w:rsidRPr="0079354F">
        <w:t>development</w:t>
      </w:r>
      <w:r w:rsidR="00C97F0D" w:rsidRPr="0079354F">
        <w:t xml:space="preserve"> </w:t>
      </w:r>
      <w:r w:rsidRPr="0079354F">
        <w:t>in these services and that classroom practices be designed to foster a growth mindset.</w:t>
      </w:r>
      <w:r w:rsidR="000C4AB6" w:rsidRPr="0079354F">
        <w:rPr>
          <w:rStyle w:val="FootnoteReference"/>
        </w:rPr>
        <w:footnoteReference w:id="12"/>
      </w:r>
      <w:r w:rsidRPr="0079354F">
        <w:t xml:space="preserve"> (Note: Programs have the option of embedding science and history/social studies vocabulary and concepts in ELA and mathematics curricula or offering separate classes for science and history/social studies.)</w:t>
      </w:r>
    </w:p>
    <w:p w14:paraId="44142524" w14:textId="77777777" w:rsidR="000C4AB6" w:rsidRPr="0079354F" w:rsidRDefault="000C4AB6" w:rsidP="008F1588"/>
    <w:p w14:paraId="28AE90A1" w14:textId="6869AC67" w:rsidR="000C4AB6" w:rsidRPr="0079354F" w:rsidRDefault="000C4AB6" w:rsidP="008F1588">
      <w:r w:rsidRPr="0079354F">
        <w:t>Programs that provide preparation for the HSE assessment (i.e., HiSET, GED) are required to be familiar with</w:t>
      </w:r>
      <w:r w:rsidR="009A6211" w:rsidRPr="0079354F">
        <w:t xml:space="preserve"> the</w:t>
      </w:r>
      <w:r w:rsidRPr="0079354F">
        <w:t>:</w:t>
      </w:r>
    </w:p>
    <w:p w14:paraId="36BBEDD7" w14:textId="4E1F8DB7" w:rsidR="009A6211" w:rsidRPr="0079354F" w:rsidRDefault="000C4AB6" w:rsidP="00764AC1">
      <w:pPr>
        <w:pStyle w:val="ListParagraph"/>
        <w:numPr>
          <w:ilvl w:val="0"/>
          <w:numId w:val="37"/>
        </w:numPr>
        <w:spacing w:after="0" w:line="240" w:lineRule="auto"/>
        <w:contextualSpacing w:val="0"/>
        <w:rPr>
          <w:rFonts w:ascii="Times New Roman" w:hAnsi="Times New Roman" w:cs="Times New Roman"/>
          <w:sz w:val="24"/>
          <w:szCs w:val="24"/>
        </w:rPr>
      </w:pPr>
      <w:r w:rsidRPr="0079354F">
        <w:rPr>
          <w:rFonts w:ascii="Times New Roman" w:hAnsi="Times New Roman" w:cs="Times New Roman"/>
          <w:sz w:val="24"/>
          <w:szCs w:val="24"/>
        </w:rPr>
        <w:t xml:space="preserve">Massachusetts HSE assessment policies </w:t>
      </w:r>
      <w:r w:rsidR="00FA6C28" w:rsidRPr="0079354F">
        <w:rPr>
          <w:rFonts w:ascii="Times New Roman" w:hAnsi="Times New Roman" w:cs="Times New Roman"/>
          <w:sz w:val="24"/>
          <w:szCs w:val="24"/>
        </w:rPr>
        <w:t xml:space="preserve">posted </w:t>
      </w:r>
      <w:r w:rsidRPr="0079354F">
        <w:rPr>
          <w:rFonts w:ascii="Times New Roman" w:hAnsi="Times New Roman" w:cs="Times New Roman"/>
          <w:sz w:val="24"/>
          <w:szCs w:val="24"/>
        </w:rPr>
        <w:t xml:space="preserve">at </w:t>
      </w:r>
      <w:hyperlink r:id="rId45" w:history="1">
        <w:r w:rsidRPr="0079354F">
          <w:rPr>
            <w:rStyle w:val="Hyperlink"/>
            <w:rFonts w:ascii="Times New Roman" w:hAnsi="Times New Roman" w:cs="Times New Roman"/>
            <w:sz w:val="24"/>
            <w:szCs w:val="24"/>
          </w:rPr>
          <w:t>http://www.doe.mass.edu/hse</w:t>
        </w:r>
      </w:hyperlink>
      <w:r w:rsidRPr="0079354F">
        <w:rPr>
          <w:rStyle w:val="Hyperlink"/>
          <w:rFonts w:ascii="Times New Roman" w:hAnsi="Times New Roman" w:cs="Times New Roman"/>
          <w:sz w:val="24"/>
          <w:szCs w:val="24"/>
        </w:rPr>
        <w:t>;</w:t>
      </w:r>
    </w:p>
    <w:p w14:paraId="32A72EAD" w14:textId="61764607" w:rsidR="00FA6C28" w:rsidRPr="0079354F" w:rsidRDefault="009A6211" w:rsidP="00764AC1">
      <w:pPr>
        <w:pStyle w:val="ListParagraph"/>
        <w:numPr>
          <w:ilvl w:val="0"/>
          <w:numId w:val="37"/>
        </w:numPr>
        <w:spacing w:after="0" w:line="240" w:lineRule="auto"/>
        <w:contextualSpacing w:val="0"/>
        <w:rPr>
          <w:rFonts w:ascii="Times New Roman" w:eastAsia="Times New Roman" w:hAnsi="Times New Roman" w:cs="Times New Roman"/>
          <w:sz w:val="24"/>
          <w:szCs w:val="24"/>
        </w:rPr>
      </w:pPr>
      <w:r w:rsidRPr="0079354F">
        <w:rPr>
          <w:rFonts w:ascii="Times New Roman" w:eastAsia="Times New Roman" w:hAnsi="Times New Roman" w:cs="Times New Roman"/>
          <w:sz w:val="24"/>
          <w:szCs w:val="24"/>
        </w:rPr>
        <w:t>A</w:t>
      </w:r>
      <w:r w:rsidR="000C4AB6" w:rsidRPr="0079354F">
        <w:rPr>
          <w:rFonts w:ascii="Times New Roman" w:eastAsia="Times New Roman" w:hAnsi="Times New Roman" w:cs="Times New Roman"/>
          <w:sz w:val="24"/>
          <w:szCs w:val="24"/>
        </w:rPr>
        <w:t>cademic requirements of the Massachusetts HSE assessments</w:t>
      </w:r>
      <w:r w:rsidR="00FA6C28" w:rsidRPr="0079354F">
        <w:rPr>
          <w:rFonts w:ascii="Times New Roman" w:eastAsia="Times New Roman" w:hAnsi="Times New Roman" w:cs="Times New Roman"/>
          <w:sz w:val="24"/>
          <w:szCs w:val="24"/>
        </w:rPr>
        <w:t>;</w:t>
      </w:r>
      <w:r w:rsidR="000C4AB6" w:rsidRPr="0079354F">
        <w:rPr>
          <w:rFonts w:ascii="Times New Roman" w:eastAsia="Times New Roman" w:hAnsi="Times New Roman" w:cs="Times New Roman"/>
          <w:sz w:val="24"/>
          <w:szCs w:val="24"/>
        </w:rPr>
        <w:t xml:space="preserve"> and</w:t>
      </w:r>
    </w:p>
    <w:p w14:paraId="33264B2B" w14:textId="340C175C" w:rsidR="000C4AB6" w:rsidRPr="0079354F" w:rsidRDefault="009A6211" w:rsidP="00764AC1">
      <w:pPr>
        <w:pStyle w:val="ListParagraph"/>
        <w:numPr>
          <w:ilvl w:val="0"/>
          <w:numId w:val="37"/>
        </w:numPr>
        <w:spacing w:after="0" w:line="240" w:lineRule="auto"/>
        <w:contextualSpacing w:val="0"/>
        <w:rPr>
          <w:rFonts w:ascii="Times New Roman" w:hAnsi="Times New Roman" w:cs="Times New Roman"/>
          <w:sz w:val="24"/>
          <w:szCs w:val="24"/>
        </w:rPr>
      </w:pPr>
      <w:r w:rsidRPr="0079354F">
        <w:rPr>
          <w:rFonts w:ascii="Times New Roman" w:hAnsi="Times New Roman" w:cs="Times New Roman"/>
          <w:sz w:val="24"/>
          <w:szCs w:val="24"/>
        </w:rPr>
        <w:t>W</w:t>
      </w:r>
      <w:r w:rsidR="000C4AB6" w:rsidRPr="0079354F">
        <w:rPr>
          <w:rFonts w:ascii="Times New Roman" w:hAnsi="Times New Roman" w:cs="Times New Roman"/>
          <w:sz w:val="24"/>
          <w:szCs w:val="24"/>
        </w:rPr>
        <w:t xml:space="preserve">ebsites where students register for the HSE assessments </w:t>
      </w:r>
      <w:r w:rsidR="00FA6C28" w:rsidRPr="0079354F">
        <w:rPr>
          <w:rFonts w:ascii="Times New Roman" w:hAnsi="Times New Roman" w:cs="Times New Roman"/>
          <w:sz w:val="24"/>
          <w:szCs w:val="24"/>
        </w:rPr>
        <w:t>(i.e.,</w:t>
      </w:r>
      <w:r w:rsidR="000C4AB6" w:rsidRPr="0079354F">
        <w:rPr>
          <w:rFonts w:ascii="Times New Roman" w:hAnsi="Times New Roman" w:cs="Times New Roman"/>
          <w:sz w:val="24"/>
          <w:szCs w:val="24"/>
        </w:rPr>
        <w:t xml:space="preserve"> </w:t>
      </w:r>
      <w:hyperlink r:id="rId46" w:history="1">
        <w:r w:rsidR="000C4AB6" w:rsidRPr="0079354F">
          <w:rPr>
            <w:rStyle w:val="Hyperlink"/>
            <w:rFonts w:ascii="Times New Roman" w:hAnsi="Times New Roman" w:cs="Times New Roman"/>
            <w:sz w:val="24"/>
            <w:szCs w:val="24"/>
          </w:rPr>
          <w:t>https://ged.com/</w:t>
        </w:r>
      </w:hyperlink>
      <w:r w:rsidR="000C4AB6" w:rsidRPr="0079354F">
        <w:rPr>
          <w:rFonts w:ascii="Times New Roman" w:hAnsi="Times New Roman" w:cs="Times New Roman"/>
          <w:sz w:val="24"/>
          <w:szCs w:val="24"/>
        </w:rPr>
        <w:t xml:space="preserve"> and </w:t>
      </w:r>
      <w:hyperlink r:id="rId47" w:history="1">
        <w:r w:rsidR="000C4AB6" w:rsidRPr="0079354F">
          <w:rPr>
            <w:rStyle w:val="Hyperlink"/>
            <w:rFonts w:ascii="Times New Roman" w:hAnsi="Times New Roman" w:cs="Times New Roman"/>
            <w:sz w:val="24"/>
            <w:szCs w:val="24"/>
          </w:rPr>
          <w:t>http://hiset.ets.org/</w:t>
        </w:r>
      </w:hyperlink>
      <w:r w:rsidR="00FA6C28" w:rsidRPr="0079354F">
        <w:rPr>
          <w:rStyle w:val="Hyperlink"/>
          <w:rFonts w:ascii="Times New Roman" w:hAnsi="Times New Roman" w:cs="Times New Roman"/>
          <w:sz w:val="24"/>
          <w:szCs w:val="24"/>
        </w:rPr>
        <w:t>)</w:t>
      </w:r>
      <w:r w:rsidR="000C4AB6" w:rsidRPr="0079354F">
        <w:rPr>
          <w:rFonts w:ascii="Times New Roman" w:hAnsi="Times New Roman" w:cs="Times New Roman"/>
          <w:sz w:val="24"/>
          <w:szCs w:val="24"/>
        </w:rPr>
        <w:t>.</w:t>
      </w:r>
    </w:p>
    <w:p w14:paraId="45C762B8" w14:textId="77777777" w:rsidR="000C4AB6" w:rsidRPr="0079354F" w:rsidRDefault="000C4AB6" w:rsidP="008F1588"/>
    <w:p w14:paraId="3427B2BD" w14:textId="1EE4B05C" w:rsidR="00B51A3D" w:rsidRPr="0079354F" w:rsidRDefault="2E12AB5D" w:rsidP="0047675C">
      <w:pPr>
        <w:pStyle w:val="BodyText"/>
        <w:spacing w:before="0"/>
        <w:jc w:val="left"/>
      </w:pPr>
      <w:r w:rsidRPr="0079354F">
        <w:t xml:space="preserve">HSE assessment fees must not be charged to </w:t>
      </w:r>
      <w:r w:rsidR="00FA6C28" w:rsidRPr="0079354F">
        <w:t>AE</w:t>
      </w:r>
      <w:r w:rsidRPr="0079354F">
        <w:t xml:space="preserve"> grants. </w:t>
      </w:r>
      <w:r w:rsidR="00FA6C28" w:rsidRPr="0079354F">
        <w:t>Programs should address questions</w:t>
      </w:r>
      <w:r w:rsidRPr="0079354F">
        <w:t xml:space="preserve"> about </w:t>
      </w:r>
      <w:r w:rsidR="00FA6C28" w:rsidRPr="0079354F">
        <w:t xml:space="preserve">allowable </w:t>
      </w:r>
      <w:r w:rsidRPr="0079354F">
        <w:t>expenses to the</w:t>
      </w:r>
      <w:r w:rsidR="00FA6C28" w:rsidRPr="0079354F">
        <w:t xml:space="preserve">ir assigned </w:t>
      </w:r>
      <w:r w:rsidRPr="0079354F">
        <w:t>ACLS program specialist</w:t>
      </w:r>
      <w:r w:rsidR="3E05D7C6" w:rsidRPr="0079354F">
        <w:t xml:space="preserve"> (PS)</w:t>
      </w:r>
      <w:r w:rsidRPr="0079354F">
        <w:t>.</w:t>
      </w:r>
    </w:p>
    <w:p w14:paraId="7200DCF1" w14:textId="77777777" w:rsidR="003471D7" w:rsidRPr="0079354F" w:rsidRDefault="003471D7" w:rsidP="0047675C">
      <w:pPr>
        <w:pStyle w:val="BodyText"/>
        <w:spacing w:before="0"/>
        <w:jc w:val="left"/>
      </w:pPr>
    </w:p>
    <w:p w14:paraId="2628F30D" w14:textId="1453F98F" w:rsidR="002C2435" w:rsidRPr="0079354F" w:rsidRDefault="002C2435" w:rsidP="0047675C">
      <w:pPr>
        <w:pStyle w:val="Heading4"/>
        <w:spacing w:before="0"/>
        <w:rPr>
          <w:b/>
          <w:color w:val="E36C0A" w:themeColor="accent6" w:themeShade="BF"/>
        </w:rPr>
      </w:pPr>
      <w:r w:rsidRPr="00187183">
        <w:rPr>
          <w:b/>
          <w:color w:val="B85808"/>
        </w:rPr>
        <w:t>Adult Diploma Program (ADP)</w:t>
      </w:r>
      <w:r w:rsidR="00C648F4" w:rsidRPr="0079354F">
        <w:rPr>
          <w:b/>
          <w:color w:val="E36C0A" w:themeColor="accent6" w:themeShade="BF"/>
        </w:rPr>
        <w:t xml:space="preserve"> </w:t>
      </w:r>
    </w:p>
    <w:p w14:paraId="6A03B510" w14:textId="77777777" w:rsidR="00BB0456" w:rsidRPr="0079354F" w:rsidRDefault="00481F42" w:rsidP="00481F42">
      <w:r w:rsidRPr="0079354F">
        <w:t>An ADP is a sequence of classes and/or academic tasks, the goal of which is for students to earn an accredited, verifiable high school credential issued by a high school or local school district in order to successfully transition into and succeed in postsecondary education, training, and employment. The school district approves the ADP curricula, determines the process for earning the credential, and may impose additional eligibility requirements beyond those established by ACLS. Because the credential earned is a high school diploma, students must comply with Massachusetts state laws regarding the Competency Determination standard</w:t>
      </w:r>
      <w:r w:rsidR="00BB0456" w:rsidRPr="0079354F">
        <w:t>.</w:t>
      </w:r>
    </w:p>
    <w:p w14:paraId="3CD51BD1" w14:textId="77777777" w:rsidR="00BB0456" w:rsidRPr="0079354F" w:rsidRDefault="00BB0456" w:rsidP="00481F42"/>
    <w:p w14:paraId="18FAB576" w14:textId="6193E1C1" w:rsidR="00481F42" w:rsidRPr="0079354F" w:rsidRDefault="00BB0456" w:rsidP="00481F42">
      <w:pPr>
        <w:rPr>
          <w:sz w:val="22"/>
          <w:szCs w:val="22"/>
        </w:rPr>
      </w:pPr>
      <w:r w:rsidRPr="0079354F">
        <w:t>For more information on the Competency Determination standard, see</w:t>
      </w:r>
      <w:r w:rsidR="00481F42" w:rsidRPr="0079354F">
        <w:t xml:space="preserve"> </w:t>
      </w:r>
      <w:hyperlink r:id="rId48" w:history="1">
        <w:r w:rsidR="00481F42" w:rsidRPr="0079354F">
          <w:rPr>
            <w:rStyle w:val="Hyperlink"/>
            <w:rFonts w:eastAsia="Batang"/>
          </w:rPr>
          <w:t>https://www.doe.mass.edu/mcas/graduation.html</w:t>
        </w:r>
      </w:hyperlink>
      <w:r w:rsidRPr="0079354F">
        <w:rPr>
          <w:rStyle w:val="Hyperlink"/>
          <w:rFonts w:eastAsia="Batang"/>
        </w:rPr>
        <w:t>.</w:t>
      </w:r>
    </w:p>
    <w:p w14:paraId="6510401D" w14:textId="77777777" w:rsidR="00481F42" w:rsidRPr="0079354F" w:rsidRDefault="00481F42" w:rsidP="00481F42"/>
    <w:p w14:paraId="4DA2E639" w14:textId="77777777" w:rsidR="009F4774" w:rsidRPr="0079354F" w:rsidRDefault="009F4774" w:rsidP="0047675C">
      <w:pPr>
        <w:pStyle w:val="CommentText"/>
        <w:rPr>
          <w:sz w:val="24"/>
          <w:szCs w:val="24"/>
        </w:rPr>
      </w:pPr>
    </w:p>
    <w:p w14:paraId="1EE85D8A" w14:textId="0516901A" w:rsidR="00780C36" w:rsidRPr="0079354F" w:rsidRDefault="67171306" w:rsidP="0047675C">
      <w:pPr>
        <w:pStyle w:val="CommentText"/>
        <w:rPr>
          <w:sz w:val="24"/>
          <w:szCs w:val="24"/>
        </w:rPr>
      </w:pPr>
      <w:r w:rsidRPr="0079354F">
        <w:rPr>
          <w:sz w:val="24"/>
          <w:szCs w:val="24"/>
        </w:rPr>
        <w:lastRenderedPageBreak/>
        <w:t>Programs have the option of supporting an ADP to provide an alternative to the HiSET</w:t>
      </w:r>
      <w:r w:rsidR="36A739E5" w:rsidRPr="0079354F">
        <w:rPr>
          <w:rFonts w:ascii="Arial" w:hAnsi="Arial" w:cs="Arial"/>
          <w:color w:val="545454"/>
          <w:shd w:val="clear" w:color="auto" w:fill="FFFFFF"/>
          <w:vertAlign w:val="superscript"/>
        </w:rPr>
        <w:t>®</w:t>
      </w:r>
      <w:r w:rsidRPr="0079354F">
        <w:rPr>
          <w:sz w:val="24"/>
          <w:szCs w:val="24"/>
        </w:rPr>
        <w:t xml:space="preserve"> or GED</w:t>
      </w:r>
      <w:r w:rsidR="36A739E5" w:rsidRPr="0079354F">
        <w:rPr>
          <w:rFonts w:ascii="Arial" w:hAnsi="Arial" w:cs="Arial"/>
          <w:color w:val="545454"/>
          <w:shd w:val="clear" w:color="auto" w:fill="FFFFFF"/>
          <w:vertAlign w:val="superscript"/>
        </w:rPr>
        <w:t>®</w:t>
      </w:r>
      <w:r w:rsidRPr="0079354F">
        <w:rPr>
          <w:sz w:val="24"/>
          <w:szCs w:val="24"/>
        </w:rPr>
        <w:t xml:space="preserve"> as a path to a high school diploma. ADPs are required to partner with their local school districts for approval of curricula and credentialing options.</w:t>
      </w:r>
    </w:p>
    <w:p w14:paraId="535946EE" w14:textId="77777777" w:rsidR="00780C36" w:rsidRPr="0079354F" w:rsidRDefault="00780C36" w:rsidP="0047675C">
      <w:pPr>
        <w:pStyle w:val="CommentText"/>
        <w:rPr>
          <w:sz w:val="24"/>
          <w:szCs w:val="24"/>
        </w:rPr>
      </w:pPr>
    </w:p>
    <w:p w14:paraId="23030376" w14:textId="77777777" w:rsidR="00CA2DE9" w:rsidRPr="0079354F" w:rsidRDefault="00C7531B" w:rsidP="0047675C">
      <w:pPr>
        <w:pStyle w:val="CommentText"/>
        <w:rPr>
          <w:sz w:val="24"/>
          <w:szCs w:val="24"/>
        </w:rPr>
      </w:pPr>
      <w:r w:rsidRPr="0079354F">
        <w:rPr>
          <w:sz w:val="24"/>
          <w:szCs w:val="24"/>
        </w:rPr>
        <w:t xml:space="preserve">For more information on the ADP, see </w:t>
      </w:r>
      <w:hyperlink r:id="rId49" w:history="1">
        <w:r w:rsidR="004C68D9" w:rsidRPr="0079354F">
          <w:rPr>
            <w:rStyle w:val="Hyperlink"/>
            <w:sz w:val="24"/>
            <w:szCs w:val="24"/>
          </w:rPr>
          <w:t>http://www.doe.mass.edu/hse/adp/</w:t>
        </w:r>
      </w:hyperlink>
      <w:r w:rsidR="00151F0F" w:rsidRPr="0079354F">
        <w:rPr>
          <w:sz w:val="24"/>
          <w:szCs w:val="24"/>
        </w:rPr>
        <w:t>.</w:t>
      </w:r>
    </w:p>
    <w:p w14:paraId="45A88807" w14:textId="77777777" w:rsidR="00A967A1" w:rsidRPr="0079354F" w:rsidRDefault="00A967A1" w:rsidP="00A967A1">
      <w:pPr>
        <w:pStyle w:val="CommentText"/>
        <w:rPr>
          <w:sz w:val="24"/>
          <w:szCs w:val="24"/>
        </w:rPr>
      </w:pPr>
    </w:p>
    <w:p w14:paraId="6700F6F8" w14:textId="548B7AC0" w:rsidR="000B587E" w:rsidRPr="0079354F" w:rsidRDefault="27A5F8FE" w:rsidP="00A967A1">
      <w:pPr>
        <w:pStyle w:val="CommentText"/>
        <w:rPr>
          <w:b/>
          <w:bCs/>
          <w:color w:val="E36C0A" w:themeColor="accent6" w:themeShade="BF"/>
          <w:sz w:val="24"/>
          <w:szCs w:val="24"/>
        </w:rPr>
      </w:pPr>
      <w:r w:rsidRPr="00187183">
        <w:rPr>
          <w:b/>
          <w:bCs/>
          <w:color w:val="B85808"/>
          <w:sz w:val="24"/>
          <w:szCs w:val="24"/>
        </w:rPr>
        <w:t>Instruction in L1</w:t>
      </w:r>
    </w:p>
    <w:p w14:paraId="0C2F1155" w14:textId="77777777" w:rsidR="000B587E" w:rsidRPr="0079354F" w:rsidRDefault="00354B28" w:rsidP="00A967A1">
      <w:pPr>
        <w:pStyle w:val="CommentText"/>
        <w:rPr>
          <w:sz w:val="24"/>
          <w:szCs w:val="24"/>
        </w:rPr>
      </w:pPr>
      <w:r w:rsidRPr="0079354F">
        <w:rPr>
          <w:sz w:val="24"/>
          <w:szCs w:val="24"/>
        </w:rPr>
        <w:t>ACLS funds support two models of instruction in students’ first language (i.e., L1) when that language is not English</w:t>
      </w:r>
      <w:r w:rsidR="00005C63" w:rsidRPr="0079354F">
        <w:rPr>
          <w:sz w:val="24"/>
          <w:szCs w:val="24"/>
        </w:rPr>
        <w:t>: native language literacy and Spanish HSE preparation.</w:t>
      </w:r>
      <w:r w:rsidR="00FE00BF" w:rsidRPr="0079354F">
        <w:rPr>
          <w:sz w:val="24"/>
          <w:szCs w:val="24"/>
        </w:rPr>
        <w:t xml:space="preserve"> </w:t>
      </w:r>
      <w:r w:rsidR="000B587E" w:rsidRPr="0079354F">
        <w:rPr>
          <w:sz w:val="24"/>
          <w:szCs w:val="24"/>
        </w:rPr>
        <w:t xml:space="preserve"> </w:t>
      </w:r>
    </w:p>
    <w:p w14:paraId="0D94A3ED" w14:textId="16B2904B" w:rsidR="000B587E" w:rsidRPr="0079354F" w:rsidRDefault="000B587E" w:rsidP="00A967A1">
      <w:pPr>
        <w:pStyle w:val="CommentText"/>
        <w:rPr>
          <w:sz w:val="24"/>
          <w:szCs w:val="24"/>
        </w:rPr>
      </w:pPr>
    </w:p>
    <w:p w14:paraId="28CA38D5" w14:textId="0ABB9E56" w:rsidR="000B587E" w:rsidRPr="0079354F" w:rsidRDefault="56E64B12" w:rsidP="00A967A1">
      <w:pPr>
        <w:pStyle w:val="CommentText"/>
        <w:rPr>
          <w:b/>
          <w:bCs/>
          <w:color w:val="E36C0A" w:themeColor="accent6" w:themeShade="BF"/>
          <w:sz w:val="24"/>
          <w:szCs w:val="24"/>
        </w:rPr>
      </w:pPr>
      <w:r w:rsidRPr="00187183">
        <w:rPr>
          <w:b/>
          <w:bCs/>
          <w:color w:val="B85808"/>
          <w:sz w:val="24"/>
          <w:szCs w:val="24"/>
        </w:rPr>
        <w:t>Native Language Literacy</w:t>
      </w:r>
      <w:r w:rsidR="00CF0DAC" w:rsidRPr="00187183">
        <w:rPr>
          <w:b/>
          <w:bCs/>
          <w:color w:val="B85808"/>
          <w:sz w:val="24"/>
          <w:szCs w:val="24"/>
        </w:rPr>
        <w:t xml:space="preserve"> (State requirement)</w:t>
      </w:r>
    </w:p>
    <w:p w14:paraId="6568E22D" w14:textId="43EE2D55" w:rsidR="007D0022" w:rsidRPr="007D0022" w:rsidRDefault="00CF0DAC" w:rsidP="007D0022">
      <w:pPr>
        <w:rPr>
          <w:sz w:val="22"/>
          <w:szCs w:val="22"/>
        </w:rPr>
      </w:pPr>
      <w:r w:rsidRPr="00CF0DAC">
        <w:t>The goal of native language literacy instruction is to support students who speak other languages to develop foundational literacy skills in their first language including reading, writing, speaking and listening, and mathematics for students who need it. ACLS requires that programs providing native language literacy instruction ensure that students receive instruction in English language acquisition. This will help students acquire the basic skills needed to be prepared for further education and training and improve their English language skills so they make gains on required Massachusetts-approved ESOL assessments.</w:t>
      </w:r>
      <w:r w:rsidR="001B7E80">
        <w:t xml:space="preserve"> </w:t>
      </w:r>
      <w:r w:rsidR="007D0022" w:rsidRPr="007E6D84">
        <w:t>Native language literacy students should be tested with one of the NRS-approved ESOL assessments used in Massachusetts (</w:t>
      </w:r>
      <w:r w:rsidR="000B1D0D">
        <w:t>i.e</w:t>
      </w:r>
      <w:r w:rsidR="007D0022" w:rsidRPr="007E6D84">
        <w:t xml:space="preserve">., BEST Plus 2.0, CLAS E Reading, </w:t>
      </w:r>
      <w:r w:rsidR="00A804C4">
        <w:t xml:space="preserve">and </w:t>
      </w:r>
      <w:r w:rsidR="007D0022" w:rsidRPr="007E6D84">
        <w:t>CLAS E Writing)</w:t>
      </w:r>
      <w:r w:rsidR="00553FE0">
        <w:t>.</w:t>
      </w:r>
    </w:p>
    <w:p w14:paraId="3765B5A8" w14:textId="77777777" w:rsidR="000B587E" w:rsidRPr="0079354F" w:rsidRDefault="000B587E" w:rsidP="007D0022">
      <w:pPr>
        <w:pStyle w:val="CommentText"/>
        <w:rPr>
          <w:b/>
          <w:bCs/>
          <w:color w:val="E36C0A" w:themeColor="accent6" w:themeShade="BF"/>
          <w:sz w:val="24"/>
          <w:szCs w:val="24"/>
        </w:rPr>
      </w:pPr>
    </w:p>
    <w:p w14:paraId="6D775D4A" w14:textId="04B88F7F" w:rsidR="00885ED7" w:rsidRPr="0079354F" w:rsidRDefault="412EE04A" w:rsidP="00A967A1">
      <w:pPr>
        <w:pStyle w:val="CommentText"/>
        <w:rPr>
          <w:b/>
          <w:bCs/>
          <w:color w:val="E36C0A" w:themeColor="accent6" w:themeShade="BF"/>
          <w:sz w:val="24"/>
          <w:szCs w:val="24"/>
        </w:rPr>
      </w:pPr>
      <w:r w:rsidRPr="00187183">
        <w:rPr>
          <w:b/>
          <w:bCs/>
          <w:color w:val="B85808"/>
          <w:sz w:val="24"/>
          <w:szCs w:val="24"/>
        </w:rPr>
        <w:t>Spanish HSE</w:t>
      </w:r>
      <w:r w:rsidR="330821AB" w:rsidRPr="00187183">
        <w:rPr>
          <w:b/>
          <w:bCs/>
          <w:color w:val="B85808"/>
          <w:sz w:val="24"/>
          <w:szCs w:val="24"/>
        </w:rPr>
        <w:t xml:space="preserve"> Preparation</w:t>
      </w:r>
      <w:r w:rsidR="529A31FE" w:rsidRPr="00187183">
        <w:rPr>
          <w:b/>
          <w:bCs/>
          <w:color w:val="B85808"/>
          <w:sz w:val="24"/>
          <w:szCs w:val="24"/>
        </w:rPr>
        <w:t xml:space="preserve"> (State requirement)</w:t>
      </w:r>
    </w:p>
    <w:p w14:paraId="1742DD8A" w14:textId="5328D63B" w:rsidR="00E47AA4" w:rsidRPr="0079354F" w:rsidRDefault="02B6E8B9" w:rsidP="00101BEE">
      <w:r w:rsidRPr="0079354F">
        <w:t>ACLS requires that programs providing preparation for the Spanish HSE</w:t>
      </w:r>
      <w:r w:rsidR="00814812" w:rsidRPr="0079354F">
        <w:rPr>
          <w:rStyle w:val="FootnoteReference"/>
        </w:rPr>
        <w:footnoteReference w:id="13"/>
      </w:r>
      <w:r w:rsidRPr="0079354F">
        <w:t xml:space="preserve"> ensure that students receive instruction in English language acquisition. This will help students both acquire the basic and more advanced skills needed to be prepared for further education and training and improve their English language </w:t>
      </w:r>
      <w:r w:rsidR="7410B218" w:rsidRPr="0079354F">
        <w:t>skills</w:t>
      </w:r>
      <w:r w:rsidR="084E2670" w:rsidRPr="0079354F">
        <w:t xml:space="preserve"> </w:t>
      </w:r>
      <w:r w:rsidRPr="0079354F">
        <w:t xml:space="preserve">so they make gains on Massachusetts-approved ESOL assessments. </w:t>
      </w:r>
      <w:r w:rsidR="5D4309A0" w:rsidRPr="0079354F">
        <w:t>Spanish HSE students who test at the exit criteria for ESOL should take the MAPT-CCR for pre- and post-testing.</w:t>
      </w:r>
    </w:p>
    <w:p w14:paraId="42B0A89F" w14:textId="77777777" w:rsidR="00B97966" w:rsidRPr="0079354F" w:rsidRDefault="00B97966" w:rsidP="0047675C">
      <w:pPr>
        <w:pStyle w:val="CommentText"/>
        <w:rPr>
          <w:sz w:val="24"/>
          <w:szCs w:val="24"/>
        </w:rPr>
      </w:pPr>
    </w:p>
    <w:p w14:paraId="7B39C222" w14:textId="5E9C6FBA" w:rsidR="00E47AA4" w:rsidRPr="0079354F" w:rsidRDefault="00E47AA4" w:rsidP="0047675C">
      <w:pPr>
        <w:pStyle w:val="CommentText"/>
        <w:rPr>
          <w:sz w:val="24"/>
          <w:szCs w:val="24"/>
        </w:rPr>
      </w:pPr>
      <w:r w:rsidRPr="0079354F">
        <w:rPr>
          <w:sz w:val="24"/>
          <w:szCs w:val="24"/>
        </w:rPr>
        <w:t>Program design for students preparing for the Spanish HSE takes into consideration factors including</w:t>
      </w:r>
      <w:r w:rsidR="4FAFA94E" w:rsidRPr="0079354F">
        <w:rPr>
          <w:sz w:val="24"/>
          <w:szCs w:val="24"/>
        </w:rPr>
        <w:t>,</w:t>
      </w:r>
      <w:r w:rsidRPr="0079354F">
        <w:rPr>
          <w:sz w:val="24"/>
          <w:szCs w:val="24"/>
        </w:rPr>
        <w:t xml:space="preserve"> but not limited </w:t>
      </w:r>
      <w:r w:rsidR="00E46E94" w:rsidRPr="0079354F">
        <w:rPr>
          <w:sz w:val="24"/>
          <w:szCs w:val="24"/>
        </w:rPr>
        <w:t>to</w:t>
      </w:r>
      <w:r w:rsidRPr="0079354F">
        <w:rPr>
          <w:sz w:val="24"/>
          <w:szCs w:val="24"/>
        </w:rPr>
        <w:t xml:space="preserve"> research-based strategies for concurrent instruction in students’ first language and English; curriculum and instruction relevant to students’ needs (e.g., instruction in </w:t>
      </w:r>
      <w:r w:rsidR="00F4502C" w:rsidRPr="0079354F">
        <w:rPr>
          <w:sz w:val="24"/>
          <w:szCs w:val="24"/>
        </w:rPr>
        <w:t>mathematics</w:t>
      </w:r>
      <w:r w:rsidRPr="0079354F">
        <w:rPr>
          <w:sz w:val="24"/>
          <w:szCs w:val="24"/>
        </w:rPr>
        <w:t xml:space="preserve"> for students who need it, HSE-level content); and student availability for ESOL instruction in addition to first language instruction.</w:t>
      </w:r>
    </w:p>
    <w:p w14:paraId="7E6E3EB6" w14:textId="6668D1DD" w:rsidR="0084627A" w:rsidRPr="0079354F" w:rsidRDefault="0084627A" w:rsidP="0047675C">
      <w:pPr>
        <w:pStyle w:val="CommentText"/>
        <w:rPr>
          <w:sz w:val="24"/>
          <w:szCs w:val="24"/>
        </w:rPr>
      </w:pPr>
    </w:p>
    <w:p w14:paraId="18CBDC61" w14:textId="1136DF0E" w:rsidR="00504891" w:rsidRPr="0079354F" w:rsidRDefault="00354B28" w:rsidP="0047675C">
      <w:pPr>
        <w:pStyle w:val="CommentText"/>
        <w:rPr>
          <w:sz w:val="24"/>
          <w:szCs w:val="24"/>
        </w:rPr>
      </w:pPr>
      <w:r w:rsidRPr="0079354F">
        <w:rPr>
          <w:sz w:val="24"/>
          <w:szCs w:val="24"/>
        </w:rPr>
        <w:t xml:space="preserve">For information on ESOL assessments and </w:t>
      </w:r>
      <w:r w:rsidR="00504891" w:rsidRPr="0079354F">
        <w:rPr>
          <w:sz w:val="24"/>
          <w:szCs w:val="24"/>
        </w:rPr>
        <w:t xml:space="preserve">the </w:t>
      </w:r>
      <w:r w:rsidRPr="0079354F">
        <w:rPr>
          <w:sz w:val="24"/>
          <w:szCs w:val="24"/>
        </w:rPr>
        <w:t>MAPT-CCR, see the Student Progress chapter</w:t>
      </w:r>
      <w:r w:rsidR="0061492D" w:rsidRPr="0079354F">
        <w:rPr>
          <w:sz w:val="24"/>
          <w:szCs w:val="24"/>
        </w:rPr>
        <w:t xml:space="preserve"> and the </w:t>
      </w:r>
      <w:hyperlink r:id="rId50" w:history="1">
        <w:r w:rsidR="0061492D" w:rsidRPr="0079354F">
          <w:rPr>
            <w:rStyle w:val="Hyperlink"/>
            <w:sz w:val="24"/>
            <w:szCs w:val="24"/>
          </w:rPr>
          <w:t>Massachusetts standardized assessment policies</w:t>
        </w:r>
      </w:hyperlink>
      <w:r w:rsidR="0061492D" w:rsidRPr="0079354F">
        <w:rPr>
          <w:sz w:val="24"/>
          <w:szCs w:val="24"/>
        </w:rPr>
        <w:t xml:space="preserve">. </w:t>
      </w:r>
    </w:p>
    <w:p w14:paraId="31DC6696" w14:textId="77777777" w:rsidR="00354B28" w:rsidRPr="0079354F" w:rsidRDefault="00354B28" w:rsidP="0047675C">
      <w:pPr>
        <w:pStyle w:val="CommentText"/>
        <w:rPr>
          <w:sz w:val="24"/>
          <w:szCs w:val="24"/>
        </w:rPr>
      </w:pPr>
    </w:p>
    <w:p w14:paraId="41D28F07" w14:textId="77777777" w:rsidR="00885ED7" w:rsidRPr="0079354F" w:rsidRDefault="00885ED7" w:rsidP="0047675C">
      <w:pPr>
        <w:pStyle w:val="Heading4"/>
        <w:spacing w:before="0"/>
        <w:rPr>
          <w:b/>
          <w:color w:val="E36C0A" w:themeColor="accent6" w:themeShade="BF"/>
        </w:rPr>
      </w:pPr>
      <w:bookmarkStart w:id="35" w:name="_Hlk8288754"/>
      <w:r w:rsidRPr="00187183">
        <w:rPr>
          <w:b/>
          <w:color w:val="B85808"/>
        </w:rPr>
        <w:t>English for Speakers of Other Languages (ESOL) Services</w:t>
      </w:r>
    </w:p>
    <w:p w14:paraId="68E93AC1" w14:textId="15E7CDF6" w:rsidR="008C59A1" w:rsidRPr="0079354F" w:rsidRDefault="008C59A1" w:rsidP="22CF907E">
      <w:pPr>
        <w:pStyle w:val="CommentText"/>
        <w:rPr>
          <w:sz w:val="24"/>
          <w:szCs w:val="24"/>
        </w:rPr>
      </w:pPr>
      <w:r w:rsidRPr="0079354F">
        <w:rPr>
          <w:sz w:val="24"/>
          <w:szCs w:val="24"/>
        </w:rPr>
        <w:t xml:space="preserve">The goal </w:t>
      </w:r>
      <w:r w:rsidR="00B50D90" w:rsidRPr="0079354F">
        <w:rPr>
          <w:sz w:val="24"/>
          <w:szCs w:val="24"/>
        </w:rPr>
        <w:t>of</w:t>
      </w:r>
      <w:r w:rsidRPr="0079354F">
        <w:rPr>
          <w:sz w:val="24"/>
          <w:szCs w:val="24"/>
        </w:rPr>
        <w:t xml:space="preserve"> ESOL services is to prepare adult English learners to speak, read, and write English. ESOL curriculum and instruction must be contextualized to students’ academic and career needs, aligned to the </w:t>
      </w:r>
      <w:hyperlink r:id="rId51">
        <w:r w:rsidRPr="0079354F">
          <w:rPr>
            <w:rStyle w:val="Hyperlink"/>
            <w:rFonts w:eastAsiaTheme="majorEastAsia"/>
            <w:i/>
            <w:iCs/>
            <w:sz w:val="24"/>
            <w:szCs w:val="24"/>
          </w:rPr>
          <w:t>Massachusetts English Language Proficiency Standards for Adult Education</w:t>
        </w:r>
      </w:hyperlink>
      <w:r w:rsidR="00D54171" w:rsidRPr="0079354F">
        <w:rPr>
          <w:sz w:val="24"/>
          <w:szCs w:val="24"/>
        </w:rPr>
        <w:t xml:space="preserve"> (</w:t>
      </w:r>
      <w:hyperlink r:id="rId52" w:history="1">
        <w:r w:rsidR="00D54171" w:rsidRPr="0079354F">
          <w:rPr>
            <w:rStyle w:val="Hyperlink"/>
            <w:i/>
            <w:iCs/>
            <w:sz w:val="24"/>
            <w:szCs w:val="24"/>
          </w:rPr>
          <w:t>MA ELPS</w:t>
        </w:r>
      </w:hyperlink>
      <w:r w:rsidR="00D54171" w:rsidRPr="0079354F">
        <w:rPr>
          <w:sz w:val="24"/>
          <w:szCs w:val="24"/>
        </w:rPr>
        <w:t>)</w:t>
      </w:r>
      <w:r w:rsidRPr="0079354F">
        <w:rPr>
          <w:sz w:val="24"/>
          <w:szCs w:val="24"/>
        </w:rPr>
        <w:t xml:space="preserve"> and integrate civics education, workforce preparation</w:t>
      </w:r>
      <w:r w:rsidR="00C97F0D" w:rsidRPr="0079354F">
        <w:rPr>
          <w:sz w:val="24"/>
          <w:szCs w:val="24"/>
        </w:rPr>
        <w:t xml:space="preserve"> activities</w:t>
      </w:r>
      <w:r w:rsidRPr="0079354F">
        <w:rPr>
          <w:sz w:val="24"/>
          <w:szCs w:val="24"/>
        </w:rPr>
        <w:t xml:space="preserve">, and digital literacy </w:t>
      </w:r>
      <w:r w:rsidR="00685591" w:rsidRPr="0079354F">
        <w:rPr>
          <w:sz w:val="24"/>
          <w:szCs w:val="24"/>
        </w:rPr>
        <w:lastRenderedPageBreak/>
        <w:t>development</w:t>
      </w:r>
      <w:r w:rsidRPr="0079354F">
        <w:rPr>
          <w:sz w:val="24"/>
          <w:szCs w:val="24"/>
        </w:rPr>
        <w:t xml:space="preserve"> at all levels. Services must be designed to reach all learners regardless of their level of readiness, previous schooling, or learning differences.</w:t>
      </w:r>
    </w:p>
    <w:bookmarkEnd w:id="35"/>
    <w:p w14:paraId="50D865CB" w14:textId="77777777" w:rsidR="003471D7" w:rsidRPr="0079354F" w:rsidRDefault="003471D7" w:rsidP="0047675C">
      <w:pPr>
        <w:pStyle w:val="CommentText"/>
        <w:rPr>
          <w:sz w:val="24"/>
          <w:szCs w:val="24"/>
        </w:rPr>
      </w:pPr>
    </w:p>
    <w:p w14:paraId="18C5F1F1" w14:textId="13186622" w:rsidR="003A0FF1" w:rsidRPr="00187183" w:rsidRDefault="000D1BA6" w:rsidP="0047675C">
      <w:pPr>
        <w:pStyle w:val="Heading4"/>
        <w:spacing w:before="0"/>
        <w:rPr>
          <w:b/>
          <w:color w:val="B85808"/>
        </w:rPr>
      </w:pPr>
      <w:r w:rsidRPr="00187183">
        <w:rPr>
          <w:rFonts w:eastAsia="Calibri"/>
          <w:b/>
          <w:color w:val="B85808"/>
        </w:rPr>
        <w:t>MassSTEP</w:t>
      </w:r>
      <w:r w:rsidR="003A0FF1" w:rsidRPr="00187183">
        <w:rPr>
          <w:rFonts w:eastAsia="Calibri"/>
          <w:b/>
          <w:color w:val="B85808"/>
        </w:rPr>
        <w:t xml:space="preserve"> </w:t>
      </w:r>
      <w:r w:rsidR="00081EE1" w:rsidRPr="00187183">
        <w:rPr>
          <w:rFonts w:eastAsia="Calibri"/>
          <w:b/>
          <w:color w:val="B85808"/>
        </w:rPr>
        <w:t>ABE</w:t>
      </w:r>
    </w:p>
    <w:p w14:paraId="7CDF722E" w14:textId="2A4AC8A6" w:rsidR="003A0FF1" w:rsidRPr="0079354F" w:rsidRDefault="58D61E2E" w:rsidP="0047675C">
      <w:r w:rsidRPr="0079354F">
        <w:t xml:space="preserve">The </w:t>
      </w:r>
      <w:r w:rsidR="5F88732E" w:rsidRPr="0079354F">
        <w:t xml:space="preserve">MassSTEP </w:t>
      </w:r>
      <w:r w:rsidR="3C070C5A" w:rsidRPr="0079354F">
        <w:t>ABE</w:t>
      </w:r>
      <w:r w:rsidRPr="0079354F">
        <w:rPr>
          <w:rFonts w:eastAsia="Calibri"/>
        </w:rPr>
        <w:t xml:space="preserve"> </w:t>
      </w:r>
      <w:r w:rsidRPr="0079354F">
        <w:t xml:space="preserve">model </w:t>
      </w:r>
      <w:r w:rsidRPr="0079354F">
        <w:rPr>
          <w:rFonts w:eastAsia="Calibri"/>
        </w:rPr>
        <w:t xml:space="preserve">combines </w:t>
      </w:r>
      <w:r w:rsidR="198EFD17" w:rsidRPr="0079354F">
        <w:t xml:space="preserve">pre-ASE and ASE instruction, </w:t>
      </w:r>
      <w:r w:rsidR="198EFD17" w:rsidRPr="0079354F">
        <w:rPr>
          <w:rFonts w:eastAsia="Calibri"/>
        </w:rPr>
        <w:t xml:space="preserve">occupational skills training, and </w:t>
      </w:r>
      <w:r w:rsidRPr="0079354F">
        <w:rPr>
          <w:rFonts w:eastAsia="Calibri"/>
        </w:rPr>
        <w:t>workforce preparation</w:t>
      </w:r>
      <w:r w:rsidR="198EFD17" w:rsidRPr="0079354F">
        <w:rPr>
          <w:rFonts w:eastAsia="Calibri"/>
        </w:rPr>
        <w:t xml:space="preserve"> activities</w:t>
      </w:r>
      <w:r w:rsidR="00D17059" w:rsidRPr="0079354F">
        <w:rPr>
          <w:rStyle w:val="FootnoteReference"/>
        </w:rPr>
        <w:footnoteReference w:id="14"/>
      </w:r>
      <w:r w:rsidR="198EFD17" w:rsidRPr="0079354F">
        <w:rPr>
          <w:rFonts w:eastAsia="Calibri"/>
        </w:rPr>
        <w:t xml:space="preserve"> concurrently and contextually</w:t>
      </w:r>
      <w:r w:rsidRPr="0079354F">
        <w:rPr>
          <w:rFonts w:eastAsia="Calibri"/>
        </w:rPr>
        <w:t xml:space="preserve"> to increase </w:t>
      </w:r>
      <w:r w:rsidR="5284D3DE" w:rsidRPr="0079354F">
        <w:rPr>
          <w:rFonts w:eastAsia="Calibri"/>
        </w:rPr>
        <w:t>students’</w:t>
      </w:r>
      <w:r w:rsidRPr="0079354F">
        <w:rPr>
          <w:rFonts w:eastAsia="Calibri"/>
        </w:rPr>
        <w:t xml:space="preserve"> educational and career advancement. </w:t>
      </w:r>
      <w:r w:rsidRPr="0079354F">
        <w:t xml:space="preserve">In </w:t>
      </w:r>
      <w:r w:rsidR="2E6B19D9" w:rsidRPr="0079354F">
        <w:t xml:space="preserve">this </w:t>
      </w:r>
      <w:r w:rsidRPr="0079354F">
        <w:t xml:space="preserve">service delivery model, </w:t>
      </w:r>
      <w:r w:rsidR="5C11F5AB" w:rsidRPr="0079354F">
        <w:t>a variety of team</w:t>
      </w:r>
      <w:r w:rsidR="62238C69" w:rsidRPr="0079354F">
        <w:t>-</w:t>
      </w:r>
      <w:r w:rsidRPr="0079354F">
        <w:t xml:space="preserve">teaching strategies </w:t>
      </w:r>
      <w:r w:rsidR="6E8B4F62" w:rsidRPr="0079354F">
        <w:t>are</w:t>
      </w:r>
      <w:r w:rsidRPr="0079354F">
        <w:t xml:space="preserve"> used to deliver the curriculum.</w:t>
      </w:r>
      <w:r w:rsidRPr="0079354F">
        <w:rPr>
          <w:rFonts w:eastAsia="Calibri"/>
        </w:rPr>
        <w:t xml:space="preserve"> </w:t>
      </w:r>
      <w:r w:rsidR="009A491A" w:rsidRPr="00F94AE0">
        <w:t>Students in need of a high school credential must earn one by the conclusion of the program</w:t>
      </w:r>
      <w:r w:rsidR="005F6196" w:rsidRPr="00F94AE0">
        <w:t>. U</w:t>
      </w:r>
      <w:r w:rsidRPr="00F94AE0">
        <w:t xml:space="preserve">pon completion, it is intended that students </w:t>
      </w:r>
      <w:r w:rsidR="6E8B4F62" w:rsidRPr="00F94AE0">
        <w:t xml:space="preserve">will have obtained an industry recognized credential </w:t>
      </w:r>
      <w:r w:rsidR="6C75F345" w:rsidRPr="00F94AE0">
        <w:t xml:space="preserve">and </w:t>
      </w:r>
      <w:r w:rsidRPr="00F94AE0">
        <w:t>will be employable or go on to more advanced training in their chosen career pathway.</w:t>
      </w:r>
    </w:p>
    <w:p w14:paraId="232C416E" w14:textId="77777777" w:rsidR="003471D7" w:rsidRPr="0079354F" w:rsidRDefault="003471D7" w:rsidP="0047675C"/>
    <w:p w14:paraId="73D6D008" w14:textId="322135D5" w:rsidR="003A0FF1" w:rsidRPr="0079354F" w:rsidRDefault="000D1BA6" w:rsidP="0047675C">
      <w:pPr>
        <w:pStyle w:val="Heading4"/>
        <w:spacing w:before="0"/>
        <w:rPr>
          <w:b/>
          <w:color w:val="E36C0A" w:themeColor="accent6" w:themeShade="BF"/>
        </w:rPr>
      </w:pPr>
      <w:r w:rsidRPr="00187183">
        <w:rPr>
          <w:rFonts w:eastAsia="Calibri"/>
          <w:b/>
          <w:color w:val="B85808"/>
        </w:rPr>
        <w:t>MassSTEP</w:t>
      </w:r>
      <w:r w:rsidR="00081EE1" w:rsidRPr="00187183">
        <w:rPr>
          <w:rFonts w:eastAsia="Calibri"/>
          <w:b/>
          <w:color w:val="B85808"/>
        </w:rPr>
        <w:t xml:space="preserve"> ESOL</w:t>
      </w:r>
    </w:p>
    <w:p w14:paraId="12F7B028" w14:textId="16560B55" w:rsidR="00CB688E" w:rsidRPr="0079354F" w:rsidRDefault="7E8B270B" w:rsidP="0047675C">
      <w:r w:rsidRPr="0079354F">
        <w:t xml:space="preserve">The </w:t>
      </w:r>
      <w:r w:rsidR="5F88732E" w:rsidRPr="0079354F">
        <w:t xml:space="preserve">MassSTEP </w:t>
      </w:r>
      <w:r w:rsidR="3C070C5A" w:rsidRPr="0079354F">
        <w:t>ESOL</w:t>
      </w:r>
      <w:r w:rsidRPr="0079354F">
        <w:t xml:space="preserve"> model combines </w:t>
      </w:r>
      <w:r w:rsidR="58D61E2E" w:rsidRPr="0079354F">
        <w:t xml:space="preserve">ESOL </w:t>
      </w:r>
      <w:r w:rsidRPr="0079354F">
        <w:t>instruction, civics education, occupational skills training, and workforce preparation activities</w:t>
      </w:r>
      <w:r w:rsidR="25357DCC" w:rsidRPr="0079354F">
        <w:t xml:space="preserve"> c</w:t>
      </w:r>
      <w:r w:rsidRPr="0079354F">
        <w:t>oncurrently and contextually to increase ESOL students’ educational and career advancement</w:t>
      </w:r>
      <w:r w:rsidR="0CA3E118" w:rsidRPr="0079354F">
        <w:t xml:space="preserve">. In </w:t>
      </w:r>
      <w:r w:rsidR="3A2A7DBC" w:rsidRPr="0079354F">
        <w:t>this</w:t>
      </w:r>
      <w:r w:rsidR="0CA3E118" w:rsidRPr="0079354F">
        <w:t xml:space="preserve"> service delivery model, a variety of team</w:t>
      </w:r>
      <w:r w:rsidR="62238C69" w:rsidRPr="0079354F">
        <w:t>-</w:t>
      </w:r>
      <w:r w:rsidR="0CA3E118" w:rsidRPr="0079354F">
        <w:t>teaching strategies are used to deliver the curriculum.</w:t>
      </w:r>
      <w:r w:rsidR="0CA3E118" w:rsidRPr="0079354F">
        <w:rPr>
          <w:rFonts w:eastAsia="Calibri"/>
        </w:rPr>
        <w:t xml:space="preserve"> </w:t>
      </w:r>
      <w:r w:rsidR="0CA3E118" w:rsidRPr="0079354F">
        <w:t>Upon completion, it is intended that students will have obtained an industry recognized credential and will be employable or go on to more advanced training in their chosen career pathway.</w:t>
      </w:r>
    </w:p>
    <w:p w14:paraId="432D9BB7" w14:textId="77777777" w:rsidR="00780C36" w:rsidRPr="0079354F" w:rsidRDefault="00780C36" w:rsidP="0047675C"/>
    <w:p w14:paraId="47BB8343" w14:textId="1E4EBDF2" w:rsidR="00532088" w:rsidRPr="0079354F" w:rsidRDefault="0055350B" w:rsidP="0047675C">
      <w:pPr>
        <w:rPr>
          <w:rStyle w:val="Hyperlink"/>
          <w:color w:val="auto"/>
          <w:u w:val="none"/>
        </w:rPr>
      </w:pPr>
      <w:r w:rsidRPr="0079354F">
        <w:t xml:space="preserve">For more information on </w:t>
      </w:r>
      <w:r w:rsidR="000C5E25" w:rsidRPr="0079354F">
        <w:t>MassSTEP</w:t>
      </w:r>
      <w:r w:rsidRPr="0079354F">
        <w:t>, see</w:t>
      </w:r>
      <w:r w:rsidR="00612FA7" w:rsidRPr="0079354F">
        <w:t xml:space="preserve"> </w:t>
      </w:r>
      <w:hyperlink r:id="rId53">
        <w:r w:rsidR="14936E12" w:rsidRPr="0079354F">
          <w:rPr>
            <w:rStyle w:val="Hyperlink"/>
          </w:rPr>
          <w:t>http://www.doe.mass.edu/acls/acp/?section=training</w:t>
        </w:r>
      </w:hyperlink>
      <w:r w:rsidR="25CB16EE" w:rsidRPr="0079354F">
        <w:t>.</w:t>
      </w:r>
      <w:r w:rsidR="00A967A1" w:rsidRPr="0079354F">
        <w:t xml:space="preserve"> For more information on ACLS career pathways policies, see</w:t>
      </w:r>
      <w:r w:rsidR="00A967A1" w:rsidRPr="0079354F">
        <w:rPr>
          <w:rFonts w:ascii="Arial Narrow" w:hAnsi="Arial Narrow"/>
          <w:sz w:val="22"/>
          <w:szCs w:val="22"/>
        </w:rPr>
        <w:t xml:space="preserve"> </w:t>
      </w:r>
      <w:hyperlink r:id="rId54">
        <w:r w:rsidR="74EBB534" w:rsidRPr="0079354F">
          <w:rPr>
            <w:rStyle w:val="Hyperlink"/>
          </w:rPr>
          <w:t>http://www.doe.mass.edu/acls/acp/</w:t>
        </w:r>
      </w:hyperlink>
      <w:r w:rsidR="176B6544" w:rsidRPr="0079354F">
        <w:rPr>
          <w:rStyle w:val="Hyperlink"/>
          <w:color w:val="auto"/>
          <w:u w:val="none"/>
        </w:rPr>
        <w:t>.</w:t>
      </w:r>
    </w:p>
    <w:p w14:paraId="7FA77BA0" w14:textId="77777777" w:rsidR="00532088" w:rsidRPr="0079354F" w:rsidRDefault="00532088" w:rsidP="00532088">
      <w:pPr>
        <w:pStyle w:val="CommentText"/>
        <w:rPr>
          <w:sz w:val="24"/>
          <w:szCs w:val="24"/>
        </w:rPr>
      </w:pPr>
    </w:p>
    <w:p w14:paraId="573EA49B" w14:textId="77777777" w:rsidR="00532088" w:rsidRPr="0079354F" w:rsidRDefault="00532088" w:rsidP="00532088">
      <w:pPr>
        <w:pStyle w:val="CommentText"/>
        <w:rPr>
          <w:b/>
          <w:bCs/>
          <w:color w:val="E36C0A" w:themeColor="accent6" w:themeShade="BF"/>
          <w:sz w:val="24"/>
          <w:szCs w:val="24"/>
        </w:rPr>
      </w:pPr>
      <w:r w:rsidRPr="00187183">
        <w:rPr>
          <w:b/>
          <w:bCs/>
          <w:color w:val="B85808"/>
          <w:sz w:val="24"/>
          <w:szCs w:val="24"/>
        </w:rPr>
        <w:t>Family Literacy</w:t>
      </w:r>
      <w:r w:rsidR="00157FA1" w:rsidRPr="00187183">
        <w:rPr>
          <w:b/>
          <w:bCs/>
          <w:color w:val="B85808"/>
          <w:sz w:val="24"/>
          <w:szCs w:val="24"/>
        </w:rPr>
        <w:t xml:space="preserve"> Activities</w:t>
      </w:r>
      <w:r w:rsidR="00157FA1" w:rsidRPr="00187183">
        <w:rPr>
          <w:rStyle w:val="FootnoteReference"/>
          <w:b/>
          <w:bCs/>
          <w:color w:val="B85808"/>
          <w:sz w:val="24"/>
          <w:szCs w:val="24"/>
        </w:rPr>
        <w:footnoteReference w:id="15"/>
      </w:r>
    </w:p>
    <w:p w14:paraId="193DB556" w14:textId="77777777" w:rsidR="000C0954" w:rsidRPr="0079354F" w:rsidRDefault="3EE0B0AD" w:rsidP="003D2AD7">
      <w:pPr>
        <w:pStyle w:val="CommentText"/>
        <w:rPr>
          <w:sz w:val="24"/>
          <w:szCs w:val="24"/>
        </w:rPr>
      </w:pPr>
      <w:r w:rsidRPr="0079354F">
        <w:rPr>
          <w:sz w:val="24"/>
          <w:szCs w:val="24"/>
        </w:rPr>
        <w:t>Family literacy refers to</w:t>
      </w:r>
      <w:r w:rsidRPr="0079354F">
        <w:rPr>
          <w:color w:val="FF0000"/>
          <w:sz w:val="24"/>
          <w:szCs w:val="24"/>
        </w:rPr>
        <w:t xml:space="preserve"> </w:t>
      </w:r>
      <w:r w:rsidRPr="0079354F">
        <w:rPr>
          <w:rStyle w:val="tgc"/>
          <w:sz w:val="24"/>
          <w:szCs w:val="24"/>
        </w:rPr>
        <w:t>parents</w:t>
      </w:r>
      <w:r w:rsidR="00532088" w:rsidRPr="0079354F">
        <w:rPr>
          <w:rStyle w:val="FootnoteReference"/>
          <w:sz w:val="24"/>
          <w:szCs w:val="24"/>
        </w:rPr>
        <w:footnoteReference w:id="16"/>
      </w:r>
      <w:r w:rsidRPr="0079354F">
        <w:rPr>
          <w:rStyle w:val="tgc"/>
          <w:sz w:val="24"/>
          <w:szCs w:val="24"/>
        </w:rPr>
        <w:t xml:space="preserve"> and children learning together. </w:t>
      </w:r>
      <w:r w:rsidRPr="0079354F">
        <w:rPr>
          <w:sz w:val="24"/>
          <w:szCs w:val="24"/>
        </w:rPr>
        <w:t>Innovative adult education programs can help both generations in the family succeed by building the capacity of students to improve their language and literacy skills while learning how to better support their children’s learning. Tools that can help accomplish these goals include but are not limited to shared reading, interactive literacy activities, parenting support, and helping parents communicate more effectively with their children’s teachers. Family literacy services may be provided to A</w:t>
      </w:r>
      <w:r w:rsidR="01A5B065" w:rsidRPr="0079354F">
        <w:rPr>
          <w:sz w:val="24"/>
          <w:szCs w:val="24"/>
        </w:rPr>
        <w:t>BE and</w:t>
      </w:r>
      <w:r w:rsidRPr="0079354F">
        <w:rPr>
          <w:sz w:val="24"/>
          <w:szCs w:val="24"/>
        </w:rPr>
        <w:t xml:space="preserve"> ESOL students.</w:t>
      </w:r>
    </w:p>
    <w:p w14:paraId="6F6274B6" w14:textId="77777777" w:rsidR="002C4C2C" w:rsidRPr="0079354F" w:rsidRDefault="002C4C2C" w:rsidP="002A6304">
      <w:pPr>
        <w:pStyle w:val="Heading3"/>
        <w:rPr>
          <w:b w:val="0"/>
          <w:bCs w:val="0"/>
          <w:color w:val="auto"/>
        </w:rPr>
      </w:pPr>
    </w:p>
    <w:p w14:paraId="2F246D78" w14:textId="62729773" w:rsidR="000C0954" w:rsidRPr="0079354F" w:rsidRDefault="006815D2" w:rsidP="002A6304">
      <w:pPr>
        <w:pStyle w:val="Heading3"/>
      </w:pPr>
      <w:bookmarkStart w:id="36" w:name="_Toc73090571"/>
      <w:r w:rsidRPr="0079354F">
        <w:t xml:space="preserve">Program </w:t>
      </w:r>
      <w:r w:rsidR="000C0954" w:rsidRPr="0079354F">
        <w:t>Delivery Options</w:t>
      </w:r>
      <w:bookmarkEnd w:id="36"/>
    </w:p>
    <w:p w14:paraId="73FE8C2E" w14:textId="1C0EF236" w:rsidR="00EF5766" w:rsidRPr="0079354F" w:rsidRDefault="7CF69C4D" w:rsidP="43F4256D">
      <w:pPr>
        <w:pStyle w:val="paragraph"/>
        <w:spacing w:before="0" w:beforeAutospacing="0" w:after="0" w:afterAutospacing="0"/>
        <w:textAlignment w:val="baseline"/>
        <w:rPr>
          <w:rFonts w:ascii="Times New Roman" w:eastAsia="Times New Roman" w:hAnsi="Times New Roman" w:cs="Times New Roman"/>
          <w:sz w:val="24"/>
          <w:szCs w:val="24"/>
        </w:rPr>
      </w:pPr>
      <w:r w:rsidRPr="0079354F">
        <w:rPr>
          <w:rFonts w:ascii="Times New Roman" w:eastAsia="Times New Roman" w:hAnsi="Times New Roman" w:cs="Times New Roman"/>
          <w:sz w:val="24"/>
          <w:szCs w:val="24"/>
        </w:rPr>
        <w:t xml:space="preserve">CALCs are encouraged to incorporate a variety of class designs </w:t>
      </w:r>
      <w:r w:rsidR="7ADF769E" w:rsidRPr="0079354F">
        <w:rPr>
          <w:rFonts w:ascii="Times New Roman" w:eastAsia="Times New Roman" w:hAnsi="Times New Roman" w:cs="Times New Roman"/>
          <w:sz w:val="24"/>
          <w:szCs w:val="24"/>
        </w:rPr>
        <w:t xml:space="preserve">which meet the needs of learners in their program area including </w:t>
      </w:r>
      <w:r w:rsidR="1C9AB965" w:rsidRPr="0079354F">
        <w:rPr>
          <w:rFonts w:ascii="Times New Roman" w:eastAsia="Times New Roman" w:hAnsi="Times New Roman" w:cs="Times New Roman"/>
          <w:sz w:val="24"/>
          <w:szCs w:val="24"/>
        </w:rPr>
        <w:t>in-person</w:t>
      </w:r>
      <w:r w:rsidRPr="0079354F">
        <w:rPr>
          <w:rFonts w:ascii="Times New Roman" w:eastAsia="Times New Roman" w:hAnsi="Times New Roman" w:cs="Times New Roman"/>
          <w:sz w:val="24"/>
          <w:szCs w:val="24"/>
        </w:rPr>
        <w:t xml:space="preserve"> </w:t>
      </w:r>
      <w:r w:rsidR="1C9AB965" w:rsidRPr="0079354F">
        <w:rPr>
          <w:rFonts w:ascii="Times New Roman" w:eastAsia="Times New Roman" w:hAnsi="Times New Roman" w:cs="Times New Roman"/>
          <w:sz w:val="24"/>
          <w:szCs w:val="24"/>
        </w:rPr>
        <w:t>face-to-face</w:t>
      </w:r>
      <w:r w:rsidRPr="0079354F">
        <w:rPr>
          <w:rFonts w:ascii="Times New Roman" w:eastAsia="Times New Roman" w:hAnsi="Times New Roman" w:cs="Times New Roman"/>
          <w:sz w:val="24"/>
          <w:szCs w:val="24"/>
        </w:rPr>
        <w:t>, distance education</w:t>
      </w:r>
      <w:r w:rsidR="1C9AB965" w:rsidRPr="0079354F">
        <w:rPr>
          <w:rFonts w:ascii="Times New Roman" w:eastAsia="Times New Roman" w:hAnsi="Times New Roman" w:cs="Times New Roman"/>
          <w:sz w:val="24"/>
          <w:szCs w:val="24"/>
        </w:rPr>
        <w:t>,</w:t>
      </w:r>
      <w:r w:rsidRPr="0079354F">
        <w:rPr>
          <w:rFonts w:ascii="Times New Roman" w:eastAsia="Times New Roman" w:hAnsi="Times New Roman" w:cs="Times New Roman"/>
          <w:sz w:val="24"/>
          <w:szCs w:val="24"/>
        </w:rPr>
        <w:t xml:space="preserve"> and hybrid options.</w:t>
      </w:r>
    </w:p>
    <w:p w14:paraId="298D2435" w14:textId="77777777" w:rsidR="00DF71AC" w:rsidRPr="0079354F" w:rsidRDefault="00DF71AC" w:rsidP="00EF5766">
      <w:pPr>
        <w:pStyle w:val="paragraph"/>
        <w:spacing w:before="0" w:beforeAutospacing="0" w:after="0" w:afterAutospacing="0"/>
        <w:textAlignment w:val="baseline"/>
      </w:pPr>
    </w:p>
    <w:p w14:paraId="579C7839" w14:textId="046ECBCD" w:rsidR="00EF5766" w:rsidRPr="0079354F" w:rsidRDefault="00EF5766" w:rsidP="00EF5766">
      <w:pPr>
        <w:pStyle w:val="paragraph"/>
        <w:spacing w:before="0" w:beforeAutospacing="0" w:after="0" w:afterAutospacing="0"/>
        <w:textAlignment w:val="baseline"/>
        <w:rPr>
          <w:rFonts w:ascii="Times New Roman" w:eastAsia="Calibri" w:hAnsi="Times New Roman" w:cs="Times New Roman"/>
          <w:b/>
          <w:bCs/>
          <w:color w:val="E36C0A" w:themeColor="accent6" w:themeShade="BF"/>
          <w:sz w:val="24"/>
          <w:szCs w:val="24"/>
        </w:rPr>
      </w:pPr>
      <w:r w:rsidRPr="00187183">
        <w:rPr>
          <w:rFonts w:ascii="Times New Roman" w:eastAsia="Calibri" w:hAnsi="Times New Roman" w:cs="Times New Roman"/>
          <w:b/>
          <w:bCs/>
          <w:color w:val="B85808"/>
          <w:sz w:val="24"/>
          <w:szCs w:val="24"/>
        </w:rPr>
        <w:t>Face-to-Face (F2F) Education</w:t>
      </w:r>
    </w:p>
    <w:p w14:paraId="28BCFC9F" w14:textId="79AEAD1E" w:rsidR="00EF5766" w:rsidRPr="0079354F" w:rsidRDefault="00EF5766" w:rsidP="00EF5766">
      <w:pPr>
        <w:pStyle w:val="paragraph"/>
        <w:spacing w:before="0" w:beforeAutospacing="0" w:after="0" w:afterAutospacing="0"/>
        <w:textAlignment w:val="baseline"/>
        <w:rPr>
          <w:rStyle w:val="eop"/>
          <w:rFonts w:ascii="Times New Roman" w:hAnsi="Times New Roman" w:cs="Times New Roman"/>
          <w:sz w:val="24"/>
          <w:szCs w:val="24"/>
        </w:rPr>
      </w:pPr>
      <w:r w:rsidRPr="0079354F">
        <w:rPr>
          <w:rStyle w:val="eop"/>
          <w:rFonts w:ascii="Times New Roman" w:hAnsi="Times New Roman" w:cs="Times New Roman"/>
          <w:sz w:val="24"/>
          <w:szCs w:val="24"/>
        </w:rPr>
        <w:t>In-person F2F instruction</w:t>
      </w:r>
      <w:r w:rsidRPr="0079354F">
        <w:rPr>
          <w:rFonts w:ascii="Times New Roman" w:hAnsi="Times New Roman" w:cs="Times New Roman"/>
          <w:sz w:val="24"/>
          <w:szCs w:val="24"/>
        </w:rPr>
        <w:t xml:space="preserve"> </w:t>
      </w:r>
      <w:r w:rsidRPr="0079354F">
        <w:rPr>
          <w:rStyle w:val="normaltextrun"/>
          <w:rFonts w:ascii="Times New Roman" w:hAnsi="Times New Roman" w:cs="Times New Roman"/>
          <w:sz w:val="24"/>
          <w:szCs w:val="24"/>
        </w:rPr>
        <w:t>refers to face-to-face instruction delivered in a physical classroom setting.</w:t>
      </w:r>
    </w:p>
    <w:p w14:paraId="2754F19C" w14:textId="77777777" w:rsidR="003471D7" w:rsidRPr="0079354F" w:rsidRDefault="003471D7" w:rsidP="0047675C"/>
    <w:p w14:paraId="34AD80A0" w14:textId="0060DF70" w:rsidR="00EF5766" w:rsidRPr="0079354F" w:rsidRDefault="00EF5766" w:rsidP="272CDB5B">
      <w:pPr>
        <w:pStyle w:val="paragraph"/>
        <w:spacing w:before="0" w:beforeAutospacing="0" w:after="0" w:afterAutospacing="0"/>
        <w:textAlignment w:val="baseline"/>
        <w:rPr>
          <w:rFonts w:ascii="Times New Roman" w:eastAsia="Calibri" w:hAnsi="Times New Roman" w:cs="Times New Roman"/>
          <w:b/>
          <w:bCs/>
          <w:color w:val="E36C0A" w:themeColor="accent6" w:themeShade="BF"/>
          <w:sz w:val="24"/>
          <w:szCs w:val="24"/>
        </w:rPr>
      </w:pPr>
      <w:r w:rsidRPr="00187183">
        <w:rPr>
          <w:rFonts w:ascii="Times New Roman" w:eastAsia="Calibri" w:hAnsi="Times New Roman" w:cs="Times New Roman"/>
          <w:b/>
          <w:bCs/>
          <w:color w:val="B85808"/>
          <w:sz w:val="24"/>
          <w:szCs w:val="24"/>
        </w:rPr>
        <w:t>Distance Education (DE)</w:t>
      </w:r>
    </w:p>
    <w:p w14:paraId="6A30B3AA" w14:textId="229D4D20" w:rsidR="00EF5766" w:rsidRPr="0079354F" w:rsidRDefault="0992688D" w:rsidP="253E051E">
      <w:pPr>
        <w:pStyle w:val="paragraph"/>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D</w:t>
      </w:r>
      <w:r w:rsidR="79820339" w:rsidRPr="0079354F">
        <w:rPr>
          <w:rStyle w:val="normaltextrun"/>
          <w:rFonts w:ascii="Times New Roman" w:hAnsi="Times New Roman" w:cs="Times New Roman"/>
          <w:sz w:val="24"/>
          <w:szCs w:val="24"/>
        </w:rPr>
        <w:t>E</w:t>
      </w:r>
      <w:r w:rsidR="00730826" w:rsidRPr="0079354F">
        <w:rPr>
          <w:rStyle w:val="FootnoteReference"/>
          <w:rFonts w:ascii="Times New Roman" w:hAnsi="Times New Roman" w:cs="Times New Roman"/>
          <w:sz w:val="24"/>
          <w:szCs w:val="24"/>
        </w:rPr>
        <w:footnoteReference w:id="17"/>
      </w:r>
      <w:r w:rsidRPr="0079354F">
        <w:rPr>
          <w:rStyle w:val="normaltextrun"/>
          <w:rFonts w:ascii="Times New Roman" w:hAnsi="Times New Roman" w:cs="Times New Roman"/>
          <w:sz w:val="24"/>
          <w:szCs w:val="24"/>
        </w:rPr>
        <w:t> is defined</w:t>
      </w:r>
      <w:r w:rsidR="006678AF" w:rsidRPr="0079354F">
        <w:rPr>
          <w:rStyle w:val="normaltextrun"/>
          <w:rFonts w:ascii="Times New Roman" w:hAnsi="Times New Roman" w:cs="Times New Roman"/>
          <w:sz w:val="24"/>
          <w:szCs w:val="24"/>
        </w:rPr>
        <w:t xml:space="preserve"> in the </w:t>
      </w:r>
      <w:r w:rsidR="00EB1327" w:rsidRPr="0079354F">
        <w:rPr>
          <w:rStyle w:val="normaltextrun"/>
          <w:rFonts w:ascii="Times New Roman" w:hAnsi="Times New Roman" w:cs="Times New Roman"/>
          <w:sz w:val="24"/>
          <w:szCs w:val="24"/>
        </w:rPr>
        <w:t xml:space="preserve">National Reporting System (NRS) </w:t>
      </w:r>
      <w:r w:rsidRPr="0079354F">
        <w:rPr>
          <w:rStyle w:val="normaltextrun"/>
          <w:rFonts w:ascii="Times New Roman" w:hAnsi="Times New Roman" w:cs="Times New Roman"/>
          <w:sz w:val="24"/>
          <w:szCs w:val="24"/>
        </w:rPr>
        <w:t>as:</w:t>
      </w:r>
      <w:r w:rsidRPr="0079354F">
        <w:rPr>
          <w:rStyle w:val="eop"/>
          <w:rFonts w:ascii="Times New Roman" w:hAnsi="Times New Roman" w:cs="Times New Roman"/>
          <w:sz w:val="24"/>
          <w:szCs w:val="24"/>
        </w:rPr>
        <w:t xml:space="preserve"> </w:t>
      </w:r>
      <w:r w:rsidRPr="0079354F">
        <w:rPr>
          <w:rStyle w:val="normaltextrun"/>
          <w:rFonts w:ascii="Times New Roman" w:hAnsi="Times New Roman" w:cs="Times New Roman"/>
          <w:sz w:val="24"/>
          <w:szCs w:val="24"/>
        </w:rPr>
        <w:t>Formal learning activity where students and instructors are separated by geography, time, or both for the majority of the instructional period. Distance learning materials are delivered through a variety of media, including but not limited to, print, audio recording, videotape, broadcasts, computer software, Web-based programs, and other online technology. Teachers support distance learners through communication via mail, telephone, e-mail, or online technologies and softwa</w:t>
      </w:r>
      <w:r w:rsidR="00B3078D" w:rsidRPr="0079354F">
        <w:rPr>
          <w:rStyle w:val="normaltextrun"/>
          <w:rFonts w:ascii="Times New Roman" w:hAnsi="Times New Roman" w:cs="Times New Roman"/>
          <w:sz w:val="24"/>
          <w:szCs w:val="24"/>
        </w:rPr>
        <w:t>re.</w:t>
      </w:r>
      <w:r w:rsidR="00EB1327" w:rsidRPr="0079354F">
        <w:rPr>
          <w:rStyle w:val="FootnoteReference"/>
          <w:rFonts w:ascii="Times New Roman" w:hAnsi="Times New Roman" w:cs="Times New Roman"/>
          <w:sz w:val="24"/>
          <w:szCs w:val="24"/>
        </w:rPr>
        <w:footnoteReference w:id="18"/>
      </w:r>
    </w:p>
    <w:p w14:paraId="69695F17" w14:textId="77777777" w:rsidR="00EF5766" w:rsidRPr="0079354F" w:rsidRDefault="00EF5766" w:rsidP="00D21169">
      <w:pPr>
        <w:pStyle w:val="paragraph"/>
        <w:spacing w:before="0" w:beforeAutospacing="0" w:after="0" w:afterAutospacing="0"/>
        <w:textAlignment w:val="baseline"/>
      </w:pPr>
    </w:p>
    <w:p w14:paraId="0A71E97F" w14:textId="1240C1E3" w:rsidR="00EF5766" w:rsidRPr="0079354F" w:rsidRDefault="00EF5766" w:rsidP="00EF5766">
      <w:pPr>
        <w:pStyle w:val="paragraph"/>
        <w:spacing w:before="0" w:beforeAutospacing="0" w:after="0" w:afterAutospacing="0"/>
        <w:textAlignment w:val="baseline"/>
        <w:rPr>
          <w:rFonts w:ascii="Times New Roman" w:hAnsi="Times New Roman" w:cs="Times New Roman"/>
          <w:sz w:val="24"/>
          <w:szCs w:val="24"/>
        </w:rPr>
      </w:pPr>
      <w:r w:rsidRPr="0079354F">
        <w:rPr>
          <w:rFonts w:ascii="Times New Roman" w:hAnsi="Times New Roman" w:cs="Times New Roman"/>
          <w:sz w:val="24"/>
          <w:szCs w:val="24"/>
        </w:rPr>
        <w:t xml:space="preserve">A distance </w:t>
      </w:r>
      <w:r w:rsidR="00EB1327" w:rsidRPr="0079354F">
        <w:rPr>
          <w:rStyle w:val="normaltextrun"/>
          <w:rFonts w:ascii="Times New Roman" w:hAnsi="Times New Roman" w:cs="Times New Roman"/>
          <w:sz w:val="24"/>
          <w:szCs w:val="24"/>
        </w:rPr>
        <w:t xml:space="preserve">education </w:t>
      </w:r>
      <w:r w:rsidRPr="0079354F">
        <w:rPr>
          <w:rFonts w:ascii="Times New Roman" w:hAnsi="Times New Roman" w:cs="Times New Roman"/>
          <w:sz w:val="24"/>
          <w:szCs w:val="24"/>
        </w:rPr>
        <w:t>participant receives all or a majority of instruction through distance methods.</w:t>
      </w:r>
      <w:r w:rsidR="00141C32" w:rsidRPr="0079354F">
        <w:rPr>
          <w:rFonts w:ascii="Times New Roman" w:hAnsi="Times New Roman" w:cs="Times New Roman"/>
          <w:sz w:val="24"/>
          <w:szCs w:val="24"/>
        </w:rPr>
        <w:t xml:space="preserve"> </w:t>
      </w:r>
      <w:r w:rsidR="006678AF" w:rsidRPr="0079354F">
        <w:rPr>
          <w:rFonts w:ascii="Times New Roman" w:hAnsi="Times New Roman" w:cs="Times New Roman"/>
          <w:sz w:val="24"/>
          <w:szCs w:val="24"/>
        </w:rPr>
        <w:t>When</w:t>
      </w:r>
      <w:r w:rsidRPr="0079354F">
        <w:rPr>
          <w:rFonts w:ascii="Times New Roman" w:hAnsi="Times New Roman" w:cs="Times New Roman"/>
          <w:sz w:val="24"/>
          <w:szCs w:val="24"/>
        </w:rPr>
        <w:t xml:space="preserve"> </w:t>
      </w:r>
      <w:r w:rsidR="00141C32" w:rsidRPr="0079354F">
        <w:rPr>
          <w:rFonts w:ascii="Times New Roman" w:hAnsi="Times New Roman" w:cs="Times New Roman"/>
          <w:sz w:val="24"/>
          <w:szCs w:val="24"/>
        </w:rPr>
        <w:t xml:space="preserve">a </w:t>
      </w:r>
      <w:r w:rsidRPr="0079354F">
        <w:rPr>
          <w:rFonts w:ascii="Times New Roman" w:hAnsi="Times New Roman" w:cs="Times New Roman"/>
          <w:sz w:val="24"/>
          <w:szCs w:val="24"/>
        </w:rPr>
        <w:t>participant receive</w:t>
      </w:r>
      <w:r w:rsidR="00141C32" w:rsidRPr="0079354F">
        <w:rPr>
          <w:rFonts w:ascii="Times New Roman" w:hAnsi="Times New Roman" w:cs="Times New Roman"/>
          <w:sz w:val="24"/>
          <w:szCs w:val="24"/>
        </w:rPr>
        <w:t>s</w:t>
      </w:r>
      <w:r w:rsidRPr="0079354F">
        <w:rPr>
          <w:rFonts w:ascii="Times New Roman" w:hAnsi="Times New Roman" w:cs="Times New Roman"/>
          <w:sz w:val="24"/>
          <w:szCs w:val="24"/>
        </w:rPr>
        <w:t xml:space="preserve"> both </w:t>
      </w:r>
      <w:r w:rsidR="00480E0C" w:rsidRPr="0079354F">
        <w:rPr>
          <w:rFonts w:ascii="Times New Roman" w:hAnsi="Times New Roman" w:cs="Times New Roman"/>
          <w:sz w:val="24"/>
          <w:szCs w:val="24"/>
        </w:rPr>
        <w:t>DE</w:t>
      </w:r>
      <w:r w:rsidRPr="0079354F">
        <w:rPr>
          <w:rFonts w:ascii="Times New Roman" w:hAnsi="Times New Roman" w:cs="Times New Roman"/>
          <w:sz w:val="24"/>
          <w:szCs w:val="24"/>
        </w:rPr>
        <w:t xml:space="preserve"> and </w:t>
      </w:r>
      <w:r w:rsidR="00141C32" w:rsidRPr="0079354F">
        <w:rPr>
          <w:rFonts w:ascii="Times New Roman" w:hAnsi="Times New Roman" w:cs="Times New Roman"/>
          <w:sz w:val="24"/>
          <w:szCs w:val="24"/>
        </w:rPr>
        <w:t>traditional classroom</w:t>
      </w:r>
      <w:r w:rsidRPr="0079354F">
        <w:rPr>
          <w:rFonts w:ascii="Times New Roman" w:hAnsi="Times New Roman" w:cs="Times New Roman"/>
          <w:sz w:val="24"/>
          <w:szCs w:val="24"/>
        </w:rPr>
        <w:t xml:space="preserve"> instruction during a program year, ACLS reviews the total number of instructional hours for </w:t>
      </w:r>
      <w:r w:rsidR="00141C32" w:rsidRPr="0079354F">
        <w:rPr>
          <w:rFonts w:ascii="Times New Roman" w:hAnsi="Times New Roman" w:cs="Times New Roman"/>
          <w:sz w:val="24"/>
          <w:szCs w:val="24"/>
        </w:rPr>
        <w:t>the</w:t>
      </w:r>
      <w:r w:rsidRPr="0079354F">
        <w:rPr>
          <w:rFonts w:ascii="Times New Roman" w:hAnsi="Times New Roman" w:cs="Times New Roman"/>
          <w:sz w:val="24"/>
          <w:szCs w:val="24"/>
        </w:rPr>
        <w:t xml:space="preserve"> student</w:t>
      </w:r>
      <w:r w:rsidR="006055F5" w:rsidRPr="0079354F">
        <w:rPr>
          <w:rFonts w:ascii="Times New Roman" w:hAnsi="Times New Roman" w:cs="Times New Roman"/>
          <w:sz w:val="24"/>
          <w:szCs w:val="24"/>
        </w:rPr>
        <w:t>. Any</w:t>
      </w:r>
      <w:r w:rsidRPr="0079354F">
        <w:rPr>
          <w:rFonts w:ascii="Times New Roman" w:hAnsi="Times New Roman" w:cs="Times New Roman"/>
          <w:sz w:val="24"/>
          <w:szCs w:val="24"/>
        </w:rPr>
        <w:t xml:space="preserve"> student </w:t>
      </w:r>
      <w:r w:rsidR="006055F5" w:rsidRPr="0079354F">
        <w:rPr>
          <w:rFonts w:ascii="Times New Roman" w:hAnsi="Times New Roman" w:cs="Times New Roman"/>
          <w:sz w:val="24"/>
          <w:szCs w:val="24"/>
        </w:rPr>
        <w:t xml:space="preserve">that </w:t>
      </w:r>
      <w:r w:rsidRPr="0079354F">
        <w:rPr>
          <w:rFonts w:ascii="Times New Roman" w:hAnsi="Times New Roman" w:cs="Times New Roman"/>
          <w:sz w:val="24"/>
          <w:szCs w:val="24"/>
        </w:rPr>
        <w:t xml:space="preserve">has </w:t>
      </w:r>
      <w:r w:rsidR="0061492D" w:rsidRPr="0079354F">
        <w:rPr>
          <w:rFonts w:ascii="Times New Roman" w:hAnsi="Times New Roman" w:cs="Times New Roman"/>
          <w:sz w:val="24"/>
          <w:szCs w:val="24"/>
        </w:rPr>
        <w:t xml:space="preserve">greater than </w:t>
      </w:r>
      <w:r w:rsidRPr="0079354F">
        <w:rPr>
          <w:rFonts w:ascii="Times New Roman" w:hAnsi="Times New Roman" w:cs="Times New Roman"/>
          <w:sz w:val="24"/>
          <w:szCs w:val="24"/>
        </w:rPr>
        <w:t>50% of their hours in Instruction – Distance Learning categories in LACES</w:t>
      </w:r>
      <w:r w:rsidR="006055F5" w:rsidRPr="0079354F">
        <w:rPr>
          <w:rFonts w:ascii="Times New Roman" w:hAnsi="Times New Roman" w:cs="Times New Roman"/>
          <w:sz w:val="24"/>
          <w:szCs w:val="24"/>
        </w:rPr>
        <w:t xml:space="preserve"> </w:t>
      </w:r>
      <w:r w:rsidR="00141C32" w:rsidRPr="0079354F">
        <w:rPr>
          <w:rFonts w:ascii="Times New Roman" w:hAnsi="Times New Roman" w:cs="Times New Roman"/>
          <w:sz w:val="24"/>
          <w:szCs w:val="24"/>
        </w:rPr>
        <w:t>is</w:t>
      </w:r>
      <w:r w:rsidRPr="0079354F">
        <w:rPr>
          <w:rFonts w:ascii="Times New Roman" w:hAnsi="Times New Roman" w:cs="Times New Roman"/>
          <w:sz w:val="24"/>
          <w:szCs w:val="24"/>
        </w:rPr>
        <w:t xml:space="preserve"> considered a </w:t>
      </w:r>
      <w:r w:rsidR="00141C32" w:rsidRPr="0079354F">
        <w:rPr>
          <w:rFonts w:ascii="Times New Roman" w:hAnsi="Times New Roman" w:cs="Times New Roman"/>
          <w:sz w:val="24"/>
          <w:szCs w:val="24"/>
        </w:rPr>
        <w:t>DE</w:t>
      </w:r>
      <w:r w:rsidRPr="0079354F">
        <w:rPr>
          <w:rFonts w:ascii="Times New Roman" w:hAnsi="Times New Roman" w:cs="Times New Roman"/>
          <w:sz w:val="24"/>
          <w:szCs w:val="24"/>
        </w:rPr>
        <w:t xml:space="preserve"> participant. For NRS reporting, states can count a participant only once, as either a </w:t>
      </w:r>
      <w:r w:rsidR="00D616EE" w:rsidRPr="0079354F">
        <w:rPr>
          <w:rFonts w:ascii="Times New Roman" w:hAnsi="Times New Roman" w:cs="Times New Roman"/>
          <w:sz w:val="24"/>
          <w:szCs w:val="24"/>
        </w:rPr>
        <w:t>DE</w:t>
      </w:r>
      <w:r w:rsidRPr="0079354F">
        <w:rPr>
          <w:rFonts w:ascii="Times New Roman" w:hAnsi="Times New Roman" w:cs="Times New Roman"/>
          <w:sz w:val="24"/>
          <w:szCs w:val="24"/>
        </w:rPr>
        <w:t xml:space="preserve"> participant or a traditional classroom participant.</w:t>
      </w:r>
    </w:p>
    <w:p w14:paraId="4F177571" w14:textId="77777777" w:rsidR="00EF5766" w:rsidRPr="0079354F" w:rsidRDefault="00EF5766" w:rsidP="00EF5766">
      <w:pPr>
        <w:pStyle w:val="paragraph"/>
        <w:spacing w:before="0" w:beforeAutospacing="0" w:after="0" w:afterAutospacing="0"/>
        <w:textAlignment w:val="baseline"/>
        <w:rPr>
          <w:rFonts w:ascii="Times New Roman" w:hAnsi="Times New Roman" w:cs="Times New Roman"/>
          <w:b/>
          <w:bCs/>
          <w:sz w:val="24"/>
          <w:szCs w:val="24"/>
        </w:rPr>
      </w:pPr>
    </w:p>
    <w:p w14:paraId="181D4EC0" w14:textId="62B56578" w:rsidR="00EF5766" w:rsidRPr="0079354F" w:rsidRDefault="00EF5766" w:rsidP="00EF5766">
      <w:pPr>
        <w:pStyle w:val="paragraph"/>
        <w:spacing w:before="0" w:beforeAutospacing="0" w:after="0" w:afterAutospacing="0"/>
        <w:textAlignment w:val="baseline"/>
        <w:rPr>
          <w:rFonts w:ascii="Times New Roman" w:hAnsi="Times New Roman" w:cs="Times New Roman"/>
          <w:sz w:val="24"/>
          <w:szCs w:val="24"/>
        </w:rPr>
      </w:pPr>
      <w:r w:rsidRPr="0079354F">
        <w:rPr>
          <w:rFonts w:ascii="Times New Roman" w:hAnsi="Times New Roman" w:cs="Times New Roman"/>
          <w:sz w:val="24"/>
          <w:szCs w:val="24"/>
        </w:rPr>
        <w:t xml:space="preserve">AE programs can provide the following </w:t>
      </w:r>
      <w:r w:rsidR="00132F5C" w:rsidRPr="0079354F">
        <w:rPr>
          <w:rFonts w:ascii="Times New Roman" w:hAnsi="Times New Roman" w:cs="Times New Roman"/>
          <w:sz w:val="24"/>
          <w:szCs w:val="24"/>
        </w:rPr>
        <w:t>DE</w:t>
      </w:r>
      <w:r w:rsidRPr="0079354F">
        <w:rPr>
          <w:rFonts w:ascii="Times New Roman" w:hAnsi="Times New Roman" w:cs="Times New Roman"/>
          <w:sz w:val="24"/>
          <w:szCs w:val="24"/>
        </w:rPr>
        <w:t xml:space="preserve"> options:</w:t>
      </w:r>
    </w:p>
    <w:p w14:paraId="67133A74" w14:textId="4BB1AA81" w:rsidR="00EF5766" w:rsidRPr="0079354F" w:rsidRDefault="00EF5766" w:rsidP="00764AC1">
      <w:pPr>
        <w:pStyle w:val="paragraph"/>
        <w:numPr>
          <w:ilvl w:val="0"/>
          <w:numId w:val="57"/>
        </w:numPr>
        <w:spacing w:before="0" w:beforeAutospacing="0" w:after="0" w:afterAutospacing="0"/>
        <w:ind w:left="720"/>
        <w:textAlignment w:val="baseline"/>
        <w:rPr>
          <w:rFonts w:ascii="Times New Roman" w:hAnsi="Times New Roman" w:cs="Times New Roman"/>
          <w:sz w:val="24"/>
          <w:szCs w:val="24"/>
        </w:rPr>
      </w:pPr>
      <w:r w:rsidRPr="0079354F">
        <w:rPr>
          <w:rFonts w:ascii="Times New Roman" w:hAnsi="Times New Roman" w:cs="Times New Roman"/>
          <w:sz w:val="24"/>
          <w:szCs w:val="24"/>
        </w:rPr>
        <w:t xml:space="preserve">Synchronous: Virtual </w:t>
      </w:r>
      <w:r w:rsidR="00D616EE" w:rsidRPr="0079354F">
        <w:rPr>
          <w:rFonts w:ascii="Times New Roman" w:hAnsi="Times New Roman" w:cs="Times New Roman"/>
          <w:sz w:val="24"/>
          <w:szCs w:val="24"/>
        </w:rPr>
        <w:t>F2F</w:t>
      </w:r>
      <w:r w:rsidRPr="0079354F">
        <w:rPr>
          <w:rFonts w:ascii="Times New Roman" w:hAnsi="Times New Roman" w:cs="Times New Roman"/>
          <w:sz w:val="24"/>
          <w:szCs w:val="24"/>
        </w:rPr>
        <w:t xml:space="preserve"> instruction (e.g., via Zoom)</w:t>
      </w:r>
    </w:p>
    <w:p w14:paraId="59B4B284" w14:textId="4830360A" w:rsidR="00EF5766" w:rsidRPr="0079354F" w:rsidRDefault="00EF5766" w:rsidP="00764AC1">
      <w:pPr>
        <w:pStyle w:val="paragraph"/>
        <w:numPr>
          <w:ilvl w:val="0"/>
          <w:numId w:val="57"/>
        </w:numPr>
        <w:spacing w:before="0" w:beforeAutospacing="0" w:after="0" w:afterAutospacing="0"/>
        <w:ind w:left="720"/>
        <w:textAlignment w:val="baseline"/>
        <w:rPr>
          <w:rFonts w:ascii="Times New Roman" w:hAnsi="Times New Roman" w:cs="Times New Roman"/>
          <w:sz w:val="24"/>
          <w:szCs w:val="24"/>
        </w:rPr>
      </w:pPr>
      <w:r w:rsidRPr="0079354F">
        <w:rPr>
          <w:rFonts w:ascii="Times New Roman" w:hAnsi="Times New Roman" w:cs="Times New Roman"/>
          <w:sz w:val="24"/>
          <w:szCs w:val="24"/>
        </w:rPr>
        <w:t xml:space="preserve">Asynchronous: </w:t>
      </w:r>
      <w:r w:rsidR="00D21169" w:rsidRPr="0079354F">
        <w:rPr>
          <w:rFonts w:ascii="Times New Roman" w:hAnsi="Times New Roman" w:cs="Times New Roman"/>
          <w:sz w:val="24"/>
          <w:szCs w:val="24"/>
        </w:rPr>
        <w:t>U</w:t>
      </w:r>
      <w:r w:rsidRPr="0079354F">
        <w:rPr>
          <w:rFonts w:ascii="Times New Roman" w:hAnsi="Times New Roman" w:cs="Times New Roman"/>
          <w:sz w:val="24"/>
          <w:szCs w:val="24"/>
        </w:rPr>
        <w:t>sing a Learning Management System (LMS) or other online platfor</w:t>
      </w:r>
      <w:r w:rsidR="006D5118" w:rsidRPr="0079354F">
        <w:rPr>
          <w:rFonts w:ascii="Times New Roman" w:hAnsi="Times New Roman" w:cs="Times New Roman"/>
          <w:sz w:val="24"/>
          <w:szCs w:val="24"/>
        </w:rPr>
        <w:t>m or</w:t>
      </w:r>
      <w:r w:rsidRPr="0079354F">
        <w:rPr>
          <w:rFonts w:ascii="Times New Roman" w:hAnsi="Times New Roman" w:cs="Times New Roman"/>
          <w:sz w:val="24"/>
          <w:szCs w:val="24"/>
        </w:rPr>
        <w:t xml:space="preserve"> paper packets. Though learning is asynchronous, it is assumed there is instruction available to students via instructor recorded or other video.</w:t>
      </w:r>
    </w:p>
    <w:p w14:paraId="043155E9" w14:textId="05698FDD" w:rsidR="00EF5766" w:rsidRPr="0079354F" w:rsidRDefault="7CF69C4D" w:rsidP="00764AC1">
      <w:pPr>
        <w:pStyle w:val="paragraph"/>
        <w:numPr>
          <w:ilvl w:val="0"/>
          <w:numId w:val="57"/>
        </w:numPr>
        <w:spacing w:before="0" w:beforeAutospacing="0" w:after="0" w:afterAutospacing="0"/>
        <w:ind w:left="720"/>
        <w:textAlignment w:val="baseline"/>
        <w:rPr>
          <w:rFonts w:ascii="Times New Roman" w:hAnsi="Times New Roman" w:cs="Times New Roman"/>
          <w:sz w:val="24"/>
          <w:szCs w:val="24"/>
        </w:rPr>
      </w:pPr>
      <w:r w:rsidRPr="0079354F">
        <w:rPr>
          <w:rFonts w:ascii="Times New Roman" w:hAnsi="Times New Roman" w:cs="Times New Roman"/>
          <w:sz w:val="24"/>
          <w:szCs w:val="24"/>
        </w:rPr>
        <w:t xml:space="preserve">Blended: </w:t>
      </w:r>
      <w:r w:rsidR="1D96BACE" w:rsidRPr="0079354F">
        <w:rPr>
          <w:rFonts w:ascii="Times New Roman" w:hAnsi="Times New Roman" w:cs="Times New Roman"/>
          <w:sz w:val="24"/>
          <w:szCs w:val="24"/>
        </w:rPr>
        <w:t>A</w:t>
      </w:r>
      <w:r w:rsidRPr="0079354F">
        <w:rPr>
          <w:rFonts w:ascii="Times New Roman" w:hAnsi="Times New Roman" w:cs="Times New Roman"/>
          <w:sz w:val="24"/>
          <w:szCs w:val="24"/>
        </w:rPr>
        <w:t xml:space="preserve"> model which “blends” synchronous and asynchronous </w:t>
      </w:r>
      <w:r w:rsidR="36BFBE9C" w:rsidRPr="0079354F">
        <w:rPr>
          <w:rFonts w:ascii="Times New Roman" w:hAnsi="Times New Roman" w:cs="Times New Roman"/>
          <w:sz w:val="24"/>
          <w:szCs w:val="24"/>
        </w:rPr>
        <w:t>instruction</w:t>
      </w:r>
      <w:r w:rsidRPr="0079354F">
        <w:rPr>
          <w:rFonts w:ascii="Times New Roman" w:hAnsi="Times New Roman" w:cs="Times New Roman"/>
          <w:sz w:val="24"/>
          <w:szCs w:val="24"/>
        </w:rPr>
        <w:t>.</w:t>
      </w:r>
    </w:p>
    <w:p w14:paraId="3014C580" w14:textId="77777777" w:rsidR="00EF5766" w:rsidRPr="0079354F" w:rsidRDefault="00EF5766" w:rsidP="00EF5766">
      <w:pPr>
        <w:pStyle w:val="paragraph"/>
        <w:spacing w:before="0" w:beforeAutospacing="0" w:after="0" w:afterAutospacing="0"/>
        <w:textAlignment w:val="baseline"/>
        <w:rPr>
          <w:rFonts w:ascii="Times New Roman" w:hAnsi="Times New Roman" w:cs="Times New Roman"/>
          <w:sz w:val="24"/>
          <w:szCs w:val="24"/>
        </w:rPr>
      </w:pPr>
    </w:p>
    <w:p w14:paraId="2B417295" w14:textId="123CEA61" w:rsidR="00D21169" w:rsidRPr="0079354F" w:rsidRDefault="4851D6CE" w:rsidP="1A7FBEF1">
      <w:pPr>
        <w:pStyle w:val="paragraph"/>
        <w:spacing w:before="0" w:beforeAutospacing="0" w:after="0" w:afterAutospacing="0"/>
        <w:textAlignment w:val="baseline"/>
        <w:rPr>
          <w:rFonts w:ascii="Times New Roman" w:eastAsia="Calibri" w:hAnsi="Times New Roman" w:cs="Times New Roman"/>
          <w:b/>
          <w:bCs/>
          <w:color w:val="E36C0A" w:themeColor="accent6" w:themeShade="BF"/>
          <w:sz w:val="24"/>
          <w:szCs w:val="24"/>
        </w:rPr>
      </w:pPr>
      <w:r w:rsidRPr="00187183">
        <w:rPr>
          <w:rFonts w:ascii="Times New Roman" w:eastAsia="Calibri" w:hAnsi="Times New Roman" w:cs="Times New Roman"/>
          <w:b/>
          <w:bCs/>
          <w:color w:val="B85808"/>
          <w:sz w:val="24"/>
          <w:szCs w:val="24"/>
        </w:rPr>
        <w:t>Hybrid Education</w:t>
      </w:r>
      <w:r w:rsidR="4D048C9A" w:rsidRPr="00187183">
        <w:rPr>
          <w:rFonts w:ascii="Times New Roman" w:eastAsia="Calibri" w:hAnsi="Times New Roman" w:cs="Times New Roman"/>
          <w:b/>
          <w:bCs/>
          <w:color w:val="B85808"/>
          <w:sz w:val="24"/>
          <w:szCs w:val="24"/>
        </w:rPr>
        <w:t xml:space="preserve"> (HE)</w:t>
      </w:r>
    </w:p>
    <w:p w14:paraId="3FB15E82" w14:textId="640289E1" w:rsidR="00D21169" w:rsidRPr="0079354F" w:rsidRDefault="00D21169" w:rsidP="00EF5766">
      <w:pPr>
        <w:pStyle w:val="paragraph"/>
        <w:spacing w:before="0" w:beforeAutospacing="0" w:after="0" w:afterAutospacing="0"/>
        <w:textAlignment w:val="baseline"/>
        <w:rPr>
          <w:rFonts w:ascii="Times New Roman" w:hAnsi="Times New Roman" w:cs="Times New Roman"/>
          <w:sz w:val="24"/>
          <w:szCs w:val="24"/>
        </w:rPr>
      </w:pPr>
      <w:r w:rsidRPr="0079354F">
        <w:rPr>
          <w:rFonts w:ascii="Times New Roman" w:hAnsi="Times New Roman" w:cs="Times New Roman"/>
          <w:sz w:val="24"/>
          <w:szCs w:val="24"/>
        </w:rPr>
        <w:t xml:space="preserve">HE </w:t>
      </w:r>
      <w:r w:rsidR="00EF5766" w:rsidRPr="0079354F">
        <w:rPr>
          <w:rFonts w:ascii="Times New Roman" w:hAnsi="Times New Roman" w:cs="Times New Roman"/>
          <w:sz w:val="24"/>
          <w:szCs w:val="24"/>
        </w:rPr>
        <w:t xml:space="preserve">combines </w:t>
      </w:r>
      <w:r w:rsidR="00132F5C" w:rsidRPr="0079354F">
        <w:rPr>
          <w:rFonts w:ascii="Times New Roman" w:hAnsi="Times New Roman" w:cs="Times New Roman"/>
          <w:sz w:val="24"/>
          <w:szCs w:val="24"/>
        </w:rPr>
        <w:t>i</w:t>
      </w:r>
      <w:r w:rsidR="00EF5766" w:rsidRPr="0079354F">
        <w:rPr>
          <w:rFonts w:ascii="Times New Roman" w:hAnsi="Times New Roman" w:cs="Times New Roman"/>
          <w:sz w:val="24"/>
          <w:szCs w:val="24"/>
        </w:rPr>
        <w:t xml:space="preserve">n-person </w:t>
      </w:r>
      <w:r w:rsidRPr="0079354F">
        <w:rPr>
          <w:rFonts w:ascii="Times New Roman" w:hAnsi="Times New Roman" w:cs="Times New Roman"/>
          <w:sz w:val="24"/>
          <w:szCs w:val="24"/>
        </w:rPr>
        <w:t>F2F</w:t>
      </w:r>
      <w:r w:rsidR="00EF5766" w:rsidRPr="0079354F">
        <w:rPr>
          <w:rFonts w:ascii="Times New Roman" w:hAnsi="Times New Roman" w:cs="Times New Roman"/>
          <w:sz w:val="24"/>
          <w:szCs w:val="24"/>
        </w:rPr>
        <w:t xml:space="preserve"> and DE</w:t>
      </w:r>
      <w:r w:rsidRPr="0079354F">
        <w:rPr>
          <w:rFonts w:ascii="Times New Roman" w:hAnsi="Times New Roman" w:cs="Times New Roman"/>
          <w:sz w:val="24"/>
          <w:szCs w:val="24"/>
        </w:rPr>
        <w:t xml:space="preserve">. </w:t>
      </w:r>
      <w:r w:rsidR="00141C32" w:rsidRPr="0079354F">
        <w:rPr>
          <w:rFonts w:ascii="Times New Roman" w:hAnsi="Times New Roman" w:cs="Times New Roman"/>
          <w:sz w:val="24"/>
          <w:szCs w:val="24"/>
        </w:rPr>
        <w:t>AE p</w:t>
      </w:r>
      <w:r w:rsidRPr="0079354F">
        <w:rPr>
          <w:rFonts w:ascii="Times New Roman" w:hAnsi="Times New Roman" w:cs="Times New Roman"/>
          <w:sz w:val="24"/>
          <w:szCs w:val="24"/>
        </w:rPr>
        <w:t xml:space="preserve">rograms can provide the following </w:t>
      </w:r>
      <w:r w:rsidR="00132F5C" w:rsidRPr="0079354F">
        <w:rPr>
          <w:rFonts w:ascii="Times New Roman" w:hAnsi="Times New Roman" w:cs="Times New Roman"/>
          <w:sz w:val="24"/>
          <w:szCs w:val="24"/>
        </w:rPr>
        <w:t>HE</w:t>
      </w:r>
      <w:r w:rsidRPr="0079354F">
        <w:rPr>
          <w:rFonts w:ascii="Times New Roman" w:hAnsi="Times New Roman" w:cs="Times New Roman"/>
          <w:sz w:val="24"/>
          <w:szCs w:val="24"/>
        </w:rPr>
        <w:t xml:space="preserve"> options:</w:t>
      </w:r>
    </w:p>
    <w:p w14:paraId="2F8F7C4F" w14:textId="3C42B9B8" w:rsidR="00EF5766" w:rsidRPr="0079354F" w:rsidRDefault="00D21169" w:rsidP="00764AC1">
      <w:pPr>
        <w:pStyle w:val="paragraph"/>
        <w:numPr>
          <w:ilvl w:val="0"/>
          <w:numId w:val="58"/>
        </w:numPr>
        <w:spacing w:before="0" w:beforeAutospacing="0" w:after="0" w:afterAutospacing="0"/>
        <w:ind w:left="720"/>
        <w:textAlignment w:val="baseline"/>
        <w:rPr>
          <w:rStyle w:val="eop"/>
          <w:rFonts w:ascii="Times New Roman" w:hAnsi="Times New Roman" w:cs="Times New Roman"/>
          <w:sz w:val="24"/>
          <w:szCs w:val="24"/>
        </w:rPr>
      </w:pPr>
      <w:r w:rsidRPr="0079354F">
        <w:rPr>
          <w:rFonts w:ascii="Times New Roman" w:hAnsi="Times New Roman" w:cs="Times New Roman"/>
          <w:sz w:val="24"/>
          <w:szCs w:val="24"/>
        </w:rPr>
        <w:t>Combined i</w:t>
      </w:r>
      <w:r w:rsidR="00EF5766" w:rsidRPr="0079354F">
        <w:rPr>
          <w:rFonts w:ascii="Times New Roman" w:hAnsi="Times New Roman" w:cs="Times New Roman"/>
          <w:sz w:val="24"/>
          <w:szCs w:val="24"/>
        </w:rPr>
        <w:t xml:space="preserve">n-person </w:t>
      </w:r>
      <w:r w:rsidR="00D616EE" w:rsidRPr="0079354F">
        <w:rPr>
          <w:rFonts w:ascii="Times New Roman" w:hAnsi="Times New Roman" w:cs="Times New Roman"/>
          <w:sz w:val="24"/>
          <w:szCs w:val="24"/>
        </w:rPr>
        <w:t>F2F</w:t>
      </w:r>
      <w:r w:rsidR="00EF5766" w:rsidRPr="0079354F">
        <w:rPr>
          <w:rFonts w:ascii="Times New Roman" w:hAnsi="Times New Roman" w:cs="Times New Roman"/>
          <w:sz w:val="24"/>
          <w:szCs w:val="24"/>
        </w:rPr>
        <w:t xml:space="preserve"> and online </w:t>
      </w:r>
      <w:r w:rsidR="00EF5766" w:rsidRPr="0079354F">
        <w:rPr>
          <w:rStyle w:val="eop"/>
          <w:rFonts w:ascii="Times New Roman" w:hAnsi="Times New Roman" w:cs="Times New Roman"/>
          <w:sz w:val="24"/>
          <w:szCs w:val="24"/>
        </w:rPr>
        <w:t>synchronous</w:t>
      </w:r>
      <w:r w:rsidRPr="0079354F">
        <w:rPr>
          <w:rStyle w:val="eop"/>
          <w:rFonts w:ascii="Times New Roman" w:hAnsi="Times New Roman" w:cs="Times New Roman"/>
          <w:sz w:val="24"/>
          <w:szCs w:val="24"/>
        </w:rPr>
        <w:t>: F</w:t>
      </w:r>
      <w:r w:rsidR="00EF5766" w:rsidRPr="0079354F">
        <w:rPr>
          <w:rStyle w:val="eop"/>
          <w:rFonts w:ascii="Times New Roman" w:hAnsi="Times New Roman" w:cs="Times New Roman"/>
          <w:sz w:val="24"/>
          <w:szCs w:val="24"/>
        </w:rPr>
        <w:t xml:space="preserve">or example, a class that meets </w:t>
      </w:r>
      <w:r w:rsidR="0061492D" w:rsidRPr="0079354F">
        <w:rPr>
          <w:rStyle w:val="eop"/>
          <w:rFonts w:ascii="Times New Roman" w:hAnsi="Times New Roman" w:cs="Times New Roman"/>
          <w:sz w:val="24"/>
          <w:szCs w:val="24"/>
        </w:rPr>
        <w:t>six</w:t>
      </w:r>
      <w:r w:rsidR="00EF5766" w:rsidRPr="0079354F">
        <w:rPr>
          <w:rStyle w:val="eop"/>
          <w:rFonts w:ascii="Times New Roman" w:hAnsi="Times New Roman" w:cs="Times New Roman"/>
          <w:sz w:val="24"/>
          <w:szCs w:val="24"/>
        </w:rPr>
        <w:t xml:space="preserve"> h</w:t>
      </w:r>
      <w:r w:rsidR="00141C32" w:rsidRPr="0079354F">
        <w:rPr>
          <w:rStyle w:val="eop"/>
          <w:rFonts w:ascii="Times New Roman" w:hAnsi="Times New Roman" w:cs="Times New Roman"/>
          <w:sz w:val="24"/>
          <w:szCs w:val="24"/>
        </w:rPr>
        <w:t>ours</w:t>
      </w:r>
      <w:r w:rsidR="00EF5766" w:rsidRPr="0079354F">
        <w:rPr>
          <w:rStyle w:val="eop"/>
          <w:rFonts w:ascii="Times New Roman" w:hAnsi="Times New Roman" w:cs="Times New Roman"/>
          <w:sz w:val="24"/>
          <w:szCs w:val="24"/>
        </w:rPr>
        <w:t xml:space="preserve"> a week </w:t>
      </w:r>
      <w:r w:rsidR="006D5118" w:rsidRPr="0079354F">
        <w:rPr>
          <w:rStyle w:val="eop"/>
          <w:rFonts w:ascii="Times New Roman" w:hAnsi="Times New Roman" w:cs="Times New Roman"/>
          <w:sz w:val="24"/>
          <w:szCs w:val="24"/>
        </w:rPr>
        <w:t>c</w:t>
      </w:r>
      <w:r w:rsidR="00EF5766" w:rsidRPr="0079354F">
        <w:rPr>
          <w:rStyle w:val="eop"/>
          <w:rFonts w:ascii="Times New Roman" w:hAnsi="Times New Roman" w:cs="Times New Roman"/>
          <w:sz w:val="24"/>
          <w:szCs w:val="24"/>
        </w:rPr>
        <w:t xml:space="preserve">ould have </w:t>
      </w:r>
      <w:r w:rsidR="0061492D" w:rsidRPr="0079354F">
        <w:rPr>
          <w:rStyle w:val="eop"/>
          <w:rFonts w:ascii="Times New Roman" w:hAnsi="Times New Roman" w:cs="Times New Roman"/>
          <w:sz w:val="24"/>
          <w:szCs w:val="24"/>
        </w:rPr>
        <w:t xml:space="preserve">three </w:t>
      </w:r>
      <w:r w:rsidR="00EF5766" w:rsidRPr="0079354F">
        <w:rPr>
          <w:rStyle w:val="eop"/>
          <w:rFonts w:ascii="Times New Roman" w:hAnsi="Times New Roman" w:cs="Times New Roman"/>
          <w:sz w:val="24"/>
          <w:szCs w:val="24"/>
        </w:rPr>
        <w:t>h</w:t>
      </w:r>
      <w:r w:rsidR="006D5118" w:rsidRPr="0079354F">
        <w:rPr>
          <w:rStyle w:val="eop"/>
          <w:rFonts w:ascii="Times New Roman" w:hAnsi="Times New Roman" w:cs="Times New Roman"/>
          <w:sz w:val="24"/>
          <w:szCs w:val="24"/>
        </w:rPr>
        <w:t>ours</w:t>
      </w:r>
      <w:r w:rsidR="00EF5766" w:rsidRPr="0079354F">
        <w:rPr>
          <w:rStyle w:val="eop"/>
          <w:rFonts w:ascii="Times New Roman" w:hAnsi="Times New Roman" w:cs="Times New Roman"/>
          <w:sz w:val="24"/>
          <w:szCs w:val="24"/>
        </w:rPr>
        <w:t xml:space="preserve"> in person and </w:t>
      </w:r>
      <w:r w:rsidR="0061492D" w:rsidRPr="0079354F">
        <w:rPr>
          <w:rStyle w:val="eop"/>
          <w:rFonts w:ascii="Times New Roman" w:hAnsi="Times New Roman" w:cs="Times New Roman"/>
          <w:sz w:val="24"/>
          <w:szCs w:val="24"/>
        </w:rPr>
        <w:t>three</w:t>
      </w:r>
      <w:r w:rsidR="00EF5766" w:rsidRPr="0079354F">
        <w:rPr>
          <w:rStyle w:val="eop"/>
          <w:rFonts w:ascii="Times New Roman" w:hAnsi="Times New Roman" w:cs="Times New Roman"/>
          <w:sz w:val="24"/>
          <w:szCs w:val="24"/>
        </w:rPr>
        <w:t xml:space="preserve"> h</w:t>
      </w:r>
      <w:r w:rsidR="006D5118" w:rsidRPr="0079354F">
        <w:rPr>
          <w:rStyle w:val="eop"/>
          <w:rFonts w:ascii="Times New Roman" w:hAnsi="Times New Roman" w:cs="Times New Roman"/>
          <w:sz w:val="24"/>
          <w:szCs w:val="24"/>
        </w:rPr>
        <w:t>ours</w:t>
      </w:r>
      <w:r w:rsidR="00EF5766" w:rsidRPr="0079354F">
        <w:rPr>
          <w:rStyle w:val="eop"/>
          <w:rFonts w:ascii="Times New Roman" w:hAnsi="Times New Roman" w:cs="Times New Roman"/>
          <w:sz w:val="24"/>
          <w:szCs w:val="24"/>
        </w:rPr>
        <w:t xml:space="preserve"> online </w:t>
      </w:r>
      <w:r w:rsidRPr="0079354F">
        <w:rPr>
          <w:rStyle w:val="eop"/>
          <w:rFonts w:ascii="Times New Roman" w:hAnsi="Times New Roman" w:cs="Times New Roman"/>
          <w:sz w:val="24"/>
          <w:szCs w:val="24"/>
        </w:rPr>
        <w:t>(e.g., Zoom)</w:t>
      </w:r>
      <w:r w:rsidR="00821C68" w:rsidRPr="0079354F">
        <w:rPr>
          <w:rStyle w:val="eop"/>
          <w:rFonts w:ascii="Times New Roman" w:hAnsi="Times New Roman" w:cs="Times New Roman"/>
          <w:sz w:val="24"/>
          <w:szCs w:val="24"/>
        </w:rPr>
        <w:t>.</w:t>
      </w:r>
    </w:p>
    <w:p w14:paraId="2EA0B3EC" w14:textId="78EBBDB8" w:rsidR="00EF5766" w:rsidRPr="0079354F" w:rsidRDefault="00D21169" w:rsidP="00764AC1">
      <w:pPr>
        <w:pStyle w:val="paragraph"/>
        <w:numPr>
          <w:ilvl w:val="0"/>
          <w:numId w:val="58"/>
        </w:numPr>
        <w:spacing w:before="0" w:beforeAutospacing="0" w:after="0" w:afterAutospacing="0"/>
        <w:ind w:left="720"/>
        <w:textAlignment w:val="baseline"/>
        <w:rPr>
          <w:rStyle w:val="eop"/>
          <w:rFonts w:ascii="Times New Roman" w:hAnsi="Times New Roman" w:cs="Times New Roman"/>
          <w:sz w:val="24"/>
          <w:szCs w:val="24"/>
        </w:rPr>
      </w:pPr>
      <w:r w:rsidRPr="0079354F">
        <w:rPr>
          <w:rStyle w:val="eop"/>
          <w:rFonts w:ascii="Times New Roman" w:hAnsi="Times New Roman" w:cs="Times New Roman"/>
          <w:sz w:val="24"/>
          <w:szCs w:val="24"/>
        </w:rPr>
        <w:t>Combined i</w:t>
      </w:r>
      <w:r w:rsidR="00EF5766" w:rsidRPr="0079354F">
        <w:rPr>
          <w:rStyle w:val="eop"/>
          <w:rFonts w:ascii="Times New Roman" w:hAnsi="Times New Roman" w:cs="Times New Roman"/>
          <w:sz w:val="24"/>
          <w:szCs w:val="24"/>
        </w:rPr>
        <w:t>n-person face-to-face and asynchronous</w:t>
      </w:r>
      <w:r w:rsidR="006D5118" w:rsidRPr="0079354F">
        <w:rPr>
          <w:rStyle w:val="eop"/>
          <w:rFonts w:ascii="Times New Roman" w:hAnsi="Times New Roman" w:cs="Times New Roman"/>
          <w:sz w:val="24"/>
          <w:szCs w:val="24"/>
        </w:rPr>
        <w:t xml:space="preserve">: For example, a class that meets </w:t>
      </w:r>
      <w:r w:rsidR="0061492D" w:rsidRPr="0079354F">
        <w:rPr>
          <w:rStyle w:val="eop"/>
          <w:rFonts w:ascii="Times New Roman" w:hAnsi="Times New Roman" w:cs="Times New Roman"/>
          <w:sz w:val="24"/>
          <w:szCs w:val="24"/>
        </w:rPr>
        <w:t xml:space="preserve">six </w:t>
      </w:r>
      <w:r w:rsidR="006D5118" w:rsidRPr="0079354F">
        <w:rPr>
          <w:rStyle w:val="eop"/>
          <w:rFonts w:ascii="Times New Roman" w:hAnsi="Times New Roman" w:cs="Times New Roman"/>
          <w:sz w:val="24"/>
          <w:szCs w:val="24"/>
        </w:rPr>
        <w:t xml:space="preserve">hours per week could have </w:t>
      </w:r>
      <w:r w:rsidR="0061492D" w:rsidRPr="0079354F">
        <w:rPr>
          <w:rStyle w:val="eop"/>
          <w:rFonts w:ascii="Times New Roman" w:hAnsi="Times New Roman" w:cs="Times New Roman"/>
          <w:sz w:val="24"/>
          <w:szCs w:val="24"/>
        </w:rPr>
        <w:t xml:space="preserve">three </w:t>
      </w:r>
      <w:r w:rsidR="006D5118" w:rsidRPr="0079354F">
        <w:rPr>
          <w:rStyle w:val="eop"/>
          <w:rFonts w:ascii="Times New Roman" w:hAnsi="Times New Roman" w:cs="Times New Roman"/>
          <w:sz w:val="24"/>
          <w:szCs w:val="24"/>
        </w:rPr>
        <w:t xml:space="preserve">hours in person and </w:t>
      </w:r>
      <w:r w:rsidR="0061492D" w:rsidRPr="0079354F">
        <w:rPr>
          <w:rStyle w:val="eop"/>
          <w:rFonts w:ascii="Times New Roman" w:hAnsi="Times New Roman" w:cs="Times New Roman"/>
          <w:sz w:val="24"/>
          <w:szCs w:val="24"/>
        </w:rPr>
        <w:t xml:space="preserve">three </w:t>
      </w:r>
      <w:r w:rsidR="006D5118" w:rsidRPr="0079354F">
        <w:rPr>
          <w:rStyle w:val="eop"/>
          <w:rFonts w:ascii="Times New Roman" w:hAnsi="Times New Roman" w:cs="Times New Roman"/>
          <w:sz w:val="24"/>
          <w:szCs w:val="24"/>
        </w:rPr>
        <w:t>hours asynchronous work via Google classroom or an online product (e.g., Aztec, Newsela)</w:t>
      </w:r>
      <w:r w:rsidR="00EF5766" w:rsidRPr="0079354F">
        <w:rPr>
          <w:rStyle w:val="eop"/>
          <w:rFonts w:ascii="Times New Roman" w:hAnsi="Times New Roman" w:cs="Times New Roman"/>
          <w:sz w:val="24"/>
          <w:szCs w:val="24"/>
        </w:rPr>
        <w:t xml:space="preserve"> </w:t>
      </w:r>
      <w:r w:rsidR="006D5118" w:rsidRPr="0079354F">
        <w:rPr>
          <w:rStyle w:val="eop"/>
          <w:rFonts w:ascii="Times New Roman" w:hAnsi="Times New Roman" w:cs="Times New Roman"/>
          <w:sz w:val="24"/>
          <w:szCs w:val="24"/>
        </w:rPr>
        <w:t>or</w:t>
      </w:r>
      <w:r w:rsidR="00EF5766" w:rsidRPr="0079354F">
        <w:rPr>
          <w:rStyle w:val="eop"/>
          <w:rFonts w:ascii="Times New Roman" w:hAnsi="Times New Roman" w:cs="Times New Roman"/>
          <w:sz w:val="24"/>
          <w:szCs w:val="24"/>
        </w:rPr>
        <w:t xml:space="preserve"> paper packets</w:t>
      </w:r>
      <w:r w:rsidR="006D5118" w:rsidRPr="0079354F">
        <w:rPr>
          <w:rStyle w:val="eop"/>
          <w:rFonts w:ascii="Times New Roman" w:hAnsi="Times New Roman" w:cs="Times New Roman"/>
          <w:sz w:val="24"/>
          <w:szCs w:val="24"/>
        </w:rPr>
        <w:t xml:space="preserve">. </w:t>
      </w:r>
      <w:r w:rsidR="00EF5766" w:rsidRPr="0079354F">
        <w:rPr>
          <w:rStyle w:val="eop"/>
          <w:rFonts w:ascii="Times New Roman" w:hAnsi="Times New Roman" w:cs="Times New Roman"/>
          <w:sz w:val="24"/>
          <w:szCs w:val="24"/>
        </w:rPr>
        <w:t>This option uses the teacher verification model for attendance which means the asynchronous learning activity is assigned time for completion by the teacher</w:t>
      </w:r>
      <w:r w:rsidR="006D5118" w:rsidRPr="0079354F">
        <w:rPr>
          <w:rStyle w:val="eop"/>
          <w:rFonts w:ascii="Times New Roman" w:hAnsi="Times New Roman" w:cs="Times New Roman"/>
          <w:sz w:val="24"/>
          <w:szCs w:val="24"/>
        </w:rPr>
        <w:t xml:space="preserve"> including </w:t>
      </w:r>
      <w:r w:rsidR="00EF5766" w:rsidRPr="0079354F">
        <w:rPr>
          <w:rStyle w:val="eop"/>
          <w:rFonts w:ascii="Times New Roman" w:hAnsi="Times New Roman" w:cs="Times New Roman"/>
          <w:sz w:val="24"/>
          <w:szCs w:val="24"/>
        </w:rPr>
        <w:t xml:space="preserve">time </w:t>
      </w:r>
      <w:r w:rsidR="006D5118" w:rsidRPr="0079354F">
        <w:rPr>
          <w:rStyle w:val="eop"/>
          <w:rFonts w:ascii="Times New Roman" w:hAnsi="Times New Roman" w:cs="Times New Roman"/>
          <w:sz w:val="24"/>
          <w:szCs w:val="24"/>
        </w:rPr>
        <w:t xml:space="preserve">the </w:t>
      </w:r>
      <w:r w:rsidR="00EF5766" w:rsidRPr="0079354F">
        <w:rPr>
          <w:rStyle w:val="eop"/>
          <w:rFonts w:ascii="Times New Roman" w:hAnsi="Times New Roman" w:cs="Times New Roman"/>
          <w:sz w:val="24"/>
          <w:szCs w:val="24"/>
        </w:rPr>
        <w:t xml:space="preserve">teacher spends checking the student’s work. </w:t>
      </w:r>
    </w:p>
    <w:p w14:paraId="4CD107CE" w14:textId="12299034" w:rsidR="3FB639BC" w:rsidRPr="0079354F" w:rsidRDefault="3FB639BC" w:rsidP="3FB639BC"/>
    <w:p w14:paraId="29696F71" w14:textId="315AE7D0" w:rsidR="46D7C62E" w:rsidRPr="0079354F" w:rsidRDefault="46D7C62E" w:rsidP="253E051E">
      <w:pPr>
        <w:spacing w:line="259" w:lineRule="auto"/>
      </w:pPr>
      <w:r w:rsidRPr="0079354F">
        <w:t xml:space="preserve">For more information on DE curriculum, see </w:t>
      </w:r>
      <w:r w:rsidR="00C81F82" w:rsidRPr="0079354F">
        <w:t>the Curriculum c</w:t>
      </w:r>
      <w:r w:rsidRPr="0079354F">
        <w:t xml:space="preserve">hapter. For more information on DE instruction, see </w:t>
      </w:r>
      <w:r w:rsidR="00C81F82" w:rsidRPr="0079354F">
        <w:t>the Instruction and Assessment c</w:t>
      </w:r>
      <w:r w:rsidRPr="0079354F">
        <w:t xml:space="preserve">hapter. For more information on DE </w:t>
      </w:r>
      <w:r w:rsidR="006678AF" w:rsidRPr="0079354F">
        <w:t xml:space="preserve">attendance and </w:t>
      </w:r>
      <w:r w:rsidRPr="0079354F">
        <w:t>data collection</w:t>
      </w:r>
      <w:r w:rsidR="006678AF" w:rsidRPr="0079354F">
        <w:t xml:space="preserve"> requirements in LACES</w:t>
      </w:r>
      <w:r w:rsidRPr="0079354F">
        <w:t xml:space="preserve">, see Appendix </w:t>
      </w:r>
      <w:r w:rsidR="008F7186" w:rsidRPr="0079354F">
        <w:t>C</w:t>
      </w:r>
      <w:r w:rsidR="76F96D73" w:rsidRPr="0079354F">
        <w:t>.</w:t>
      </w:r>
    </w:p>
    <w:p w14:paraId="0D131261" w14:textId="77777777" w:rsidR="00780C36" w:rsidRPr="0079354F" w:rsidRDefault="00780C36" w:rsidP="3FB639BC">
      <w:pPr>
        <w:rPr>
          <w:strike/>
        </w:rPr>
      </w:pPr>
    </w:p>
    <w:p w14:paraId="2E70EFDC" w14:textId="77777777" w:rsidR="002D3A61" w:rsidRPr="0079354F" w:rsidRDefault="002D3A61" w:rsidP="0047675C">
      <w:pPr>
        <w:pStyle w:val="Heading4"/>
        <w:spacing w:before="0"/>
        <w:rPr>
          <w:b/>
          <w:color w:val="E36C0A" w:themeColor="accent6" w:themeShade="BF"/>
        </w:rPr>
      </w:pPr>
      <w:r w:rsidRPr="00187183">
        <w:rPr>
          <w:b/>
          <w:color w:val="B85808"/>
        </w:rPr>
        <w:t>Co-enrollment</w:t>
      </w:r>
    </w:p>
    <w:p w14:paraId="3DAE9ADF" w14:textId="77777777" w:rsidR="002D3A61" w:rsidRPr="0079354F" w:rsidRDefault="002D3A61" w:rsidP="0047675C">
      <w:r w:rsidRPr="0079354F">
        <w:t>Co-enrollment</w:t>
      </w:r>
      <w:r w:rsidR="00180643" w:rsidRPr="0079354F">
        <w:t xml:space="preserve"> in more than one ACLS</w:t>
      </w:r>
      <w:r w:rsidRPr="0079354F">
        <w:t>-funded program (e.g., a CALC and a Transition to Communi</w:t>
      </w:r>
      <w:r w:rsidR="00CC0094" w:rsidRPr="0079354F">
        <w:t xml:space="preserve">ty College </w:t>
      </w:r>
      <w:r w:rsidR="004012DA" w:rsidRPr="0079354F">
        <w:t>p</w:t>
      </w:r>
      <w:r w:rsidR="00CC0094" w:rsidRPr="0079354F">
        <w:t xml:space="preserve">rogram) is an </w:t>
      </w:r>
      <w:r w:rsidRPr="0079354F">
        <w:t>option for students as long as a student can maintain an ongoing commitment to an increased amount of instruction and the programs’ class schedules do not conflict.</w:t>
      </w:r>
    </w:p>
    <w:p w14:paraId="6E782F95" w14:textId="77777777" w:rsidR="00780C36" w:rsidRPr="0079354F" w:rsidRDefault="00780C36" w:rsidP="0047675C">
      <w:pPr>
        <w:pStyle w:val="Heading4"/>
        <w:spacing w:before="0"/>
        <w:rPr>
          <w:b/>
          <w:color w:val="E36C0A" w:themeColor="accent6" w:themeShade="BF"/>
        </w:rPr>
      </w:pPr>
    </w:p>
    <w:p w14:paraId="13C6476A" w14:textId="78A4D97C" w:rsidR="00CC0094" w:rsidRPr="0079354F" w:rsidRDefault="55C2FF23" w:rsidP="43F4256D">
      <w:pPr>
        <w:pStyle w:val="Heading4"/>
        <w:spacing w:before="0"/>
        <w:rPr>
          <w:b/>
          <w:color w:val="E36C0A" w:themeColor="accent6" w:themeShade="BF"/>
        </w:rPr>
      </w:pPr>
      <w:r w:rsidRPr="00187183">
        <w:rPr>
          <w:b/>
          <w:color w:val="B85808"/>
        </w:rPr>
        <w:t xml:space="preserve">Co-enrollment in </w:t>
      </w:r>
      <w:r w:rsidR="63D12B72" w:rsidRPr="00187183">
        <w:rPr>
          <w:b/>
          <w:color w:val="B85808"/>
        </w:rPr>
        <w:t xml:space="preserve">Core </w:t>
      </w:r>
      <w:r w:rsidRPr="00187183">
        <w:rPr>
          <w:b/>
          <w:color w:val="B85808"/>
        </w:rPr>
        <w:t>Partner Programs</w:t>
      </w:r>
    </w:p>
    <w:p w14:paraId="38AE70B8" w14:textId="5F0A50E3" w:rsidR="00CC0094" w:rsidRPr="0079354F" w:rsidRDefault="00CC0094" w:rsidP="0047675C">
      <w:pPr>
        <w:pStyle w:val="BodyText"/>
        <w:spacing w:before="0"/>
        <w:jc w:val="left"/>
      </w:pPr>
      <w:r w:rsidRPr="0079354F">
        <w:t xml:space="preserve">Co-enrollment in </w:t>
      </w:r>
      <w:r w:rsidR="002A31D6" w:rsidRPr="0079354F">
        <w:t xml:space="preserve">core </w:t>
      </w:r>
      <w:r w:rsidRPr="0079354F">
        <w:t>par</w:t>
      </w:r>
      <w:r w:rsidR="00BE4690" w:rsidRPr="0079354F">
        <w:t xml:space="preserve">tner programs is an </w:t>
      </w:r>
      <w:r w:rsidRPr="0079354F">
        <w:t xml:space="preserve">option for students as long as a student can maintain an ongoing commitment to an increased amount of instruction and the programs’ class schedules do not conflict. Examples of students co-enrolled in </w:t>
      </w:r>
      <w:r w:rsidR="00D550AA" w:rsidRPr="0079354F">
        <w:t xml:space="preserve">core </w:t>
      </w:r>
      <w:r w:rsidRPr="0079354F">
        <w:t>partner programs</w:t>
      </w:r>
      <w:r w:rsidR="002B4F1A" w:rsidRPr="0079354F">
        <w:t>, also known as shared customers,</w:t>
      </w:r>
      <w:r w:rsidRPr="0079354F">
        <w:t xml:space="preserve"> include but are not limited to:</w:t>
      </w:r>
    </w:p>
    <w:p w14:paraId="17271A10" w14:textId="4D6DE846" w:rsidR="00CC0094" w:rsidRPr="0079354F" w:rsidRDefault="009A6211" w:rsidP="00764AC1">
      <w:pPr>
        <w:pStyle w:val="ListParagraph"/>
        <w:numPr>
          <w:ilvl w:val="0"/>
          <w:numId w:val="7"/>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AE</w:t>
      </w:r>
      <w:r w:rsidR="00CC0094" w:rsidRPr="0079354F">
        <w:rPr>
          <w:rFonts w:ascii="Times New Roman" w:hAnsi="Times New Roman" w:cs="Times New Roman"/>
          <w:sz w:val="24"/>
          <w:szCs w:val="24"/>
        </w:rPr>
        <w:t xml:space="preserve"> students enrolled by </w:t>
      </w:r>
      <w:r w:rsidR="005232CB" w:rsidRPr="0079354F">
        <w:rPr>
          <w:rFonts w:ascii="Times New Roman" w:hAnsi="Times New Roman" w:cs="Times New Roman"/>
          <w:sz w:val="24"/>
          <w:szCs w:val="24"/>
        </w:rPr>
        <w:t>MassHire</w:t>
      </w:r>
      <w:r w:rsidR="00D45DA8" w:rsidRPr="0079354F">
        <w:rPr>
          <w:rFonts w:ascii="Times New Roman" w:hAnsi="Times New Roman" w:cs="Times New Roman"/>
          <w:sz w:val="24"/>
          <w:szCs w:val="24"/>
        </w:rPr>
        <w:t xml:space="preserve"> </w:t>
      </w:r>
      <w:r w:rsidR="00CC0094" w:rsidRPr="0079354F">
        <w:rPr>
          <w:rFonts w:ascii="Times New Roman" w:hAnsi="Times New Roman" w:cs="Times New Roman"/>
          <w:sz w:val="24"/>
          <w:szCs w:val="24"/>
        </w:rPr>
        <w:t>C</w:t>
      </w:r>
      <w:r w:rsidR="00D45DA8" w:rsidRPr="0079354F">
        <w:rPr>
          <w:rFonts w:ascii="Times New Roman" w:hAnsi="Times New Roman" w:cs="Times New Roman"/>
          <w:sz w:val="24"/>
          <w:szCs w:val="24"/>
        </w:rPr>
        <w:t xml:space="preserve">areer </w:t>
      </w:r>
      <w:r w:rsidR="00CC0094" w:rsidRPr="0079354F">
        <w:rPr>
          <w:rFonts w:ascii="Times New Roman" w:hAnsi="Times New Roman" w:cs="Times New Roman"/>
          <w:sz w:val="24"/>
          <w:szCs w:val="24"/>
        </w:rPr>
        <w:t>C</w:t>
      </w:r>
      <w:r w:rsidR="00D45DA8" w:rsidRPr="0079354F">
        <w:rPr>
          <w:rFonts w:ascii="Times New Roman" w:hAnsi="Times New Roman" w:cs="Times New Roman"/>
          <w:sz w:val="24"/>
          <w:szCs w:val="24"/>
        </w:rPr>
        <w:t>enters (</w:t>
      </w:r>
      <w:r w:rsidR="005232CB" w:rsidRPr="0079354F">
        <w:rPr>
          <w:rFonts w:ascii="Times New Roman" w:hAnsi="Times New Roman" w:cs="Times New Roman"/>
          <w:sz w:val="24"/>
          <w:szCs w:val="24"/>
        </w:rPr>
        <w:t>MCC</w:t>
      </w:r>
      <w:r w:rsidR="00D45DA8" w:rsidRPr="0079354F">
        <w:rPr>
          <w:rFonts w:ascii="Times New Roman" w:hAnsi="Times New Roman" w:cs="Times New Roman"/>
          <w:sz w:val="24"/>
          <w:szCs w:val="24"/>
        </w:rPr>
        <w:t>s)</w:t>
      </w:r>
      <w:r w:rsidR="00CC0094" w:rsidRPr="0079354F">
        <w:rPr>
          <w:rFonts w:ascii="Times New Roman" w:hAnsi="Times New Roman" w:cs="Times New Roman"/>
          <w:sz w:val="24"/>
          <w:szCs w:val="24"/>
        </w:rPr>
        <w:t xml:space="preserve"> and receiving career center </w:t>
      </w:r>
      <w:r w:rsidR="002B03C6" w:rsidRPr="0079354F">
        <w:rPr>
          <w:rFonts w:ascii="Times New Roman" w:hAnsi="Times New Roman" w:cs="Times New Roman"/>
          <w:sz w:val="24"/>
          <w:szCs w:val="24"/>
        </w:rPr>
        <w:t>services leading to employment</w:t>
      </w:r>
    </w:p>
    <w:p w14:paraId="521F9BC6" w14:textId="0F37D9CE" w:rsidR="00CC0094" w:rsidRPr="0079354F" w:rsidRDefault="009A6211" w:rsidP="00764AC1">
      <w:pPr>
        <w:pStyle w:val="ListParagraph"/>
        <w:numPr>
          <w:ilvl w:val="0"/>
          <w:numId w:val="7"/>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AE</w:t>
      </w:r>
      <w:r w:rsidR="00CC0094" w:rsidRPr="0079354F">
        <w:rPr>
          <w:rFonts w:ascii="Times New Roman" w:hAnsi="Times New Roman" w:cs="Times New Roman"/>
          <w:sz w:val="24"/>
          <w:szCs w:val="24"/>
        </w:rPr>
        <w:t xml:space="preserve"> students ages 16-24 and enrolled in Title</w:t>
      </w:r>
      <w:r w:rsidR="002B03C6" w:rsidRPr="0079354F">
        <w:rPr>
          <w:rFonts w:ascii="Times New Roman" w:hAnsi="Times New Roman" w:cs="Times New Roman"/>
          <w:sz w:val="24"/>
          <w:szCs w:val="24"/>
        </w:rPr>
        <w:t xml:space="preserve"> I out-of-school youth programs</w:t>
      </w:r>
    </w:p>
    <w:p w14:paraId="21A7CB1B" w14:textId="06380F2E" w:rsidR="00CC0094" w:rsidRPr="0079354F" w:rsidRDefault="009A6211" w:rsidP="00764AC1">
      <w:pPr>
        <w:pStyle w:val="ListParagraph"/>
        <w:numPr>
          <w:ilvl w:val="0"/>
          <w:numId w:val="7"/>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AE</w:t>
      </w:r>
      <w:r w:rsidR="00CC0094" w:rsidRPr="0079354F">
        <w:rPr>
          <w:rFonts w:ascii="Times New Roman" w:hAnsi="Times New Roman" w:cs="Times New Roman"/>
          <w:sz w:val="24"/>
          <w:szCs w:val="24"/>
        </w:rPr>
        <w:t xml:space="preserve"> students and recipients of Department of Transitional Assistance (DTA) and/or Massachusetts Rehabilit</w:t>
      </w:r>
      <w:r w:rsidR="002B03C6" w:rsidRPr="0079354F">
        <w:rPr>
          <w:rFonts w:ascii="Times New Roman" w:hAnsi="Times New Roman" w:cs="Times New Roman"/>
          <w:sz w:val="24"/>
          <w:szCs w:val="24"/>
        </w:rPr>
        <w:t>ation Commission (MRC) services</w:t>
      </w:r>
    </w:p>
    <w:p w14:paraId="3D278BEC" w14:textId="23D13D4B" w:rsidR="00CC0094" w:rsidRPr="0079354F" w:rsidRDefault="009A6211" w:rsidP="00764AC1">
      <w:pPr>
        <w:pStyle w:val="ListParagraph"/>
        <w:numPr>
          <w:ilvl w:val="0"/>
          <w:numId w:val="7"/>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AE</w:t>
      </w:r>
      <w:r w:rsidR="00CC0094" w:rsidRPr="0079354F">
        <w:rPr>
          <w:rFonts w:ascii="Times New Roman" w:hAnsi="Times New Roman" w:cs="Times New Roman"/>
          <w:sz w:val="24"/>
          <w:szCs w:val="24"/>
        </w:rPr>
        <w:t xml:space="preserve"> students who exit services and then enroll in a training program funded by a core partner</w:t>
      </w:r>
    </w:p>
    <w:p w14:paraId="312FB0A8" w14:textId="77777777" w:rsidR="00780C36" w:rsidRPr="0079354F" w:rsidRDefault="00780C36" w:rsidP="0047675C"/>
    <w:p w14:paraId="0D98E14B" w14:textId="77777777" w:rsidR="005D401D" w:rsidRPr="0079354F" w:rsidRDefault="0F86DDE7" w:rsidP="0047675C">
      <w:r w:rsidRPr="0079354F">
        <w:t>For more information on shared customers, see</w:t>
      </w:r>
      <w:r w:rsidR="677970F6" w:rsidRPr="0079354F">
        <w:t xml:space="preserve"> the Career Pathways Collaboration chapter and</w:t>
      </w:r>
      <w:r w:rsidR="58B0A14F" w:rsidRPr="0079354F">
        <w:t xml:space="preserve"> </w:t>
      </w:r>
      <w:hyperlink r:id="rId55" w:history="1">
        <w:r w:rsidR="58B0A14F" w:rsidRPr="0079354F">
          <w:rPr>
            <w:rStyle w:val="Hyperlink"/>
          </w:rPr>
          <w:t>http://www.doe.mass.edu/acls/wioa.html</w:t>
        </w:r>
      </w:hyperlink>
      <w:r w:rsidR="58B0A14F" w:rsidRPr="0079354F">
        <w:t>.</w:t>
      </w:r>
    </w:p>
    <w:p w14:paraId="3D07BFEE" w14:textId="77777777" w:rsidR="00007E21" w:rsidRPr="0079354F" w:rsidRDefault="00007E21" w:rsidP="0047675C"/>
    <w:p w14:paraId="6D5AE473" w14:textId="0087F1A8" w:rsidR="00007E21" w:rsidRPr="0079354F" w:rsidRDefault="00007E21" w:rsidP="002A6304">
      <w:pPr>
        <w:pStyle w:val="Heading3"/>
      </w:pPr>
      <w:bookmarkStart w:id="37" w:name="_Toc73090572"/>
      <w:r w:rsidRPr="0079354F">
        <w:t>Volunteer Services</w:t>
      </w:r>
      <w:r w:rsidR="00BD3680" w:rsidRPr="0079354F">
        <w:rPr>
          <w:rStyle w:val="FootnoteReference"/>
        </w:rPr>
        <w:footnoteReference w:id="19"/>
      </w:r>
      <w:bookmarkEnd w:id="37"/>
    </w:p>
    <w:p w14:paraId="52FB0B8F" w14:textId="0A2DACFE" w:rsidR="00780C36" w:rsidRPr="0079354F" w:rsidRDefault="1989657B" w:rsidP="00530B14">
      <w:r w:rsidRPr="0079354F">
        <w:t>ACLS supports effective instruction from well-trained and well-supported volunteers provided to students enrolled in CALC</w:t>
      </w:r>
      <w:r w:rsidR="4FB5AD0A" w:rsidRPr="0079354F">
        <w:t xml:space="preserve"> and AECI programs</w:t>
      </w:r>
      <w:r w:rsidRPr="0079354F">
        <w:t>. Programs that provide volunteer tutoring services may wish to strategically assign tutors to help students achieve educational functioning level (EFL) completions.</w:t>
      </w:r>
    </w:p>
    <w:p w14:paraId="04C4D6C3" w14:textId="0E6FB808" w:rsidR="007D1CE9" w:rsidRPr="0079354F" w:rsidRDefault="007D1CE9" w:rsidP="00530B14"/>
    <w:p w14:paraId="6EF3BF6E" w14:textId="50F7F1DF" w:rsidR="007D1CE9" w:rsidRPr="0079354F" w:rsidRDefault="007D1CE9" w:rsidP="00530B14">
      <w:r w:rsidRPr="0079354F">
        <w:t>For more information on EFL, see the Student Progress chapter.</w:t>
      </w:r>
    </w:p>
    <w:p w14:paraId="46DB278A" w14:textId="77777777" w:rsidR="001E2188" w:rsidRPr="0079354F" w:rsidRDefault="001E2188" w:rsidP="001E2188"/>
    <w:p w14:paraId="6088B4D8" w14:textId="77777777" w:rsidR="00DA0156" w:rsidRPr="0079354F" w:rsidRDefault="7BE9A426" w:rsidP="002A6304">
      <w:pPr>
        <w:pStyle w:val="Heading3"/>
      </w:pPr>
      <w:bookmarkStart w:id="38" w:name="_Toc73090573"/>
      <w:r w:rsidRPr="0079354F">
        <w:t>Enrollment</w:t>
      </w:r>
      <w:r w:rsidR="6CD9BC53" w:rsidRPr="0079354F">
        <w:t xml:space="preserve"> and Retention</w:t>
      </w:r>
      <w:r w:rsidR="430CA76B" w:rsidRPr="0079354F">
        <w:t xml:space="preserve"> (State requirement)</w:t>
      </w:r>
      <w:bookmarkEnd w:id="38"/>
    </w:p>
    <w:p w14:paraId="778EA8E5" w14:textId="3A813855" w:rsidR="0080142F" w:rsidRPr="0079354F" w:rsidRDefault="02A41DB9" w:rsidP="0047675C">
      <w:r w:rsidRPr="0079354F">
        <w:t xml:space="preserve">Programs are funded </w:t>
      </w:r>
      <w:r w:rsidR="415E6C62" w:rsidRPr="0079354F">
        <w:t xml:space="preserve">to </w:t>
      </w:r>
      <w:r w:rsidR="7BE9A426" w:rsidRPr="0079354F">
        <w:t>enroll</w:t>
      </w:r>
      <w:r w:rsidR="415E6C62" w:rsidRPr="0079354F">
        <w:t xml:space="preserve"> </w:t>
      </w:r>
      <w:r w:rsidR="316114DD" w:rsidRPr="0079354F">
        <w:t xml:space="preserve">and retain </w:t>
      </w:r>
      <w:r w:rsidR="415E6C62" w:rsidRPr="0079354F">
        <w:t>a</w:t>
      </w:r>
      <w:r w:rsidR="120B3C4C" w:rsidRPr="0079354F">
        <w:t xml:space="preserve"> specific number of</w:t>
      </w:r>
      <w:r w:rsidR="7BE9A426" w:rsidRPr="0079354F">
        <w:t xml:space="preserve"> </w:t>
      </w:r>
      <w:r w:rsidR="15B46CB5" w:rsidRPr="0079354F">
        <w:t>student enrollment</w:t>
      </w:r>
      <w:r w:rsidR="0E620BE3" w:rsidRPr="0079354F">
        <w:t xml:space="preserve">s </w:t>
      </w:r>
      <w:r w:rsidR="3EF0B5D3" w:rsidRPr="0079354F">
        <w:t>b</w:t>
      </w:r>
      <w:r w:rsidR="7BE9A426" w:rsidRPr="0079354F">
        <w:t>ased on their grant awards</w:t>
      </w:r>
      <w:r w:rsidR="75C910FF" w:rsidRPr="0079354F">
        <w:t xml:space="preserve"> (e.g., 50 ABE seats and 100 ESOL seats)</w:t>
      </w:r>
      <w:r w:rsidRPr="0079354F">
        <w:t xml:space="preserve">. </w:t>
      </w:r>
      <w:r w:rsidR="45BDCACB" w:rsidRPr="0079354F">
        <w:t xml:space="preserve">A program that discovers a need to decrease the number of </w:t>
      </w:r>
      <w:r w:rsidR="685B500E" w:rsidRPr="0079354F">
        <w:t>funded</w:t>
      </w:r>
      <w:r w:rsidR="5246E38B" w:rsidRPr="0079354F">
        <w:t xml:space="preserve"> </w:t>
      </w:r>
      <w:r w:rsidR="00EA5D09" w:rsidRPr="0079354F">
        <w:t>enrollments</w:t>
      </w:r>
      <w:r w:rsidR="45BDCACB" w:rsidRPr="0079354F">
        <w:t xml:space="preserve"> is required to </w:t>
      </w:r>
      <w:r w:rsidR="5E35302F" w:rsidRPr="0079354F">
        <w:t>submit a written request to the state director.</w:t>
      </w:r>
      <w:r w:rsidR="45BDCACB" w:rsidRPr="0079354F">
        <w:t xml:space="preserve"> (Note: Decreasing the </w:t>
      </w:r>
      <w:r w:rsidR="0B478756" w:rsidRPr="0079354F">
        <w:t xml:space="preserve">total </w:t>
      </w:r>
      <w:r w:rsidR="45BDCACB" w:rsidRPr="0079354F">
        <w:t xml:space="preserve">number of </w:t>
      </w:r>
      <w:r w:rsidR="67F50B8A" w:rsidRPr="0079354F">
        <w:t>funded</w:t>
      </w:r>
      <w:r w:rsidR="45BDCACB" w:rsidRPr="0079354F">
        <w:t xml:space="preserve"> </w:t>
      </w:r>
      <w:r w:rsidR="00EA5D09" w:rsidRPr="0079354F">
        <w:rPr>
          <w:color w:val="000000" w:themeColor="text1"/>
        </w:rPr>
        <w:t>enrollments</w:t>
      </w:r>
      <w:r w:rsidR="45BDCACB" w:rsidRPr="0079354F">
        <w:t xml:space="preserve"> </w:t>
      </w:r>
      <w:r w:rsidR="430CA76B" w:rsidRPr="0079354F">
        <w:t>may</w:t>
      </w:r>
      <w:r w:rsidR="45BDCACB" w:rsidRPr="0079354F">
        <w:t xml:space="preserve"> impact funding.)</w:t>
      </w:r>
      <w:bookmarkStart w:id="39" w:name="_Hlk68009280"/>
      <w:bookmarkEnd w:id="39"/>
    </w:p>
    <w:p w14:paraId="36F23EA5" w14:textId="77777777" w:rsidR="0080142F" w:rsidRPr="0079354F" w:rsidRDefault="0080142F" w:rsidP="0047675C"/>
    <w:p w14:paraId="065A17B0" w14:textId="77777777" w:rsidR="0080142F" w:rsidRPr="0079354F" w:rsidRDefault="0080A371" w:rsidP="002A6304">
      <w:pPr>
        <w:pStyle w:val="Heading3"/>
      </w:pPr>
      <w:bookmarkStart w:id="40" w:name="_Toc73090574"/>
      <w:r w:rsidRPr="0079354F">
        <w:t xml:space="preserve">Administrative </w:t>
      </w:r>
      <w:r w:rsidR="131822FD" w:rsidRPr="0079354F">
        <w:t>Costs</w:t>
      </w:r>
      <w:r w:rsidR="5EAC5F1B" w:rsidRPr="0079354F">
        <w:t xml:space="preserve"> (State requirement)</w:t>
      </w:r>
      <w:bookmarkEnd w:id="40"/>
    </w:p>
    <w:p w14:paraId="494B62F3" w14:textId="77777777" w:rsidR="00264A40" w:rsidRPr="0079354F" w:rsidRDefault="00264A40" w:rsidP="00EF1E47">
      <w:r w:rsidRPr="0079354F">
        <w:t>Administrative costs are expenses incurred in the day-to-day operations of an organization that are not directly tied to a specific function. Administrative expenses are linked to the organization as a whole as opposed to expenses that are directly related to services.</w:t>
      </w:r>
    </w:p>
    <w:p w14:paraId="0A8D403D" w14:textId="77777777" w:rsidR="0092625F" w:rsidRPr="0079354F" w:rsidRDefault="0092625F" w:rsidP="00EF1E47">
      <w:pPr>
        <w:pStyle w:val="CommentText"/>
        <w:rPr>
          <w:sz w:val="24"/>
          <w:szCs w:val="24"/>
        </w:rPr>
      </w:pPr>
    </w:p>
    <w:p w14:paraId="6C1FDDF7" w14:textId="2097CDA0" w:rsidR="00264A40" w:rsidRPr="0079354F" w:rsidRDefault="2B0FD8DB" w:rsidP="00EF1E47">
      <w:pPr>
        <w:pStyle w:val="CommentText"/>
      </w:pPr>
      <w:r w:rsidRPr="0079354F">
        <w:rPr>
          <w:sz w:val="24"/>
          <w:szCs w:val="24"/>
        </w:rPr>
        <w:t xml:space="preserve">As defined by the AEFLA and </w:t>
      </w:r>
      <w:hyperlink r:id="rId56">
        <w:r w:rsidRPr="0079354F">
          <w:rPr>
            <w:rStyle w:val="Hyperlink"/>
            <w:sz w:val="24"/>
            <w:szCs w:val="24"/>
          </w:rPr>
          <w:t>EDGAR 34 Part 463</w:t>
        </w:r>
      </w:hyperlink>
      <w:r w:rsidR="0F9FA09D" w:rsidRPr="0079354F">
        <w:rPr>
          <w:sz w:val="24"/>
          <w:szCs w:val="24"/>
        </w:rPr>
        <w:t xml:space="preserve"> (</w:t>
      </w:r>
      <w:r w:rsidRPr="0079354F">
        <w:rPr>
          <w:sz w:val="24"/>
          <w:szCs w:val="24"/>
        </w:rPr>
        <w:t xml:space="preserve">Subpart C </w:t>
      </w:r>
      <w:r w:rsidR="55C0567A" w:rsidRPr="0079354F">
        <w:rPr>
          <w:sz w:val="24"/>
          <w:szCs w:val="24"/>
        </w:rPr>
        <w:t xml:space="preserve">Parts </w:t>
      </w:r>
      <w:r w:rsidRPr="0079354F">
        <w:rPr>
          <w:sz w:val="24"/>
          <w:szCs w:val="24"/>
        </w:rPr>
        <w:t>463.25</w:t>
      </w:r>
      <w:r w:rsidR="55C0567A" w:rsidRPr="0079354F">
        <w:rPr>
          <w:sz w:val="24"/>
          <w:szCs w:val="24"/>
        </w:rPr>
        <w:t xml:space="preserve"> and </w:t>
      </w:r>
      <w:r w:rsidRPr="0079354F">
        <w:rPr>
          <w:sz w:val="24"/>
          <w:szCs w:val="24"/>
        </w:rPr>
        <w:t>463.26</w:t>
      </w:r>
      <w:r w:rsidR="0F9FA09D" w:rsidRPr="0079354F">
        <w:rPr>
          <w:sz w:val="24"/>
          <w:szCs w:val="24"/>
        </w:rPr>
        <w:t xml:space="preserve">) </w:t>
      </w:r>
      <w:r w:rsidRPr="0079354F">
        <w:rPr>
          <w:sz w:val="24"/>
          <w:szCs w:val="24"/>
        </w:rPr>
        <w:t xml:space="preserve">not less than 95 percent of funds must be spent on adult education direct services and literacy activities. Programs may negotiate </w:t>
      </w:r>
      <w:r w:rsidR="00B3078D" w:rsidRPr="0079354F">
        <w:rPr>
          <w:sz w:val="24"/>
          <w:szCs w:val="24"/>
        </w:rPr>
        <w:t xml:space="preserve">with DESE </w:t>
      </w:r>
      <w:r w:rsidRPr="0079354F">
        <w:rPr>
          <w:sz w:val="24"/>
          <w:szCs w:val="24"/>
        </w:rPr>
        <w:t xml:space="preserve">on an individual basis to determine an adequate level of </w:t>
      </w:r>
      <w:r w:rsidRPr="0079354F">
        <w:rPr>
          <w:sz w:val="24"/>
          <w:szCs w:val="24"/>
        </w:rPr>
        <w:lastRenderedPageBreak/>
        <w:t xml:space="preserve">funds for non-instructional purposes by submitting a written request and rationale </w:t>
      </w:r>
      <w:r w:rsidR="7E069F24" w:rsidRPr="0079354F">
        <w:rPr>
          <w:sz w:val="24"/>
          <w:szCs w:val="24"/>
        </w:rPr>
        <w:t xml:space="preserve">annually </w:t>
      </w:r>
      <w:r w:rsidRPr="0079354F">
        <w:rPr>
          <w:sz w:val="24"/>
          <w:szCs w:val="24"/>
        </w:rPr>
        <w:t xml:space="preserve">with </w:t>
      </w:r>
      <w:r w:rsidR="03EFF7EE" w:rsidRPr="0079354F">
        <w:rPr>
          <w:sz w:val="24"/>
          <w:szCs w:val="24"/>
        </w:rPr>
        <w:t>their</w:t>
      </w:r>
      <w:r w:rsidRPr="0079354F">
        <w:rPr>
          <w:sz w:val="24"/>
          <w:szCs w:val="24"/>
        </w:rPr>
        <w:t xml:space="preserve"> continuation application</w:t>
      </w:r>
      <w:r w:rsidR="03EFF7EE" w:rsidRPr="0079354F">
        <w:rPr>
          <w:sz w:val="24"/>
          <w:szCs w:val="24"/>
        </w:rPr>
        <w:t>s</w:t>
      </w:r>
      <w:r w:rsidRPr="0079354F">
        <w:rPr>
          <w:sz w:val="24"/>
          <w:szCs w:val="24"/>
        </w:rPr>
        <w:t>.</w:t>
      </w:r>
    </w:p>
    <w:p w14:paraId="1D9336D5" w14:textId="77777777" w:rsidR="00264A40" w:rsidRPr="0079354F" w:rsidRDefault="00264A40" w:rsidP="00C3669E"/>
    <w:p w14:paraId="33AB44A6" w14:textId="538326E8" w:rsidR="0080142F" w:rsidRPr="0079354F" w:rsidRDefault="00C3669E" w:rsidP="00C3669E">
      <w:pPr>
        <w:sectPr w:rsidR="0080142F" w:rsidRPr="0079354F" w:rsidSect="00BD4638">
          <w:headerReference w:type="default" r:id="rId57"/>
          <w:pgSz w:w="12240" w:h="15840"/>
          <w:pgMar w:top="1008" w:right="1440" w:bottom="576" w:left="1440" w:header="720" w:footer="720" w:gutter="0"/>
          <w:cols w:space="720"/>
          <w:docGrid w:linePitch="360"/>
        </w:sectPr>
      </w:pPr>
      <w:r w:rsidRPr="0079354F">
        <w:t xml:space="preserve">For more information on administrative costs, see </w:t>
      </w:r>
      <w:r w:rsidR="0040666A" w:rsidRPr="0079354F">
        <w:t xml:space="preserve">the </w:t>
      </w:r>
      <w:r w:rsidR="005A3745" w:rsidRPr="0079354F">
        <w:t xml:space="preserve">Fiscal and </w:t>
      </w:r>
      <w:r w:rsidR="0040666A" w:rsidRPr="0079354F">
        <w:t>Data Accountability chapter.</w:t>
      </w:r>
    </w:p>
    <w:p w14:paraId="4C7561C8" w14:textId="48CA7489" w:rsidR="00D0119C" w:rsidRPr="0079354F" w:rsidRDefault="00F37A9D" w:rsidP="0047675C">
      <w:pPr>
        <w:pStyle w:val="Heading2"/>
        <w:tabs>
          <w:tab w:val="left" w:pos="3060"/>
        </w:tabs>
        <w:spacing w:before="0"/>
        <w:rPr>
          <w:rFonts w:eastAsia="Batang"/>
          <w:b/>
          <w:color w:val="E36C0A" w:themeColor="accent6" w:themeShade="BF"/>
          <w:szCs w:val="24"/>
        </w:rPr>
      </w:pPr>
      <w:bookmarkStart w:id="41" w:name="_Toc73090575"/>
      <w:r w:rsidRPr="0079354F">
        <w:rPr>
          <w:rStyle w:val="Hyperlink"/>
          <w:rFonts w:eastAsia="Batang"/>
          <w:b/>
          <w:color w:val="E36C0A" w:themeColor="accent6" w:themeShade="BF"/>
          <w:szCs w:val="24"/>
          <w:u w:val="none"/>
        </w:rPr>
        <w:lastRenderedPageBreak/>
        <w:t>Chapter 2:</w:t>
      </w:r>
      <w:r w:rsidR="0086750F" w:rsidRPr="0079354F">
        <w:rPr>
          <w:rStyle w:val="Hyperlink"/>
          <w:rFonts w:eastAsia="Batang"/>
          <w:b/>
          <w:color w:val="E36C0A" w:themeColor="accent6" w:themeShade="BF"/>
          <w:szCs w:val="24"/>
          <w:u w:val="none"/>
        </w:rPr>
        <w:t xml:space="preserve"> </w:t>
      </w:r>
      <w:r w:rsidRPr="0079354F">
        <w:rPr>
          <w:rStyle w:val="Hyperlink"/>
          <w:rFonts w:eastAsia="Batang"/>
          <w:b/>
          <w:color w:val="E36C0A" w:themeColor="accent6" w:themeShade="BF"/>
          <w:szCs w:val="24"/>
          <w:u w:val="none"/>
        </w:rPr>
        <w:t xml:space="preserve"> </w:t>
      </w:r>
      <w:hyperlink w:anchor="_Toc468698121" w:history="1">
        <w:r w:rsidR="009E185E" w:rsidRPr="0079354F">
          <w:rPr>
            <w:rStyle w:val="Hyperlink"/>
            <w:rFonts w:eastAsia="Batang"/>
            <w:b/>
            <w:color w:val="E36C0A" w:themeColor="accent6" w:themeShade="BF"/>
            <w:szCs w:val="24"/>
            <w:u w:val="none"/>
          </w:rPr>
          <w:t>Indicator</w:t>
        </w:r>
        <w:r w:rsidR="00603758" w:rsidRPr="0079354F">
          <w:rPr>
            <w:rStyle w:val="Hyperlink"/>
            <w:rFonts w:eastAsia="Batang"/>
            <w:b/>
            <w:color w:val="E36C0A" w:themeColor="accent6" w:themeShade="BF"/>
            <w:szCs w:val="24"/>
            <w:u w:val="none"/>
          </w:rPr>
          <w:t xml:space="preserve"> </w:t>
        </w:r>
        <w:r w:rsidR="00F61CFB" w:rsidRPr="0079354F">
          <w:rPr>
            <w:rStyle w:val="Hyperlink"/>
            <w:rFonts w:eastAsia="Batang"/>
            <w:b/>
            <w:color w:val="E36C0A" w:themeColor="accent6" w:themeShade="BF"/>
            <w:szCs w:val="24"/>
            <w:u w:val="none"/>
          </w:rPr>
          <w:t>2</w:t>
        </w:r>
        <w:r w:rsidR="00D0119C" w:rsidRPr="0079354F">
          <w:rPr>
            <w:rStyle w:val="Hyperlink"/>
            <w:rFonts w:eastAsia="Batang"/>
            <w:b/>
            <w:color w:val="E36C0A" w:themeColor="accent6" w:themeShade="BF"/>
            <w:szCs w:val="24"/>
            <w:u w:val="none"/>
          </w:rPr>
          <w:t xml:space="preserve">:  </w:t>
        </w:r>
        <w:r w:rsidR="00653CF3" w:rsidRPr="0079354F">
          <w:rPr>
            <w:rStyle w:val="Hyperlink"/>
            <w:rFonts w:eastAsia="Batang"/>
            <w:b/>
            <w:color w:val="E36C0A" w:themeColor="accent6" w:themeShade="BF"/>
            <w:szCs w:val="24"/>
            <w:u w:val="none"/>
          </w:rPr>
          <w:t>Equitable Access</w:t>
        </w:r>
        <w:bookmarkEnd w:id="41"/>
        <w:r w:rsidR="00D0119C" w:rsidRPr="0079354F">
          <w:rPr>
            <w:b/>
            <w:webHidden/>
            <w:color w:val="E36C0A" w:themeColor="accent6" w:themeShade="BF"/>
            <w:szCs w:val="24"/>
          </w:rPr>
          <w:tab/>
        </w:r>
      </w:hyperlink>
    </w:p>
    <w:p w14:paraId="4E350874" w14:textId="77777777" w:rsidR="00D0119C" w:rsidRPr="0079354F" w:rsidRDefault="7FEDE81B" w:rsidP="002A6304">
      <w:pPr>
        <w:pStyle w:val="Heading3"/>
      </w:pPr>
      <w:bookmarkStart w:id="42" w:name="_Toc73090576"/>
      <w:r w:rsidRPr="0079354F">
        <w:t>Eligibility</w:t>
      </w:r>
      <w:r w:rsidR="4D182B49" w:rsidRPr="0079354F">
        <w:t xml:space="preserve"> (State requirement)</w:t>
      </w:r>
      <w:bookmarkEnd w:id="42"/>
    </w:p>
    <w:p w14:paraId="639218F7" w14:textId="77777777" w:rsidR="009116DC" w:rsidRPr="0079354F" w:rsidRDefault="009116DC" w:rsidP="009116DC">
      <w:pPr>
        <w:autoSpaceDE w:val="0"/>
        <w:autoSpaceDN w:val="0"/>
      </w:pPr>
      <w:bookmarkStart w:id="43" w:name="_Hlk5255927"/>
      <w:r w:rsidRPr="0079354F">
        <w:t>ACLS requires that enrolled students:</w:t>
      </w:r>
    </w:p>
    <w:p w14:paraId="76D498DD" w14:textId="1DCC745F" w:rsidR="009116DC" w:rsidRPr="0079354F" w:rsidRDefault="009A6211" w:rsidP="00764AC1">
      <w:pPr>
        <w:pStyle w:val="ListParagraph"/>
        <w:numPr>
          <w:ilvl w:val="0"/>
          <w:numId w:val="38"/>
        </w:numPr>
        <w:autoSpaceDE w:val="0"/>
        <w:autoSpaceDN w:val="0"/>
        <w:rPr>
          <w:rFonts w:ascii="Times New Roman" w:hAnsi="Times New Roman" w:cs="Times New Roman"/>
          <w:sz w:val="24"/>
          <w:szCs w:val="24"/>
        </w:rPr>
      </w:pPr>
      <w:r w:rsidRPr="0079354F">
        <w:rPr>
          <w:rFonts w:ascii="Times New Roman" w:hAnsi="Times New Roman" w:cs="Times New Roman"/>
          <w:sz w:val="24"/>
          <w:szCs w:val="24"/>
        </w:rPr>
        <w:t>A</w:t>
      </w:r>
      <w:r w:rsidR="009116DC" w:rsidRPr="0079354F">
        <w:rPr>
          <w:rFonts w:ascii="Times New Roman" w:hAnsi="Times New Roman" w:cs="Times New Roman"/>
          <w:sz w:val="24"/>
          <w:szCs w:val="24"/>
        </w:rPr>
        <w:t>re at least 16 years of age</w:t>
      </w:r>
      <w:r w:rsidR="00130A37" w:rsidRPr="0079354F">
        <w:rPr>
          <w:rFonts w:ascii="Times New Roman" w:hAnsi="Times New Roman" w:cs="Times New Roman"/>
          <w:sz w:val="24"/>
          <w:szCs w:val="24"/>
        </w:rPr>
        <w:t>;</w:t>
      </w:r>
    </w:p>
    <w:p w14:paraId="54F94E05" w14:textId="59162642" w:rsidR="008249D4" w:rsidRPr="0079354F" w:rsidRDefault="009A6211" w:rsidP="00764AC1">
      <w:pPr>
        <w:pStyle w:val="ListParagraph"/>
        <w:numPr>
          <w:ilvl w:val="0"/>
          <w:numId w:val="38"/>
        </w:numPr>
        <w:autoSpaceDE w:val="0"/>
        <w:autoSpaceDN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A</w:t>
      </w:r>
      <w:r w:rsidR="009116DC" w:rsidRPr="0079354F">
        <w:rPr>
          <w:rFonts w:ascii="Times New Roman" w:hAnsi="Times New Roman" w:cs="Times New Roman"/>
          <w:sz w:val="24"/>
          <w:szCs w:val="24"/>
        </w:rPr>
        <w:t>re not enrolled or required to be enrolled in secondary school under state law; and</w:t>
      </w:r>
    </w:p>
    <w:p w14:paraId="7B32F9D8" w14:textId="16B82E5C" w:rsidR="009116DC" w:rsidRPr="0079354F" w:rsidRDefault="6D1C71A0" w:rsidP="00764AC1">
      <w:pPr>
        <w:pStyle w:val="ListParagraph"/>
        <w:numPr>
          <w:ilvl w:val="0"/>
          <w:numId w:val="38"/>
        </w:numPr>
        <w:autoSpaceDE w:val="0"/>
        <w:autoSpaceDN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D</w:t>
      </w:r>
      <w:r w:rsidR="342DC469" w:rsidRPr="0079354F">
        <w:rPr>
          <w:rFonts w:ascii="Times New Roman" w:hAnsi="Times New Roman" w:cs="Times New Roman"/>
          <w:sz w:val="24"/>
          <w:szCs w:val="24"/>
        </w:rPr>
        <w:t xml:space="preserve">o not have a secondary school diploma or its recognized equivalent and have not achieved an equivalent level of education; </w:t>
      </w:r>
      <w:r w:rsidR="647524D4" w:rsidRPr="0079354F">
        <w:rPr>
          <w:rFonts w:ascii="Times New Roman" w:hAnsi="Times New Roman" w:cs="Times New Roman"/>
          <w:sz w:val="24"/>
          <w:szCs w:val="24"/>
        </w:rPr>
        <w:t xml:space="preserve">or </w:t>
      </w:r>
      <w:r w:rsidR="342DC469" w:rsidRPr="0079354F">
        <w:rPr>
          <w:rFonts w:ascii="Times New Roman" w:hAnsi="Times New Roman" w:cs="Times New Roman"/>
          <w:sz w:val="24"/>
          <w:szCs w:val="24"/>
        </w:rPr>
        <w:t>are basic skills deficient; or</w:t>
      </w:r>
      <w:r w:rsidR="0AE313F6" w:rsidRPr="0079354F">
        <w:rPr>
          <w:rFonts w:ascii="Times New Roman" w:hAnsi="Times New Roman" w:cs="Times New Roman"/>
          <w:sz w:val="24"/>
          <w:szCs w:val="24"/>
        </w:rPr>
        <w:t xml:space="preserve"> </w:t>
      </w:r>
      <w:r w:rsidR="342DC469" w:rsidRPr="0079354F">
        <w:rPr>
          <w:rFonts w:ascii="Times New Roman" w:hAnsi="Times New Roman" w:cs="Times New Roman"/>
          <w:sz w:val="24"/>
          <w:szCs w:val="24"/>
        </w:rPr>
        <w:t>are English language learners.</w:t>
      </w:r>
      <w:bookmarkEnd w:id="43"/>
    </w:p>
    <w:p w14:paraId="0FAB2807" w14:textId="77777777" w:rsidR="00E114C5" w:rsidRPr="0079354F" w:rsidRDefault="00E114C5" w:rsidP="008116FD">
      <w:pPr>
        <w:widowControl w:val="0"/>
        <w:autoSpaceDE w:val="0"/>
        <w:autoSpaceDN w:val="0"/>
        <w:adjustRightInd w:val="0"/>
      </w:pPr>
    </w:p>
    <w:p w14:paraId="6DA7C01D" w14:textId="7837CC72" w:rsidR="008116FD" w:rsidRPr="0079354F" w:rsidRDefault="008116FD" w:rsidP="008116FD">
      <w:pPr>
        <w:widowControl w:val="0"/>
        <w:autoSpaceDE w:val="0"/>
        <w:autoSpaceDN w:val="0"/>
        <w:adjustRightInd w:val="0"/>
      </w:pPr>
      <w:r w:rsidRPr="0079354F">
        <w:t>Students under 18 must provide a letter of withdrawal from the local school district in order to enroll in the program. Students who are home schooled must provide a letter from the local school district stating that they are not enrolled.</w:t>
      </w:r>
    </w:p>
    <w:p w14:paraId="5782010F" w14:textId="77777777" w:rsidR="00BC70BB" w:rsidRPr="0079354F" w:rsidRDefault="00BC70BB" w:rsidP="002A6304">
      <w:pPr>
        <w:pStyle w:val="Heading3"/>
      </w:pPr>
    </w:p>
    <w:p w14:paraId="316F8546" w14:textId="77777777" w:rsidR="00D0119C" w:rsidRPr="0079354F" w:rsidRDefault="00D0119C" w:rsidP="002A6304">
      <w:pPr>
        <w:pStyle w:val="Heading3"/>
      </w:pPr>
      <w:bookmarkStart w:id="44" w:name="_Toc73090577"/>
      <w:r w:rsidRPr="0079354F">
        <w:t>Prioritization</w:t>
      </w:r>
      <w:r w:rsidR="00AD78C1" w:rsidRPr="0079354F">
        <w:t xml:space="preserve"> (State requirement)</w:t>
      </w:r>
      <w:bookmarkEnd w:id="44"/>
    </w:p>
    <w:p w14:paraId="58E8664D" w14:textId="730E8E62" w:rsidR="00036BAF" w:rsidRPr="0079354F" w:rsidRDefault="009E1856" w:rsidP="00036BAF">
      <w:pPr>
        <w:rPr>
          <w:rFonts w:eastAsiaTheme="minorHAnsi"/>
          <w:iCs/>
        </w:rPr>
      </w:pPr>
      <w:bookmarkStart w:id="45" w:name="_Hlk69814430"/>
      <w:r w:rsidRPr="0079354F">
        <w:t>ACLS require</w:t>
      </w:r>
      <w:r w:rsidR="002A1BDF" w:rsidRPr="0079354F">
        <w:t>s</w:t>
      </w:r>
      <w:r w:rsidRPr="0079354F">
        <w:t xml:space="preserve"> that</w:t>
      </w:r>
      <w:r w:rsidR="00036BAF" w:rsidRPr="0079354F">
        <w:t xml:space="preserve"> t</w:t>
      </w:r>
      <w:r w:rsidR="1C36C1F1" w:rsidRPr="0079354F">
        <w:t>here</w:t>
      </w:r>
      <w:r w:rsidR="60F8C9FE" w:rsidRPr="0079354F">
        <w:t xml:space="preserve"> </w:t>
      </w:r>
      <w:r w:rsidR="00290BCA" w:rsidRPr="0079354F">
        <w:t>be</w:t>
      </w:r>
      <w:r w:rsidR="60F8C9FE" w:rsidRPr="0079354F">
        <w:t xml:space="preserve"> regional opportunities for all eligible individuals, especially those with barriers </w:t>
      </w:r>
      <w:r w:rsidR="60F8C9FE" w:rsidRPr="0079354F">
        <w:rPr>
          <w:rFonts w:eastAsiaTheme="minorHAnsi"/>
          <w:iCs/>
        </w:rPr>
        <w:t>to employment, including individuals with disabilities, to improve their literacy skills.</w:t>
      </w:r>
    </w:p>
    <w:p w14:paraId="4AE5C91C" w14:textId="3895764E" w:rsidR="0018463A" w:rsidRPr="0079354F" w:rsidRDefault="5074E902" w:rsidP="00764AC1">
      <w:pPr>
        <w:pStyle w:val="ListParagraph"/>
        <w:numPr>
          <w:ilvl w:val="0"/>
          <w:numId w:val="60"/>
        </w:numPr>
        <w:rPr>
          <w:rFonts w:ascii="Times New Roman" w:hAnsi="Times New Roman" w:cs="Times New Roman"/>
          <w:sz w:val="24"/>
          <w:szCs w:val="24"/>
        </w:rPr>
      </w:pPr>
      <w:r w:rsidRPr="0079354F">
        <w:rPr>
          <w:rFonts w:ascii="Times New Roman" w:hAnsi="Times New Roman" w:cs="Times New Roman"/>
          <w:sz w:val="24"/>
          <w:szCs w:val="24"/>
        </w:rPr>
        <w:t xml:space="preserve">Programs </w:t>
      </w:r>
      <w:r w:rsidR="0E20B2A8" w:rsidRPr="0079354F">
        <w:rPr>
          <w:rFonts w:ascii="Times New Roman" w:hAnsi="Times New Roman" w:cs="Times New Roman"/>
          <w:sz w:val="24"/>
          <w:szCs w:val="24"/>
        </w:rPr>
        <w:t>are required to</w:t>
      </w:r>
      <w:r w:rsidRPr="0079354F">
        <w:rPr>
          <w:rFonts w:ascii="Times New Roman" w:hAnsi="Times New Roman" w:cs="Times New Roman"/>
          <w:sz w:val="24"/>
          <w:szCs w:val="24"/>
        </w:rPr>
        <w:t xml:space="preserve"> serve all eligible adul</w:t>
      </w:r>
      <w:r w:rsidR="2DB52A4E" w:rsidRPr="0079354F">
        <w:rPr>
          <w:rFonts w:ascii="Times New Roman" w:hAnsi="Times New Roman" w:cs="Times New Roman"/>
          <w:sz w:val="24"/>
          <w:szCs w:val="24"/>
        </w:rPr>
        <w:t xml:space="preserve">ts </w:t>
      </w:r>
      <w:r w:rsidRPr="0079354F">
        <w:rPr>
          <w:rFonts w:ascii="Times New Roman" w:hAnsi="Times New Roman" w:cs="Times New Roman"/>
          <w:sz w:val="24"/>
          <w:szCs w:val="24"/>
        </w:rPr>
        <w:t xml:space="preserve">and may, based on their </w:t>
      </w:r>
      <w:r w:rsidR="2DB52A4E" w:rsidRPr="0079354F">
        <w:rPr>
          <w:rFonts w:ascii="Times New Roman" w:hAnsi="Times New Roman" w:cs="Times New Roman"/>
          <w:sz w:val="24"/>
          <w:szCs w:val="24"/>
        </w:rPr>
        <w:t xml:space="preserve">mission, prioritize </w:t>
      </w:r>
      <w:r w:rsidR="7C22DE4E" w:rsidRPr="0079354F">
        <w:rPr>
          <w:rFonts w:ascii="Times New Roman" w:hAnsi="Times New Roman" w:cs="Times New Roman"/>
          <w:sz w:val="24"/>
          <w:szCs w:val="24"/>
        </w:rPr>
        <w:t xml:space="preserve">diverse populations </w:t>
      </w:r>
      <w:r w:rsidRPr="0079354F">
        <w:rPr>
          <w:rFonts w:ascii="Times New Roman" w:hAnsi="Times New Roman" w:cs="Times New Roman"/>
          <w:sz w:val="24"/>
          <w:szCs w:val="24"/>
        </w:rPr>
        <w:t>(e.g.</w:t>
      </w:r>
      <w:r w:rsidR="099116D3" w:rsidRPr="0079354F">
        <w:rPr>
          <w:rFonts w:ascii="Times New Roman" w:hAnsi="Times New Roman" w:cs="Times New Roman"/>
          <w:sz w:val="24"/>
          <w:szCs w:val="24"/>
        </w:rPr>
        <w:t>,</w:t>
      </w:r>
      <w:r w:rsidRPr="0079354F">
        <w:rPr>
          <w:rFonts w:ascii="Times New Roman" w:hAnsi="Times New Roman" w:cs="Times New Roman"/>
          <w:sz w:val="24"/>
          <w:szCs w:val="24"/>
        </w:rPr>
        <w:t xml:space="preserve"> ou</w:t>
      </w:r>
      <w:r w:rsidR="3CE1CDAA" w:rsidRPr="0079354F">
        <w:rPr>
          <w:rFonts w:ascii="Times New Roman" w:hAnsi="Times New Roman" w:cs="Times New Roman"/>
          <w:sz w:val="24"/>
          <w:szCs w:val="24"/>
        </w:rPr>
        <w:t>t-of-school youth, homeless</w:t>
      </w:r>
      <w:r w:rsidR="52442E9B" w:rsidRPr="0079354F">
        <w:rPr>
          <w:rFonts w:ascii="Times New Roman" w:hAnsi="Times New Roman" w:cs="Times New Roman"/>
          <w:sz w:val="24"/>
          <w:szCs w:val="24"/>
        </w:rPr>
        <w:t xml:space="preserve">, </w:t>
      </w:r>
      <w:r w:rsidR="6F95ED28" w:rsidRPr="0079354F">
        <w:rPr>
          <w:rFonts w:ascii="Times New Roman" w:hAnsi="Times New Roman" w:cs="Times New Roman"/>
          <w:sz w:val="24"/>
          <w:szCs w:val="24"/>
        </w:rPr>
        <w:t>families</w:t>
      </w:r>
      <w:r w:rsidRPr="0079354F">
        <w:rPr>
          <w:rFonts w:ascii="Times New Roman" w:hAnsi="Times New Roman" w:cs="Times New Roman"/>
          <w:sz w:val="24"/>
          <w:szCs w:val="24"/>
        </w:rPr>
        <w:t>)</w:t>
      </w:r>
      <w:r w:rsidR="75EAC45F" w:rsidRPr="0079354F">
        <w:rPr>
          <w:rFonts w:ascii="Times New Roman" w:hAnsi="Times New Roman" w:cs="Times New Roman"/>
          <w:sz w:val="24"/>
          <w:szCs w:val="24"/>
        </w:rPr>
        <w:t>;</w:t>
      </w:r>
    </w:p>
    <w:bookmarkEnd w:id="45"/>
    <w:p w14:paraId="6C610399" w14:textId="0D635966" w:rsidR="0018463A" w:rsidRPr="0079354F" w:rsidRDefault="009A6211" w:rsidP="00764AC1">
      <w:pPr>
        <w:pStyle w:val="ListParagraph"/>
        <w:numPr>
          <w:ilvl w:val="0"/>
          <w:numId w:val="8"/>
        </w:numPr>
        <w:spacing w:after="0" w:line="240" w:lineRule="auto"/>
        <w:ind w:left="763"/>
        <w:rPr>
          <w:rFonts w:ascii="Times New Roman" w:hAnsi="Times New Roman" w:cs="Times New Roman"/>
          <w:sz w:val="24"/>
          <w:szCs w:val="24"/>
        </w:rPr>
      </w:pPr>
      <w:r w:rsidRPr="0079354F">
        <w:rPr>
          <w:rFonts w:ascii="Times New Roman" w:hAnsi="Times New Roman" w:cs="Times New Roman"/>
          <w:iCs/>
          <w:sz w:val="24"/>
          <w:szCs w:val="24"/>
        </w:rPr>
        <w:t>P</w:t>
      </w:r>
      <w:r w:rsidR="0084312E" w:rsidRPr="0079354F">
        <w:rPr>
          <w:rFonts w:ascii="Times New Roman" w:hAnsi="Times New Roman" w:cs="Times New Roman"/>
          <w:iCs/>
          <w:sz w:val="24"/>
          <w:szCs w:val="24"/>
        </w:rPr>
        <w:t>rograms prioritize students in good standing who are transferring from another</w:t>
      </w:r>
      <w:r w:rsidR="00954FF6" w:rsidRPr="0079354F">
        <w:rPr>
          <w:rFonts w:ascii="Times New Roman" w:hAnsi="Times New Roman" w:cs="Times New Roman"/>
          <w:iCs/>
          <w:sz w:val="24"/>
          <w:szCs w:val="24"/>
        </w:rPr>
        <w:t xml:space="preserve"> program</w:t>
      </w:r>
      <w:r w:rsidR="0084312E" w:rsidRPr="0079354F">
        <w:rPr>
          <w:rFonts w:ascii="Times New Roman" w:hAnsi="Times New Roman" w:cs="Times New Roman"/>
          <w:iCs/>
          <w:sz w:val="24"/>
          <w:szCs w:val="24"/>
        </w:rPr>
        <w:t xml:space="preserve">. Students enrolled in </w:t>
      </w:r>
      <w:r w:rsidR="00954FF6" w:rsidRPr="0079354F">
        <w:rPr>
          <w:rFonts w:ascii="Times New Roman" w:hAnsi="Times New Roman" w:cs="Times New Roman"/>
          <w:iCs/>
          <w:sz w:val="24"/>
          <w:szCs w:val="24"/>
        </w:rPr>
        <w:t>a CALC or AECI</w:t>
      </w:r>
      <w:r w:rsidR="0084312E" w:rsidRPr="0079354F">
        <w:rPr>
          <w:rFonts w:ascii="Times New Roman" w:hAnsi="Times New Roman" w:cs="Times New Roman"/>
          <w:iCs/>
          <w:sz w:val="24"/>
          <w:szCs w:val="24"/>
        </w:rPr>
        <w:t xml:space="preserve"> who </w:t>
      </w:r>
      <w:r w:rsidR="00954FF6" w:rsidRPr="0079354F">
        <w:rPr>
          <w:rFonts w:ascii="Times New Roman" w:hAnsi="Times New Roman" w:cs="Times New Roman"/>
          <w:iCs/>
          <w:sz w:val="24"/>
          <w:szCs w:val="24"/>
        </w:rPr>
        <w:t xml:space="preserve">change jobs, </w:t>
      </w:r>
      <w:r w:rsidR="0084312E" w:rsidRPr="0079354F">
        <w:rPr>
          <w:rFonts w:ascii="Times New Roman" w:hAnsi="Times New Roman" w:cs="Times New Roman"/>
          <w:iCs/>
          <w:sz w:val="24"/>
          <w:szCs w:val="24"/>
        </w:rPr>
        <w:t>move, or otherwise relocate, must have priority to enroll</w:t>
      </w:r>
      <w:r w:rsidR="0081239F" w:rsidRPr="0079354F">
        <w:rPr>
          <w:rFonts w:ascii="Times New Roman" w:hAnsi="Times New Roman" w:cs="Times New Roman"/>
          <w:iCs/>
          <w:sz w:val="24"/>
          <w:szCs w:val="24"/>
        </w:rPr>
        <w:t xml:space="preserve"> in another program </w:t>
      </w:r>
      <w:r w:rsidR="0084312E" w:rsidRPr="0079354F">
        <w:rPr>
          <w:rFonts w:ascii="Times New Roman" w:hAnsi="Times New Roman" w:cs="Times New Roman"/>
          <w:iCs/>
          <w:sz w:val="24"/>
          <w:szCs w:val="24"/>
        </w:rPr>
        <w:t>without returning to the waitlist. If there are no available seats, these students must go to the top of the waitlist</w:t>
      </w:r>
      <w:r w:rsidR="0071227B" w:rsidRPr="0079354F">
        <w:rPr>
          <w:rFonts w:ascii="Times New Roman" w:hAnsi="Times New Roman" w:cs="Times New Roman"/>
          <w:iCs/>
          <w:sz w:val="24"/>
          <w:szCs w:val="24"/>
        </w:rPr>
        <w:t>;</w:t>
      </w:r>
    </w:p>
    <w:p w14:paraId="60D3E8E9" w14:textId="6032AB83" w:rsidR="00440C17" w:rsidRPr="0079354F" w:rsidRDefault="009A6211" w:rsidP="00764AC1">
      <w:pPr>
        <w:pStyle w:val="ListParagraph"/>
        <w:numPr>
          <w:ilvl w:val="0"/>
          <w:numId w:val="8"/>
        </w:numPr>
        <w:spacing w:after="0" w:line="240" w:lineRule="auto"/>
        <w:ind w:left="763"/>
        <w:rPr>
          <w:rFonts w:ascii="Times New Roman" w:hAnsi="Times New Roman" w:cs="Times New Roman"/>
          <w:sz w:val="24"/>
          <w:szCs w:val="24"/>
        </w:rPr>
      </w:pPr>
      <w:r w:rsidRPr="0079354F">
        <w:rPr>
          <w:rFonts w:ascii="Times New Roman" w:hAnsi="Times New Roman" w:cs="Times New Roman"/>
          <w:sz w:val="24"/>
          <w:szCs w:val="24"/>
        </w:rPr>
        <w:t>P</w:t>
      </w:r>
      <w:r w:rsidR="395939FE" w:rsidRPr="0079354F">
        <w:rPr>
          <w:rFonts w:ascii="Times New Roman" w:hAnsi="Times New Roman" w:cs="Times New Roman"/>
          <w:sz w:val="24"/>
          <w:szCs w:val="24"/>
        </w:rPr>
        <w:t xml:space="preserve">rograms prioritize adults who are parents </w:t>
      </w:r>
      <w:r w:rsidR="00433E7E" w:rsidRPr="0079354F">
        <w:rPr>
          <w:rFonts w:ascii="Times New Roman" w:hAnsi="Times New Roman" w:cs="Times New Roman"/>
          <w:sz w:val="24"/>
          <w:szCs w:val="24"/>
        </w:rPr>
        <w:t xml:space="preserve">and caregivers </w:t>
      </w:r>
      <w:r w:rsidR="395939FE" w:rsidRPr="0079354F">
        <w:rPr>
          <w:rFonts w:ascii="Times New Roman" w:hAnsi="Times New Roman" w:cs="Times New Roman"/>
          <w:sz w:val="24"/>
          <w:szCs w:val="24"/>
        </w:rPr>
        <w:t>of infants, toddlers, preschool, and school-age children</w:t>
      </w:r>
      <w:r w:rsidR="7BFDA875" w:rsidRPr="0079354F">
        <w:rPr>
          <w:rFonts w:ascii="Times New Roman" w:hAnsi="Times New Roman" w:cs="Times New Roman"/>
          <w:sz w:val="24"/>
          <w:szCs w:val="24"/>
        </w:rPr>
        <w:t>; and</w:t>
      </w:r>
    </w:p>
    <w:p w14:paraId="3C9B14E0" w14:textId="5F097922" w:rsidR="001A7BD5" w:rsidRPr="0079354F" w:rsidRDefault="00036BAF" w:rsidP="00764AC1">
      <w:pPr>
        <w:pStyle w:val="ListParagraph"/>
        <w:numPr>
          <w:ilvl w:val="0"/>
          <w:numId w:val="8"/>
        </w:numPr>
        <w:spacing w:after="0" w:line="240" w:lineRule="auto"/>
        <w:ind w:left="763"/>
        <w:rPr>
          <w:rFonts w:ascii="Times New Roman" w:hAnsi="Times New Roman" w:cs="Times New Roman"/>
          <w:sz w:val="24"/>
          <w:szCs w:val="24"/>
        </w:rPr>
      </w:pPr>
      <w:r w:rsidRPr="0079354F">
        <w:rPr>
          <w:rFonts w:ascii="Times New Roman" w:hAnsi="Times New Roman" w:cs="Times New Roman"/>
          <w:sz w:val="24"/>
          <w:szCs w:val="24"/>
        </w:rPr>
        <w:t>P</w:t>
      </w:r>
      <w:r w:rsidR="60F8C9FE" w:rsidRPr="0079354F">
        <w:rPr>
          <w:rFonts w:ascii="Times New Roman" w:hAnsi="Times New Roman" w:cs="Times New Roman"/>
          <w:sz w:val="24"/>
          <w:szCs w:val="24"/>
        </w:rPr>
        <w:t xml:space="preserve">rograms prioritize adults without a high school credential and </w:t>
      </w:r>
      <w:r w:rsidR="60F8C9FE" w:rsidRPr="0079354F">
        <w:rPr>
          <w:rFonts w:ascii="Times New Roman" w:eastAsia="Batang" w:hAnsi="Times New Roman" w:cs="Times New Roman"/>
          <w:sz w:val="24"/>
          <w:szCs w:val="24"/>
        </w:rPr>
        <w:t>shared customers</w:t>
      </w:r>
      <w:r w:rsidR="60F8C9FE" w:rsidRPr="0079354F">
        <w:rPr>
          <w:rFonts w:ascii="Times New Roman" w:hAnsi="Times New Roman" w:cs="Times New Roman"/>
          <w:sz w:val="24"/>
          <w:szCs w:val="24"/>
        </w:rPr>
        <w:t xml:space="preserve"> who meet Title II eligibil</w:t>
      </w:r>
      <w:r w:rsidR="2B27B91A" w:rsidRPr="0079354F">
        <w:rPr>
          <w:rFonts w:ascii="Times New Roman" w:hAnsi="Times New Roman" w:cs="Times New Roman"/>
          <w:sz w:val="24"/>
          <w:szCs w:val="24"/>
        </w:rPr>
        <w:t>ity criteria as defined in the l</w:t>
      </w:r>
      <w:r w:rsidR="60F8C9FE" w:rsidRPr="0079354F">
        <w:rPr>
          <w:rFonts w:ascii="Times New Roman" w:hAnsi="Times New Roman" w:cs="Times New Roman"/>
          <w:sz w:val="24"/>
          <w:szCs w:val="24"/>
        </w:rPr>
        <w:t>ocal Memoranda of Understanding (MOU) with WIOA partners</w:t>
      </w:r>
      <w:r w:rsidR="60F8C9FE" w:rsidRPr="0079354F">
        <w:rPr>
          <w:rStyle w:val="CommentReference"/>
          <w:rFonts w:ascii="Times New Roman" w:hAnsi="Times New Roman" w:cs="Times New Roman"/>
          <w:sz w:val="24"/>
          <w:szCs w:val="24"/>
        </w:rPr>
        <w:t>.</w:t>
      </w:r>
      <w:r w:rsidR="60F8C9FE" w:rsidRPr="0079354F">
        <w:rPr>
          <w:rFonts w:ascii="Times New Roman" w:hAnsi="Times New Roman" w:cs="Times New Roman"/>
          <w:sz w:val="24"/>
          <w:szCs w:val="24"/>
        </w:rPr>
        <w:t xml:space="preserve"> Based on regional priorities, programs </w:t>
      </w:r>
      <w:r w:rsidR="1C36C1F1" w:rsidRPr="0079354F">
        <w:rPr>
          <w:rFonts w:ascii="Times New Roman" w:hAnsi="Times New Roman" w:cs="Times New Roman"/>
          <w:sz w:val="24"/>
          <w:szCs w:val="24"/>
        </w:rPr>
        <w:t>are required to</w:t>
      </w:r>
      <w:r w:rsidR="60F8C9FE" w:rsidRPr="0079354F">
        <w:rPr>
          <w:rFonts w:ascii="Times New Roman" w:hAnsi="Times New Roman" w:cs="Times New Roman"/>
          <w:sz w:val="24"/>
          <w:szCs w:val="24"/>
        </w:rPr>
        <w:t xml:space="preserve"> serve eligible individuals actively engaged in </w:t>
      </w:r>
      <w:r w:rsidR="00433E7E" w:rsidRPr="0079354F">
        <w:rPr>
          <w:rFonts w:ascii="Times New Roman" w:hAnsi="Times New Roman" w:cs="Times New Roman"/>
          <w:sz w:val="24"/>
          <w:szCs w:val="24"/>
        </w:rPr>
        <w:t xml:space="preserve">core </w:t>
      </w:r>
      <w:r w:rsidR="60F8C9FE" w:rsidRPr="0079354F">
        <w:rPr>
          <w:rFonts w:ascii="Times New Roman" w:hAnsi="Times New Roman" w:cs="Times New Roman"/>
          <w:sz w:val="24"/>
          <w:szCs w:val="24"/>
        </w:rPr>
        <w:t xml:space="preserve">partner services and </w:t>
      </w:r>
      <w:r w:rsidR="6AD17E11" w:rsidRPr="0079354F">
        <w:rPr>
          <w:rFonts w:ascii="Times New Roman" w:hAnsi="Times New Roman" w:cs="Times New Roman"/>
          <w:sz w:val="24"/>
          <w:szCs w:val="24"/>
        </w:rPr>
        <w:t xml:space="preserve">who </w:t>
      </w:r>
      <w:r w:rsidR="60F8C9FE" w:rsidRPr="0079354F">
        <w:rPr>
          <w:rFonts w:ascii="Times New Roman" w:hAnsi="Times New Roman" w:cs="Times New Roman"/>
          <w:sz w:val="24"/>
          <w:szCs w:val="24"/>
        </w:rPr>
        <w:t xml:space="preserve">require other partners’ services to advance along a career pathway. </w:t>
      </w:r>
    </w:p>
    <w:p w14:paraId="62B33C26" w14:textId="77777777" w:rsidR="007049B6" w:rsidRPr="0079354F" w:rsidRDefault="007049B6" w:rsidP="00F3329E">
      <w:pPr>
        <w:pStyle w:val="Default"/>
      </w:pPr>
    </w:p>
    <w:p w14:paraId="247CB43C" w14:textId="289CE5E0" w:rsidR="00780C36" w:rsidRPr="0079354F" w:rsidRDefault="007E7150" w:rsidP="00F3329E">
      <w:pPr>
        <w:pStyle w:val="Default"/>
      </w:pPr>
      <w:r w:rsidRPr="0079354F">
        <w:t xml:space="preserve">WIOA </w:t>
      </w:r>
      <w:r w:rsidR="00785EAF" w:rsidRPr="0079354F">
        <w:t xml:space="preserve">also </w:t>
      </w:r>
      <w:r w:rsidRPr="0079354F">
        <w:t xml:space="preserve">requires that programs using funds to carry out a program for </w:t>
      </w:r>
      <w:r w:rsidR="00D550AA" w:rsidRPr="0079354F">
        <w:t xml:space="preserve">incarcerated individuals </w:t>
      </w:r>
      <w:r w:rsidRPr="0079354F">
        <w:t>in a correctional institution give priority to serving individuals who are likely to leave the correctional institution within five (5) years of participation in the program.</w:t>
      </w:r>
    </w:p>
    <w:p w14:paraId="5F1B39FC" w14:textId="77777777" w:rsidR="00780C36" w:rsidRPr="0079354F" w:rsidRDefault="00780C36" w:rsidP="0047675C">
      <w:pPr>
        <w:pStyle w:val="Default"/>
      </w:pPr>
    </w:p>
    <w:p w14:paraId="328C70BC" w14:textId="77777777" w:rsidR="00EC79CF" w:rsidRPr="0079354F" w:rsidRDefault="5847BCF3" w:rsidP="0047675C">
      <w:pPr>
        <w:pStyle w:val="Default"/>
      </w:pPr>
      <w:r w:rsidRPr="0079354F">
        <w:t>For more information on shared customers</w:t>
      </w:r>
      <w:r w:rsidR="78C05F4B" w:rsidRPr="0079354F">
        <w:t xml:space="preserve"> and corrections education, </w:t>
      </w:r>
      <w:r w:rsidRPr="0079354F">
        <w:t xml:space="preserve">see </w:t>
      </w:r>
      <w:hyperlink r:id="rId58">
        <w:r w:rsidRPr="0079354F">
          <w:rPr>
            <w:rStyle w:val="Hyperlink"/>
          </w:rPr>
          <w:t>http://www.doe.mass.edu/acls/wioa.html</w:t>
        </w:r>
      </w:hyperlink>
      <w:r w:rsidR="4DFDBBD7" w:rsidRPr="0079354F">
        <w:t>.</w:t>
      </w:r>
    </w:p>
    <w:p w14:paraId="50CD9D42" w14:textId="77777777" w:rsidR="00700B4E" w:rsidRPr="0079354F" w:rsidRDefault="00700B4E" w:rsidP="0047675C">
      <w:pPr>
        <w:pStyle w:val="Default"/>
      </w:pPr>
    </w:p>
    <w:p w14:paraId="7B16D952" w14:textId="77777777" w:rsidR="008B2BD9" w:rsidRPr="0079354F" w:rsidRDefault="008B2BD9" w:rsidP="002A6304">
      <w:pPr>
        <w:pStyle w:val="Heading3"/>
      </w:pPr>
      <w:bookmarkStart w:id="46" w:name="_Toc73090578"/>
      <w:r w:rsidRPr="0079354F">
        <w:t>Waitlist</w:t>
      </w:r>
      <w:r w:rsidR="00AE618D" w:rsidRPr="0079354F">
        <w:t xml:space="preserve"> (State requirement)</w:t>
      </w:r>
      <w:bookmarkEnd w:id="46"/>
    </w:p>
    <w:p w14:paraId="369C11A8" w14:textId="77777777" w:rsidR="009E1856" w:rsidRPr="0079354F" w:rsidRDefault="008B2BD9" w:rsidP="0047675C">
      <w:r w:rsidRPr="0079354F">
        <w:t xml:space="preserve">ACLS requires </w:t>
      </w:r>
      <w:r w:rsidR="009E1856" w:rsidRPr="0079354F">
        <w:t>that</w:t>
      </w:r>
      <w:r w:rsidR="00AD611D" w:rsidRPr="0079354F">
        <w:t xml:space="preserve"> </w:t>
      </w:r>
      <w:r w:rsidR="00AE618D" w:rsidRPr="0079354F">
        <w:t>program</w:t>
      </w:r>
      <w:r w:rsidR="00F1715D" w:rsidRPr="0079354F">
        <w:t>s</w:t>
      </w:r>
      <w:r w:rsidR="009E1856" w:rsidRPr="0079354F">
        <w:t>:</w:t>
      </w:r>
    </w:p>
    <w:p w14:paraId="1C5E1F0B" w14:textId="7EF3ACD7" w:rsidR="009E1856" w:rsidRPr="0079354F" w:rsidRDefault="00036BAF" w:rsidP="00764AC1">
      <w:pPr>
        <w:pStyle w:val="ListParagraph"/>
        <w:numPr>
          <w:ilvl w:val="0"/>
          <w:numId w:val="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M</w:t>
      </w:r>
      <w:r w:rsidR="008B2BD9" w:rsidRPr="0079354F">
        <w:rPr>
          <w:rFonts w:ascii="Times New Roman" w:hAnsi="Times New Roman" w:cs="Times New Roman"/>
          <w:sz w:val="24"/>
          <w:szCs w:val="24"/>
        </w:rPr>
        <w:t>aintain an active waitlist for applicants who are unable to enroll in instructional classes due to capacity constrain</w:t>
      </w:r>
      <w:r w:rsidR="009E1856" w:rsidRPr="0079354F">
        <w:rPr>
          <w:rFonts w:ascii="Times New Roman" w:hAnsi="Times New Roman" w:cs="Times New Roman"/>
          <w:sz w:val="24"/>
          <w:szCs w:val="24"/>
        </w:rPr>
        <w:t>ts;</w:t>
      </w:r>
    </w:p>
    <w:p w14:paraId="61D9A7A2" w14:textId="16218386" w:rsidR="00A4724D" w:rsidRPr="0079354F" w:rsidRDefault="00036BAF" w:rsidP="00764AC1">
      <w:pPr>
        <w:pStyle w:val="ListParagraph"/>
        <w:numPr>
          <w:ilvl w:val="0"/>
          <w:numId w:val="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C</w:t>
      </w:r>
      <w:r w:rsidR="00AD611D" w:rsidRPr="0079354F">
        <w:rPr>
          <w:rFonts w:ascii="Times New Roman" w:hAnsi="Times New Roman" w:cs="Times New Roman"/>
          <w:sz w:val="24"/>
          <w:szCs w:val="24"/>
        </w:rPr>
        <w:t>ontact</w:t>
      </w:r>
      <w:r w:rsidR="008B2BD9" w:rsidRPr="0079354F">
        <w:rPr>
          <w:rFonts w:ascii="Times New Roman" w:hAnsi="Times New Roman" w:cs="Times New Roman"/>
          <w:sz w:val="24"/>
          <w:szCs w:val="24"/>
        </w:rPr>
        <w:t xml:space="preserve"> </w:t>
      </w:r>
      <w:r w:rsidR="00AD611D" w:rsidRPr="0079354F">
        <w:rPr>
          <w:rFonts w:ascii="Times New Roman" w:hAnsi="Times New Roman" w:cs="Times New Roman"/>
          <w:sz w:val="24"/>
          <w:szCs w:val="24"/>
        </w:rPr>
        <w:t xml:space="preserve">students placed on the waitlist </w:t>
      </w:r>
      <w:r w:rsidR="008B2BD9" w:rsidRPr="0079354F">
        <w:rPr>
          <w:rFonts w:ascii="Times New Roman" w:hAnsi="Times New Roman" w:cs="Times New Roman"/>
          <w:sz w:val="24"/>
          <w:szCs w:val="24"/>
        </w:rPr>
        <w:t>at least annually to determine whether they ar</w:t>
      </w:r>
      <w:r w:rsidR="00A4724D" w:rsidRPr="0079354F">
        <w:rPr>
          <w:rFonts w:ascii="Times New Roman" w:hAnsi="Times New Roman" w:cs="Times New Roman"/>
          <w:sz w:val="24"/>
          <w:szCs w:val="24"/>
        </w:rPr>
        <w:t>e still interested in services;</w:t>
      </w:r>
      <w:r w:rsidR="001235B9" w:rsidRPr="0079354F">
        <w:rPr>
          <w:rFonts w:ascii="Times New Roman" w:hAnsi="Times New Roman" w:cs="Times New Roman"/>
          <w:sz w:val="24"/>
          <w:szCs w:val="24"/>
        </w:rPr>
        <w:t xml:space="preserve"> </w:t>
      </w:r>
    </w:p>
    <w:p w14:paraId="7600EC5B" w14:textId="2FF164D9" w:rsidR="009E1856" w:rsidRPr="0079354F" w:rsidRDefault="00036BAF" w:rsidP="00764AC1">
      <w:pPr>
        <w:pStyle w:val="ListParagraph"/>
        <w:numPr>
          <w:ilvl w:val="0"/>
          <w:numId w:val="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R</w:t>
      </w:r>
      <w:r w:rsidR="00F1715D" w:rsidRPr="0079354F">
        <w:rPr>
          <w:rFonts w:ascii="Times New Roman" w:hAnsi="Times New Roman" w:cs="Times New Roman"/>
          <w:sz w:val="24"/>
          <w:szCs w:val="24"/>
        </w:rPr>
        <w:t xml:space="preserve">emove </w:t>
      </w:r>
      <w:r w:rsidR="001235B9" w:rsidRPr="0079354F">
        <w:rPr>
          <w:rFonts w:ascii="Times New Roman" w:hAnsi="Times New Roman" w:cs="Times New Roman"/>
          <w:sz w:val="24"/>
          <w:szCs w:val="24"/>
        </w:rPr>
        <w:t xml:space="preserve">the </w:t>
      </w:r>
      <w:r w:rsidR="00A4724D" w:rsidRPr="0079354F">
        <w:rPr>
          <w:rFonts w:ascii="Times New Roman" w:hAnsi="Times New Roman" w:cs="Times New Roman"/>
          <w:sz w:val="24"/>
          <w:szCs w:val="24"/>
        </w:rPr>
        <w:t xml:space="preserve">names of </w:t>
      </w:r>
      <w:r w:rsidR="00C95370" w:rsidRPr="0079354F">
        <w:rPr>
          <w:rFonts w:ascii="Times New Roman" w:hAnsi="Times New Roman" w:cs="Times New Roman"/>
          <w:sz w:val="24"/>
          <w:szCs w:val="24"/>
        </w:rPr>
        <w:t>individuals</w:t>
      </w:r>
      <w:r w:rsidR="00A4724D" w:rsidRPr="0079354F">
        <w:rPr>
          <w:rFonts w:ascii="Times New Roman" w:hAnsi="Times New Roman" w:cs="Times New Roman"/>
          <w:sz w:val="24"/>
          <w:szCs w:val="24"/>
        </w:rPr>
        <w:t xml:space="preserve"> </w:t>
      </w:r>
      <w:r w:rsidR="00AD611D" w:rsidRPr="0079354F">
        <w:rPr>
          <w:rFonts w:ascii="Times New Roman" w:hAnsi="Times New Roman" w:cs="Times New Roman"/>
          <w:sz w:val="24"/>
          <w:szCs w:val="24"/>
        </w:rPr>
        <w:t xml:space="preserve">who cannot be contacted or are </w:t>
      </w:r>
      <w:r w:rsidR="00A4724D" w:rsidRPr="0079354F">
        <w:rPr>
          <w:rFonts w:ascii="Times New Roman" w:hAnsi="Times New Roman" w:cs="Times New Roman"/>
          <w:sz w:val="24"/>
          <w:szCs w:val="24"/>
        </w:rPr>
        <w:t xml:space="preserve">no longer interested </w:t>
      </w:r>
      <w:r w:rsidR="00C95370" w:rsidRPr="0079354F">
        <w:rPr>
          <w:rFonts w:ascii="Times New Roman" w:hAnsi="Times New Roman" w:cs="Times New Roman"/>
          <w:sz w:val="24"/>
          <w:szCs w:val="24"/>
        </w:rPr>
        <w:t>in servic</w:t>
      </w:r>
      <w:r w:rsidR="00AD611D" w:rsidRPr="0079354F">
        <w:rPr>
          <w:rFonts w:ascii="Times New Roman" w:hAnsi="Times New Roman" w:cs="Times New Roman"/>
          <w:sz w:val="24"/>
          <w:szCs w:val="24"/>
        </w:rPr>
        <w:t>es</w:t>
      </w:r>
      <w:r w:rsidR="00F1715D" w:rsidRPr="0079354F">
        <w:rPr>
          <w:rFonts w:ascii="Times New Roman" w:hAnsi="Times New Roman" w:cs="Times New Roman"/>
          <w:sz w:val="24"/>
          <w:szCs w:val="24"/>
        </w:rPr>
        <w:t>; and</w:t>
      </w:r>
    </w:p>
    <w:p w14:paraId="1C785E97" w14:textId="2E501DE4" w:rsidR="00037C76" w:rsidRPr="0079354F" w:rsidRDefault="00036BAF" w:rsidP="00764AC1">
      <w:pPr>
        <w:pStyle w:val="ListParagraph"/>
        <w:numPr>
          <w:ilvl w:val="0"/>
          <w:numId w:val="9"/>
        </w:numPr>
        <w:spacing w:after="0" w:line="240" w:lineRule="auto"/>
      </w:pPr>
      <w:r w:rsidRPr="0079354F">
        <w:rPr>
          <w:rFonts w:ascii="Times New Roman" w:hAnsi="Times New Roman" w:cs="Times New Roman"/>
          <w:sz w:val="24"/>
          <w:szCs w:val="24"/>
        </w:rPr>
        <w:lastRenderedPageBreak/>
        <w:t>V</w:t>
      </w:r>
      <w:r w:rsidR="00F1715D" w:rsidRPr="0079354F">
        <w:rPr>
          <w:rFonts w:ascii="Times New Roman" w:hAnsi="Times New Roman" w:cs="Times New Roman"/>
          <w:sz w:val="24"/>
          <w:szCs w:val="24"/>
        </w:rPr>
        <w:t xml:space="preserve">erify in the annual Data Quality Checklist (DQC) that the waitlist is accurate and </w:t>
      </w:r>
      <w:r w:rsidR="00067154" w:rsidRPr="0079354F">
        <w:rPr>
          <w:rFonts w:ascii="Times New Roman" w:hAnsi="Times New Roman" w:cs="Times New Roman"/>
          <w:sz w:val="24"/>
          <w:szCs w:val="24"/>
        </w:rPr>
        <w:t>up</w:t>
      </w:r>
      <w:r w:rsidR="00856FDC" w:rsidRPr="0079354F">
        <w:rPr>
          <w:rFonts w:ascii="Times New Roman" w:hAnsi="Times New Roman" w:cs="Times New Roman"/>
          <w:sz w:val="24"/>
          <w:szCs w:val="24"/>
        </w:rPr>
        <w:t>-</w:t>
      </w:r>
      <w:r w:rsidR="00067154" w:rsidRPr="0079354F">
        <w:rPr>
          <w:rFonts w:ascii="Times New Roman" w:hAnsi="Times New Roman" w:cs="Times New Roman"/>
          <w:sz w:val="24"/>
          <w:szCs w:val="24"/>
        </w:rPr>
        <w:t>to</w:t>
      </w:r>
      <w:r w:rsidR="00856FDC" w:rsidRPr="0079354F">
        <w:rPr>
          <w:rFonts w:ascii="Times New Roman" w:hAnsi="Times New Roman" w:cs="Times New Roman"/>
          <w:sz w:val="24"/>
          <w:szCs w:val="24"/>
        </w:rPr>
        <w:t>-d</w:t>
      </w:r>
      <w:r w:rsidR="00067154" w:rsidRPr="0079354F">
        <w:rPr>
          <w:rFonts w:ascii="Times New Roman" w:hAnsi="Times New Roman" w:cs="Times New Roman"/>
          <w:sz w:val="24"/>
          <w:szCs w:val="24"/>
        </w:rPr>
        <w:t>ate</w:t>
      </w:r>
      <w:r w:rsidR="00F1715D" w:rsidRPr="0079354F">
        <w:rPr>
          <w:rFonts w:ascii="Times New Roman" w:hAnsi="Times New Roman" w:cs="Times New Roman"/>
          <w:sz w:val="24"/>
          <w:szCs w:val="24"/>
        </w:rPr>
        <w:t xml:space="preserve">. The DQC </w:t>
      </w:r>
      <w:r w:rsidR="00992F98" w:rsidRPr="0079354F">
        <w:rPr>
          <w:rFonts w:ascii="Times New Roman" w:hAnsi="Times New Roman" w:cs="Times New Roman"/>
          <w:sz w:val="24"/>
          <w:szCs w:val="24"/>
        </w:rPr>
        <w:t>is</w:t>
      </w:r>
      <w:r w:rsidR="00F1715D" w:rsidRPr="0079354F">
        <w:rPr>
          <w:rFonts w:ascii="Times New Roman" w:hAnsi="Times New Roman" w:cs="Times New Roman"/>
          <w:sz w:val="24"/>
          <w:szCs w:val="24"/>
        </w:rPr>
        <w:t xml:space="preserve"> required as part of the </w:t>
      </w:r>
      <w:r w:rsidR="00992F98" w:rsidRPr="0079354F">
        <w:rPr>
          <w:rFonts w:ascii="Times New Roman" w:hAnsi="Times New Roman" w:cs="Times New Roman"/>
          <w:sz w:val="24"/>
          <w:szCs w:val="24"/>
        </w:rPr>
        <w:t xml:space="preserve">annual </w:t>
      </w:r>
      <w:r w:rsidR="00F1715D" w:rsidRPr="0079354F">
        <w:rPr>
          <w:rFonts w:ascii="Times New Roman" w:hAnsi="Times New Roman" w:cs="Times New Roman"/>
          <w:sz w:val="24"/>
          <w:szCs w:val="24"/>
        </w:rPr>
        <w:t>continuation application.</w:t>
      </w:r>
    </w:p>
    <w:p w14:paraId="4CAFBF40" w14:textId="4EFCA976" w:rsidR="006E55BF" w:rsidRPr="0079354F" w:rsidRDefault="006E55BF" w:rsidP="006E55BF"/>
    <w:p w14:paraId="4DFE0190" w14:textId="11C2886F" w:rsidR="006E55BF" w:rsidRPr="0079354F" w:rsidRDefault="006E55BF" w:rsidP="006E55BF">
      <w:r w:rsidRPr="0079354F">
        <w:t>For more information on waitlists, see the Fiscal and Data Accountability chapter.</w:t>
      </w:r>
    </w:p>
    <w:p w14:paraId="4A10E984" w14:textId="77777777" w:rsidR="007049B6" w:rsidRPr="0079354F" w:rsidRDefault="007049B6" w:rsidP="002A6304">
      <w:pPr>
        <w:pStyle w:val="Heading3"/>
        <w:rPr>
          <w:b w:val="0"/>
          <w:bCs w:val="0"/>
          <w:color w:val="000000" w:themeColor="text1"/>
        </w:rPr>
      </w:pPr>
    </w:p>
    <w:p w14:paraId="50D18053" w14:textId="11176881" w:rsidR="001201AD" w:rsidRPr="0079354F" w:rsidRDefault="25F6DC9B" w:rsidP="002A6304">
      <w:pPr>
        <w:pStyle w:val="Heading3"/>
      </w:pPr>
      <w:bookmarkStart w:id="47" w:name="_Toc73090579"/>
      <w:r w:rsidRPr="0079354F">
        <w:t>Intake and Orientation</w:t>
      </w:r>
      <w:bookmarkEnd w:id="47"/>
    </w:p>
    <w:p w14:paraId="1034D635" w14:textId="77777777" w:rsidR="003C6A56" w:rsidRPr="0079354F" w:rsidRDefault="00B50E20" w:rsidP="0047675C">
      <w:r w:rsidRPr="0079354F">
        <w:rPr>
          <w:bCs/>
        </w:rPr>
        <w:t>WIOA require</w:t>
      </w:r>
      <w:r w:rsidR="003C6A56" w:rsidRPr="0079354F">
        <w:rPr>
          <w:bCs/>
        </w:rPr>
        <w:t>s</w:t>
      </w:r>
      <w:r w:rsidRPr="0079354F">
        <w:rPr>
          <w:bCs/>
        </w:rPr>
        <w:t xml:space="preserve"> that programs</w:t>
      </w:r>
      <w:r w:rsidRPr="0079354F">
        <w:t xml:space="preserve"> identify those adults who, in addition to being eligible for services, face one or more </w:t>
      </w:r>
      <w:r w:rsidR="003C6A56" w:rsidRPr="0079354F">
        <w:t>barriers to employment.</w:t>
      </w:r>
      <w:r w:rsidRPr="0079354F">
        <w:t xml:space="preserve"> This requirement is intended to shed light on how well students with barriers are being served by the workforce </w:t>
      </w:r>
      <w:r w:rsidR="000E210E" w:rsidRPr="0079354F">
        <w:t>system</w:t>
      </w:r>
      <w:r w:rsidRPr="0079354F">
        <w:t xml:space="preserve">. Programs may use whatever </w:t>
      </w:r>
      <w:r w:rsidR="00320E1A" w:rsidRPr="0079354F">
        <w:t xml:space="preserve">intake </w:t>
      </w:r>
      <w:r w:rsidRPr="0079354F">
        <w:t>form</w:t>
      </w:r>
      <w:r w:rsidR="00320E1A" w:rsidRPr="0079354F">
        <w:t>s</w:t>
      </w:r>
      <w:r w:rsidRPr="0079354F">
        <w:t xml:space="preserve"> they wish</w:t>
      </w:r>
      <w:r w:rsidR="002F6028" w:rsidRPr="0079354F">
        <w:t xml:space="preserve"> as long as th</w:t>
      </w:r>
      <w:r w:rsidRPr="0079354F">
        <w:t xml:space="preserve">e </w:t>
      </w:r>
      <w:r w:rsidR="00320E1A" w:rsidRPr="0079354F">
        <w:t>forms</w:t>
      </w:r>
      <w:r w:rsidRPr="0079354F">
        <w:t xml:space="preserve"> solicit and collect all the information </w:t>
      </w:r>
      <w:r w:rsidR="00FA09F8" w:rsidRPr="0079354F">
        <w:t>needed to do data entry in</w:t>
      </w:r>
      <w:r w:rsidR="009C3205" w:rsidRPr="0079354F">
        <w:t xml:space="preserve"> </w:t>
      </w:r>
      <w:hyperlink r:id="rId59" w:history="1">
        <w:r w:rsidR="006C3BDC" w:rsidRPr="0079354F">
          <w:rPr>
            <w:rStyle w:val="Hyperlink"/>
          </w:rPr>
          <w:t>LACES</w:t>
        </w:r>
      </w:hyperlink>
      <w:r w:rsidR="009813F4" w:rsidRPr="0079354F">
        <w:t>.</w:t>
      </w:r>
    </w:p>
    <w:p w14:paraId="472C5772" w14:textId="77777777" w:rsidR="007049B6" w:rsidRPr="0079354F" w:rsidRDefault="007049B6" w:rsidP="00375D04"/>
    <w:p w14:paraId="560A71DD" w14:textId="05DB3FD4" w:rsidR="00CE7427" w:rsidRPr="0079354F" w:rsidRDefault="00CE7427" w:rsidP="00375D04">
      <w:pPr>
        <w:rPr>
          <w:sz w:val="22"/>
          <w:szCs w:val="22"/>
        </w:rPr>
      </w:pPr>
      <w:r w:rsidRPr="0079354F">
        <w:t xml:space="preserve">Programs enrolling students in HSE preparation classes (i.e., pre-ASE and ASE levels) must enter student information in </w:t>
      </w:r>
      <w:hyperlink r:id="rId60" w:history="1">
        <w:r w:rsidR="00E14CC1" w:rsidRPr="0079354F">
          <w:rPr>
            <w:rStyle w:val="Hyperlink"/>
          </w:rPr>
          <w:t>LACES</w:t>
        </w:r>
      </w:hyperlink>
      <w:r w:rsidR="00E14CC1" w:rsidRPr="0079354F">
        <w:t xml:space="preserve"> </w:t>
      </w:r>
      <w:r w:rsidRPr="0079354F">
        <w:t>(i.e., student name and DOB) as it appears on the</w:t>
      </w:r>
      <w:r w:rsidR="005B1843" w:rsidRPr="0079354F">
        <w:t xml:space="preserve"> </w:t>
      </w:r>
      <w:r w:rsidRPr="0079354F">
        <w:t xml:space="preserve">government issued picture ID the student </w:t>
      </w:r>
      <w:r w:rsidR="005B1843" w:rsidRPr="0079354F">
        <w:t>will be using</w:t>
      </w:r>
      <w:r w:rsidRPr="0079354F">
        <w:t xml:space="preserve"> to register for the HiSET</w:t>
      </w:r>
      <w:r w:rsidRPr="0079354F">
        <w:rPr>
          <w:color w:val="545454"/>
          <w:shd w:val="clear" w:color="auto" w:fill="FFFFFF"/>
          <w:vertAlign w:val="superscript"/>
        </w:rPr>
        <w:t>®</w:t>
      </w:r>
      <w:r w:rsidRPr="0079354F">
        <w:t xml:space="preserve"> and/or GED</w:t>
      </w:r>
      <w:r w:rsidRPr="0079354F">
        <w:rPr>
          <w:color w:val="545454"/>
          <w:shd w:val="clear" w:color="auto" w:fill="FFFFFF"/>
          <w:vertAlign w:val="superscript"/>
        </w:rPr>
        <w:t>®</w:t>
      </w:r>
      <w:r w:rsidRPr="0079354F">
        <w:rPr>
          <w:vertAlign w:val="superscript"/>
        </w:rPr>
        <w:t xml:space="preserve"> </w:t>
      </w:r>
      <w:r w:rsidRPr="0079354F">
        <w:t>exam. This policy is to ensure proper data matching with HiSET</w:t>
      </w:r>
      <w:r w:rsidR="003D5430" w:rsidRPr="0079354F">
        <w:rPr>
          <w:color w:val="545454"/>
          <w:shd w:val="clear" w:color="auto" w:fill="FFFFFF"/>
          <w:vertAlign w:val="superscript"/>
        </w:rPr>
        <w:t>®</w:t>
      </w:r>
      <w:r w:rsidRPr="0079354F">
        <w:t xml:space="preserve"> and GED</w:t>
      </w:r>
      <w:r w:rsidR="003D5430" w:rsidRPr="0079354F">
        <w:rPr>
          <w:color w:val="545454"/>
          <w:shd w:val="clear" w:color="auto" w:fill="FFFFFF"/>
          <w:vertAlign w:val="superscript"/>
        </w:rPr>
        <w:t>®</w:t>
      </w:r>
      <w:r w:rsidRPr="0079354F">
        <w:t xml:space="preserve"> records. </w:t>
      </w:r>
      <w:r w:rsidR="00C904ED" w:rsidRPr="0079354F">
        <w:t xml:space="preserve">Programs may wish to </w:t>
      </w:r>
      <w:r w:rsidR="003D5430" w:rsidRPr="0079354F">
        <w:t xml:space="preserve">keep a photocopy of the ID on file or scanned into </w:t>
      </w:r>
      <w:hyperlink r:id="rId61" w:history="1">
        <w:r w:rsidR="00E14CC1" w:rsidRPr="0079354F">
          <w:rPr>
            <w:rStyle w:val="Hyperlink"/>
          </w:rPr>
          <w:t>LACES</w:t>
        </w:r>
      </w:hyperlink>
      <w:r w:rsidR="003D5430" w:rsidRPr="0079354F">
        <w:t xml:space="preserve">. </w:t>
      </w:r>
    </w:p>
    <w:p w14:paraId="6D5C12B5" w14:textId="77777777" w:rsidR="007049B6" w:rsidRPr="0079354F" w:rsidRDefault="007049B6" w:rsidP="0047675C"/>
    <w:p w14:paraId="62F4AE9C" w14:textId="0DEC3B00" w:rsidR="003A08F4" w:rsidRPr="0079354F" w:rsidRDefault="003C6A56" w:rsidP="003A08F4">
      <w:pPr>
        <w:rPr>
          <w:rFonts w:eastAsia="Batang"/>
        </w:rPr>
      </w:pPr>
      <w:r w:rsidRPr="0079354F">
        <w:t>A</w:t>
      </w:r>
      <w:r w:rsidR="00B50E20" w:rsidRPr="0079354F">
        <w:t>t the beginning of ea</w:t>
      </w:r>
      <w:r w:rsidRPr="0079354F">
        <w:t>ch fiscal year</w:t>
      </w:r>
      <w:r w:rsidR="00B50E20" w:rsidRPr="0079354F">
        <w:t>, prog</w:t>
      </w:r>
      <w:r w:rsidR="00E93FFD" w:rsidRPr="0079354F">
        <w:t xml:space="preserve">rams are expected to complete </w:t>
      </w:r>
      <w:r w:rsidR="00B50E20" w:rsidRPr="0079354F">
        <w:t>new intake</w:t>
      </w:r>
      <w:r w:rsidR="00E93FFD" w:rsidRPr="0079354F">
        <w:t>s</w:t>
      </w:r>
      <w:r w:rsidR="00B50E20" w:rsidRPr="0079354F">
        <w:t xml:space="preserve"> for all students, including those who are continuing from the previous year. </w:t>
      </w:r>
      <w:r w:rsidR="003A08F4" w:rsidRPr="0079354F">
        <w:rPr>
          <w:rFonts w:eastAsia="Batang"/>
        </w:rPr>
        <w:t>Programs are encouraged to give students program information, including program completion requirements, so that they can make an informed decision about whether they are able to pursue participation in the program.</w:t>
      </w:r>
    </w:p>
    <w:p w14:paraId="5FDB8A36" w14:textId="77777777" w:rsidR="00780C36" w:rsidRPr="0079354F" w:rsidRDefault="00780C36" w:rsidP="003A08F4"/>
    <w:p w14:paraId="045216E8" w14:textId="6282D307" w:rsidR="00780C36" w:rsidRPr="0079354F" w:rsidRDefault="5847BCF3" w:rsidP="003A08F4">
      <w:r w:rsidRPr="0079354F">
        <w:t xml:space="preserve">For the </w:t>
      </w:r>
      <w:r w:rsidR="0EF347E1" w:rsidRPr="0079354F">
        <w:t>s</w:t>
      </w:r>
      <w:r w:rsidRPr="0079354F">
        <w:t xml:space="preserve">tudent </w:t>
      </w:r>
      <w:r w:rsidR="0EF347E1" w:rsidRPr="0079354F">
        <w:t>i</w:t>
      </w:r>
      <w:r w:rsidRPr="0079354F">
        <w:t xml:space="preserve">ntake form, see </w:t>
      </w:r>
      <w:hyperlink r:id="rId62">
        <w:r w:rsidR="502AAF99" w:rsidRPr="0079354F">
          <w:rPr>
            <w:rStyle w:val="Hyperlink"/>
          </w:rPr>
          <w:t>http://www.doe.mass.edu/acls/laces/intake-form/</w:t>
        </w:r>
      </w:hyperlink>
      <w:r w:rsidRPr="0079354F">
        <w:t>.</w:t>
      </w:r>
    </w:p>
    <w:p w14:paraId="5C457B3A" w14:textId="77777777" w:rsidR="00700B4E" w:rsidRPr="0079354F" w:rsidRDefault="00700B4E" w:rsidP="0047675C"/>
    <w:p w14:paraId="70953BB4" w14:textId="2CE68C0E" w:rsidR="00C33CC5" w:rsidRPr="0079354F" w:rsidRDefault="023C856D" w:rsidP="43F4256D">
      <w:pPr>
        <w:pStyle w:val="Heading4"/>
        <w:spacing w:before="0"/>
        <w:rPr>
          <w:b/>
          <w:color w:val="E36C0A" w:themeColor="accent6" w:themeShade="BF"/>
        </w:rPr>
      </w:pPr>
      <w:r w:rsidRPr="00187183">
        <w:rPr>
          <w:b/>
          <w:color w:val="B85808"/>
        </w:rPr>
        <w:t>Confidentiality</w:t>
      </w:r>
      <w:r w:rsidR="68A79AF6" w:rsidRPr="00187183">
        <w:rPr>
          <w:b/>
          <w:color w:val="B85808"/>
        </w:rPr>
        <w:t xml:space="preserve"> (State requirement)</w:t>
      </w:r>
    </w:p>
    <w:p w14:paraId="28206E37" w14:textId="03F977F9" w:rsidR="002257F3" w:rsidRDefault="000E51C3" w:rsidP="00101BEE">
      <w:r w:rsidRPr="0079354F">
        <w:t>ACLS requires that c</w:t>
      </w:r>
      <w:r w:rsidR="00C33CC5" w:rsidRPr="0079354F">
        <w:t>onfidential student records be kept in locked files</w:t>
      </w:r>
      <w:r w:rsidR="00ED3D67" w:rsidRPr="0079354F">
        <w:t xml:space="preserve"> and</w:t>
      </w:r>
      <w:r w:rsidR="00081248" w:rsidRPr="0079354F">
        <w:t>/or</w:t>
      </w:r>
      <w:r w:rsidR="00ED3D67" w:rsidRPr="0079354F">
        <w:t xml:space="preserve"> in password protected databases</w:t>
      </w:r>
      <w:r w:rsidR="00C33CC5" w:rsidRPr="0079354F">
        <w:t xml:space="preserve">. </w:t>
      </w:r>
      <w:r w:rsidRPr="0079354F">
        <w:t>S</w:t>
      </w:r>
      <w:r w:rsidR="00C33CC5" w:rsidRPr="0079354F">
        <w:t xml:space="preserve">tudents’ education records, including </w:t>
      </w:r>
      <w:r w:rsidR="009C3205" w:rsidRPr="0079354F">
        <w:t xml:space="preserve">student data in </w:t>
      </w:r>
      <w:hyperlink r:id="rId63">
        <w:r w:rsidR="006C3BDC" w:rsidRPr="0079354F">
          <w:rPr>
            <w:rStyle w:val="Hyperlink"/>
          </w:rPr>
          <w:t>LACES</w:t>
        </w:r>
      </w:hyperlink>
      <w:r w:rsidR="009C3205" w:rsidRPr="0079354F">
        <w:t xml:space="preserve"> </w:t>
      </w:r>
      <w:r w:rsidR="00E31F96" w:rsidRPr="0079354F">
        <w:t>and</w:t>
      </w:r>
      <w:r w:rsidR="00551B36" w:rsidRPr="0079354F">
        <w:t xml:space="preserve"> records regarding students’ </w:t>
      </w:r>
      <w:r w:rsidR="00B612B7" w:rsidRPr="0079354F">
        <w:t>disabilities</w:t>
      </w:r>
      <w:r w:rsidR="00B951E5" w:rsidRPr="0079354F">
        <w:t xml:space="preserve">, </w:t>
      </w:r>
      <w:r w:rsidRPr="0079354F">
        <w:t>are to be treated with the same</w:t>
      </w:r>
      <w:r w:rsidR="00C33CC5" w:rsidRPr="0079354F">
        <w:t xml:space="preserve"> confi</w:t>
      </w:r>
      <w:r w:rsidR="00225D47" w:rsidRPr="0079354F">
        <w:t xml:space="preserve">dentiality as medical records. </w:t>
      </w:r>
      <w:r w:rsidRPr="0079354F">
        <w:t xml:space="preserve">ACLS requires that programs </w:t>
      </w:r>
      <w:r w:rsidR="002257F3" w:rsidRPr="0079354F">
        <w:t>protect the privacy of students’ education records and seek consent for any disclosure of personal</w:t>
      </w:r>
      <w:r w:rsidRPr="0079354F">
        <w:t>ly</w:t>
      </w:r>
      <w:r w:rsidR="002257F3" w:rsidRPr="0079354F">
        <w:t xml:space="preserve"> identifiable information</w:t>
      </w:r>
      <w:r w:rsidR="00693F49" w:rsidRPr="0079354F">
        <w:t xml:space="preserve"> (PII)</w:t>
      </w:r>
      <w:r w:rsidR="002257F3" w:rsidRPr="0079354F">
        <w:t xml:space="preserve"> </w:t>
      </w:r>
      <w:r w:rsidR="00FD070B" w:rsidRPr="0079354F">
        <w:t>in students’</w:t>
      </w:r>
      <w:r w:rsidR="002257F3" w:rsidRPr="0079354F">
        <w:t xml:space="preserve"> education records.</w:t>
      </w:r>
      <w:r w:rsidR="000F4F75" w:rsidRPr="0079354F">
        <w:t xml:space="preserve"> (Note: Students entrust programs with PII. Toward protecting </w:t>
      </w:r>
      <w:r w:rsidR="00693F49" w:rsidRPr="0079354F">
        <w:t>it</w:t>
      </w:r>
      <w:r w:rsidR="000F4F75" w:rsidRPr="0079354F">
        <w:t>, ACLS requires that all users of the state information management system (</w:t>
      </w:r>
      <w:hyperlink r:id="rId64">
        <w:r w:rsidR="000F4F75" w:rsidRPr="0079354F">
          <w:rPr>
            <w:rStyle w:val="Hyperlink"/>
          </w:rPr>
          <w:t>LACES</w:t>
        </w:r>
      </w:hyperlink>
      <w:r w:rsidR="000F4F75" w:rsidRPr="0079354F">
        <w:t xml:space="preserve">) have unique logon credentials. Programs </w:t>
      </w:r>
      <w:r w:rsidR="003824EA" w:rsidRPr="0079354F">
        <w:t>m</w:t>
      </w:r>
      <w:r w:rsidR="000F4F75" w:rsidRPr="0079354F">
        <w:t xml:space="preserve">ust immediately deactivate </w:t>
      </w:r>
      <w:hyperlink r:id="rId65">
        <w:r w:rsidR="000F4F75" w:rsidRPr="0079354F">
          <w:rPr>
            <w:rStyle w:val="Hyperlink"/>
          </w:rPr>
          <w:t>LACES</w:t>
        </w:r>
      </w:hyperlink>
      <w:r w:rsidR="000F4F75" w:rsidRPr="0079354F">
        <w:t xml:space="preserve"> accounts for users who leave the program.)</w:t>
      </w:r>
    </w:p>
    <w:p w14:paraId="7F30F756" w14:textId="4FA7AF38" w:rsidR="00876864" w:rsidRDefault="00876864">
      <w:r>
        <w:br w:type="page"/>
      </w:r>
    </w:p>
    <w:p w14:paraId="65C7BC8E" w14:textId="732C144D" w:rsidR="00470D60" w:rsidRPr="00500FDE" w:rsidRDefault="00470D60" w:rsidP="00470D60">
      <w:pPr>
        <w:pStyle w:val="Heading4"/>
        <w:spacing w:before="0"/>
        <w:jc w:val="center"/>
        <w:rPr>
          <w:b/>
          <w:color w:val="auto"/>
        </w:rPr>
      </w:pPr>
      <w:r w:rsidRPr="00500FDE">
        <w:rPr>
          <w:b/>
          <w:color w:val="auto"/>
        </w:rPr>
        <w:lastRenderedPageBreak/>
        <w:t>C</w:t>
      </w:r>
      <w:r w:rsidR="00500FDE" w:rsidRPr="00500FDE">
        <w:rPr>
          <w:b/>
          <w:color w:val="auto"/>
        </w:rPr>
        <w:t>orrection</w:t>
      </w:r>
    </w:p>
    <w:p w14:paraId="2FBF09F4" w14:textId="77777777" w:rsidR="00470D60" w:rsidRDefault="00470D60" w:rsidP="00876864">
      <w:pPr>
        <w:pStyle w:val="Heading4"/>
        <w:spacing w:before="0"/>
        <w:rPr>
          <w:color w:val="auto"/>
        </w:rPr>
      </w:pPr>
    </w:p>
    <w:p w14:paraId="03FCC5AB" w14:textId="3A998CE5" w:rsidR="00876864" w:rsidRPr="00876864" w:rsidRDefault="00876864" w:rsidP="00876864">
      <w:pPr>
        <w:pStyle w:val="Heading4"/>
        <w:spacing w:before="0"/>
        <w:rPr>
          <w:b/>
          <w:color w:val="auto"/>
        </w:rPr>
      </w:pPr>
      <w:r w:rsidRPr="00F3624B">
        <w:rPr>
          <w:color w:val="auto"/>
        </w:rPr>
        <w:t>On page 1</w:t>
      </w:r>
      <w:r>
        <w:rPr>
          <w:color w:val="auto"/>
        </w:rPr>
        <w:t>7</w:t>
      </w:r>
      <w:r w:rsidRPr="00F3624B">
        <w:rPr>
          <w:color w:val="auto"/>
        </w:rPr>
        <w:t xml:space="preserve">, the section entitled </w:t>
      </w:r>
      <w:r w:rsidRPr="00F3624B">
        <w:rPr>
          <w:b/>
          <w:color w:val="B85808"/>
        </w:rPr>
        <w:t xml:space="preserve">Release of Information (ROI) (State requirement) </w:t>
      </w:r>
      <w:r w:rsidRPr="00F3624B">
        <w:rPr>
          <w:bCs w:val="0"/>
          <w:color w:val="auto"/>
        </w:rPr>
        <w:t>should read:</w:t>
      </w:r>
    </w:p>
    <w:p w14:paraId="1337E559" w14:textId="77777777" w:rsidR="00876864" w:rsidRPr="00F3624B" w:rsidRDefault="00876864" w:rsidP="00876864"/>
    <w:p w14:paraId="626651F5" w14:textId="77777777" w:rsidR="00876864" w:rsidRPr="00F3624B" w:rsidRDefault="00876864" w:rsidP="00876864">
      <w:r w:rsidRPr="00F3624B">
        <w:t>ACLS requires that programs ask students to provide their social security numbers (SSN)</w:t>
      </w:r>
      <w:r w:rsidRPr="00F3624B">
        <w:rPr>
          <w:rStyle w:val="FootnoteReference"/>
        </w:rPr>
        <w:footnoteReference w:id="20"/>
      </w:r>
      <w:r w:rsidRPr="00F3624B">
        <w:t xml:space="preserve"> and sign an ROI form. The purpose of the ROI is twofold:</w:t>
      </w:r>
    </w:p>
    <w:p w14:paraId="0A6320EA" w14:textId="77777777" w:rsidR="00876864" w:rsidRPr="00F3624B" w:rsidRDefault="00876864" w:rsidP="00876864">
      <w:pPr>
        <w:pStyle w:val="ListParagraph"/>
        <w:numPr>
          <w:ilvl w:val="0"/>
          <w:numId w:val="64"/>
        </w:numPr>
        <w:spacing w:after="0" w:line="240" w:lineRule="auto"/>
        <w:rPr>
          <w:rFonts w:ascii="Times New Roman" w:hAnsi="Times New Roman" w:cs="Times New Roman"/>
          <w:sz w:val="24"/>
          <w:szCs w:val="24"/>
        </w:rPr>
      </w:pPr>
      <w:r w:rsidRPr="00F3624B">
        <w:rPr>
          <w:rFonts w:ascii="Times New Roman" w:hAnsi="Times New Roman" w:cs="Times New Roman"/>
          <w:sz w:val="24"/>
          <w:szCs w:val="24"/>
        </w:rPr>
        <w:t xml:space="preserve">to inform students, in writing, that their </w:t>
      </w:r>
      <w:r w:rsidRPr="00F3624B">
        <w:rPr>
          <w:rFonts w:ascii="Times New Roman" w:eastAsia="Calibri" w:hAnsi="Times New Roman" w:cs="Times New Roman"/>
          <w:sz w:val="24"/>
          <w:szCs w:val="24"/>
        </w:rPr>
        <w:t xml:space="preserve">personally identifiable information (PII) </w:t>
      </w:r>
      <w:r w:rsidRPr="00F3624B">
        <w:rPr>
          <w:rFonts w:ascii="Times New Roman" w:hAnsi="Times New Roman" w:cs="Times New Roman"/>
          <w:sz w:val="24"/>
          <w:szCs w:val="24"/>
        </w:rPr>
        <w:t xml:space="preserve">will be matched </w:t>
      </w:r>
      <w:r w:rsidRPr="00F3624B">
        <w:rPr>
          <w:rFonts w:ascii="Times New Roman" w:eastAsia="Calibri" w:hAnsi="Times New Roman" w:cs="Times New Roman"/>
          <w:sz w:val="24"/>
          <w:szCs w:val="24"/>
        </w:rPr>
        <w:t>with data from:</w:t>
      </w:r>
    </w:p>
    <w:p w14:paraId="17F25C9E" w14:textId="77777777" w:rsidR="00876864" w:rsidRPr="00F3624B" w:rsidRDefault="00876864" w:rsidP="00876864">
      <w:pPr>
        <w:pStyle w:val="ListParagraph"/>
        <w:numPr>
          <w:ilvl w:val="1"/>
          <w:numId w:val="64"/>
        </w:numPr>
        <w:spacing w:after="0" w:line="240" w:lineRule="auto"/>
        <w:rPr>
          <w:rFonts w:ascii="Times New Roman" w:hAnsi="Times New Roman" w:cs="Times New Roman"/>
          <w:sz w:val="24"/>
          <w:szCs w:val="24"/>
        </w:rPr>
      </w:pPr>
      <w:r w:rsidRPr="00F3624B">
        <w:rPr>
          <w:rFonts w:ascii="Times New Roman" w:eastAsia="Calibri" w:hAnsi="Times New Roman" w:cs="Times New Roman"/>
          <w:sz w:val="24"/>
          <w:szCs w:val="24"/>
        </w:rPr>
        <w:t>the Massachusetts Departments of Unemployment Assistance and Higher Education,</w:t>
      </w:r>
    </w:p>
    <w:p w14:paraId="47D7E84C" w14:textId="77777777" w:rsidR="00876864" w:rsidRPr="00F3624B" w:rsidRDefault="00876864" w:rsidP="00876864">
      <w:pPr>
        <w:pStyle w:val="ListParagraph"/>
        <w:numPr>
          <w:ilvl w:val="1"/>
          <w:numId w:val="64"/>
        </w:numPr>
        <w:spacing w:after="0" w:line="240" w:lineRule="auto"/>
        <w:rPr>
          <w:rFonts w:ascii="Times New Roman" w:hAnsi="Times New Roman" w:cs="Times New Roman"/>
          <w:sz w:val="24"/>
          <w:szCs w:val="24"/>
        </w:rPr>
      </w:pPr>
      <w:r w:rsidRPr="00F3624B">
        <w:rPr>
          <w:rFonts w:ascii="Times New Roman" w:eastAsia="Calibri" w:hAnsi="Times New Roman" w:cs="Times New Roman"/>
          <w:sz w:val="24"/>
          <w:szCs w:val="24"/>
        </w:rPr>
        <w:t xml:space="preserve">Pearson GED and ETS (HiSET), </w:t>
      </w:r>
    </w:p>
    <w:p w14:paraId="40F78FB7" w14:textId="77777777" w:rsidR="00876864" w:rsidRPr="00F3624B" w:rsidRDefault="00876864" w:rsidP="00876864">
      <w:pPr>
        <w:pStyle w:val="ListParagraph"/>
        <w:numPr>
          <w:ilvl w:val="1"/>
          <w:numId w:val="64"/>
        </w:numPr>
        <w:spacing w:after="0" w:line="240" w:lineRule="auto"/>
        <w:rPr>
          <w:rFonts w:ascii="Times New Roman" w:eastAsia="Calibri" w:hAnsi="Times New Roman" w:cs="Times New Roman"/>
          <w:sz w:val="24"/>
          <w:szCs w:val="24"/>
        </w:rPr>
      </w:pPr>
      <w:r w:rsidRPr="00F3624B">
        <w:rPr>
          <w:rFonts w:ascii="Times New Roman" w:eastAsia="Calibri" w:hAnsi="Times New Roman" w:cs="Times New Roman"/>
          <w:sz w:val="24"/>
          <w:szCs w:val="24"/>
        </w:rPr>
        <w:t>the National Student Clearing House; and</w:t>
      </w:r>
    </w:p>
    <w:p w14:paraId="74512CBB" w14:textId="77777777" w:rsidR="00876864" w:rsidRPr="00F3624B" w:rsidRDefault="00876864" w:rsidP="00876864">
      <w:pPr>
        <w:pStyle w:val="ListParagraph"/>
        <w:numPr>
          <w:ilvl w:val="0"/>
          <w:numId w:val="64"/>
        </w:numPr>
        <w:spacing w:after="0" w:line="240" w:lineRule="auto"/>
        <w:rPr>
          <w:rFonts w:ascii="Times New Roman" w:hAnsi="Times New Roman" w:cs="Times New Roman"/>
          <w:sz w:val="24"/>
          <w:szCs w:val="24"/>
        </w:rPr>
      </w:pPr>
      <w:r w:rsidRPr="00F3624B">
        <w:rPr>
          <w:rFonts w:ascii="Times New Roman" w:hAnsi="Times New Roman" w:cs="Times New Roman"/>
          <w:sz w:val="24"/>
          <w:szCs w:val="24"/>
        </w:rPr>
        <w:t>to authorize the release of</w:t>
      </w:r>
      <w:r>
        <w:rPr>
          <w:rFonts w:ascii="Times New Roman" w:hAnsi="Times New Roman" w:cs="Times New Roman"/>
          <w:sz w:val="24"/>
          <w:szCs w:val="24"/>
        </w:rPr>
        <w:t xml:space="preserve"> data</w:t>
      </w:r>
      <w:r w:rsidRPr="00F3624B">
        <w:rPr>
          <w:rFonts w:ascii="Times New Roman" w:hAnsi="Times New Roman" w:cs="Times New Roman"/>
          <w:sz w:val="24"/>
          <w:szCs w:val="24"/>
        </w:rPr>
        <w:t xml:space="preserve"> matches to the program.</w:t>
      </w:r>
    </w:p>
    <w:p w14:paraId="692DE62F" w14:textId="77777777" w:rsidR="00876864" w:rsidRPr="00F3624B" w:rsidRDefault="00876864" w:rsidP="00876864">
      <w:r w:rsidRPr="00F3624B">
        <w:rPr>
          <w:rFonts w:eastAsia="Calibri"/>
        </w:rPr>
        <w:t>Data matched outcomes are stored securely at DESE and aggregated for federal reports.</w:t>
      </w:r>
    </w:p>
    <w:p w14:paraId="20E49AC7" w14:textId="77777777" w:rsidR="00876864" w:rsidRPr="00F3624B" w:rsidRDefault="00876864" w:rsidP="00876864"/>
    <w:p w14:paraId="7D1287E0" w14:textId="77777777" w:rsidR="00876864" w:rsidRPr="00F3624B" w:rsidRDefault="00876864" w:rsidP="00876864">
      <w:pPr>
        <w:rPr>
          <w:rFonts w:eastAsia="Calibri"/>
        </w:rPr>
      </w:pPr>
      <w:r w:rsidRPr="00F3624B">
        <w:rPr>
          <w:rFonts w:eastAsia="Calibri"/>
        </w:rPr>
        <w:t>Students who sign the revised ROI form consent to have DESE update their LACES records with employment data, HSE test results, and postsecondary enrollment information obtained via data matching.</w:t>
      </w:r>
      <w:r>
        <w:rPr>
          <w:rFonts w:eastAsia="Calibri"/>
        </w:rPr>
        <w:t xml:space="preserve"> </w:t>
      </w:r>
      <w:r w:rsidRPr="00F3624B">
        <w:t>Declining to provide an SSN and/or sign an ROI will not impact students’ eligibility for services.</w:t>
      </w:r>
    </w:p>
    <w:p w14:paraId="4AF3966F" w14:textId="77777777" w:rsidR="00876864" w:rsidRPr="00F3624B" w:rsidRDefault="00876864" w:rsidP="00876864">
      <w:pPr>
        <w:rPr>
          <w:rFonts w:eastAsia="Calibri"/>
        </w:rPr>
      </w:pPr>
    </w:p>
    <w:p w14:paraId="7DDEF61D" w14:textId="77777777" w:rsidR="00876864" w:rsidRPr="00F3624B" w:rsidRDefault="00876864" w:rsidP="00876864">
      <w:r w:rsidRPr="00F3624B">
        <w:t xml:space="preserve">For the ROI form, translated into 30 languages, see </w:t>
      </w:r>
      <w:hyperlink r:id="rId66" w:history="1">
        <w:r w:rsidRPr="00F3624B">
          <w:rPr>
            <w:rStyle w:val="Hyperlink"/>
          </w:rPr>
          <w:t>http://www.doe.mass.edu/acls/laces/release-form/</w:t>
        </w:r>
      </w:hyperlink>
      <w:r w:rsidRPr="00F3624B">
        <w:t>.</w:t>
      </w:r>
    </w:p>
    <w:p w14:paraId="6EF9E616" w14:textId="77777777" w:rsidR="00700B4E" w:rsidRPr="0079354F" w:rsidRDefault="00700B4E" w:rsidP="0047675C"/>
    <w:p w14:paraId="44EB2F50" w14:textId="77777777" w:rsidR="00876864" w:rsidRDefault="00876864">
      <w:pPr>
        <w:rPr>
          <w:b/>
          <w:bCs/>
          <w:color w:val="B85808"/>
        </w:rPr>
      </w:pPr>
      <w:r>
        <w:rPr>
          <w:b/>
          <w:color w:val="B85808"/>
        </w:rPr>
        <w:br w:type="page"/>
      </w:r>
    </w:p>
    <w:p w14:paraId="148DA9C3" w14:textId="5DC54715" w:rsidR="001201AD" w:rsidRPr="00500FDE" w:rsidRDefault="001201AD" w:rsidP="0047675C">
      <w:pPr>
        <w:pStyle w:val="Heading4"/>
        <w:spacing w:before="0"/>
        <w:rPr>
          <w:b/>
          <w:color w:val="E36C0A" w:themeColor="accent6" w:themeShade="BF"/>
        </w:rPr>
      </w:pPr>
      <w:r w:rsidRPr="00470D60">
        <w:rPr>
          <w:b/>
          <w:strike/>
          <w:color w:val="B85808"/>
        </w:rPr>
        <w:lastRenderedPageBreak/>
        <w:t>Release of Information</w:t>
      </w:r>
      <w:r w:rsidR="008E618E" w:rsidRPr="00470D60">
        <w:rPr>
          <w:b/>
          <w:strike/>
          <w:color w:val="B85808"/>
        </w:rPr>
        <w:t xml:space="preserve"> (ROI)</w:t>
      </w:r>
      <w:r w:rsidR="000F4F75" w:rsidRPr="00470D60">
        <w:rPr>
          <w:b/>
          <w:strike/>
          <w:color w:val="B85808"/>
        </w:rPr>
        <w:t xml:space="preserve"> (State requirement)</w:t>
      </w:r>
      <w:r w:rsidR="00500FDE">
        <w:rPr>
          <w:b/>
          <w:color w:val="B85808"/>
        </w:rPr>
        <w:t xml:space="preserve"> </w:t>
      </w:r>
      <w:r w:rsidR="00500FDE" w:rsidRPr="00500FDE">
        <w:rPr>
          <w:b/>
          <w:color w:val="auto"/>
        </w:rPr>
        <w:t>Note: See page 16 for correction.</w:t>
      </w:r>
    </w:p>
    <w:p w14:paraId="1F40863A" w14:textId="3C9A151B" w:rsidR="00D26E0D" w:rsidRPr="00470D60" w:rsidRDefault="4AE234A8" w:rsidP="00036BAF">
      <w:pPr>
        <w:rPr>
          <w:strike/>
        </w:rPr>
      </w:pPr>
      <w:r w:rsidRPr="00470D60">
        <w:rPr>
          <w:strike/>
        </w:rPr>
        <w:t>ACLS requires that programs ask student</w:t>
      </w:r>
      <w:r w:rsidR="74192FCF" w:rsidRPr="00470D60">
        <w:rPr>
          <w:strike/>
        </w:rPr>
        <w:t>s</w:t>
      </w:r>
      <w:r w:rsidRPr="00470D60">
        <w:rPr>
          <w:strike/>
        </w:rPr>
        <w:t xml:space="preserve"> to provide </w:t>
      </w:r>
      <w:r w:rsidR="74192FCF" w:rsidRPr="00470D60">
        <w:rPr>
          <w:strike/>
        </w:rPr>
        <w:t xml:space="preserve">their </w:t>
      </w:r>
      <w:r w:rsidRPr="00470D60">
        <w:rPr>
          <w:strike/>
        </w:rPr>
        <w:t>social security number</w:t>
      </w:r>
      <w:r w:rsidR="74192FCF" w:rsidRPr="00470D60">
        <w:rPr>
          <w:strike/>
        </w:rPr>
        <w:t>s</w:t>
      </w:r>
      <w:r w:rsidRPr="00470D60">
        <w:rPr>
          <w:strike/>
        </w:rPr>
        <w:t xml:space="preserve"> (SSN) and sign an ROI form</w:t>
      </w:r>
      <w:r w:rsidR="08635018" w:rsidRPr="00470D60">
        <w:rPr>
          <w:strike/>
        </w:rPr>
        <w:t xml:space="preserve">. </w:t>
      </w:r>
      <w:r w:rsidRPr="00470D60">
        <w:rPr>
          <w:strike/>
        </w:rPr>
        <w:t xml:space="preserve">Declining to provide </w:t>
      </w:r>
      <w:r w:rsidR="28E514DE" w:rsidRPr="00470D60">
        <w:rPr>
          <w:strike/>
        </w:rPr>
        <w:t>a</w:t>
      </w:r>
      <w:r w:rsidR="41FC8AE4" w:rsidRPr="00470D60">
        <w:rPr>
          <w:strike/>
        </w:rPr>
        <w:t>n</w:t>
      </w:r>
      <w:r w:rsidRPr="00470D60">
        <w:rPr>
          <w:strike/>
        </w:rPr>
        <w:t xml:space="preserve"> SSN and/or sign </w:t>
      </w:r>
      <w:r w:rsidR="28E514DE" w:rsidRPr="00470D60">
        <w:rPr>
          <w:strike/>
        </w:rPr>
        <w:t>an</w:t>
      </w:r>
      <w:r w:rsidRPr="00470D60">
        <w:rPr>
          <w:strike/>
        </w:rPr>
        <w:t xml:space="preserve"> ROI will not impact students</w:t>
      </w:r>
      <w:r w:rsidR="03532E4A" w:rsidRPr="00470D60">
        <w:rPr>
          <w:strike/>
        </w:rPr>
        <w:t>’</w:t>
      </w:r>
      <w:r w:rsidRPr="00470D60">
        <w:rPr>
          <w:strike/>
        </w:rPr>
        <w:t xml:space="preserve"> eligibility for services.</w:t>
      </w:r>
      <w:r w:rsidR="36D5BAF8" w:rsidRPr="00470D60">
        <w:rPr>
          <w:strike/>
        </w:rPr>
        <w:t xml:space="preserve"> The purpose of the ROI is twofold:</w:t>
      </w:r>
      <w:r w:rsidR="372E127B" w:rsidRPr="00470D60">
        <w:rPr>
          <w:strike/>
        </w:rPr>
        <w:t xml:space="preserve"> t</w:t>
      </w:r>
      <w:r w:rsidR="36D5BAF8" w:rsidRPr="00470D60">
        <w:rPr>
          <w:strike/>
        </w:rPr>
        <w:t>o inform student</w:t>
      </w:r>
      <w:r w:rsidR="74192FCF" w:rsidRPr="00470D60">
        <w:rPr>
          <w:strike/>
        </w:rPr>
        <w:t>s</w:t>
      </w:r>
      <w:r w:rsidR="36D5BAF8" w:rsidRPr="00470D60">
        <w:rPr>
          <w:strike/>
        </w:rPr>
        <w:t xml:space="preserve"> that </w:t>
      </w:r>
      <w:r w:rsidR="74192FCF" w:rsidRPr="00470D60">
        <w:rPr>
          <w:strike/>
        </w:rPr>
        <w:t>their</w:t>
      </w:r>
      <w:r w:rsidR="36D5BAF8" w:rsidRPr="00470D60">
        <w:rPr>
          <w:strike/>
        </w:rPr>
        <w:t xml:space="preserve"> data will be matched with wage records and</w:t>
      </w:r>
      <w:r w:rsidR="372E127B" w:rsidRPr="00470D60">
        <w:rPr>
          <w:strike/>
        </w:rPr>
        <w:t xml:space="preserve"> to</w:t>
      </w:r>
      <w:r w:rsidR="36D5BAF8" w:rsidRPr="00470D60">
        <w:rPr>
          <w:strike/>
        </w:rPr>
        <w:t xml:space="preserve"> authorize the release of wage record matches to the program.</w:t>
      </w:r>
    </w:p>
    <w:p w14:paraId="46D50DFA" w14:textId="77777777" w:rsidR="00DA4AC8" w:rsidRPr="00470D60" w:rsidRDefault="00DA4AC8" w:rsidP="00D26E0D">
      <w:pPr>
        <w:rPr>
          <w:strike/>
        </w:rPr>
      </w:pPr>
    </w:p>
    <w:p w14:paraId="096A30E5" w14:textId="51446E0D" w:rsidR="007F7488" w:rsidRPr="00470D60" w:rsidRDefault="007F7488" w:rsidP="00D26E0D">
      <w:pPr>
        <w:rPr>
          <w:strike/>
        </w:rPr>
      </w:pPr>
      <w:r w:rsidRPr="00470D60">
        <w:rPr>
          <w:strike/>
        </w:rPr>
        <w:t>ACLS also requires that individuals applying for or receiving services be informed, in writing, that their personal and confidential information</w:t>
      </w:r>
      <w:r w:rsidR="00036BAF" w:rsidRPr="00470D60">
        <w:rPr>
          <w:strike/>
        </w:rPr>
        <w:t xml:space="preserve"> will be</w:t>
      </w:r>
      <w:r w:rsidRPr="00470D60">
        <w:rPr>
          <w:strike/>
        </w:rPr>
        <w:t>:</w:t>
      </w:r>
    </w:p>
    <w:p w14:paraId="49E28227" w14:textId="5199F59B" w:rsidR="007F7488" w:rsidRPr="00470D60" w:rsidRDefault="00036BAF" w:rsidP="00764AC1">
      <w:pPr>
        <w:pStyle w:val="ListParagraph"/>
        <w:numPr>
          <w:ilvl w:val="0"/>
          <w:numId w:val="22"/>
        </w:numPr>
        <w:spacing w:after="0" w:line="240" w:lineRule="auto"/>
        <w:rPr>
          <w:rFonts w:ascii="Times New Roman" w:hAnsi="Times New Roman" w:cs="Times New Roman"/>
          <w:strike/>
          <w:sz w:val="24"/>
          <w:szCs w:val="24"/>
        </w:rPr>
      </w:pPr>
      <w:r w:rsidRPr="00470D60">
        <w:rPr>
          <w:rFonts w:ascii="Times New Roman" w:hAnsi="Times New Roman" w:cs="Times New Roman"/>
          <w:strike/>
          <w:sz w:val="24"/>
          <w:szCs w:val="24"/>
        </w:rPr>
        <w:t>S</w:t>
      </w:r>
      <w:r w:rsidR="007F7488" w:rsidRPr="00470D60">
        <w:rPr>
          <w:rFonts w:ascii="Times New Roman" w:hAnsi="Times New Roman" w:cs="Times New Roman"/>
          <w:strike/>
          <w:sz w:val="24"/>
          <w:szCs w:val="24"/>
        </w:rPr>
        <w:t>hared only among the WIOA core program partner staff, subcontractors, and the National Student Clearinghouse; and</w:t>
      </w:r>
    </w:p>
    <w:p w14:paraId="11A7FE84" w14:textId="5FCCB625" w:rsidR="007F7488" w:rsidRPr="00470D60" w:rsidRDefault="00036BAF" w:rsidP="00764AC1">
      <w:pPr>
        <w:pStyle w:val="ListParagraph"/>
        <w:numPr>
          <w:ilvl w:val="0"/>
          <w:numId w:val="22"/>
        </w:numPr>
        <w:spacing w:after="0" w:line="240" w:lineRule="auto"/>
        <w:rPr>
          <w:rFonts w:ascii="Times New Roman" w:hAnsi="Times New Roman" w:cs="Times New Roman"/>
          <w:strike/>
          <w:sz w:val="24"/>
          <w:szCs w:val="24"/>
        </w:rPr>
      </w:pPr>
      <w:r w:rsidRPr="00470D60">
        <w:rPr>
          <w:rFonts w:ascii="Times New Roman" w:hAnsi="Times New Roman" w:cs="Times New Roman"/>
          <w:strike/>
          <w:sz w:val="24"/>
          <w:szCs w:val="24"/>
        </w:rPr>
        <w:t>U</w:t>
      </w:r>
      <w:r w:rsidR="007F7488" w:rsidRPr="00470D60">
        <w:rPr>
          <w:rFonts w:ascii="Times New Roman" w:hAnsi="Times New Roman" w:cs="Times New Roman"/>
          <w:strike/>
          <w:sz w:val="24"/>
          <w:szCs w:val="24"/>
        </w:rPr>
        <w:t>sed only for the purpose of conducting a data match and that further disclosure of personal confidential information or records is prohibited.</w:t>
      </w:r>
    </w:p>
    <w:p w14:paraId="74DBDA74" w14:textId="77777777" w:rsidR="00780C36" w:rsidRPr="00470D60" w:rsidRDefault="00780C36" w:rsidP="0047675C">
      <w:pPr>
        <w:rPr>
          <w:strike/>
        </w:rPr>
      </w:pPr>
    </w:p>
    <w:p w14:paraId="31587F70" w14:textId="092BD5F9" w:rsidR="007F7488" w:rsidRPr="00470D60" w:rsidRDefault="7A6C41CB" w:rsidP="0047675C">
      <w:pPr>
        <w:rPr>
          <w:strike/>
        </w:rPr>
      </w:pPr>
      <w:r w:rsidRPr="00470D60">
        <w:rPr>
          <w:strike/>
        </w:rPr>
        <w:t xml:space="preserve">For the ROI form, see </w:t>
      </w:r>
      <w:hyperlink r:id="rId67">
        <w:r w:rsidR="239415F7" w:rsidRPr="00470D60">
          <w:rPr>
            <w:rStyle w:val="Hyperlink"/>
            <w:strike/>
          </w:rPr>
          <w:t>http://www.doe.mass.edu/acls/laces/release-form/</w:t>
        </w:r>
      </w:hyperlink>
      <w:r w:rsidR="5B9181F6" w:rsidRPr="00470D60">
        <w:rPr>
          <w:strike/>
        </w:rPr>
        <w:t>.</w:t>
      </w:r>
    </w:p>
    <w:p w14:paraId="2B1DC9B9" w14:textId="77777777" w:rsidR="00BC70BB" w:rsidRPr="00470D60" w:rsidRDefault="00BC70BB" w:rsidP="002A6304">
      <w:pPr>
        <w:pStyle w:val="Heading3"/>
        <w:rPr>
          <w:strike/>
        </w:rPr>
      </w:pPr>
    </w:p>
    <w:p w14:paraId="30D09679" w14:textId="77777777" w:rsidR="00D0119C" w:rsidRPr="00470D60" w:rsidRDefault="00E242A3" w:rsidP="002A6304">
      <w:pPr>
        <w:pStyle w:val="Heading3"/>
      </w:pPr>
      <w:bookmarkStart w:id="48" w:name="_Toc73090580"/>
      <w:r w:rsidRPr="00470D60">
        <w:t xml:space="preserve">The </w:t>
      </w:r>
      <w:r w:rsidR="00D0119C" w:rsidRPr="00470D60">
        <w:t>A</w:t>
      </w:r>
      <w:r w:rsidR="007A3406" w:rsidRPr="00470D60">
        <w:t xml:space="preserve">mericans with </w:t>
      </w:r>
      <w:r w:rsidR="00D0119C" w:rsidRPr="00470D60">
        <w:t>D</w:t>
      </w:r>
      <w:r w:rsidR="007A3406" w:rsidRPr="00470D60">
        <w:t xml:space="preserve">isabilities </w:t>
      </w:r>
      <w:r w:rsidR="00D0119C" w:rsidRPr="00470D60">
        <w:t>A</w:t>
      </w:r>
      <w:r w:rsidR="007A3406" w:rsidRPr="00470D60">
        <w:t>ct (ADA)</w:t>
      </w:r>
      <w:bookmarkEnd w:id="48"/>
    </w:p>
    <w:p w14:paraId="4D2978BF" w14:textId="77777777" w:rsidR="00E242A3" w:rsidRPr="00470D60" w:rsidRDefault="00E242A3" w:rsidP="0047675C">
      <w:r w:rsidRPr="00470D60">
        <w:t xml:space="preserve">The </w:t>
      </w:r>
      <w:r w:rsidR="006160A5" w:rsidRPr="00470D60">
        <w:t>federal</w:t>
      </w:r>
      <w:r w:rsidR="006D1D0B" w:rsidRPr="00470D60">
        <w:t xml:space="preserve"> </w:t>
      </w:r>
      <w:r w:rsidRPr="00470D60">
        <w:t xml:space="preserve">ADA places affirmative duties on public and private </w:t>
      </w:r>
      <w:r w:rsidR="00156CA3" w:rsidRPr="00470D60">
        <w:t>organizations</w:t>
      </w:r>
      <w:r w:rsidRPr="00470D60">
        <w:t xml:space="preserve"> to ensure that individuals with disabilities can access and have equal opportunities to participate in </w:t>
      </w:r>
      <w:r w:rsidR="008F06A7" w:rsidRPr="00470D60">
        <w:t xml:space="preserve">public services provided by </w:t>
      </w:r>
      <w:r w:rsidR="0091404C" w:rsidRPr="00470D60">
        <w:t xml:space="preserve">adult education </w:t>
      </w:r>
      <w:r w:rsidRPr="00470D60">
        <w:t xml:space="preserve">programs. Programs signing the Statement of Assurances </w:t>
      </w:r>
      <w:r w:rsidR="008E03D7" w:rsidRPr="00470D60">
        <w:t xml:space="preserve">(SOA) </w:t>
      </w:r>
      <w:r w:rsidRPr="00470D60">
        <w:t xml:space="preserve">as part of their grant applications are assuring </w:t>
      </w:r>
      <w:r w:rsidR="00180643" w:rsidRPr="00470D60">
        <w:t>ACLS</w:t>
      </w:r>
      <w:r w:rsidRPr="00470D60">
        <w:t xml:space="preserve"> that they are aware of</w:t>
      </w:r>
      <w:r w:rsidR="00C053DC" w:rsidRPr="00470D60">
        <w:t xml:space="preserve"> and in compliance with</w:t>
      </w:r>
      <w:r w:rsidR="002B03C6" w:rsidRPr="00470D60">
        <w:t xml:space="preserve"> their ADA-related obligations.</w:t>
      </w:r>
    </w:p>
    <w:p w14:paraId="4B0A1A97" w14:textId="77777777" w:rsidR="00700B4E" w:rsidRPr="0079354F" w:rsidRDefault="00700B4E" w:rsidP="0047675C"/>
    <w:p w14:paraId="5DAAFF93" w14:textId="77777777" w:rsidR="00D0119C" w:rsidRPr="0079354F" w:rsidRDefault="00D0119C" w:rsidP="0047675C">
      <w:pPr>
        <w:pStyle w:val="Heading4"/>
        <w:spacing w:before="0"/>
        <w:rPr>
          <w:b/>
          <w:color w:val="E36C0A" w:themeColor="accent6" w:themeShade="BF"/>
        </w:rPr>
      </w:pPr>
      <w:r w:rsidRPr="00187183">
        <w:rPr>
          <w:b/>
          <w:color w:val="B85808"/>
        </w:rPr>
        <w:t>Accommodations</w:t>
      </w:r>
    </w:p>
    <w:p w14:paraId="041B99C0" w14:textId="77777777" w:rsidR="00881E8E" w:rsidRPr="0079354F" w:rsidRDefault="47085BE2" w:rsidP="0047675C">
      <w:r w:rsidRPr="0079354F">
        <w:t>The ADA requires that programs</w:t>
      </w:r>
      <w:r w:rsidR="4E043BC3" w:rsidRPr="0079354F">
        <w:t xml:space="preserve"> make reasonable </w:t>
      </w:r>
      <w:r w:rsidRPr="0079354F">
        <w:t>accommodations for students.</w:t>
      </w:r>
      <w:r w:rsidR="4E043BC3" w:rsidRPr="0079354F">
        <w:t xml:space="preserve"> To ensure that programs are responsive to learners with disabilities, the </w:t>
      </w:r>
      <w:r w:rsidR="4E043BC3" w:rsidRPr="0079354F">
        <w:rPr>
          <w:rFonts w:eastAsia="Batang"/>
        </w:rPr>
        <w:t>ADA</w:t>
      </w:r>
      <w:r w:rsidR="4E043BC3" w:rsidRPr="0079354F">
        <w:rPr>
          <w:color w:val="FF0000"/>
        </w:rPr>
        <w:t xml:space="preserve"> </w:t>
      </w:r>
      <w:r w:rsidR="0EA8DBF7" w:rsidRPr="0079354F">
        <w:t xml:space="preserve">requires, among other things, that programs </w:t>
      </w:r>
      <w:r w:rsidR="4E043BC3" w:rsidRPr="0079354F">
        <w:t xml:space="preserve">designate an ADA Coordinator whose primary role is to ensure that the program is </w:t>
      </w:r>
      <w:r w:rsidR="41A727CF" w:rsidRPr="0079354F">
        <w:t xml:space="preserve">accessible and </w:t>
      </w:r>
      <w:r w:rsidR="4E043BC3" w:rsidRPr="0079354F">
        <w:t xml:space="preserve">in compliance with </w:t>
      </w:r>
      <w:r w:rsidR="5B0F9A2C" w:rsidRPr="0079354F">
        <w:t xml:space="preserve">the </w:t>
      </w:r>
      <w:r w:rsidR="4E043BC3" w:rsidRPr="0079354F">
        <w:t>ADA.</w:t>
      </w:r>
    </w:p>
    <w:p w14:paraId="31E60B14" w14:textId="77777777" w:rsidR="00780C36" w:rsidRPr="0079354F" w:rsidRDefault="00780C36" w:rsidP="00F77333"/>
    <w:p w14:paraId="6143DE2C" w14:textId="1627887A" w:rsidR="00745D45" w:rsidRPr="0079354F" w:rsidRDefault="00881E8E" w:rsidP="00F77333">
      <w:r w:rsidRPr="0079354F">
        <w:t>For more information on accommodations, see the Massachusetts AE</w:t>
      </w:r>
      <w:r w:rsidR="00192532" w:rsidRPr="0079354F">
        <w:t xml:space="preserve"> a</w:t>
      </w:r>
      <w:r w:rsidRPr="0079354F">
        <w:t xml:space="preserve">ssessment </w:t>
      </w:r>
      <w:r w:rsidR="00192532" w:rsidRPr="0079354F">
        <w:t>p</w:t>
      </w:r>
      <w:r w:rsidRPr="0079354F">
        <w:t xml:space="preserve">olicies at </w:t>
      </w:r>
      <w:hyperlink r:id="rId68" w:history="1">
        <w:r w:rsidRPr="0079354F">
          <w:rPr>
            <w:rStyle w:val="Hyperlink"/>
          </w:rPr>
          <w:t>http://www.doe.mass.edu/acls/assessment/</w:t>
        </w:r>
      </w:hyperlink>
      <w:r w:rsidRPr="0079354F">
        <w:t>.</w:t>
      </w:r>
      <w:r w:rsidR="00780C36" w:rsidRPr="0079354F">
        <w:t xml:space="preserve"> </w:t>
      </w:r>
      <w:r w:rsidR="00745D45" w:rsidRPr="0079354F">
        <w:t xml:space="preserve">For more information on the ADA, see </w:t>
      </w:r>
      <w:hyperlink r:id="rId69" w:history="1">
        <w:r w:rsidR="00745D45" w:rsidRPr="0079354F">
          <w:rPr>
            <w:rStyle w:val="Hyperlink"/>
          </w:rPr>
          <w:t>http://www.doe.mass.edu/acls/disability/default.html</w:t>
        </w:r>
      </w:hyperlink>
      <w:r w:rsidR="00745D45" w:rsidRPr="0079354F">
        <w:t xml:space="preserve">, </w:t>
      </w:r>
      <w:hyperlink r:id="rId70" w:history="1">
        <w:r w:rsidR="00CD2B35" w:rsidRPr="0079354F">
          <w:rPr>
            <w:rStyle w:val="Hyperlink"/>
          </w:rPr>
          <w:t>https://www2.ed.gov/about/offices/list/ocr/index.html</w:t>
        </w:r>
      </w:hyperlink>
      <w:r w:rsidR="00745D45" w:rsidRPr="0079354F">
        <w:t xml:space="preserve">, </w:t>
      </w:r>
      <w:hyperlink r:id="rId71" w:history="1">
        <w:r w:rsidR="002B3F54" w:rsidRPr="0079354F">
          <w:rPr>
            <w:rStyle w:val="Hyperlink"/>
          </w:rPr>
          <w:t>ADA.gov</w:t>
        </w:r>
      </w:hyperlink>
      <w:r w:rsidR="005B5060" w:rsidRPr="0079354F">
        <w:t xml:space="preserve"> and </w:t>
      </w:r>
      <w:hyperlink r:id="rId72" w:history="1">
        <w:r w:rsidR="005B5060" w:rsidRPr="0079354F">
          <w:rPr>
            <w:rStyle w:val="Hyperlink"/>
          </w:rPr>
          <w:t>SABES</w:t>
        </w:r>
      </w:hyperlink>
      <w:r w:rsidR="005B5060" w:rsidRPr="0079354F">
        <w:t>.</w:t>
      </w:r>
    </w:p>
    <w:p w14:paraId="03AF2B02" w14:textId="77777777" w:rsidR="00BC70BB" w:rsidRPr="0079354F" w:rsidRDefault="00BC70BB" w:rsidP="002A6304">
      <w:pPr>
        <w:pStyle w:val="Heading3"/>
      </w:pPr>
    </w:p>
    <w:p w14:paraId="7211AA37" w14:textId="77777777" w:rsidR="00F75E82" w:rsidRPr="0079354F" w:rsidRDefault="00F75E82" w:rsidP="00F75E82">
      <w:pPr>
        <w:pStyle w:val="Heading4"/>
        <w:spacing w:before="0"/>
        <w:rPr>
          <w:b/>
          <w:color w:val="E36C0A" w:themeColor="accent6" w:themeShade="BF"/>
        </w:rPr>
      </w:pPr>
      <w:r w:rsidRPr="00187183">
        <w:rPr>
          <w:b/>
          <w:color w:val="B85808"/>
        </w:rPr>
        <w:t>General Education Provisions Act (GEPA)</w:t>
      </w:r>
    </w:p>
    <w:p w14:paraId="2ABBEC8E" w14:textId="2DDB5985" w:rsidR="00B67067" w:rsidRPr="0079354F" w:rsidRDefault="00F75E82" w:rsidP="0047675C">
      <w:pPr>
        <w:rPr>
          <w:color w:val="000000"/>
        </w:rPr>
      </w:pPr>
      <w:r w:rsidRPr="0079354F">
        <w:rPr>
          <w:color w:val="000000" w:themeColor="text1"/>
        </w:rPr>
        <w:t xml:space="preserve">In order to meet the requirements of </w:t>
      </w:r>
      <w:hyperlink r:id="rId73">
        <w:r w:rsidRPr="0079354F">
          <w:rPr>
            <w:rStyle w:val="Hyperlink"/>
          </w:rPr>
          <w:t>Section 427 of the General Education Provisions Act</w:t>
        </w:r>
      </w:hyperlink>
      <w:r w:rsidRPr="0079354F">
        <w:rPr>
          <w:color w:val="000000" w:themeColor="text1"/>
        </w:rPr>
        <w:t xml:space="preserve">, all grantees must complete and submit a GEPA statement in order to receive funding. GEPA requires that all providers funded by the U.S. Department of Education or Massachusetts Department of Elementary and Secondary Education stipulate how they will ensure equitable participation in their programs. It is not meant to be a duplicate of the civil rights statement, but instead </w:t>
      </w:r>
      <w:r w:rsidR="004A2213" w:rsidRPr="0079354F">
        <w:rPr>
          <w:color w:val="000000" w:themeColor="text1"/>
        </w:rPr>
        <w:t>a description of</w:t>
      </w:r>
      <w:r w:rsidRPr="0079354F">
        <w:rPr>
          <w:color w:val="000000" w:themeColor="text1"/>
        </w:rPr>
        <w:t xml:space="preserve"> the efforts the provider will make to ensure that barriers to participation by students, teachers</w:t>
      </w:r>
      <w:r w:rsidR="00B36553" w:rsidRPr="0079354F">
        <w:rPr>
          <w:color w:val="000000" w:themeColor="text1"/>
        </w:rPr>
        <w:t>,</w:t>
      </w:r>
      <w:r w:rsidRPr="0079354F">
        <w:rPr>
          <w:color w:val="000000" w:themeColor="text1"/>
        </w:rPr>
        <w:t xml:space="preserve"> and others will be </w:t>
      </w:r>
      <w:r w:rsidR="00B67067" w:rsidRPr="0079354F">
        <w:rPr>
          <w:color w:val="000000" w:themeColor="text1"/>
        </w:rPr>
        <w:t>removed to allow participation.</w:t>
      </w:r>
    </w:p>
    <w:p w14:paraId="55EEFFE3" w14:textId="77777777" w:rsidR="00660753" w:rsidRPr="0079354F" w:rsidRDefault="00660753" w:rsidP="00101BEE">
      <w:pPr>
        <w:rPr>
          <w:color w:val="000000"/>
        </w:rPr>
      </w:pPr>
    </w:p>
    <w:p w14:paraId="066EBEB5" w14:textId="58A90216" w:rsidR="00D1425C" w:rsidRPr="0079354F" w:rsidRDefault="00F75E82" w:rsidP="22CF907E">
      <w:pPr>
        <w:rPr>
          <w:color w:val="000000"/>
        </w:rPr>
      </w:pPr>
      <w:r w:rsidRPr="0079354F">
        <w:rPr>
          <w:color w:val="000000" w:themeColor="text1"/>
        </w:rPr>
        <w:t xml:space="preserve">Six statutory barriers are listed: gender, race, national origin, color, disability, or age. Based on local circumstances, programs should determine whether these or other barriers may prevent students, teachers, or others from such access or participation in the adult education program. The description of steps to be taken to overcome such barriers </w:t>
      </w:r>
      <w:r w:rsidR="00640F03" w:rsidRPr="0079354F">
        <w:rPr>
          <w:color w:val="000000" w:themeColor="text1"/>
        </w:rPr>
        <w:t xml:space="preserve">in the GEPA form </w:t>
      </w:r>
      <w:r w:rsidRPr="0079354F">
        <w:rPr>
          <w:color w:val="000000" w:themeColor="text1"/>
        </w:rPr>
        <w:t xml:space="preserve">need not be lengthy; programs may provide a clear and succinct description of how they plan to address the </w:t>
      </w:r>
      <w:r w:rsidRPr="0079354F">
        <w:rPr>
          <w:color w:val="000000" w:themeColor="text1"/>
        </w:rPr>
        <w:lastRenderedPageBreak/>
        <w:t>barriers that are applicable to their circumstances. In addition, the information may be provided in a single narrative.</w:t>
      </w:r>
      <w:r w:rsidR="00DD22B0" w:rsidRPr="0079354F">
        <w:rPr>
          <w:color w:val="000000" w:themeColor="text1"/>
        </w:rPr>
        <w:t xml:space="preserve"> </w:t>
      </w:r>
      <w:r w:rsidR="00100520" w:rsidRPr="0079354F">
        <w:rPr>
          <w:color w:val="000000" w:themeColor="text1"/>
        </w:rPr>
        <w:t xml:space="preserve">The U.S. Department of Education </w:t>
      </w:r>
      <w:r w:rsidR="00C03DD9" w:rsidRPr="0079354F">
        <w:rPr>
          <w:color w:val="000000" w:themeColor="text1"/>
        </w:rPr>
        <w:t xml:space="preserve">(US ED) </w:t>
      </w:r>
      <w:r w:rsidR="00100520" w:rsidRPr="0079354F">
        <w:rPr>
          <w:color w:val="000000" w:themeColor="text1"/>
        </w:rPr>
        <w:t>requires that programs submit a GEPA statement annually.</w:t>
      </w:r>
      <w:r w:rsidR="001F7B2D" w:rsidRPr="0079354F">
        <w:rPr>
          <w:color w:val="000000" w:themeColor="text1"/>
        </w:rPr>
        <w:t xml:space="preserve"> </w:t>
      </w:r>
      <w:r w:rsidR="0086045C" w:rsidRPr="0079354F">
        <w:t>ACLS requires programs submit their GEPA statement</w:t>
      </w:r>
      <w:r w:rsidR="00D1425C" w:rsidRPr="0079354F">
        <w:t>s</w:t>
      </w:r>
      <w:r w:rsidR="0086045C" w:rsidRPr="0079354F">
        <w:t xml:space="preserve"> during the annual refunding process.</w:t>
      </w:r>
    </w:p>
    <w:p w14:paraId="6196E54B" w14:textId="77777777" w:rsidR="00780C36" w:rsidRPr="0079354F" w:rsidRDefault="00780C36" w:rsidP="00101BEE"/>
    <w:p w14:paraId="74E74948" w14:textId="6EBF1496" w:rsidR="00F75E82" w:rsidRPr="0079354F" w:rsidRDefault="002E12D7" w:rsidP="00101BEE">
      <w:pPr>
        <w:rPr>
          <w:rFonts w:ascii="Georgia" w:hAnsi="Georgia"/>
          <w:color w:val="000000"/>
          <w:sz w:val="21"/>
          <w:szCs w:val="21"/>
        </w:rPr>
      </w:pPr>
      <w:r w:rsidRPr="0079354F">
        <w:t xml:space="preserve">For examples of </w:t>
      </w:r>
      <w:r w:rsidR="00DB1071" w:rsidRPr="0079354F">
        <w:t>GEPA statements, see</w:t>
      </w:r>
      <w:r w:rsidR="00DB1071" w:rsidRPr="0079354F">
        <w:rPr>
          <w:color w:val="000000"/>
        </w:rPr>
        <w:t xml:space="preserve"> </w:t>
      </w:r>
      <w:hyperlink r:id="rId74" w:tgtFrame="_blank" w:tooltip="External Link" w:history="1">
        <w:r w:rsidR="00DB1071" w:rsidRPr="0079354F">
          <w:rPr>
            <w:rStyle w:val="Hyperlink"/>
          </w:rPr>
          <w:t>Grant Experts: GEPA Examples</w:t>
        </w:r>
      </w:hyperlink>
      <w:r w:rsidR="00DB1071" w:rsidRPr="0079354F">
        <w:rPr>
          <w:color w:val="000000"/>
        </w:rPr>
        <w:t xml:space="preserve"> and the </w:t>
      </w:r>
      <w:hyperlink r:id="rId75" w:history="1">
        <w:r w:rsidR="00DB1071" w:rsidRPr="0079354F">
          <w:rPr>
            <w:rStyle w:val="Hyperlink"/>
          </w:rPr>
          <w:t xml:space="preserve">GEPA </w:t>
        </w:r>
        <w:r w:rsidR="002E65A5" w:rsidRPr="0079354F">
          <w:rPr>
            <w:rStyle w:val="Hyperlink"/>
          </w:rPr>
          <w:t>N</w:t>
        </w:r>
        <w:r w:rsidR="00DB1071" w:rsidRPr="0079354F">
          <w:rPr>
            <w:rStyle w:val="Hyperlink"/>
          </w:rPr>
          <w:t>otic</w:t>
        </w:r>
        <w:r w:rsidR="002E65A5" w:rsidRPr="0079354F">
          <w:rPr>
            <w:rStyle w:val="Hyperlink"/>
          </w:rPr>
          <w:t>e to All Applicants</w:t>
        </w:r>
      </w:hyperlink>
      <w:r w:rsidR="00DB1071" w:rsidRPr="0079354F">
        <w:rPr>
          <w:rFonts w:ascii="Georgia" w:hAnsi="Georgia"/>
          <w:color w:val="000000"/>
          <w:sz w:val="21"/>
          <w:szCs w:val="21"/>
        </w:rPr>
        <w:t xml:space="preserve">. </w:t>
      </w:r>
    </w:p>
    <w:p w14:paraId="67F34398" w14:textId="77777777" w:rsidR="00C507E0" w:rsidRPr="0079354F" w:rsidRDefault="00C507E0" w:rsidP="00101BEE"/>
    <w:p w14:paraId="7A75028B" w14:textId="77777777" w:rsidR="00C507E0" w:rsidRPr="0079354F" w:rsidRDefault="00C507E0" w:rsidP="002A6304">
      <w:pPr>
        <w:pStyle w:val="Heading3"/>
      </w:pPr>
      <w:bookmarkStart w:id="49" w:name="_Toc73090581"/>
      <w:r w:rsidRPr="0079354F">
        <w:t>Mandated Reporting (State requirement)</w:t>
      </w:r>
      <w:bookmarkEnd w:id="49"/>
    </w:p>
    <w:p w14:paraId="75EF9703" w14:textId="77777777" w:rsidR="00C507E0" w:rsidRPr="0079354F" w:rsidRDefault="00C507E0" w:rsidP="00C507E0">
      <w:pPr>
        <w:pStyle w:val="Bullet1"/>
        <w:tabs>
          <w:tab w:val="left" w:pos="720"/>
        </w:tabs>
        <w:spacing w:before="0"/>
        <w:jc w:val="left"/>
      </w:pPr>
      <w:r w:rsidRPr="0079354F">
        <w:t>Adult education staff are considered mandated reporters and are required by law to report cases of suspected abuse. Mandated reporters:</w:t>
      </w:r>
    </w:p>
    <w:p w14:paraId="03814C7F" w14:textId="4FA3B56A" w:rsidR="00C507E0" w:rsidRPr="0079354F" w:rsidRDefault="00036BAF" w:rsidP="00764AC1">
      <w:pPr>
        <w:pStyle w:val="Bullet2"/>
        <w:numPr>
          <w:ilvl w:val="0"/>
          <w:numId w:val="11"/>
        </w:numPr>
        <w:spacing w:before="0"/>
        <w:ind w:left="720"/>
        <w:jc w:val="left"/>
      </w:pPr>
      <w:r w:rsidRPr="0079354F">
        <w:t>I</w:t>
      </w:r>
      <w:r w:rsidR="00C507E0" w:rsidRPr="0079354F">
        <w:t>nclude public and private school teachers, educational administrators, guidance or adjustment counselors, psychologists, attendance officers, social workers, day care providers, health care professionals, and court and public safety officials;</w:t>
      </w:r>
    </w:p>
    <w:p w14:paraId="1260681A" w14:textId="2865C7F4" w:rsidR="00C507E0" w:rsidRPr="0079354F" w:rsidRDefault="00036BAF" w:rsidP="00764AC1">
      <w:pPr>
        <w:pStyle w:val="Bullet2"/>
        <w:numPr>
          <w:ilvl w:val="0"/>
          <w:numId w:val="11"/>
        </w:numPr>
        <w:spacing w:before="0"/>
        <w:ind w:left="720"/>
        <w:jc w:val="left"/>
      </w:pPr>
      <w:r w:rsidRPr="0079354F">
        <w:t>A</w:t>
      </w:r>
      <w:r w:rsidR="00C507E0" w:rsidRPr="0079354F">
        <w:t>re immune from civil or criminal liability as a result of making a report; non-mandated reporters are also protected providing the report was made in good faith;</w:t>
      </w:r>
    </w:p>
    <w:p w14:paraId="17865742" w14:textId="23952489" w:rsidR="00C507E0" w:rsidRPr="0079354F" w:rsidRDefault="00036BAF" w:rsidP="00764AC1">
      <w:pPr>
        <w:pStyle w:val="Bullet2"/>
        <w:numPr>
          <w:ilvl w:val="0"/>
          <w:numId w:val="11"/>
        </w:numPr>
        <w:spacing w:before="0"/>
        <w:ind w:left="720"/>
        <w:jc w:val="left"/>
      </w:pPr>
      <w:r w:rsidRPr="0079354F">
        <w:t>A</w:t>
      </w:r>
      <w:r w:rsidR="00C507E0" w:rsidRPr="0079354F">
        <w:t>re protected from retaliation, and identities will be kept confidential; and</w:t>
      </w:r>
    </w:p>
    <w:p w14:paraId="17CE4018" w14:textId="4DC8A7D9" w:rsidR="00C507E0" w:rsidRPr="0079354F" w:rsidRDefault="00036BAF" w:rsidP="00764AC1">
      <w:pPr>
        <w:pStyle w:val="Bullet2"/>
        <w:numPr>
          <w:ilvl w:val="0"/>
          <w:numId w:val="11"/>
        </w:numPr>
        <w:spacing w:before="0"/>
        <w:ind w:left="720"/>
        <w:jc w:val="left"/>
      </w:pPr>
      <w:r w:rsidRPr="0079354F">
        <w:t>W</w:t>
      </w:r>
      <w:r w:rsidR="00C507E0" w:rsidRPr="0079354F">
        <w:t>ho fail to file a report are subject to a fine of up to $1,000.</w:t>
      </w:r>
    </w:p>
    <w:p w14:paraId="1BCEA9E3" w14:textId="77777777" w:rsidR="002B4819" w:rsidRPr="0079354F" w:rsidRDefault="002B4819" w:rsidP="00C507E0">
      <w:pPr>
        <w:pStyle w:val="Bullet2"/>
        <w:spacing w:before="0"/>
        <w:jc w:val="left"/>
      </w:pPr>
    </w:p>
    <w:p w14:paraId="1095160E" w14:textId="25DC20C0" w:rsidR="00C507E0" w:rsidRPr="0079354F" w:rsidRDefault="00C507E0" w:rsidP="00C507E0">
      <w:pPr>
        <w:pStyle w:val="Bullet2"/>
        <w:spacing w:before="0"/>
        <w:jc w:val="left"/>
      </w:pPr>
      <w:r w:rsidRPr="0079354F">
        <w:t xml:space="preserve">For more information on mandated reporting, see the </w:t>
      </w:r>
      <w:r w:rsidR="005D1906" w:rsidRPr="0079354F">
        <w:t xml:space="preserve">following </w:t>
      </w:r>
      <w:r w:rsidRPr="0079354F">
        <w:t>table.</w:t>
      </w:r>
    </w:p>
    <w:tbl>
      <w:tblPr>
        <w:tblStyle w:val="TableGrid"/>
        <w:tblW w:w="0" w:type="auto"/>
        <w:tblInd w:w="108"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4A0" w:firstRow="1" w:lastRow="0" w:firstColumn="1" w:lastColumn="0" w:noHBand="0" w:noVBand="1"/>
        <w:tblCaption w:val="Mandated Reprting Responsibilities"/>
        <w:tblDescription w:val="This table lists staff mandated reporting of suspected abuse responsibilities. Reporting of abuse of individuas 0-18 years old (i.e., children) must be made to the Department of Children and Families under statute 51A. Reporting of abuse of individuals 18-59 years old (i.e., disabled adults) must be made to the Disabled Persons Protection Commisison under statute 19C. Reporting of ause of individuals 60+ years old (i.e., elderly) must be made to the Executive Office of Elder Affairs under statute 19A."/>
      </w:tblPr>
      <w:tblGrid>
        <w:gridCol w:w="1577"/>
        <w:gridCol w:w="2553"/>
        <w:gridCol w:w="2555"/>
        <w:gridCol w:w="2547"/>
      </w:tblGrid>
      <w:tr w:rsidR="00C507E0" w:rsidRPr="0079354F" w14:paraId="1A910CEE" w14:textId="77777777" w:rsidTr="00693F49">
        <w:trPr>
          <w:trHeight w:val="288"/>
          <w:tblHeader/>
        </w:trPr>
        <w:tc>
          <w:tcPr>
            <w:tcW w:w="1584" w:type="dxa"/>
            <w:tcBorders>
              <w:top w:val="single" w:sz="8" w:space="0" w:color="auto"/>
              <w:bottom w:val="single" w:sz="6" w:space="0" w:color="auto"/>
            </w:tcBorders>
            <w:shd w:val="clear" w:color="auto" w:fill="FDE9D9" w:themeFill="accent6" w:themeFillTint="33"/>
            <w:vAlign w:val="center"/>
            <w:hideMark/>
          </w:tcPr>
          <w:p w14:paraId="427BDCC5" w14:textId="77777777" w:rsidR="00C507E0" w:rsidRPr="0079354F" w:rsidRDefault="00C507E0" w:rsidP="00440F4A">
            <w:pPr>
              <w:rPr>
                <w:b/>
              </w:rPr>
            </w:pPr>
            <w:r w:rsidRPr="0079354F">
              <w:rPr>
                <w:b/>
              </w:rPr>
              <w:t>Age</w:t>
            </w:r>
          </w:p>
        </w:tc>
        <w:tc>
          <w:tcPr>
            <w:tcW w:w="2592" w:type="dxa"/>
            <w:tcBorders>
              <w:top w:val="single" w:sz="8" w:space="0" w:color="auto"/>
              <w:bottom w:val="single" w:sz="6" w:space="0" w:color="auto"/>
            </w:tcBorders>
            <w:shd w:val="clear" w:color="auto" w:fill="FDE9D9" w:themeFill="accent6" w:themeFillTint="33"/>
            <w:vAlign w:val="center"/>
          </w:tcPr>
          <w:p w14:paraId="24D1488F" w14:textId="77777777" w:rsidR="00C507E0" w:rsidRPr="0079354F" w:rsidRDefault="00C507E0" w:rsidP="00440F4A">
            <w:r w:rsidRPr="0079354F">
              <w:t>0-18 years old</w:t>
            </w:r>
          </w:p>
        </w:tc>
        <w:tc>
          <w:tcPr>
            <w:tcW w:w="2592" w:type="dxa"/>
            <w:tcBorders>
              <w:top w:val="single" w:sz="8" w:space="0" w:color="auto"/>
              <w:bottom w:val="single" w:sz="6" w:space="0" w:color="auto"/>
            </w:tcBorders>
            <w:shd w:val="clear" w:color="auto" w:fill="FDE9D9" w:themeFill="accent6" w:themeFillTint="33"/>
            <w:vAlign w:val="center"/>
            <w:hideMark/>
          </w:tcPr>
          <w:p w14:paraId="0BD96B5F" w14:textId="77777777" w:rsidR="00C507E0" w:rsidRPr="0079354F" w:rsidRDefault="00C507E0" w:rsidP="00440F4A">
            <w:r w:rsidRPr="0079354F">
              <w:t>18-59 years old</w:t>
            </w:r>
          </w:p>
        </w:tc>
        <w:tc>
          <w:tcPr>
            <w:tcW w:w="2592" w:type="dxa"/>
            <w:tcBorders>
              <w:top w:val="single" w:sz="8" w:space="0" w:color="auto"/>
              <w:bottom w:val="single" w:sz="6" w:space="0" w:color="auto"/>
            </w:tcBorders>
            <w:shd w:val="clear" w:color="auto" w:fill="FDE9D9" w:themeFill="accent6" w:themeFillTint="33"/>
            <w:vAlign w:val="center"/>
            <w:hideMark/>
          </w:tcPr>
          <w:p w14:paraId="2EF8D1B0" w14:textId="77777777" w:rsidR="00C507E0" w:rsidRPr="0079354F" w:rsidRDefault="00C507E0" w:rsidP="00440F4A">
            <w:r w:rsidRPr="0079354F">
              <w:t>60+ years old</w:t>
            </w:r>
          </w:p>
        </w:tc>
      </w:tr>
      <w:tr w:rsidR="00C507E0" w:rsidRPr="0079354F" w14:paraId="5EA8D483" w14:textId="77777777" w:rsidTr="00693F49">
        <w:trPr>
          <w:trHeight w:val="288"/>
        </w:trPr>
        <w:tc>
          <w:tcPr>
            <w:tcW w:w="1584" w:type="dxa"/>
            <w:tcBorders>
              <w:top w:val="single" w:sz="6" w:space="0" w:color="auto"/>
            </w:tcBorders>
            <w:vAlign w:val="center"/>
          </w:tcPr>
          <w:p w14:paraId="49A9BE95" w14:textId="77777777" w:rsidR="00C507E0" w:rsidRPr="0079354F" w:rsidRDefault="00C507E0" w:rsidP="00440F4A">
            <w:pPr>
              <w:rPr>
                <w:b/>
              </w:rPr>
            </w:pPr>
            <w:r w:rsidRPr="0079354F">
              <w:rPr>
                <w:b/>
              </w:rPr>
              <w:t>Population</w:t>
            </w:r>
          </w:p>
        </w:tc>
        <w:tc>
          <w:tcPr>
            <w:tcW w:w="2592" w:type="dxa"/>
            <w:tcBorders>
              <w:top w:val="single" w:sz="6" w:space="0" w:color="auto"/>
            </w:tcBorders>
            <w:vAlign w:val="center"/>
          </w:tcPr>
          <w:p w14:paraId="100135D8" w14:textId="77777777" w:rsidR="00C507E0" w:rsidRPr="0079354F" w:rsidRDefault="00C507E0" w:rsidP="00440F4A">
            <w:r w:rsidRPr="0079354F">
              <w:t>Children</w:t>
            </w:r>
          </w:p>
        </w:tc>
        <w:tc>
          <w:tcPr>
            <w:tcW w:w="2592" w:type="dxa"/>
            <w:tcBorders>
              <w:top w:val="single" w:sz="6" w:space="0" w:color="auto"/>
            </w:tcBorders>
            <w:hideMark/>
          </w:tcPr>
          <w:p w14:paraId="197B5F89" w14:textId="77777777" w:rsidR="00C507E0" w:rsidRPr="0079354F" w:rsidRDefault="00C507E0" w:rsidP="00440F4A">
            <w:r w:rsidRPr="0079354F">
              <w:t>Disabled Adults</w:t>
            </w:r>
          </w:p>
        </w:tc>
        <w:tc>
          <w:tcPr>
            <w:tcW w:w="2592" w:type="dxa"/>
            <w:tcBorders>
              <w:top w:val="single" w:sz="6" w:space="0" w:color="auto"/>
            </w:tcBorders>
            <w:hideMark/>
          </w:tcPr>
          <w:p w14:paraId="2D0CC9DC" w14:textId="77777777" w:rsidR="00C507E0" w:rsidRPr="0079354F" w:rsidRDefault="00C507E0" w:rsidP="00440F4A">
            <w:r w:rsidRPr="0079354F">
              <w:t>Elderly</w:t>
            </w:r>
          </w:p>
        </w:tc>
      </w:tr>
      <w:tr w:rsidR="00C507E0" w:rsidRPr="0079354F" w14:paraId="7CF5E414" w14:textId="77777777" w:rsidTr="00C03DD9">
        <w:trPr>
          <w:trHeight w:val="288"/>
        </w:trPr>
        <w:tc>
          <w:tcPr>
            <w:tcW w:w="1584" w:type="dxa"/>
            <w:shd w:val="clear" w:color="auto" w:fill="FDE9D9" w:themeFill="accent6" w:themeFillTint="33"/>
          </w:tcPr>
          <w:p w14:paraId="0DED8C65" w14:textId="77777777" w:rsidR="00C507E0" w:rsidRPr="0079354F" w:rsidRDefault="00C507E0" w:rsidP="00440F4A">
            <w:pPr>
              <w:rPr>
                <w:b/>
              </w:rPr>
            </w:pPr>
            <w:r w:rsidRPr="0079354F">
              <w:rPr>
                <w:b/>
              </w:rPr>
              <w:t>Reporting Agency</w:t>
            </w:r>
          </w:p>
        </w:tc>
        <w:tc>
          <w:tcPr>
            <w:tcW w:w="2592" w:type="dxa"/>
            <w:shd w:val="clear" w:color="auto" w:fill="FDE9D9" w:themeFill="accent6" w:themeFillTint="33"/>
          </w:tcPr>
          <w:p w14:paraId="6D2FBA42" w14:textId="77777777" w:rsidR="00C507E0" w:rsidRPr="0079354F" w:rsidRDefault="00B35A3E" w:rsidP="00440F4A">
            <w:hyperlink r:id="rId76" w:history="1">
              <w:r w:rsidR="00C507E0" w:rsidRPr="0079354F">
                <w:rPr>
                  <w:rStyle w:val="Hyperlink"/>
                  <w:rFonts w:eastAsia="Batang"/>
                </w:rPr>
                <w:t>Department of Children and Families</w:t>
              </w:r>
            </w:hyperlink>
          </w:p>
        </w:tc>
        <w:tc>
          <w:tcPr>
            <w:tcW w:w="2592" w:type="dxa"/>
            <w:shd w:val="clear" w:color="auto" w:fill="FDE9D9" w:themeFill="accent6" w:themeFillTint="33"/>
            <w:hideMark/>
          </w:tcPr>
          <w:p w14:paraId="5B095F53" w14:textId="77777777" w:rsidR="00C507E0" w:rsidRPr="0079354F" w:rsidRDefault="00B35A3E" w:rsidP="00440F4A">
            <w:hyperlink r:id="rId77" w:history="1">
              <w:r w:rsidR="00C507E0" w:rsidRPr="0079354F">
                <w:rPr>
                  <w:rStyle w:val="Hyperlink"/>
                  <w:rFonts w:eastAsia="Batang"/>
                </w:rPr>
                <w:t>Disabled Persons Protection Commission</w:t>
              </w:r>
            </w:hyperlink>
          </w:p>
        </w:tc>
        <w:tc>
          <w:tcPr>
            <w:tcW w:w="2592" w:type="dxa"/>
            <w:shd w:val="clear" w:color="auto" w:fill="FDE9D9" w:themeFill="accent6" w:themeFillTint="33"/>
            <w:hideMark/>
          </w:tcPr>
          <w:p w14:paraId="119ADBFB" w14:textId="77777777" w:rsidR="00C507E0" w:rsidRPr="0079354F" w:rsidRDefault="00B35A3E" w:rsidP="00440F4A">
            <w:hyperlink r:id="rId78" w:history="1">
              <w:r w:rsidR="00C507E0" w:rsidRPr="0079354F">
                <w:rPr>
                  <w:rStyle w:val="Hyperlink"/>
                  <w:rFonts w:eastAsia="Batang"/>
                </w:rPr>
                <w:t>Executive Office of Elder Affairs</w:t>
              </w:r>
            </w:hyperlink>
          </w:p>
        </w:tc>
      </w:tr>
      <w:tr w:rsidR="00C507E0" w:rsidRPr="0079354F" w14:paraId="401F0B5E" w14:textId="77777777" w:rsidTr="00C03DD9">
        <w:trPr>
          <w:trHeight w:val="288"/>
        </w:trPr>
        <w:tc>
          <w:tcPr>
            <w:tcW w:w="1584" w:type="dxa"/>
          </w:tcPr>
          <w:p w14:paraId="003BC071" w14:textId="77777777" w:rsidR="00C507E0" w:rsidRPr="0079354F" w:rsidRDefault="00C507E0" w:rsidP="00440F4A">
            <w:pPr>
              <w:rPr>
                <w:b/>
              </w:rPr>
            </w:pPr>
            <w:r w:rsidRPr="0079354F">
              <w:rPr>
                <w:b/>
              </w:rPr>
              <w:t>Statute</w:t>
            </w:r>
          </w:p>
        </w:tc>
        <w:tc>
          <w:tcPr>
            <w:tcW w:w="2592" w:type="dxa"/>
          </w:tcPr>
          <w:p w14:paraId="0F525531" w14:textId="77777777" w:rsidR="00C507E0" w:rsidRPr="0079354F" w:rsidRDefault="00C507E0" w:rsidP="00440F4A">
            <w:r w:rsidRPr="0079354F">
              <w:t>51A</w:t>
            </w:r>
          </w:p>
        </w:tc>
        <w:tc>
          <w:tcPr>
            <w:tcW w:w="2592" w:type="dxa"/>
            <w:hideMark/>
          </w:tcPr>
          <w:p w14:paraId="649AFDBC" w14:textId="77777777" w:rsidR="00C507E0" w:rsidRPr="0079354F" w:rsidRDefault="00C507E0" w:rsidP="00440F4A">
            <w:r w:rsidRPr="0079354F">
              <w:t>19C</w:t>
            </w:r>
          </w:p>
        </w:tc>
        <w:tc>
          <w:tcPr>
            <w:tcW w:w="2592" w:type="dxa"/>
            <w:hideMark/>
          </w:tcPr>
          <w:p w14:paraId="290501B3" w14:textId="77777777" w:rsidR="00C507E0" w:rsidRPr="0079354F" w:rsidRDefault="00C507E0" w:rsidP="00440F4A">
            <w:r w:rsidRPr="0079354F">
              <w:t>19A</w:t>
            </w:r>
          </w:p>
        </w:tc>
      </w:tr>
    </w:tbl>
    <w:p w14:paraId="0203D8BD" w14:textId="77777777" w:rsidR="00C507E0" w:rsidRPr="0079354F" w:rsidRDefault="00C507E0" w:rsidP="00101BEE">
      <w:pPr>
        <w:sectPr w:rsidR="00C507E0" w:rsidRPr="0079354F" w:rsidSect="00BD4638">
          <w:headerReference w:type="default" r:id="rId79"/>
          <w:pgSz w:w="12240" w:h="15840"/>
          <w:pgMar w:top="1008" w:right="1440" w:bottom="576" w:left="1440" w:header="720" w:footer="720" w:gutter="0"/>
          <w:cols w:space="720"/>
          <w:docGrid w:linePitch="360"/>
        </w:sectPr>
      </w:pPr>
    </w:p>
    <w:p w14:paraId="689E77FD" w14:textId="77777777" w:rsidR="00D12DB8" w:rsidRPr="0079354F" w:rsidRDefault="00F37A9D" w:rsidP="00D12DB8">
      <w:pPr>
        <w:pStyle w:val="Heading2"/>
        <w:spacing w:before="0"/>
        <w:rPr>
          <w:b/>
          <w:bCs w:val="0"/>
          <w:color w:val="E36C0A" w:themeColor="accent6" w:themeShade="BF"/>
        </w:rPr>
      </w:pPr>
      <w:bookmarkStart w:id="50" w:name="_Toc73090582"/>
      <w:r w:rsidRPr="0079354F">
        <w:rPr>
          <w:rStyle w:val="Hyperlink"/>
          <w:b/>
          <w:bCs w:val="0"/>
          <w:color w:val="E36C0A" w:themeColor="accent6" w:themeShade="BF"/>
          <w:u w:val="none"/>
        </w:rPr>
        <w:lastRenderedPageBreak/>
        <w:t>Chapter 3:</w:t>
      </w:r>
      <w:r w:rsidR="00DE4D5A" w:rsidRPr="0079354F">
        <w:rPr>
          <w:rStyle w:val="Hyperlink"/>
          <w:b/>
          <w:bCs w:val="0"/>
          <w:color w:val="E36C0A" w:themeColor="accent6" w:themeShade="BF"/>
          <w:u w:val="none"/>
        </w:rPr>
        <w:t xml:space="preserve"> </w:t>
      </w:r>
      <w:r w:rsidRPr="0079354F">
        <w:rPr>
          <w:rStyle w:val="Hyperlink"/>
          <w:b/>
          <w:bCs w:val="0"/>
          <w:color w:val="E36C0A" w:themeColor="accent6" w:themeShade="BF"/>
          <w:u w:val="none"/>
        </w:rPr>
        <w:t xml:space="preserve"> </w:t>
      </w:r>
      <w:hyperlink w:anchor="_Toc468698122" w:history="1">
        <w:r w:rsidR="00D12DB8" w:rsidRPr="0079354F">
          <w:rPr>
            <w:rStyle w:val="Hyperlink"/>
            <w:b/>
            <w:bCs w:val="0"/>
            <w:color w:val="E36C0A" w:themeColor="accent6" w:themeShade="BF"/>
            <w:u w:val="none"/>
          </w:rPr>
          <w:t>Indicator 3:</w:t>
        </w:r>
        <w:r w:rsidR="00DE4D5A" w:rsidRPr="0079354F">
          <w:rPr>
            <w:rStyle w:val="Hyperlink"/>
            <w:b/>
            <w:bCs w:val="0"/>
            <w:color w:val="E36C0A" w:themeColor="accent6" w:themeShade="BF"/>
            <w:u w:val="none"/>
          </w:rPr>
          <w:t xml:space="preserve"> </w:t>
        </w:r>
        <w:r w:rsidR="00D12DB8" w:rsidRPr="0079354F">
          <w:rPr>
            <w:rStyle w:val="Hyperlink"/>
            <w:b/>
            <w:bCs w:val="0"/>
            <w:color w:val="E36C0A" w:themeColor="accent6" w:themeShade="BF"/>
            <w:u w:val="none"/>
          </w:rPr>
          <w:t xml:space="preserve"> Career Pathways Collaboration</w:t>
        </w:r>
      </w:hyperlink>
      <w:bookmarkEnd w:id="50"/>
    </w:p>
    <w:p w14:paraId="73127C4D" w14:textId="77777777" w:rsidR="008A5EE6" w:rsidRPr="0079354F" w:rsidRDefault="008A5EE6" w:rsidP="008A5EE6">
      <w:pPr>
        <w:pStyle w:val="Heading3"/>
      </w:pPr>
      <w:bookmarkStart w:id="51" w:name="_Toc73090583"/>
      <w:r w:rsidRPr="0079354F">
        <w:t>Local MassHire Workforce Boards (MWBs) and Memoranda of Understanding (MOU)</w:t>
      </w:r>
      <w:bookmarkEnd w:id="51"/>
    </w:p>
    <w:p w14:paraId="27377CA0" w14:textId="77777777" w:rsidR="008A5EE6" w:rsidRPr="0079354F" w:rsidRDefault="008A5EE6" w:rsidP="008A5EE6">
      <w:pPr>
        <w:rPr>
          <w:rFonts w:eastAsiaTheme="minorEastAsia"/>
        </w:rPr>
      </w:pPr>
      <w:r w:rsidRPr="0079354F">
        <w:t xml:space="preserve">WIOA requires that programs collaborate with partners to enhance career pathways for students. This includes participation in planning with </w:t>
      </w:r>
      <w:hyperlink r:id="rId80" w:history="1">
        <w:r w:rsidRPr="0079354F">
          <w:rPr>
            <w:rStyle w:val="Hyperlink"/>
            <w:rFonts w:eastAsia="Batang" w:cstheme="minorBidi"/>
          </w:rPr>
          <w:t>MassHire Workforce Boards (MWBs</w:t>
        </w:r>
        <w:r w:rsidRPr="0079354F">
          <w:rPr>
            <w:rStyle w:val="Hyperlink"/>
            <w:rFonts w:eastAsia="Batang"/>
          </w:rPr>
          <w:t>)</w:t>
        </w:r>
      </w:hyperlink>
      <w:r w:rsidRPr="0079354F">
        <w:t>, development of Memoranda of Understanding (MOU), and provision of services for shared customers. It may also include continued participation in existing partnerships including, but not limited to, family literacy collaborations.</w:t>
      </w:r>
    </w:p>
    <w:p w14:paraId="16B4DA46" w14:textId="77777777" w:rsidR="008A5EE6" w:rsidRPr="0079354F" w:rsidRDefault="008A5EE6" w:rsidP="008A5EE6"/>
    <w:p w14:paraId="3326623B" w14:textId="5C751F64" w:rsidR="008A5EE6" w:rsidRPr="0079354F" w:rsidRDefault="008A5EE6" w:rsidP="008A5EE6">
      <w:r w:rsidRPr="0079354F">
        <w:t xml:space="preserve">The </w:t>
      </w:r>
      <w:hyperlink r:id="rId81" w:history="1">
        <w:r w:rsidR="00A43DD9" w:rsidRPr="0079354F">
          <w:rPr>
            <w:rStyle w:val="Hyperlink"/>
            <w:rFonts w:eastAsia="Batang"/>
          </w:rPr>
          <w:t>2020-2024 Massachusetts WIOA C</w:t>
        </w:r>
        <w:r w:rsidRPr="0079354F">
          <w:rPr>
            <w:rStyle w:val="Hyperlink"/>
            <w:rFonts w:eastAsia="Batang"/>
          </w:rPr>
          <w:t>ombined State Plan</w:t>
        </w:r>
      </w:hyperlink>
      <w:r w:rsidRPr="0079354F">
        <w:t xml:space="preserve"> and </w:t>
      </w:r>
      <w:hyperlink r:id="rId82" w:history="1">
        <w:r w:rsidRPr="0079354F">
          <w:rPr>
            <w:rStyle w:val="Hyperlink"/>
            <w:rFonts w:eastAsia="Batang"/>
          </w:rPr>
          <w:t>Joint Partner Policy Communications</w:t>
        </w:r>
      </w:hyperlink>
      <w:r w:rsidRPr="0079354F">
        <w:t xml:space="preserve"> guide the establishment of local area partnerships and local MOU. These requirements will specify how services can be connected, integrated, or enhanced by sharing staffing and/or other resources, or jointly designed to improve outcomes for shared customers (e.g., out-of-school youth, job seekers, and businesses). ACLS requires that programs in all 16 local workforce areas sign the local MOU with the exception of Boston where selected programs will sign the local MOU on behalf of all Boston-based adult education programs.</w:t>
      </w:r>
    </w:p>
    <w:p w14:paraId="6293511E" w14:textId="77777777" w:rsidR="008A5EE6" w:rsidRPr="0079354F" w:rsidRDefault="008A5EE6" w:rsidP="008A5EE6"/>
    <w:p w14:paraId="489BC404" w14:textId="77777777" w:rsidR="008A5EE6" w:rsidRPr="0079354F" w:rsidRDefault="008A5EE6" w:rsidP="008A5EE6">
      <w:r w:rsidRPr="0079354F">
        <w:t xml:space="preserve">For more information on MOU, see </w:t>
      </w:r>
      <w:hyperlink r:id="rId83" w:history="1">
        <w:r w:rsidRPr="0079354F">
          <w:rPr>
            <w:rStyle w:val="Hyperlink"/>
            <w:rFonts w:eastAsia="Batang"/>
          </w:rPr>
          <w:t>http://www.doe.mass.edu/acls/wioa.html</w:t>
        </w:r>
      </w:hyperlink>
      <w:r w:rsidRPr="0079354F">
        <w:t xml:space="preserve">, </w:t>
      </w:r>
      <w:hyperlink r:id="rId84" w:history="1">
        <w:r w:rsidRPr="0079354F">
          <w:rPr>
            <w:rStyle w:val="Hyperlink"/>
            <w:rFonts w:eastAsia="Batang"/>
          </w:rPr>
          <w:t>http://www.mass.gov/massworkforce/wioa/</w:t>
        </w:r>
      </w:hyperlink>
      <w:r w:rsidRPr="0079354F">
        <w:t xml:space="preserve">, and </w:t>
      </w:r>
      <w:hyperlink r:id="rId85" w:history="1">
        <w:r w:rsidRPr="0079354F">
          <w:rPr>
            <w:rStyle w:val="Hyperlink"/>
            <w:rFonts w:eastAsia="Batang"/>
          </w:rPr>
          <w:t>http://www.mass.gov/massworkforce/issuances/joint-partner-communication/</w:t>
        </w:r>
      </w:hyperlink>
      <w:r w:rsidRPr="0079354F">
        <w:t>.</w:t>
      </w:r>
    </w:p>
    <w:p w14:paraId="1ABB984F" w14:textId="77777777" w:rsidR="008A5EE6" w:rsidRPr="0079354F" w:rsidRDefault="008A5EE6" w:rsidP="008A5EE6">
      <w:pPr>
        <w:pStyle w:val="Heading3"/>
      </w:pPr>
    </w:p>
    <w:p w14:paraId="29CED3C9" w14:textId="77777777" w:rsidR="008A5EE6" w:rsidRPr="0079354F" w:rsidRDefault="008A5EE6" w:rsidP="008A5EE6">
      <w:pPr>
        <w:pStyle w:val="Heading3"/>
      </w:pPr>
      <w:bookmarkStart w:id="52" w:name="_Toc73090584"/>
      <w:r w:rsidRPr="0079354F">
        <w:t>Local Workforce Development Plan Packages</w:t>
      </w:r>
      <w:bookmarkEnd w:id="52"/>
    </w:p>
    <w:p w14:paraId="7E9F8BA0" w14:textId="77777777" w:rsidR="008A5EE6" w:rsidRPr="0079354F" w:rsidRDefault="008A5EE6" w:rsidP="008A5EE6">
      <w:pPr>
        <w:autoSpaceDE w:val="0"/>
        <w:autoSpaceDN w:val="0"/>
        <w:rPr>
          <w:rFonts w:eastAsiaTheme="minorEastAsia"/>
        </w:rPr>
      </w:pPr>
      <w:r w:rsidRPr="0079354F">
        <w:t xml:space="preserve">Each local MWB will develop a workforce development </w:t>
      </w:r>
      <w:hyperlink r:id="rId86" w:history="1">
        <w:r w:rsidRPr="0079354F">
          <w:rPr>
            <w:rStyle w:val="Hyperlink"/>
            <w:rFonts w:eastAsia="Batang"/>
          </w:rPr>
          <w:t>local plan package</w:t>
        </w:r>
      </w:hyperlink>
      <w:r w:rsidRPr="0079354F">
        <w:t>. WIOA requires that CALC and AECI proposals be reviewed for alignment with the regional workforce priorities described in the local plan packages. Local MWB representatives assess all proposals for funding alignment during the proposal review process. (Note: This requirement does not apply to applications submitted by the Massachusetts Department of Corrections.)</w:t>
      </w:r>
    </w:p>
    <w:p w14:paraId="49BC6F83" w14:textId="77777777" w:rsidR="008A5EE6" w:rsidRPr="0079354F" w:rsidRDefault="008A5EE6" w:rsidP="008A5EE6">
      <w:pPr>
        <w:pStyle w:val="Heading3"/>
      </w:pPr>
    </w:p>
    <w:p w14:paraId="5D0ECE21" w14:textId="77777777" w:rsidR="008A5EE6" w:rsidRPr="0079354F" w:rsidRDefault="008A5EE6" w:rsidP="008A5EE6">
      <w:pPr>
        <w:pStyle w:val="Heading3"/>
      </w:pPr>
      <w:bookmarkStart w:id="53" w:name="_Toc73090585"/>
      <w:r w:rsidRPr="0079354F">
        <w:t>Outstationing</w:t>
      </w:r>
      <w:bookmarkEnd w:id="53"/>
    </w:p>
    <w:p w14:paraId="1C06A427" w14:textId="77777777" w:rsidR="008A5EE6" w:rsidRPr="0079354F" w:rsidRDefault="008A5EE6" w:rsidP="008A5EE6">
      <w:r w:rsidRPr="0079354F">
        <w:t xml:space="preserve">ACLS will fund one outstationed staff person in each of the </w:t>
      </w:r>
      <w:hyperlink r:id="rId87" w:history="1">
        <w:r w:rsidRPr="0079354F">
          <w:rPr>
            <w:rStyle w:val="Hyperlink"/>
            <w:rFonts w:eastAsia="Batang"/>
          </w:rPr>
          <w:t>16 local workforce areas</w:t>
        </w:r>
      </w:hyperlink>
      <w:r w:rsidRPr="0079354F">
        <w:t>.</w:t>
      </w:r>
      <w:r w:rsidRPr="0079354F">
        <w:rPr>
          <w:color w:val="1F497D"/>
        </w:rPr>
        <w:t xml:space="preserve"> </w:t>
      </w:r>
      <w:r w:rsidRPr="0079354F">
        <w:t xml:space="preserve">Outstationing is the practice of assigning an adult education staff person (usually the education and career advisor) to a MassHire Career Center (MCC) for a set number of hours each week. The adult education staff person, or </w:t>
      </w:r>
      <w:r w:rsidRPr="0079354F">
        <w:rPr>
          <w:rStyle w:val="em"/>
        </w:rPr>
        <w:t>outstationed coordinator, a</w:t>
      </w:r>
      <w:r w:rsidRPr="0079354F">
        <w:t xml:space="preserve">cts as a liaison between adult education </w:t>
      </w:r>
      <w:r w:rsidRPr="0079354F">
        <w:rPr>
          <w:rFonts w:cstheme="minorHAnsi"/>
        </w:rPr>
        <w:t xml:space="preserve">programs in the </w:t>
      </w:r>
      <w:hyperlink r:id="rId88" w:history="1">
        <w:r w:rsidRPr="0079354F">
          <w:rPr>
            <w:rStyle w:val="Hyperlink"/>
            <w:rFonts w:eastAsia="Batang" w:cstheme="minorHAnsi"/>
          </w:rPr>
          <w:t>local workforce area</w:t>
        </w:r>
      </w:hyperlink>
      <w:r w:rsidRPr="0079354F">
        <w:t xml:space="preserve"> and the MCC. </w:t>
      </w:r>
      <w:r w:rsidRPr="0079354F">
        <w:rPr>
          <w:color w:val="000000"/>
        </w:rPr>
        <w:t>The primary role of the outstationed coordinator is to help current and potential adult education students access services by assisting MCC staff with intake, assessments, and referrals to local adult education programs, and help current adult education students access MCC services.</w:t>
      </w:r>
      <w:r w:rsidRPr="0079354F">
        <w:rPr>
          <w:color w:val="1F497D"/>
        </w:rPr>
        <w:t xml:space="preserve"> </w:t>
      </w:r>
      <w:r w:rsidRPr="0079354F">
        <w:t>The outstationed coordinator may also plan and supervise adult education class field trips to MCCs and make presentations about MCC services to students in adult education classes.</w:t>
      </w:r>
    </w:p>
    <w:p w14:paraId="45D42FAE" w14:textId="77777777" w:rsidR="008A5EE6" w:rsidRPr="0079354F" w:rsidRDefault="008A5EE6" w:rsidP="008A5EE6"/>
    <w:p w14:paraId="7835F2EF" w14:textId="77777777" w:rsidR="008A5EE6" w:rsidRPr="0079354F" w:rsidRDefault="008A5EE6" w:rsidP="008A5EE6">
      <w:pPr>
        <w:rPr>
          <w:rFonts w:eastAsiaTheme="minorHAnsi"/>
        </w:rPr>
      </w:pPr>
      <w:r w:rsidRPr="0079354F">
        <w:t xml:space="preserve">For more information on outstationing, see </w:t>
      </w:r>
      <w:hyperlink r:id="rId89" w:history="1">
        <w:r w:rsidRPr="0079354F">
          <w:rPr>
            <w:rStyle w:val="Hyperlink"/>
            <w:rFonts w:eastAsia="Batang"/>
          </w:rPr>
          <w:t>http://www.doe.mass.edu/acls/OutstationingPolicy.html</w:t>
        </w:r>
      </w:hyperlink>
      <w:r w:rsidRPr="0079354F">
        <w:t>.</w:t>
      </w:r>
    </w:p>
    <w:p w14:paraId="48B5BB07" w14:textId="77777777" w:rsidR="008A5EE6" w:rsidRPr="0079354F" w:rsidRDefault="008A5EE6" w:rsidP="008A5EE6"/>
    <w:p w14:paraId="7ED4CD49" w14:textId="77777777" w:rsidR="008A5EE6" w:rsidRPr="0079354F" w:rsidRDefault="008A5EE6" w:rsidP="008A5EE6">
      <w:pPr>
        <w:pStyle w:val="Heading3"/>
      </w:pPr>
      <w:bookmarkStart w:id="54" w:name="_Toc73090586"/>
      <w:r w:rsidRPr="0079354F">
        <w:t>Shared Customers</w:t>
      </w:r>
      <w:bookmarkEnd w:id="54"/>
    </w:p>
    <w:p w14:paraId="44D4703E" w14:textId="77777777" w:rsidR="008A5EE6" w:rsidRPr="0079354F" w:rsidRDefault="008A5EE6" w:rsidP="008A5EE6">
      <w:r w:rsidRPr="0079354F">
        <w:t xml:space="preserve">WIOA is designed to create a system of comprehensive services for students/customers to advance them on a career pathway regardless of the partner program in which they originally enroll. WIOA requires core partners to align, connect, and integrate services by sharing resources and jointly designing services in ways that improve outcomes for shared customers (e.g., youth, </w:t>
      </w:r>
      <w:r w:rsidRPr="0079354F">
        <w:lastRenderedPageBreak/>
        <w:t>job seekers, and businesses) and prioritize serving individuals with barriers to employment (e.g., undereducated and limited English proficient adults). Core partners will work together to redesign the MCC customer flow and service practices across partner agencies including mapping regional career pathways and the accessibility and availability of services to shared customers.</w:t>
      </w:r>
    </w:p>
    <w:p w14:paraId="24E2C4C8" w14:textId="77777777" w:rsidR="008A5EE6" w:rsidRPr="0079354F" w:rsidRDefault="008A5EE6" w:rsidP="008A5EE6"/>
    <w:p w14:paraId="2AA3E05C" w14:textId="77777777" w:rsidR="008A5EE6" w:rsidRPr="0079354F" w:rsidRDefault="2F97AA05" w:rsidP="008A5EE6">
      <w:r w:rsidRPr="0079354F">
        <w:t xml:space="preserve">A shared customer is a student enrolled in more than one core partner program at any time during a fiscal year (i.e., co-enrolled or sequentially enrolled). Examples of shared customers include, but are not limited to, the following: </w:t>
      </w:r>
    </w:p>
    <w:p w14:paraId="6BE2E9A2" w14:textId="216AA247" w:rsidR="008A5EE6" w:rsidRPr="0079354F" w:rsidRDefault="3C57D009" w:rsidP="00764AC1">
      <w:pPr>
        <w:numPr>
          <w:ilvl w:val="0"/>
          <w:numId w:val="54"/>
        </w:numPr>
      </w:pPr>
      <w:r w:rsidRPr="0079354F">
        <w:t>ABE/ESOL students also enrolled in a MassHire Career Center (MCC) and receiving services leading to employment</w:t>
      </w:r>
      <w:r w:rsidR="5EDC9CAA" w:rsidRPr="0079354F">
        <w:t>;</w:t>
      </w:r>
      <w:r w:rsidRPr="0079354F">
        <w:t xml:space="preserve"> </w:t>
      </w:r>
    </w:p>
    <w:p w14:paraId="7B29DF3D" w14:textId="3BA9E7AC" w:rsidR="008A5EE6" w:rsidRPr="0079354F" w:rsidRDefault="3C57D009" w:rsidP="00764AC1">
      <w:pPr>
        <w:numPr>
          <w:ilvl w:val="0"/>
          <w:numId w:val="54"/>
        </w:numPr>
      </w:pPr>
      <w:r w:rsidRPr="0079354F">
        <w:t>ABE/ESOL students ages 16-24 also enrolled in WIOA - Title I out-of-school youth programs</w:t>
      </w:r>
      <w:r w:rsidR="630AA201" w:rsidRPr="0079354F">
        <w:t>;</w:t>
      </w:r>
    </w:p>
    <w:p w14:paraId="10661CE0" w14:textId="2A1F1B96" w:rsidR="008A5EE6" w:rsidRPr="0079354F" w:rsidRDefault="3C57D009" w:rsidP="00764AC1">
      <w:pPr>
        <w:numPr>
          <w:ilvl w:val="0"/>
          <w:numId w:val="54"/>
        </w:numPr>
      </w:pPr>
      <w:r w:rsidRPr="0079354F">
        <w:t>ABE/ESOL students who also receive services from the Department of Transitional Assistance (DTA) and/or the Massachusetts Rehabilitation Commission (MRC)</w:t>
      </w:r>
      <w:r w:rsidR="539D91BF" w:rsidRPr="0079354F">
        <w:t>; and</w:t>
      </w:r>
    </w:p>
    <w:p w14:paraId="386E7EA3" w14:textId="06C2CF90" w:rsidR="008A5EE6" w:rsidRPr="0079354F" w:rsidRDefault="3C57D009" w:rsidP="00764AC1">
      <w:pPr>
        <w:numPr>
          <w:ilvl w:val="0"/>
          <w:numId w:val="54"/>
        </w:numPr>
      </w:pPr>
      <w:r w:rsidRPr="0079354F">
        <w:t>ABE/ESOL students who exit AE services and then enroll in a training program funded by a core partner.</w:t>
      </w:r>
    </w:p>
    <w:p w14:paraId="01FD1513" w14:textId="77777777" w:rsidR="008A5EE6" w:rsidRPr="0079354F" w:rsidRDefault="008A5EE6" w:rsidP="008A5EE6"/>
    <w:p w14:paraId="651E35EB" w14:textId="77777777" w:rsidR="008A5EE6" w:rsidRPr="0079354F" w:rsidRDefault="2F97AA05" w:rsidP="43F4256D">
      <w:pPr>
        <w:rPr>
          <w:rFonts w:eastAsiaTheme="minorEastAsia"/>
        </w:rPr>
      </w:pPr>
      <w:r w:rsidRPr="0079354F">
        <w:t xml:space="preserve">For more information on shared customers, see </w:t>
      </w:r>
      <w:hyperlink r:id="rId90">
        <w:r w:rsidRPr="0079354F">
          <w:rPr>
            <w:rStyle w:val="Hyperlink"/>
            <w:rFonts w:eastAsia="Batang"/>
          </w:rPr>
          <w:t>http://www.doe.mass.edu/acls/wioa.html</w:t>
        </w:r>
      </w:hyperlink>
      <w:r w:rsidRPr="0079354F">
        <w:t>.</w:t>
      </w:r>
    </w:p>
    <w:p w14:paraId="0FD810BC" w14:textId="77777777" w:rsidR="00977605" w:rsidRPr="0079354F" w:rsidRDefault="00977605" w:rsidP="0047675C">
      <w:pPr>
        <w:sectPr w:rsidR="00977605" w:rsidRPr="0079354F" w:rsidSect="00BD4638">
          <w:headerReference w:type="default" r:id="rId91"/>
          <w:pgSz w:w="12240" w:h="15840"/>
          <w:pgMar w:top="1008" w:right="1440" w:bottom="576" w:left="1440" w:header="720" w:footer="720" w:gutter="0"/>
          <w:cols w:space="720"/>
          <w:docGrid w:linePitch="360"/>
        </w:sectPr>
      </w:pPr>
    </w:p>
    <w:p w14:paraId="6F06C0DB" w14:textId="0EA1F987" w:rsidR="00D0119C" w:rsidRPr="0079354F" w:rsidRDefault="00F37A9D" w:rsidP="0047675C">
      <w:pPr>
        <w:pStyle w:val="Heading2"/>
        <w:spacing w:before="0"/>
        <w:rPr>
          <w:b/>
          <w:color w:val="E36C0A" w:themeColor="accent6" w:themeShade="BF"/>
        </w:rPr>
      </w:pPr>
      <w:bookmarkStart w:id="55" w:name="_Toc73090587"/>
      <w:r w:rsidRPr="0079354F">
        <w:rPr>
          <w:rStyle w:val="Hyperlink"/>
          <w:rFonts w:eastAsia="Batang"/>
          <w:b/>
          <w:color w:val="E36C0A" w:themeColor="accent6" w:themeShade="BF"/>
          <w:szCs w:val="24"/>
          <w:u w:val="none"/>
        </w:rPr>
        <w:lastRenderedPageBreak/>
        <w:t>Chapter 4:</w:t>
      </w:r>
      <w:r w:rsidR="005D19AC" w:rsidRPr="0079354F">
        <w:rPr>
          <w:rStyle w:val="Hyperlink"/>
          <w:rFonts w:eastAsia="Batang"/>
          <w:b/>
          <w:color w:val="E36C0A" w:themeColor="accent6" w:themeShade="BF"/>
          <w:szCs w:val="24"/>
          <w:u w:val="none"/>
        </w:rPr>
        <w:t xml:space="preserve"> </w:t>
      </w:r>
      <w:r w:rsidRPr="0079354F">
        <w:rPr>
          <w:rStyle w:val="Hyperlink"/>
          <w:rFonts w:eastAsia="Batang"/>
          <w:b/>
          <w:color w:val="E36C0A" w:themeColor="accent6" w:themeShade="BF"/>
          <w:szCs w:val="24"/>
          <w:u w:val="none"/>
        </w:rPr>
        <w:t xml:space="preserve"> </w:t>
      </w:r>
      <w:hyperlink w:anchor="_Toc468698123" w:history="1">
        <w:r w:rsidR="009E185E" w:rsidRPr="0079354F">
          <w:rPr>
            <w:rStyle w:val="Hyperlink"/>
            <w:rFonts w:eastAsia="Batang"/>
            <w:b/>
            <w:color w:val="E36C0A" w:themeColor="accent6" w:themeShade="BF"/>
            <w:szCs w:val="24"/>
            <w:u w:val="none"/>
          </w:rPr>
          <w:t>Indicator</w:t>
        </w:r>
        <w:r w:rsidR="00FD0AB8" w:rsidRPr="0079354F">
          <w:rPr>
            <w:rStyle w:val="Hyperlink"/>
            <w:rFonts w:eastAsia="Batang"/>
            <w:b/>
            <w:color w:val="E36C0A" w:themeColor="accent6" w:themeShade="BF"/>
            <w:szCs w:val="24"/>
            <w:u w:val="none"/>
          </w:rPr>
          <w:t xml:space="preserve"> 4</w:t>
        </w:r>
        <w:r w:rsidR="00D0119C" w:rsidRPr="0079354F">
          <w:rPr>
            <w:rStyle w:val="Hyperlink"/>
            <w:rFonts w:eastAsia="Batang"/>
            <w:b/>
            <w:color w:val="E36C0A" w:themeColor="accent6" w:themeShade="BF"/>
            <w:szCs w:val="24"/>
            <w:u w:val="none"/>
          </w:rPr>
          <w:t>:  Curriculum</w:t>
        </w:r>
        <w:r w:rsidR="00D0119C" w:rsidRPr="0079354F">
          <w:rPr>
            <w:b/>
            <w:webHidden/>
            <w:color w:val="E36C0A" w:themeColor="accent6" w:themeShade="BF"/>
          </w:rPr>
          <w:tab/>
        </w:r>
      </w:hyperlink>
      <w:bookmarkEnd w:id="55"/>
    </w:p>
    <w:p w14:paraId="69539B61" w14:textId="77777777" w:rsidR="00FE787F" w:rsidRPr="0079354F" w:rsidRDefault="00FE787F" w:rsidP="00FE787F">
      <w:pPr>
        <w:pStyle w:val="Heading3"/>
      </w:pPr>
      <w:bookmarkStart w:id="56" w:name="_Toc73090588"/>
      <w:bookmarkStart w:id="57" w:name="_Toc474234611"/>
      <w:r w:rsidRPr="0079354F">
        <w:t>Standards-aligned Curriculum</w:t>
      </w:r>
      <w:bookmarkEnd w:id="56"/>
    </w:p>
    <w:p w14:paraId="51EEE96D" w14:textId="0458DCCB" w:rsidR="00FE787F" w:rsidRPr="0079354F" w:rsidRDefault="00FE787F" w:rsidP="009A0729">
      <w:pPr>
        <w:pStyle w:val="CommentText"/>
        <w:rPr>
          <w:rStyle w:val="bold1"/>
          <w:b w:val="0"/>
          <w:bCs w:val="0"/>
        </w:rPr>
      </w:pPr>
      <w:r w:rsidRPr="0079354F">
        <w:rPr>
          <w:sz w:val="24"/>
          <w:szCs w:val="24"/>
        </w:rPr>
        <w:t>Curriculum refers to the knowledge and skills students are expected to learn, which includes the </w:t>
      </w:r>
      <w:r w:rsidRPr="0079354F">
        <w:rPr>
          <w:rFonts w:eastAsia="Batang"/>
          <w:sz w:val="24"/>
          <w:szCs w:val="24"/>
        </w:rPr>
        <w:t>learning standards</w:t>
      </w:r>
      <w:r w:rsidRPr="0079354F">
        <w:rPr>
          <w:sz w:val="24"/>
          <w:szCs w:val="24"/>
        </w:rPr>
        <w:t xml:space="preserve"> they are expected to meet; the units and lessons that teachers teach; the assignments and projects given to students; the books, materials, videos, presentations, and readings used in a course; and the tests, </w:t>
      </w:r>
      <w:r w:rsidRPr="0079354F">
        <w:rPr>
          <w:rFonts w:eastAsia="Batang"/>
          <w:sz w:val="24"/>
          <w:szCs w:val="24"/>
        </w:rPr>
        <w:t>assessments</w:t>
      </w:r>
      <w:r w:rsidRPr="0079354F">
        <w:rPr>
          <w:sz w:val="24"/>
          <w:szCs w:val="24"/>
        </w:rPr>
        <w:t>, and other methods used to evaluate student learning.</w:t>
      </w:r>
      <w:r w:rsidRPr="0079354F">
        <w:rPr>
          <w:rStyle w:val="FootnoteReference"/>
          <w:sz w:val="24"/>
          <w:szCs w:val="24"/>
        </w:rPr>
        <w:footnoteReference w:id="21"/>
      </w:r>
      <w:r w:rsidRPr="0079354F">
        <w:rPr>
          <w:sz w:val="24"/>
          <w:szCs w:val="24"/>
        </w:rPr>
        <w:t xml:space="preserve"> The Massachusett</w:t>
      </w:r>
      <w:r w:rsidR="009A0729" w:rsidRPr="0079354F">
        <w:rPr>
          <w:sz w:val="24"/>
          <w:szCs w:val="24"/>
        </w:rPr>
        <w:t>s AE</w:t>
      </w:r>
      <w:r w:rsidRPr="0079354F">
        <w:rPr>
          <w:sz w:val="24"/>
          <w:szCs w:val="24"/>
        </w:rPr>
        <w:t xml:space="preserve"> system is built on learning standards to which curriculum, instruction, and assessment are required to be aligned. </w:t>
      </w:r>
      <w:r w:rsidRPr="0079354F">
        <w:rPr>
          <w:rStyle w:val="bold1"/>
          <w:b w:val="0"/>
          <w:bCs w:val="0"/>
          <w:sz w:val="24"/>
          <w:szCs w:val="24"/>
        </w:rPr>
        <w:t>The standards provide clear expectations for students, teachers, and other stakeholders. They also provide a focus for educator growth leading to improved teaching. Building on a foundation of clear expectations and educator effectiveness, standards support higher and deeper levels of learning for students.</w:t>
      </w:r>
      <w:r w:rsidRPr="0079354F">
        <w:rPr>
          <w:rStyle w:val="FootnoteReference"/>
          <w:sz w:val="24"/>
          <w:szCs w:val="24"/>
        </w:rPr>
        <w:footnoteReference w:id="22"/>
      </w:r>
      <w:r w:rsidR="009A0729" w:rsidRPr="0079354F">
        <w:rPr>
          <w:rStyle w:val="bold1"/>
          <w:b w:val="0"/>
          <w:bCs w:val="0"/>
          <w:sz w:val="24"/>
          <w:szCs w:val="24"/>
        </w:rPr>
        <w:t xml:space="preserve"> </w:t>
      </w:r>
      <w:r w:rsidRPr="0079354F">
        <w:rPr>
          <w:rStyle w:val="bold1"/>
          <w:b w:val="0"/>
          <w:bCs w:val="0"/>
          <w:sz w:val="24"/>
          <w:szCs w:val="24"/>
        </w:rPr>
        <w:t xml:space="preserve">A curriculum often includes </w:t>
      </w:r>
      <w:r w:rsidR="009A0729" w:rsidRPr="0079354F">
        <w:rPr>
          <w:rStyle w:val="bold1"/>
          <w:b w:val="0"/>
          <w:bCs w:val="0"/>
          <w:sz w:val="24"/>
          <w:szCs w:val="24"/>
        </w:rPr>
        <w:t>components such as the</w:t>
      </w:r>
      <w:r w:rsidRPr="0079354F">
        <w:rPr>
          <w:rStyle w:val="bold1"/>
          <w:b w:val="0"/>
          <w:bCs w:val="0"/>
          <w:sz w:val="24"/>
          <w:szCs w:val="24"/>
        </w:rPr>
        <w:t xml:space="preserve"> following:</w:t>
      </w:r>
    </w:p>
    <w:p w14:paraId="557DD3B0" w14:textId="77777777" w:rsidR="00FE787F" w:rsidRPr="0079354F" w:rsidRDefault="00FE787F" w:rsidP="00764AC1">
      <w:pPr>
        <w:numPr>
          <w:ilvl w:val="0"/>
          <w:numId w:val="59"/>
        </w:numPr>
        <w:shd w:val="clear" w:color="auto" w:fill="FFFFFF"/>
        <w:rPr>
          <w:rStyle w:val="bold1"/>
          <w:b w:val="0"/>
          <w:bCs w:val="0"/>
        </w:rPr>
      </w:pPr>
      <w:r w:rsidRPr="0079354F">
        <w:rPr>
          <w:rStyle w:val="bold1"/>
          <w:b w:val="0"/>
          <w:bCs w:val="0"/>
        </w:rPr>
        <w:t>Guidance for teachers using the curriculum</w:t>
      </w:r>
    </w:p>
    <w:p w14:paraId="572EDFA7" w14:textId="77777777" w:rsidR="00FE787F" w:rsidRPr="0079354F" w:rsidRDefault="00FE787F" w:rsidP="00764AC1">
      <w:pPr>
        <w:numPr>
          <w:ilvl w:val="0"/>
          <w:numId w:val="59"/>
        </w:numPr>
        <w:shd w:val="clear" w:color="auto" w:fill="FFFFFF"/>
      </w:pPr>
      <w:r w:rsidRPr="0079354F">
        <w:t>A scope and sequence for each level that provides a big picture view of the curriculum and describes the instructional units to be taught</w:t>
      </w:r>
    </w:p>
    <w:p w14:paraId="3C46E5E8" w14:textId="77777777" w:rsidR="00FE787F" w:rsidRPr="0079354F" w:rsidRDefault="00FE787F" w:rsidP="00764AC1">
      <w:pPr>
        <w:numPr>
          <w:ilvl w:val="0"/>
          <w:numId w:val="59"/>
        </w:numPr>
        <w:shd w:val="clear" w:color="auto" w:fill="FFFFFF"/>
      </w:pPr>
      <w:r w:rsidRPr="0079354F">
        <w:t>A series of instructional units that delve into more detail than the big picture overview in the scope and sequence</w:t>
      </w:r>
    </w:p>
    <w:p w14:paraId="06EEBFC4" w14:textId="77777777" w:rsidR="00FE787F" w:rsidRPr="0079354F" w:rsidRDefault="00FE787F" w:rsidP="00764AC1">
      <w:pPr>
        <w:numPr>
          <w:ilvl w:val="0"/>
          <w:numId w:val="59"/>
        </w:numPr>
        <w:shd w:val="clear" w:color="auto" w:fill="FFFFFF"/>
      </w:pPr>
      <w:r w:rsidRPr="0079354F">
        <w:t>Sequenced and coordinated lesson plans that make up the instructional units</w:t>
      </w:r>
    </w:p>
    <w:p w14:paraId="103F6473" w14:textId="77777777" w:rsidR="00FE787F" w:rsidRPr="0079354F" w:rsidRDefault="00FE787F" w:rsidP="00FE787F">
      <w:pPr>
        <w:shd w:val="clear" w:color="auto" w:fill="FFFFFF"/>
      </w:pPr>
    </w:p>
    <w:p w14:paraId="6AFD43A0" w14:textId="2DD03E38" w:rsidR="00FE787F" w:rsidRPr="0079354F" w:rsidRDefault="58AB5288" w:rsidP="00FE787F">
      <w:pPr>
        <w:pStyle w:val="CommentText"/>
        <w:rPr>
          <w:rStyle w:val="bold1"/>
          <w:sz w:val="24"/>
          <w:szCs w:val="24"/>
        </w:rPr>
      </w:pPr>
      <w:r w:rsidRPr="0079354F">
        <w:rPr>
          <w:rStyle w:val="bold1"/>
          <w:b w:val="0"/>
          <w:bCs w:val="0"/>
          <w:sz w:val="24"/>
          <w:szCs w:val="24"/>
        </w:rPr>
        <w:t xml:space="preserve">For </w:t>
      </w:r>
      <w:r w:rsidR="446277BD" w:rsidRPr="0079354F">
        <w:rPr>
          <w:rStyle w:val="bold1"/>
          <w:b w:val="0"/>
          <w:bCs w:val="0"/>
          <w:sz w:val="24"/>
          <w:szCs w:val="24"/>
        </w:rPr>
        <w:t>scope and sequence, unit plan, and lesson plan templates and curriculum examples and models</w:t>
      </w:r>
      <w:r w:rsidR="338B5D6F" w:rsidRPr="0079354F">
        <w:rPr>
          <w:rStyle w:val="bold1"/>
          <w:b w:val="0"/>
          <w:bCs w:val="0"/>
          <w:sz w:val="24"/>
          <w:szCs w:val="24"/>
        </w:rPr>
        <w:t xml:space="preserve">, see </w:t>
      </w:r>
      <w:hyperlink r:id="rId92">
        <w:r w:rsidR="338B5D6F" w:rsidRPr="0079354F">
          <w:rPr>
            <w:rStyle w:val="Hyperlink"/>
            <w:sz w:val="24"/>
            <w:szCs w:val="24"/>
          </w:rPr>
          <w:t>https://www.doe.mass.edu/acls/frameworks/components.html</w:t>
        </w:r>
      </w:hyperlink>
      <w:r w:rsidR="338B5D6F" w:rsidRPr="0079354F">
        <w:rPr>
          <w:rStyle w:val="bold1"/>
          <w:b w:val="0"/>
          <w:bCs w:val="0"/>
          <w:sz w:val="24"/>
          <w:szCs w:val="24"/>
        </w:rPr>
        <w:t xml:space="preserve">. </w:t>
      </w:r>
    </w:p>
    <w:p w14:paraId="111845A4" w14:textId="77777777" w:rsidR="00FE787F" w:rsidRPr="0079354F" w:rsidRDefault="00FE787F" w:rsidP="00FE787F">
      <w:pPr>
        <w:pStyle w:val="CommentText"/>
        <w:rPr>
          <w:rStyle w:val="bold1"/>
          <w:b w:val="0"/>
          <w:sz w:val="24"/>
          <w:szCs w:val="24"/>
        </w:rPr>
      </w:pPr>
    </w:p>
    <w:p w14:paraId="6B34696F" w14:textId="77777777" w:rsidR="00FE787F" w:rsidRPr="0079354F" w:rsidRDefault="00FE787F" w:rsidP="00FE787F">
      <w:pPr>
        <w:pStyle w:val="Heading3"/>
      </w:pPr>
      <w:bookmarkStart w:id="58" w:name="_Toc73090589"/>
      <w:r w:rsidRPr="0079354F">
        <w:t>College and Career Readiness (State requirement)</w:t>
      </w:r>
      <w:bookmarkEnd w:id="58"/>
    </w:p>
    <w:p w14:paraId="2707860E" w14:textId="77777777" w:rsidR="009A0729" w:rsidRPr="0079354F" w:rsidRDefault="00FE787F" w:rsidP="00FE787F">
      <w:r w:rsidRPr="0079354F">
        <w:t xml:space="preserve">The </w:t>
      </w:r>
      <w:hyperlink r:id="rId93" w:tooltip="External Link" w:history="1">
        <w:r w:rsidRPr="0079354F">
          <w:rPr>
            <w:rStyle w:val="Hyperlink"/>
            <w:i/>
          </w:rPr>
          <w:t>College and Career Readiness Standards for Adult Education</w:t>
        </w:r>
      </w:hyperlink>
      <w:r w:rsidRPr="0079354F">
        <w:t xml:space="preserve"> (</w:t>
      </w:r>
      <w:hyperlink r:id="rId94" w:history="1">
        <w:r w:rsidRPr="0079354F">
          <w:rPr>
            <w:rStyle w:val="Hyperlink"/>
            <w:i/>
          </w:rPr>
          <w:t>CCRSAE</w:t>
        </w:r>
      </w:hyperlink>
      <w:r w:rsidRPr="0079354F">
        <w:t xml:space="preserve">) are a verbatim subset of the </w:t>
      </w:r>
      <w:hyperlink r:id="rId95" w:history="1">
        <w:r w:rsidRPr="0079354F">
          <w:rPr>
            <w:rStyle w:val="Hyperlink"/>
            <w:i/>
          </w:rPr>
          <w:t>Common Core State Standards</w:t>
        </w:r>
      </w:hyperlink>
      <w:r w:rsidRPr="0079354F">
        <w:t xml:space="preserve">. The </w:t>
      </w:r>
      <w:hyperlink r:id="rId96" w:history="1">
        <w:r w:rsidRPr="0079354F">
          <w:rPr>
            <w:rStyle w:val="Hyperlink"/>
            <w:i/>
          </w:rPr>
          <w:t>CCRSAE</w:t>
        </w:r>
      </w:hyperlink>
      <w:r w:rsidRPr="0079354F">
        <w:t xml:space="preserve"> respond to the critical need of ensuring adult students are able to access family-sustaining employment</w:t>
      </w:r>
      <w:r w:rsidRPr="0079354F">
        <w:rPr>
          <w:rStyle w:val="FootnoteReference"/>
        </w:rPr>
        <w:footnoteReference w:id="23"/>
      </w:r>
      <w:r w:rsidRPr="0079354F">
        <w:t xml:space="preserve"> via postsecondary education and/or training.</w:t>
      </w:r>
    </w:p>
    <w:p w14:paraId="25EAA46F" w14:textId="57555CFA" w:rsidR="009A0729" w:rsidRPr="0079354F" w:rsidRDefault="009A0729" w:rsidP="00764AC1">
      <w:pPr>
        <w:pStyle w:val="ListParagraph"/>
        <w:numPr>
          <w:ilvl w:val="0"/>
          <w:numId w:val="60"/>
        </w:numPr>
        <w:rPr>
          <w:rFonts w:ascii="Times New Roman" w:hAnsi="Times New Roman" w:cs="Times New Roman"/>
          <w:sz w:val="24"/>
          <w:szCs w:val="24"/>
        </w:rPr>
      </w:pPr>
      <w:r w:rsidRPr="0079354F">
        <w:rPr>
          <w:rFonts w:ascii="Times New Roman" w:hAnsi="Times New Roman" w:cs="Times New Roman"/>
          <w:sz w:val="24"/>
          <w:szCs w:val="24"/>
        </w:rPr>
        <w:t xml:space="preserve">In </w:t>
      </w:r>
      <w:r w:rsidR="00FE787F" w:rsidRPr="0079354F">
        <w:rPr>
          <w:rFonts w:ascii="Times New Roman" w:hAnsi="Times New Roman" w:cs="Times New Roman"/>
          <w:sz w:val="24"/>
          <w:szCs w:val="24"/>
        </w:rPr>
        <w:t xml:space="preserve">2013, Massachusetts </w:t>
      </w:r>
      <w:r w:rsidRPr="0079354F">
        <w:rPr>
          <w:rFonts w:ascii="Times New Roman" w:hAnsi="Times New Roman" w:cs="Times New Roman"/>
          <w:sz w:val="24"/>
          <w:szCs w:val="24"/>
        </w:rPr>
        <w:t>adopted</w:t>
      </w:r>
      <w:r w:rsidR="00FE787F" w:rsidRPr="0079354F">
        <w:rPr>
          <w:rFonts w:ascii="Times New Roman" w:hAnsi="Times New Roman" w:cs="Times New Roman"/>
          <w:sz w:val="24"/>
          <w:szCs w:val="24"/>
        </w:rPr>
        <w:t xml:space="preserve"> the </w:t>
      </w:r>
      <w:hyperlink r:id="rId97" w:history="1">
        <w:r w:rsidR="00FE787F" w:rsidRPr="0079354F">
          <w:rPr>
            <w:rStyle w:val="Hyperlink"/>
            <w:rFonts w:ascii="Times New Roman" w:hAnsi="Times New Roman" w:cs="Times New Roman"/>
            <w:i/>
            <w:sz w:val="24"/>
            <w:szCs w:val="24"/>
          </w:rPr>
          <w:t>CCRSAE</w:t>
        </w:r>
      </w:hyperlink>
      <w:r w:rsidR="00FE787F" w:rsidRPr="0079354F">
        <w:rPr>
          <w:rFonts w:ascii="Times New Roman" w:hAnsi="Times New Roman" w:cs="Times New Roman"/>
          <w:sz w:val="24"/>
          <w:szCs w:val="24"/>
        </w:rPr>
        <w:t xml:space="preserve"> as the standards describing what all Massachusetts </w:t>
      </w:r>
      <w:r w:rsidRPr="0079354F">
        <w:rPr>
          <w:rFonts w:ascii="Times New Roman" w:hAnsi="Times New Roman" w:cs="Times New Roman"/>
          <w:sz w:val="24"/>
          <w:szCs w:val="24"/>
        </w:rPr>
        <w:t>ABE</w:t>
      </w:r>
      <w:r w:rsidR="00FE787F" w:rsidRPr="0079354F">
        <w:rPr>
          <w:rFonts w:ascii="Times New Roman" w:hAnsi="Times New Roman" w:cs="Times New Roman"/>
          <w:sz w:val="24"/>
          <w:szCs w:val="24"/>
        </w:rPr>
        <w:t xml:space="preserve"> students should know and be able to do</w:t>
      </w:r>
      <w:r w:rsidRPr="0079354F">
        <w:rPr>
          <w:rFonts w:ascii="Times New Roman" w:hAnsi="Times New Roman" w:cs="Times New Roman"/>
          <w:sz w:val="24"/>
          <w:szCs w:val="24"/>
        </w:rPr>
        <w:t xml:space="preserve"> and required ABE curriculum be aligned to these standards</w:t>
      </w:r>
      <w:r w:rsidR="00FE787F" w:rsidRPr="0079354F">
        <w:rPr>
          <w:rFonts w:ascii="Times New Roman" w:hAnsi="Times New Roman" w:cs="Times New Roman"/>
          <w:sz w:val="24"/>
          <w:szCs w:val="24"/>
        </w:rPr>
        <w:t>.</w:t>
      </w:r>
    </w:p>
    <w:p w14:paraId="54BDC4C1" w14:textId="129172EF" w:rsidR="00FE787F" w:rsidRPr="0079354F" w:rsidRDefault="00FE787F" w:rsidP="00764AC1">
      <w:pPr>
        <w:pStyle w:val="ListParagraph"/>
        <w:numPr>
          <w:ilvl w:val="0"/>
          <w:numId w:val="60"/>
        </w:numPr>
        <w:rPr>
          <w:rFonts w:ascii="Times New Roman" w:hAnsi="Times New Roman" w:cs="Times New Roman"/>
          <w:sz w:val="24"/>
          <w:szCs w:val="24"/>
        </w:rPr>
      </w:pPr>
      <w:r w:rsidRPr="0079354F">
        <w:rPr>
          <w:rFonts w:ascii="Times New Roman" w:hAnsi="Times New Roman" w:cs="Times New Roman"/>
          <w:sz w:val="24"/>
          <w:szCs w:val="24"/>
        </w:rPr>
        <w:t xml:space="preserve">In 2019, Massachusetts developed and adopted the </w:t>
      </w:r>
      <w:hyperlink r:id="rId98" w:history="1">
        <w:r w:rsidRPr="0079354F">
          <w:rPr>
            <w:rStyle w:val="Hyperlink"/>
            <w:rFonts w:ascii="Times New Roman" w:hAnsi="Times New Roman" w:cs="Times New Roman"/>
            <w:i/>
            <w:iCs/>
            <w:sz w:val="24"/>
            <w:szCs w:val="24"/>
          </w:rPr>
          <w:t>Massachusetts English Language Proficiency Standards for Adult Education</w:t>
        </w:r>
      </w:hyperlink>
      <w:r w:rsidR="00A43DD9" w:rsidRPr="0079354F">
        <w:rPr>
          <w:rStyle w:val="Hyperlink"/>
          <w:rFonts w:ascii="Times New Roman" w:hAnsi="Times New Roman" w:cs="Times New Roman"/>
          <w:i/>
          <w:iCs/>
          <w:color w:val="auto"/>
          <w:sz w:val="24"/>
          <w:szCs w:val="24"/>
          <w:u w:val="none"/>
        </w:rPr>
        <w:t xml:space="preserve"> </w:t>
      </w:r>
      <w:r w:rsidR="00A43DD9" w:rsidRPr="0079354F">
        <w:rPr>
          <w:rStyle w:val="Hyperlink"/>
          <w:rFonts w:ascii="Times New Roman" w:hAnsi="Times New Roman" w:cs="Times New Roman"/>
          <w:color w:val="auto"/>
          <w:sz w:val="24"/>
          <w:szCs w:val="24"/>
          <w:u w:val="none"/>
        </w:rPr>
        <w:t>(</w:t>
      </w:r>
      <w:hyperlink r:id="rId99" w:history="1">
        <w:r w:rsidR="00A43DD9" w:rsidRPr="0079354F">
          <w:rPr>
            <w:rStyle w:val="Hyperlink"/>
            <w:rFonts w:ascii="Times New Roman" w:hAnsi="Times New Roman" w:cs="Times New Roman"/>
            <w:i/>
            <w:iCs/>
            <w:sz w:val="24"/>
            <w:szCs w:val="24"/>
          </w:rPr>
          <w:t>MA ELPS</w:t>
        </w:r>
      </w:hyperlink>
      <w:r w:rsidR="00A43DD9" w:rsidRPr="0079354F">
        <w:rPr>
          <w:rStyle w:val="Hyperlink"/>
          <w:rFonts w:ascii="Times New Roman" w:hAnsi="Times New Roman" w:cs="Times New Roman"/>
          <w:color w:val="auto"/>
          <w:sz w:val="24"/>
          <w:szCs w:val="24"/>
          <w:u w:val="none"/>
        </w:rPr>
        <w:t>)</w:t>
      </w:r>
      <w:r w:rsidRPr="0079354F">
        <w:rPr>
          <w:rStyle w:val="FootnoteReference"/>
          <w:rFonts w:ascii="Times New Roman" w:hAnsi="Times New Roman" w:cs="Times New Roman"/>
          <w:i/>
          <w:iCs/>
          <w:sz w:val="24"/>
          <w:szCs w:val="24"/>
        </w:rPr>
        <w:footnoteReference w:id="24"/>
      </w:r>
      <w:r w:rsidRPr="0079354F">
        <w:rPr>
          <w:rStyle w:val="Hyperlink"/>
          <w:rFonts w:ascii="Times New Roman" w:hAnsi="Times New Roman" w:cs="Times New Roman"/>
          <w:iCs/>
          <w:sz w:val="24"/>
          <w:szCs w:val="24"/>
          <w:u w:val="none"/>
        </w:rPr>
        <w:t xml:space="preserve"> </w:t>
      </w:r>
      <w:r w:rsidR="009A0729" w:rsidRPr="0079354F">
        <w:rPr>
          <w:rStyle w:val="Hyperlink"/>
          <w:rFonts w:ascii="Times New Roman" w:hAnsi="Times New Roman" w:cs="Times New Roman"/>
          <w:iCs/>
          <w:color w:val="auto"/>
          <w:sz w:val="24"/>
          <w:szCs w:val="24"/>
          <w:u w:val="none"/>
        </w:rPr>
        <w:t xml:space="preserve">as the standards describing what all ESOL students should know and be able to do and required ESOL curriculum </w:t>
      </w:r>
      <w:r w:rsidR="009A0729" w:rsidRPr="0079354F">
        <w:rPr>
          <w:rFonts w:ascii="Times New Roman" w:hAnsi="Times New Roman" w:cs="Times New Roman"/>
          <w:sz w:val="24"/>
          <w:szCs w:val="24"/>
        </w:rPr>
        <w:t xml:space="preserve">be aligned to these standards. (Note: The </w:t>
      </w:r>
      <w:hyperlink r:id="rId100" w:history="1">
        <w:r w:rsidR="009A0729" w:rsidRPr="0079354F">
          <w:rPr>
            <w:rStyle w:val="Hyperlink"/>
            <w:rFonts w:ascii="Times New Roman" w:hAnsi="Times New Roman" w:cs="Times New Roman"/>
            <w:i/>
            <w:iCs/>
            <w:sz w:val="24"/>
            <w:szCs w:val="24"/>
          </w:rPr>
          <w:t>MA ELPS</w:t>
        </w:r>
      </w:hyperlink>
      <w:r w:rsidR="009A0729" w:rsidRPr="0079354F">
        <w:rPr>
          <w:rStyle w:val="Hyperlink"/>
          <w:rFonts w:ascii="Times New Roman" w:hAnsi="Times New Roman" w:cs="Times New Roman"/>
          <w:i/>
          <w:iCs/>
          <w:sz w:val="24"/>
          <w:szCs w:val="24"/>
        </w:rPr>
        <w:t xml:space="preserve"> </w:t>
      </w:r>
      <w:r w:rsidRPr="0079354F">
        <w:rPr>
          <w:rFonts w:ascii="Times New Roman" w:hAnsi="Times New Roman" w:cs="Times New Roman"/>
          <w:sz w:val="24"/>
          <w:szCs w:val="24"/>
        </w:rPr>
        <w:t>combine college and career readiness skills and language skills into a single set of standards for English learners.</w:t>
      </w:r>
      <w:r w:rsidR="009A0729" w:rsidRPr="0079354F">
        <w:rPr>
          <w:rFonts w:ascii="Times New Roman" w:hAnsi="Times New Roman" w:cs="Times New Roman"/>
          <w:sz w:val="24"/>
          <w:szCs w:val="24"/>
        </w:rPr>
        <w:t>)</w:t>
      </w:r>
      <w:r w:rsidRPr="0079354F">
        <w:rPr>
          <w:rFonts w:ascii="Times New Roman" w:hAnsi="Times New Roman" w:cs="Times New Roman"/>
          <w:sz w:val="24"/>
          <w:szCs w:val="24"/>
        </w:rPr>
        <w:t xml:space="preserve"> </w:t>
      </w:r>
    </w:p>
    <w:p w14:paraId="0F31FCA7" w14:textId="77777777" w:rsidR="00FE787F" w:rsidRPr="0079354F" w:rsidRDefault="00FE787F" w:rsidP="00FE787F">
      <w:pPr>
        <w:pStyle w:val="Heading3"/>
      </w:pPr>
    </w:p>
    <w:p w14:paraId="0BB652A9" w14:textId="77777777" w:rsidR="00FE787F" w:rsidRPr="0079354F" w:rsidRDefault="00FE787F" w:rsidP="00FE787F">
      <w:pPr>
        <w:pStyle w:val="Heading3"/>
      </w:pPr>
      <w:bookmarkStart w:id="59" w:name="_Toc73090590"/>
      <w:r w:rsidRPr="0079354F">
        <w:t>Curriculum Requirements for ABE</w:t>
      </w:r>
      <w:r w:rsidRPr="0079354F">
        <w:rPr>
          <w:rStyle w:val="FootnoteReference"/>
        </w:rPr>
        <w:footnoteReference w:id="25"/>
      </w:r>
      <w:r w:rsidRPr="0079354F">
        <w:t xml:space="preserve"> (State requirement)</w:t>
      </w:r>
      <w:bookmarkEnd w:id="59"/>
    </w:p>
    <w:p w14:paraId="2978DBBE" w14:textId="7D63BADA" w:rsidR="004C31ED" w:rsidRPr="0079354F" w:rsidRDefault="004C31ED" w:rsidP="004C31ED">
      <w:pPr>
        <w:textAlignment w:val="baseline"/>
        <w:rPr>
          <w:color w:val="000000"/>
        </w:rPr>
      </w:pPr>
      <w:r w:rsidRPr="0079354F">
        <w:rPr>
          <w:color w:val="000000"/>
        </w:rPr>
        <w:t>Programs offering ABE instruction in mathematics and English Language Arts/Literacy (ELA), including ACLS-approved forms of distance education (</w:t>
      </w:r>
      <w:r w:rsidR="001C4077" w:rsidRPr="0079354F">
        <w:rPr>
          <w:color w:val="000000"/>
        </w:rPr>
        <w:t>S</w:t>
      </w:r>
      <w:r w:rsidRPr="0079354F">
        <w:rPr>
          <w:color w:val="000000"/>
        </w:rPr>
        <w:t xml:space="preserve">ee </w:t>
      </w:r>
      <w:r w:rsidR="001C4077" w:rsidRPr="0079354F">
        <w:rPr>
          <w:color w:val="000000"/>
        </w:rPr>
        <w:t>A</w:t>
      </w:r>
      <w:r w:rsidRPr="0079354F">
        <w:rPr>
          <w:color w:val="000000"/>
        </w:rPr>
        <w:t>ppendix</w:t>
      </w:r>
      <w:r w:rsidR="001C4077" w:rsidRPr="0079354F">
        <w:rPr>
          <w:color w:val="000000"/>
        </w:rPr>
        <w:t xml:space="preserve"> C.)</w:t>
      </w:r>
      <w:r w:rsidRPr="0079354F">
        <w:rPr>
          <w:color w:val="000000"/>
        </w:rPr>
        <w:t>, are required to implement curriculum aligned to the </w:t>
      </w:r>
      <w:hyperlink r:id="rId101" w:tgtFrame="_blank" w:history="1">
        <w:r w:rsidRPr="0079354F">
          <w:rPr>
            <w:i/>
            <w:iCs/>
            <w:color w:val="0000FF"/>
            <w:u w:val="single"/>
          </w:rPr>
          <w:t>CCRSAE</w:t>
        </w:r>
      </w:hyperlink>
      <w:r w:rsidRPr="0079354F">
        <w:rPr>
          <w:color w:val="0000FF"/>
          <w:u w:val="single"/>
        </w:rPr>
        <w:t>.</w:t>
      </w:r>
      <w:r w:rsidRPr="0079354F">
        <w:rPr>
          <w:color w:val="000000"/>
        </w:rPr>
        <w:t> ABE curriculum and instruction are required to reflect the instructional shifts and align at all levels with the </w:t>
      </w:r>
      <w:hyperlink r:id="rId102" w:tgtFrame="_blank" w:history="1">
        <w:r w:rsidRPr="0079354F">
          <w:rPr>
            <w:i/>
            <w:iCs/>
            <w:color w:val="0000FF"/>
            <w:u w:val="single"/>
          </w:rPr>
          <w:t>CCRSAE</w:t>
        </w:r>
      </w:hyperlink>
      <w:r w:rsidRPr="0079354F">
        <w:rPr>
          <w:color w:val="000000"/>
        </w:rPr>
        <w:t xml:space="preserve"> levels A through D-E. </w:t>
      </w:r>
    </w:p>
    <w:p w14:paraId="32C6AF62" w14:textId="02988873" w:rsidR="004C31ED" w:rsidRPr="0079354F" w:rsidRDefault="004C31ED" w:rsidP="004C31ED">
      <w:pPr>
        <w:textAlignment w:val="baseline"/>
        <w:rPr>
          <w:color w:val="000000"/>
        </w:rPr>
      </w:pPr>
      <w:r w:rsidRPr="0079354F">
        <w:rPr>
          <w:color w:val="000000"/>
        </w:rPr>
        <w:t> </w:t>
      </w:r>
    </w:p>
    <w:p w14:paraId="0B430C09" w14:textId="77777777" w:rsidR="004C31ED" w:rsidRPr="0079354F" w:rsidRDefault="004C31ED" w:rsidP="004C31ED">
      <w:pPr>
        <w:pStyle w:val="paragraph"/>
        <w:spacing w:before="0" w:beforeAutospacing="0" w:after="0" w:afterAutospacing="0"/>
        <w:textAlignment w:val="baseline"/>
        <w:rPr>
          <w:rFonts w:ascii="Times New Roman" w:hAnsi="Times New Roman" w:cs="Times New Roman"/>
          <w:sz w:val="24"/>
          <w:szCs w:val="24"/>
        </w:rPr>
      </w:pPr>
      <w:r w:rsidRPr="0079354F">
        <w:rPr>
          <w:rFonts w:ascii="Times New Roman" w:hAnsi="Times New Roman" w:cs="Times New Roman"/>
          <w:sz w:val="24"/>
          <w:szCs w:val="24"/>
        </w:rPr>
        <w:t>Programs offering ABE distance education may use a variety of resources (including online products such as Aztec, Newsela, and KET Fast Forward) that enable students to access high quality, rigorous instruction and that best fit their academic needs. ACLS does not mandate or approve use of individual online products. The choice of online products is left to the discretion of local programs.</w:t>
      </w:r>
    </w:p>
    <w:p w14:paraId="2868F487" w14:textId="77777777" w:rsidR="00FE787F" w:rsidRPr="0079354F" w:rsidRDefault="00FE787F" w:rsidP="00FE787F">
      <w:pPr>
        <w:pStyle w:val="Heading3"/>
      </w:pPr>
    </w:p>
    <w:p w14:paraId="5D79B6A2" w14:textId="427AF868" w:rsidR="00FE787F" w:rsidRPr="0079354F" w:rsidRDefault="004C31ED" w:rsidP="00FE787F">
      <w:pPr>
        <w:pStyle w:val="Heading3"/>
      </w:pPr>
      <w:bookmarkStart w:id="60" w:name="_Toc73090591"/>
      <w:r w:rsidRPr="0079354F">
        <w:t xml:space="preserve">Essential </w:t>
      </w:r>
      <w:r w:rsidR="00FE787F" w:rsidRPr="0079354F">
        <w:t xml:space="preserve">Components of Reading and </w:t>
      </w:r>
      <w:bookmarkStart w:id="61" w:name="_Hlk31956176"/>
      <w:r w:rsidR="00FE787F" w:rsidRPr="0079354F">
        <w:t>Evidence-Based Reading Instruction (EBRI)</w:t>
      </w:r>
      <w:bookmarkEnd w:id="60"/>
      <w:bookmarkEnd w:id="61"/>
    </w:p>
    <w:p w14:paraId="21604BA8" w14:textId="77777777" w:rsidR="00FE787F" w:rsidRPr="0079354F" w:rsidRDefault="00FE787F" w:rsidP="00FE787F">
      <w:pPr>
        <w:shd w:val="clear" w:color="auto" w:fill="FFFFFF"/>
        <w:rPr>
          <w:rFonts w:eastAsia="Arial Unicode MS" w:cs="Arial Unicode MS"/>
        </w:rPr>
      </w:pPr>
      <w:r w:rsidRPr="0079354F">
        <w:rPr>
          <w:rFonts w:eastAsia="Arial Unicode MS" w:cs="Arial Unicode MS"/>
        </w:rPr>
        <w:t xml:space="preserve">Reading is a complex system of making meaning from print. Proficient readers must: </w:t>
      </w:r>
    </w:p>
    <w:p w14:paraId="0643279A" w14:textId="4688E0F6" w:rsidR="00FE787F" w:rsidRPr="0079354F" w:rsidRDefault="00036BAF" w:rsidP="00764AC1">
      <w:pPr>
        <w:pStyle w:val="NormalWeb"/>
        <w:numPr>
          <w:ilvl w:val="0"/>
          <w:numId w:val="34"/>
        </w:numPr>
        <w:shd w:val="clear" w:color="auto" w:fill="FFFFFF"/>
        <w:spacing w:before="0" w:beforeAutospacing="0" w:after="0" w:afterAutospacing="0"/>
        <w:rPr>
          <w:rFonts w:ascii="Times New Roman" w:hAnsi="Times New Roman"/>
          <w:sz w:val="24"/>
          <w:szCs w:val="24"/>
        </w:rPr>
      </w:pPr>
      <w:r w:rsidRPr="0079354F">
        <w:rPr>
          <w:rFonts w:ascii="Times New Roman" w:hAnsi="Times New Roman"/>
          <w:sz w:val="24"/>
          <w:szCs w:val="24"/>
        </w:rPr>
        <w:t>U</w:t>
      </w:r>
      <w:r w:rsidR="00FE787F" w:rsidRPr="0079354F">
        <w:rPr>
          <w:rFonts w:ascii="Times New Roman" w:hAnsi="Times New Roman"/>
          <w:sz w:val="24"/>
          <w:szCs w:val="24"/>
        </w:rPr>
        <w:t xml:space="preserve">nderstand how phonemes, or speech sounds, are connected to print and be able to decode unfamiliar words (Alphabetics is the process readers use to identify words.); </w:t>
      </w:r>
    </w:p>
    <w:p w14:paraId="595301EE" w14:textId="79EAFEB9" w:rsidR="00FE787F" w:rsidRPr="0079354F" w:rsidRDefault="00036BAF" w:rsidP="00764AC1">
      <w:pPr>
        <w:pStyle w:val="NormalWeb"/>
        <w:numPr>
          <w:ilvl w:val="0"/>
          <w:numId w:val="34"/>
        </w:numPr>
        <w:shd w:val="clear" w:color="auto" w:fill="FFFFFF"/>
        <w:spacing w:before="0" w:beforeAutospacing="0" w:after="0" w:afterAutospacing="0"/>
        <w:rPr>
          <w:rFonts w:ascii="Times New Roman" w:hAnsi="Times New Roman"/>
          <w:sz w:val="24"/>
          <w:szCs w:val="24"/>
        </w:rPr>
      </w:pPr>
      <w:r w:rsidRPr="0079354F">
        <w:rPr>
          <w:rFonts w:ascii="Times New Roman" w:hAnsi="Times New Roman"/>
          <w:sz w:val="24"/>
          <w:szCs w:val="24"/>
        </w:rPr>
        <w:t>R</w:t>
      </w:r>
      <w:r w:rsidR="00FE787F" w:rsidRPr="0079354F">
        <w:rPr>
          <w:rFonts w:ascii="Times New Roman" w:hAnsi="Times New Roman"/>
          <w:sz w:val="24"/>
          <w:szCs w:val="24"/>
        </w:rPr>
        <w:t xml:space="preserve">ead fluently (Fluency is the ability to read accurately, at an appropriate rate, and with prosody. Reading fluently includes oral reading skills.); </w:t>
      </w:r>
    </w:p>
    <w:p w14:paraId="607DF022" w14:textId="3F2B5C75" w:rsidR="00FE787F" w:rsidRPr="0079354F" w:rsidRDefault="00036BAF" w:rsidP="00764AC1">
      <w:pPr>
        <w:pStyle w:val="NormalWeb"/>
        <w:numPr>
          <w:ilvl w:val="0"/>
          <w:numId w:val="34"/>
        </w:numPr>
        <w:shd w:val="clear" w:color="auto" w:fill="FFFFFF"/>
        <w:spacing w:before="0" w:beforeAutospacing="0" w:after="0" w:afterAutospacing="0"/>
        <w:rPr>
          <w:rFonts w:ascii="Times New Roman" w:hAnsi="Times New Roman"/>
          <w:sz w:val="24"/>
          <w:szCs w:val="24"/>
        </w:rPr>
      </w:pPr>
      <w:r w:rsidRPr="0079354F">
        <w:rPr>
          <w:rFonts w:ascii="Times New Roman" w:hAnsi="Times New Roman"/>
          <w:sz w:val="24"/>
          <w:szCs w:val="24"/>
        </w:rPr>
        <w:t>P</w:t>
      </w:r>
      <w:r w:rsidR="00FE787F" w:rsidRPr="0079354F">
        <w:rPr>
          <w:rFonts w:ascii="Times New Roman" w:hAnsi="Times New Roman"/>
          <w:sz w:val="24"/>
          <w:szCs w:val="24"/>
        </w:rPr>
        <w:t xml:space="preserve">ossess sufficient background knowledge and vocabulary to foster reading comprehension (Vocabulary is the body of words whose meanings a person knows and understands.); and </w:t>
      </w:r>
    </w:p>
    <w:p w14:paraId="5A723F09" w14:textId="38C92A94" w:rsidR="00FE787F" w:rsidRPr="0079354F" w:rsidRDefault="00036BAF" w:rsidP="00764AC1">
      <w:pPr>
        <w:pStyle w:val="NormalWeb"/>
        <w:numPr>
          <w:ilvl w:val="0"/>
          <w:numId w:val="34"/>
        </w:numPr>
        <w:shd w:val="clear" w:color="auto" w:fill="FFFFFF"/>
        <w:spacing w:before="0" w:beforeAutospacing="0" w:after="0" w:afterAutospacing="0"/>
        <w:rPr>
          <w:rFonts w:ascii="Times New Roman" w:hAnsi="Times New Roman"/>
          <w:sz w:val="24"/>
          <w:szCs w:val="24"/>
        </w:rPr>
      </w:pPr>
      <w:r w:rsidRPr="0079354F">
        <w:rPr>
          <w:rFonts w:ascii="Times New Roman" w:hAnsi="Times New Roman"/>
          <w:sz w:val="24"/>
          <w:szCs w:val="24"/>
        </w:rPr>
        <w:t>D</w:t>
      </w:r>
      <w:r w:rsidR="00FE787F" w:rsidRPr="0079354F">
        <w:rPr>
          <w:rFonts w:ascii="Times New Roman" w:hAnsi="Times New Roman"/>
          <w:sz w:val="24"/>
          <w:szCs w:val="24"/>
        </w:rPr>
        <w:t>evelop active strategies to construct meaning from print (Reading comprehension is the process and product of understanding text and requires a high level of metacognitive engagement with the text.).</w:t>
      </w:r>
    </w:p>
    <w:p w14:paraId="6BE931AE" w14:textId="77777777" w:rsidR="00FE787F" w:rsidRPr="0079354F" w:rsidRDefault="00FE787F" w:rsidP="00FE787F">
      <w:pPr>
        <w:pStyle w:val="NormalWeb"/>
        <w:shd w:val="clear" w:color="auto" w:fill="FFFFFF"/>
        <w:spacing w:before="0" w:beforeAutospacing="0" w:after="0" w:afterAutospacing="0"/>
        <w:rPr>
          <w:rFonts w:ascii="Times New Roman" w:hAnsi="Times New Roman"/>
          <w:sz w:val="24"/>
          <w:szCs w:val="24"/>
        </w:rPr>
      </w:pPr>
    </w:p>
    <w:p w14:paraId="6C23D240" w14:textId="3F19F76F" w:rsidR="00FE787F" w:rsidRPr="0079354F" w:rsidRDefault="00FE787F" w:rsidP="00FE787F">
      <w:pPr>
        <w:pStyle w:val="NormalWeb"/>
        <w:shd w:val="clear" w:color="auto" w:fill="FFFFFF"/>
        <w:spacing w:before="0" w:beforeAutospacing="0" w:after="0" w:afterAutospacing="0"/>
        <w:rPr>
          <w:rFonts w:ascii="Times New Roman" w:hAnsi="Times New Roman"/>
          <w:sz w:val="24"/>
          <w:szCs w:val="24"/>
        </w:rPr>
      </w:pPr>
      <w:r w:rsidRPr="0079354F">
        <w:rPr>
          <w:rFonts w:ascii="Times New Roman" w:hAnsi="Times New Roman"/>
          <w:sz w:val="24"/>
          <w:szCs w:val="24"/>
        </w:rPr>
        <w:t xml:space="preserve">Alphabetics, fluency, vocabulary, and comprehension are known as the essential components of reading. WIOA requires that ABE curriculum and instruction provide explicit and systematic instruction on the essential components of reading </w:t>
      </w:r>
      <w:r w:rsidR="00A804C4">
        <w:rPr>
          <w:rFonts w:ascii="Times New Roman" w:hAnsi="Times New Roman"/>
          <w:sz w:val="24"/>
          <w:szCs w:val="24"/>
        </w:rPr>
        <w:t xml:space="preserve">instruction </w:t>
      </w:r>
      <w:r w:rsidRPr="0079354F">
        <w:rPr>
          <w:rFonts w:ascii="Times New Roman" w:hAnsi="Times New Roman"/>
          <w:sz w:val="24"/>
          <w:szCs w:val="24"/>
        </w:rPr>
        <w:t xml:space="preserve">to adult learners at all levels. </w:t>
      </w:r>
    </w:p>
    <w:p w14:paraId="505413D7" w14:textId="4489F233" w:rsidR="004C31ED" w:rsidRPr="0079354F" w:rsidRDefault="004C31ED" w:rsidP="00FE787F">
      <w:pPr>
        <w:pStyle w:val="NormalWeb"/>
        <w:shd w:val="clear" w:color="auto" w:fill="FFFFFF"/>
        <w:spacing w:before="0" w:beforeAutospacing="0" w:after="0" w:afterAutospacing="0"/>
        <w:rPr>
          <w:rFonts w:ascii="Times New Roman" w:hAnsi="Times New Roman"/>
          <w:sz w:val="24"/>
          <w:szCs w:val="24"/>
        </w:rPr>
      </w:pPr>
    </w:p>
    <w:p w14:paraId="7B1D7939" w14:textId="7F9AFC0A" w:rsidR="004C31ED" w:rsidRPr="0079354F" w:rsidRDefault="004C31ED" w:rsidP="004C31ED">
      <w:pPr>
        <w:pStyle w:val="Default"/>
      </w:pPr>
      <w:r w:rsidRPr="0079354F">
        <w:t xml:space="preserve">For more information on the essential components of reading instruction, see </w:t>
      </w:r>
      <w:hyperlink r:id="rId103" w:history="1">
        <w:r w:rsidRPr="0079354F">
          <w:rPr>
            <w:rStyle w:val="Hyperlink"/>
          </w:rPr>
          <w:t>Essential Components of Reading</w:t>
        </w:r>
      </w:hyperlink>
      <w:r w:rsidRPr="0079354F">
        <w:t>.</w:t>
      </w:r>
    </w:p>
    <w:p w14:paraId="3545CCC6" w14:textId="77777777" w:rsidR="00FE787F" w:rsidRPr="0079354F" w:rsidRDefault="00FE787F" w:rsidP="00FE787F">
      <w:pPr>
        <w:shd w:val="clear" w:color="auto" w:fill="FFFFFF"/>
      </w:pPr>
    </w:p>
    <w:p w14:paraId="51CD9495" w14:textId="77777777" w:rsidR="00FE787F" w:rsidRPr="0079354F" w:rsidRDefault="00FE787F" w:rsidP="00FE787F">
      <w:pPr>
        <w:shd w:val="clear" w:color="auto" w:fill="FFFFFF"/>
      </w:pPr>
      <w:r w:rsidRPr="0079354F">
        <w:t xml:space="preserve">EBRI refers to instructional practices that have been proven by systematic, objective, valid, and peer-reviewed research to lead to predictable gains in reading achievement. The research produced findings that together are the foundation of evidence-based reading practices. Among them are: </w:t>
      </w:r>
    </w:p>
    <w:p w14:paraId="56C9EB00" w14:textId="77777777" w:rsidR="00FE787F" w:rsidRPr="0079354F" w:rsidRDefault="00FE787F" w:rsidP="00764AC1">
      <w:pPr>
        <w:pStyle w:val="ListParagraph"/>
        <w:numPr>
          <w:ilvl w:val="0"/>
          <w:numId w:val="35"/>
        </w:numPr>
        <w:shd w:val="clear" w:color="auto" w:fill="FFFFFF"/>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The essential components of reading are alphabetics (i.e., phonemic awareness, phonics, decoding), fluency, vocabulary, and comprehension. </w:t>
      </w:r>
    </w:p>
    <w:p w14:paraId="1B4934CC" w14:textId="77777777" w:rsidR="00FE787F" w:rsidRPr="0079354F" w:rsidRDefault="00FE787F" w:rsidP="00764AC1">
      <w:pPr>
        <w:pStyle w:val="ListParagraph"/>
        <w:numPr>
          <w:ilvl w:val="0"/>
          <w:numId w:val="35"/>
        </w:numPr>
        <w:shd w:val="clear" w:color="auto" w:fill="FFFFFF"/>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Learners’ strengths and weaknesses are diagnostically assessed in each of the four components. </w:t>
      </w:r>
    </w:p>
    <w:p w14:paraId="627B28C2" w14:textId="77777777" w:rsidR="00FE787F" w:rsidRPr="0079354F" w:rsidRDefault="00FE787F" w:rsidP="00764AC1">
      <w:pPr>
        <w:pStyle w:val="ListParagraph"/>
        <w:numPr>
          <w:ilvl w:val="0"/>
          <w:numId w:val="35"/>
        </w:numPr>
        <w:shd w:val="clear" w:color="auto" w:fill="FFFFFF"/>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Instruction is differentiated (e.g., student groups) based on the results of the diagnostic assessments of reading. </w:t>
      </w:r>
    </w:p>
    <w:p w14:paraId="29D79297" w14:textId="77777777" w:rsidR="00FE787F" w:rsidRPr="0079354F" w:rsidRDefault="00FE787F" w:rsidP="00764AC1">
      <w:pPr>
        <w:pStyle w:val="ListParagraph"/>
        <w:numPr>
          <w:ilvl w:val="0"/>
          <w:numId w:val="35"/>
        </w:numPr>
        <w:shd w:val="clear" w:color="auto" w:fill="FFFFFF"/>
        <w:spacing w:after="0" w:line="240" w:lineRule="auto"/>
        <w:rPr>
          <w:rFonts w:ascii="Times New Roman" w:hAnsi="Times New Roman" w:cs="Times New Roman"/>
          <w:sz w:val="24"/>
          <w:szCs w:val="24"/>
        </w:rPr>
      </w:pPr>
      <w:r w:rsidRPr="0079354F">
        <w:rPr>
          <w:rFonts w:ascii="Times New Roman" w:hAnsi="Times New Roman" w:cs="Times New Roman"/>
          <w:sz w:val="24"/>
          <w:szCs w:val="24"/>
        </w:rPr>
        <w:lastRenderedPageBreak/>
        <w:t xml:space="preserve">Instruction is systematic, sequenced, direct, and explicit. Explicit instruction includes teacher explanation, teacher modeling, guided practice, and application. </w:t>
      </w:r>
    </w:p>
    <w:p w14:paraId="4E1F64D9" w14:textId="77777777" w:rsidR="00FE787F" w:rsidRPr="0079354F" w:rsidRDefault="00FE787F" w:rsidP="00764AC1">
      <w:pPr>
        <w:pStyle w:val="ListParagraph"/>
        <w:numPr>
          <w:ilvl w:val="0"/>
          <w:numId w:val="35"/>
        </w:numPr>
        <w:shd w:val="clear" w:color="auto" w:fill="FFFFFF"/>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Instruction and materials are engaging and relevant to learners’ needs. </w:t>
      </w:r>
    </w:p>
    <w:p w14:paraId="256CC94D" w14:textId="77777777" w:rsidR="00FE787F" w:rsidRPr="0079354F" w:rsidRDefault="00FE787F" w:rsidP="00764AC1">
      <w:pPr>
        <w:pStyle w:val="ListParagraph"/>
        <w:numPr>
          <w:ilvl w:val="0"/>
          <w:numId w:val="35"/>
        </w:numPr>
        <w:shd w:val="clear" w:color="auto" w:fill="FFFFFF"/>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Instruction is continuously monitored, by teachers and learners, to gauge its effectiveness. </w:t>
      </w:r>
    </w:p>
    <w:p w14:paraId="59735B19" w14:textId="77777777" w:rsidR="00FE787F" w:rsidRPr="0079354F" w:rsidRDefault="00FE787F" w:rsidP="00FE787F">
      <w:pPr>
        <w:shd w:val="clear" w:color="auto" w:fill="FFFFFF"/>
      </w:pPr>
    </w:p>
    <w:p w14:paraId="397ABCE7" w14:textId="77777777" w:rsidR="00FE787F" w:rsidRPr="0079354F" w:rsidRDefault="00FE787F" w:rsidP="00FE787F">
      <w:pPr>
        <w:shd w:val="clear" w:color="auto" w:fill="FFFFFF" w:themeFill="background1"/>
      </w:pPr>
      <w:r w:rsidRPr="0079354F">
        <w:t>EBRI practices for primary focus differ according to students’ EFL as indicated in the following table.</w:t>
      </w:r>
    </w:p>
    <w:p w14:paraId="34ADB632" w14:textId="77777777" w:rsidR="00FE787F" w:rsidRPr="0079354F" w:rsidRDefault="00FE787F" w:rsidP="00FE787F">
      <w:pPr>
        <w:pStyle w:val="NormalWeb"/>
        <w:spacing w:before="0" w:beforeAutospacing="0" w:after="0" w:afterAutospacing="0"/>
        <w:rPr>
          <w:rFonts w:ascii="Times New Roman" w:hAnsi="Times New Roman"/>
          <w:sz w:val="24"/>
          <w:szCs w:val="24"/>
        </w:rPr>
      </w:pPr>
    </w:p>
    <w:tbl>
      <w:tblPr>
        <w:tblStyle w:val="TableGrid"/>
        <w:tblW w:w="0" w:type="auto"/>
        <w:tblInd w:w="108" w:type="dxa"/>
        <w:tblLook w:val="04A0" w:firstRow="1" w:lastRow="0" w:firstColumn="1" w:lastColumn="0" w:noHBand="0" w:noVBand="1"/>
        <w:tblCaption w:val="Primary Focus of Evidence-based Reading Instruction"/>
        <w:tblDescription w:val="This table lists the primary instructional focus for students at different student grade level equivalents (GLEs). At beginner level (GLE 0-3), the focus is on print-based skills (i.e., alphabetics and fluency). At intermediate level (GLE 4-8), the focus is on print-based skills (i.e., alphaetics, fluemcy) and meaning-based skills (i.e., vocabulary, comprehension) or both. At advanced level (GLE 9-12), the focus is on meaning-based skills (i.e., vocabulary, comprehension)."/>
      </w:tblPr>
      <w:tblGrid>
        <w:gridCol w:w="3307"/>
        <w:gridCol w:w="5935"/>
      </w:tblGrid>
      <w:tr w:rsidR="00FE787F" w:rsidRPr="0079354F" w14:paraId="3A72E9B0" w14:textId="77777777" w:rsidTr="000214A6">
        <w:trPr>
          <w:trHeight w:val="413"/>
          <w:tblHeader/>
        </w:trPr>
        <w:tc>
          <w:tcPr>
            <w:tcW w:w="3307" w:type="dxa"/>
            <w:shd w:val="clear" w:color="auto" w:fill="FDE9D9" w:themeFill="accent6" w:themeFillTint="33"/>
            <w:vAlign w:val="center"/>
          </w:tcPr>
          <w:p w14:paraId="0733728F" w14:textId="77777777" w:rsidR="00FE787F" w:rsidRPr="0079354F" w:rsidRDefault="00FE787F" w:rsidP="000214A6">
            <w:pPr>
              <w:pStyle w:val="NormalWeb"/>
              <w:spacing w:before="0" w:beforeAutospacing="0" w:after="0" w:afterAutospacing="0"/>
              <w:ind w:left="162"/>
              <w:rPr>
                <w:rFonts w:ascii="Times New Roman" w:hAnsi="Times New Roman"/>
                <w:b/>
                <w:sz w:val="24"/>
                <w:szCs w:val="24"/>
              </w:rPr>
            </w:pPr>
            <w:r w:rsidRPr="0079354F">
              <w:rPr>
                <w:rFonts w:ascii="Times New Roman" w:hAnsi="Times New Roman"/>
                <w:b/>
                <w:sz w:val="24"/>
                <w:szCs w:val="24"/>
              </w:rPr>
              <w:t>Student EFL Level</w:t>
            </w:r>
          </w:p>
        </w:tc>
        <w:tc>
          <w:tcPr>
            <w:tcW w:w="5935" w:type="dxa"/>
            <w:shd w:val="clear" w:color="auto" w:fill="FDE9D9" w:themeFill="accent6" w:themeFillTint="33"/>
            <w:vAlign w:val="center"/>
          </w:tcPr>
          <w:p w14:paraId="5BBE9BFC" w14:textId="77777777" w:rsidR="00FE787F" w:rsidRPr="0079354F" w:rsidRDefault="00FE787F" w:rsidP="000214A6">
            <w:pPr>
              <w:pStyle w:val="NormalWeb"/>
              <w:spacing w:before="0" w:beforeAutospacing="0" w:after="0" w:afterAutospacing="0"/>
              <w:rPr>
                <w:rFonts w:ascii="Times New Roman" w:hAnsi="Times New Roman"/>
                <w:b/>
                <w:sz w:val="24"/>
                <w:szCs w:val="24"/>
              </w:rPr>
            </w:pPr>
            <w:r w:rsidRPr="0079354F">
              <w:rPr>
                <w:rFonts w:ascii="Times New Roman" w:hAnsi="Times New Roman"/>
                <w:b/>
                <w:sz w:val="24"/>
                <w:szCs w:val="24"/>
              </w:rPr>
              <w:t>Primary Focus of Instruction</w:t>
            </w:r>
          </w:p>
        </w:tc>
      </w:tr>
      <w:tr w:rsidR="00FE787F" w:rsidRPr="0079354F" w14:paraId="45F6EA3C" w14:textId="77777777" w:rsidTr="000214A6">
        <w:trPr>
          <w:trHeight w:val="395"/>
        </w:trPr>
        <w:tc>
          <w:tcPr>
            <w:tcW w:w="3307" w:type="dxa"/>
            <w:vAlign w:val="center"/>
          </w:tcPr>
          <w:p w14:paraId="657BE84A" w14:textId="77777777" w:rsidR="00FE787F" w:rsidRPr="0079354F" w:rsidRDefault="00FE787F" w:rsidP="000214A6">
            <w:pPr>
              <w:pStyle w:val="NormalWeb"/>
              <w:spacing w:before="0" w:beforeAutospacing="0" w:after="0" w:afterAutospacing="0"/>
              <w:ind w:left="162"/>
              <w:rPr>
                <w:rFonts w:ascii="Times New Roman" w:hAnsi="Times New Roman"/>
                <w:sz w:val="24"/>
                <w:szCs w:val="24"/>
              </w:rPr>
            </w:pPr>
            <w:r w:rsidRPr="0079354F">
              <w:rPr>
                <w:rFonts w:ascii="Times New Roman" w:hAnsi="Times New Roman"/>
                <w:b/>
                <w:sz w:val="24"/>
                <w:szCs w:val="24"/>
              </w:rPr>
              <w:t>Beginner</w:t>
            </w:r>
            <w:r w:rsidRPr="0079354F">
              <w:rPr>
                <w:rFonts w:ascii="Times New Roman" w:hAnsi="Times New Roman"/>
                <w:sz w:val="24"/>
                <w:szCs w:val="24"/>
              </w:rPr>
              <w:t xml:space="preserve"> (Beginning Literacy and Beginning Basic Education Levels)</w:t>
            </w:r>
          </w:p>
        </w:tc>
        <w:tc>
          <w:tcPr>
            <w:tcW w:w="5935" w:type="dxa"/>
            <w:vAlign w:val="center"/>
          </w:tcPr>
          <w:p w14:paraId="5D8B598A" w14:textId="77777777" w:rsidR="00FE787F" w:rsidRPr="0079354F" w:rsidRDefault="00FE787F" w:rsidP="000214A6">
            <w:pPr>
              <w:pStyle w:val="NormalWeb"/>
              <w:spacing w:before="0" w:beforeAutospacing="0" w:after="0" w:afterAutospacing="0"/>
              <w:rPr>
                <w:rFonts w:ascii="Times New Roman" w:hAnsi="Times New Roman"/>
                <w:sz w:val="24"/>
                <w:szCs w:val="24"/>
              </w:rPr>
            </w:pPr>
            <w:r w:rsidRPr="0079354F">
              <w:rPr>
                <w:rFonts w:ascii="Times New Roman" w:hAnsi="Times New Roman"/>
                <w:sz w:val="24"/>
                <w:szCs w:val="24"/>
              </w:rPr>
              <w:t>Print-based skills (i.e., alphabetics, fluency)</w:t>
            </w:r>
          </w:p>
        </w:tc>
      </w:tr>
      <w:tr w:rsidR="00FE787F" w:rsidRPr="0079354F" w14:paraId="25A0885B" w14:textId="77777777" w:rsidTr="000214A6">
        <w:tc>
          <w:tcPr>
            <w:tcW w:w="3307" w:type="dxa"/>
            <w:tcBorders>
              <w:bottom w:val="single" w:sz="4" w:space="0" w:color="auto"/>
            </w:tcBorders>
            <w:shd w:val="clear" w:color="auto" w:fill="FDE9D9" w:themeFill="accent6" w:themeFillTint="33"/>
            <w:vAlign w:val="center"/>
          </w:tcPr>
          <w:p w14:paraId="2C84D73D" w14:textId="77777777" w:rsidR="00FE787F" w:rsidRPr="0079354F" w:rsidRDefault="00FE787F" w:rsidP="000214A6">
            <w:pPr>
              <w:pStyle w:val="NormalWeb"/>
              <w:spacing w:before="0" w:beforeAutospacing="0" w:after="0" w:afterAutospacing="0"/>
              <w:ind w:left="162"/>
              <w:rPr>
                <w:rFonts w:ascii="Times New Roman" w:hAnsi="Times New Roman"/>
                <w:sz w:val="24"/>
                <w:szCs w:val="24"/>
              </w:rPr>
            </w:pPr>
            <w:r w:rsidRPr="0079354F">
              <w:rPr>
                <w:rFonts w:ascii="Times New Roman" w:hAnsi="Times New Roman"/>
                <w:b/>
                <w:sz w:val="24"/>
                <w:szCs w:val="24"/>
              </w:rPr>
              <w:t>Intermediate</w:t>
            </w:r>
            <w:r w:rsidRPr="0079354F">
              <w:rPr>
                <w:rFonts w:ascii="Times New Roman" w:hAnsi="Times New Roman"/>
                <w:sz w:val="24"/>
                <w:szCs w:val="24"/>
              </w:rPr>
              <w:t xml:space="preserve"> (Low Intermediate Basic Education and High Intermediate Basic Education Levels)</w:t>
            </w:r>
          </w:p>
        </w:tc>
        <w:tc>
          <w:tcPr>
            <w:tcW w:w="5935" w:type="dxa"/>
            <w:tcBorders>
              <w:bottom w:val="single" w:sz="4" w:space="0" w:color="auto"/>
            </w:tcBorders>
            <w:shd w:val="clear" w:color="auto" w:fill="FDE9D9" w:themeFill="accent6" w:themeFillTint="33"/>
            <w:vAlign w:val="center"/>
          </w:tcPr>
          <w:p w14:paraId="7F421806" w14:textId="77777777" w:rsidR="00FE787F" w:rsidRPr="0079354F" w:rsidRDefault="00FE787F" w:rsidP="000214A6">
            <w:pPr>
              <w:pStyle w:val="NormalWeb"/>
              <w:spacing w:before="0" w:beforeAutospacing="0" w:after="0" w:afterAutospacing="0"/>
              <w:rPr>
                <w:rFonts w:ascii="Times New Roman" w:hAnsi="Times New Roman"/>
                <w:sz w:val="24"/>
                <w:szCs w:val="24"/>
              </w:rPr>
            </w:pPr>
            <w:r w:rsidRPr="0079354F">
              <w:rPr>
                <w:rFonts w:ascii="Times New Roman" w:hAnsi="Times New Roman"/>
                <w:sz w:val="24"/>
                <w:szCs w:val="24"/>
              </w:rPr>
              <w:t>Print-based skills (i.e., alphabetics, fluency), meaning-based skills (i.e., vocabulary, comprehension), or both</w:t>
            </w:r>
          </w:p>
        </w:tc>
      </w:tr>
      <w:tr w:rsidR="00FE787F" w:rsidRPr="0079354F" w14:paraId="557531CA" w14:textId="77777777" w:rsidTr="000214A6">
        <w:trPr>
          <w:trHeight w:val="413"/>
        </w:trPr>
        <w:tc>
          <w:tcPr>
            <w:tcW w:w="3307" w:type="dxa"/>
            <w:tcBorders>
              <w:bottom w:val="single" w:sz="4" w:space="0" w:color="auto"/>
            </w:tcBorders>
            <w:vAlign w:val="center"/>
          </w:tcPr>
          <w:p w14:paraId="1A9BCD5F" w14:textId="77777777" w:rsidR="00FE787F" w:rsidRPr="0079354F" w:rsidRDefault="00FE787F" w:rsidP="000214A6">
            <w:pPr>
              <w:pStyle w:val="NormalWeb"/>
              <w:spacing w:before="0" w:beforeAutospacing="0" w:after="0" w:afterAutospacing="0"/>
              <w:ind w:left="162"/>
              <w:rPr>
                <w:rFonts w:ascii="Times New Roman" w:hAnsi="Times New Roman"/>
                <w:sz w:val="24"/>
                <w:szCs w:val="24"/>
              </w:rPr>
            </w:pPr>
            <w:r w:rsidRPr="0079354F">
              <w:rPr>
                <w:rFonts w:ascii="Times New Roman" w:hAnsi="Times New Roman"/>
                <w:b/>
                <w:sz w:val="24"/>
                <w:szCs w:val="24"/>
              </w:rPr>
              <w:t>Advanced</w:t>
            </w:r>
            <w:r w:rsidRPr="0079354F">
              <w:rPr>
                <w:rFonts w:ascii="Times New Roman" w:hAnsi="Times New Roman"/>
                <w:sz w:val="24"/>
                <w:szCs w:val="24"/>
              </w:rPr>
              <w:t xml:space="preserve"> (Low Adult Secondary Education and High Adult Secondary Education Levels)</w:t>
            </w:r>
          </w:p>
        </w:tc>
        <w:tc>
          <w:tcPr>
            <w:tcW w:w="5935" w:type="dxa"/>
            <w:tcBorders>
              <w:bottom w:val="single" w:sz="4" w:space="0" w:color="auto"/>
            </w:tcBorders>
            <w:vAlign w:val="center"/>
          </w:tcPr>
          <w:p w14:paraId="662285D5" w14:textId="77777777" w:rsidR="00FE787F" w:rsidRPr="0079354F" w:rsidRDefault="00FE787F" w:rsidP="000214A6">
            <w:pPr>
              <w:pStyle w:val="NormalWeb"/>
              <w:spacing w:before="0" w:beforeAutospacing="0" w:after="0" w:afterAutospacing="0"/>
              <w:rPr>
                <w:rFonts w:ascii="Times New Roman" w:hAnsi="Times New Roman"/>
                <w:sz w:val="24"/>
                <w:szCs w:val="24"/>
              </w:rPr>
            </w:pPr>
            <w:r w:rsidRPr="0079354F">
              <w:rPr>
                <w:rFonts w:ascii="Times New Roman" w:hAnsi="Times New Roman"/>
                <w:sz w:val="24"/>
                <w:szCs w:val="24"/>
              </w:rPr>
              <w:t>Meaning-based (i.e., vocabulary, comprehension)</w:t>
            </w:r>
          </w:p>
        </w:tc>
      </w:tr>
    </w:tbl>
    <w:p w14:paraId="0C04046D" w14:textId="77777777" w:rsidR="00FE787F" w:rsidRPr="0079354F" w:rsidRDefault="00FE787F" w:rsidP="00FE787F">
      <w:pPr>
        <w:pStyle w:val="NormalWeb"/>
        <w:spacing w:before="0" w:beforeAutospacing="0" w:after="0" w:afterAutospacing="0"/>
        <w:rPr>
          <w:rFonts w:ascii="Times New Roman" w:hAnsi="Times New Roman" w:cs="Times New Roman"/>
          <w:sz w:val="24"/>
          <w:szCs w:val="24"/>
        </w:rPr>
      </w:pPr>
    </w:p>
    <w:p w14:paraId="112A8E9C" w14:textId="77777777" w:rsidR="00FE787F" w:rsidRPr="0079354F" w:rsidRDefault="00FE787F" w:rsidP="00FE787F">
      <w:pPr>
        <w:pStyle w:val="NormalWeb"/>
        <w:spacing w:before="0" w:beforeAutospacing="0" w:after="0" w:afterAutospacing="0"/>
        <w:rPr>
          <w:rFonts w:ascii="Times New Roman" w:hAnsi="Times New Roman" w:cs="Times New Roman"/>
          <w:sz w:val="24"/>
          <w:szCs w:val="24"/>
        </w:rPr>
      </w:pPr>
      <w:r w:rsidRPr="0079354F">
        <w:rPr>
          <w:rFonts w:ascii="Times New Roman" w:hAnsi="Times New Roman" w:cs="Times New Roman"/>
          <w:sz w:val="24"/>
          <w:szCs w:val="24"/>
        </w:rPr>
        <w:t xml:space="preserve">For more information on how to assess students’ reading strengths and needs, and how to teach to these needs, see the </w:t>
      </w:r>
      <w:hyperlink r:id="rId104" w:history="1">
        <w:r w:rsidRPr="0079354F">
          <w:rPr>
            <w:rStyle w:val="Hyperlink"/>
            <w:rFonts w:ascii="Times New Roman" w:hAnsi="Times New Roman" w:cs="Times New Roman"/>
            <w:sz w:val="24"/>
            <w:szCs w:val="24"/>
          </w:rPr>
          <w:t>SABES English Language Arts Curriculum and Instruction PD Center</w:t>
        </w:r>
      </w:hyperlink>
      <w:r w:rsidRPr="0079354F">
        <w:rPr>
          <w:rFonts w:ascii="Times New Roman" w:hAnsi="Times New Roman" w:cs="Times New Roman"/>
          <w:sz w:val="24"/>
          <w:szCs w:val="24"/>
        </w:rPr>
        <w:t xml:space="preserve"> website and PD </w:t>
      </w:r>
      <w:hyperlink r:id="rId105" w:history="1">
        <w:r w:rsidRPr="0079354F">
          <w:rPr>
            <w:rStyle w:val="Hyperlink"/>
            <w:rFonts w:ascii="Times New Roman" w:hAnsi="Times New Roman" w:cs="Times New Roman"/>
            <w:sz w:val="24"/>
            <w:szCs w:val="24"/>
          </w:rPr>
          <w:t>calendar</w:t>
        </w:r>
      </w:hyperlink>
      <w:r w:rsidRPr="0079354F">
        <w:rPr>
          <w:rFonts w:ascii="Times New Roman" w:hAnsi="Times New Roman" w:cs="Times New Roman"/>
          <w:sz w:val="24"/>
          <w:szCs w:val="24"/>
        </w:rPr>
        <w:t>.</w:t>
      </w:r>
    </w:p>
    <w:p w14:paraId="28ADB550" w14:textId="77777777" w:rsidR="00FE787F" w:rsidRPr="0079354F" w:rsidRDefault="00FE787F" w:rsidP="00FE787F">
      <w:pPr>
        <w:shd w:val="clear" w:color="auto" w:fill="FFFFFF"/>
      </w:pPr>
    </w:p>
    <w:p w14:paraId="2B119235" w14:textId="3E46B719" w:rsidR="00FE787F" w:rsidRPr="0079354F" w:rsidRDefault="00FE787F" w:rsidP="00FE787F">
      <w:pPr>
        <w:shd w:val="clear" w:color="auto" w:fill="FFFFFF"/>
        <w:rPr>
          <w:b/>
          <w:bCs/>
          <w:color w:val="E36C0A" w:themeColor="accent6" w:themeShade="BF"/>
        </w:rPr>
      </w:pPr>
      <w:r w:rsidRPr="00187183">
        <w:rPr>
          <w:b/>
          <w:bCs/>
          <w:color w:val="B85808"/>
        </w:rPr>
        <w:t>Student Achievement in Reading (STAR)</w:t>
      </w:r>
      <w:r w:rsidRPr="00187183">
        <w:rPr>
          <w:rStyle w:val="FootnoteReference"/>
          <w:b/>
          <w:bCs/>
          <w:color w:val="B85808"/>
        </w:rPr>
        <w:footnoteReference w:id="26"/>
      </w:r>
    </w:p>
    <w:p w14:paraId="5C22D46B" w14:textId="77777777" w:rsidR="00FE787F" w:rsidRPr="0079354F" w:rsidRDefault="00FE787F" w:rsidP="00FE787F">
      <w:pPr>
        <w:shd w:val="clear" w:color="auto" w:fill="FFFFFF" w:themeFill="background1"/>
      </w:pPr>
      <w:r w:rsidRPr="0079354F">
        <w:t>STAR is an evidence-based reading instruction program that specifically targets the needs of intermediate-level readers (i.e., Low Intermediate Basic Education and High Intermediate Basic Education Levels). STAR is supported by years of research in reading methodology. The research found that intermediate level adult learners struggle with one or more reading components: alphabetics, fluency, vocabulary, and/or comprehension. An EBRI approach requires teachers to use diagnostic assessments to identify learners' individual strengths and weaknesses and target reading instruction accordingly.</w:t>
      </w:r>
    </w:p>
    <w:p w14:paraId="3F3BEC8E" w14:textId="77777777" w:rsidR="00FE787F" w:rsidRPr="0079354F" w:rsidRDefault="00FE787F" w:rsidP="00FE787F">
      <w:pPr>
        <w:pStyle w:val="NormalWeb"/>
        <w:spacing w:before="0" w:beforeAutospacing="0" w:after="0" w:afterAutospacing="0"/>
        <w:rPr>
          <w:rFonts w:ascii="Times New Roman" w:hAnsi="Times New Roman" w:cs="Times New Roman"/>
          <w:sz w:val="24"/>
          <w:szCs w:val="24"/>
        </w:rPr>
      </w:pPr>
    </w:p>
    <w:p w14:paraId="78EEDBB3" w14:textId="77777777" w:rsidR="00FE787F" w:rsidRPr="0079354F" w:rsidRDefault="00FE787F" w:rsidP="00FE787F">
      <w:pPr>
        <w:pStyle w:val="NormalWeb"/>
        <w:spacing w:before="0" w:beforeAutospacing="0" w:after="0" w:afterAutospacing="0"/>
        <w:rPr>
          <w:rFonts w:ascii="Times New Roman" w:hAnsi="Times New Roman" w:cs="Times New Roman"/>
          <w:sz w:val="24"/>
          <w:szCs w:val="24"/>
        </w:rPr>
      </w:pPr>
      <w:r w:rsidRPr="0079354F">
        <w:rPr>
          <w:rFonts w:ascii="Times New Roman" w:hAnsi="Times New Roman" w:cs="Times New Roman"/>
          <w:sz w:val="24"/>
          <w:szCs w:val="24"/>
        </w:rPr>
        <w:t xml:space="preserve">The </w:t>
      </w:r>
      <w:hyperlink r:id="rId106" w:tooltip="External Link" w:history="1">
        <w:r w:rsidRPr="0079354F">
          <w:rPr>
            <w:rStyle w:val="Hyperlink"/>
            <w:rFonts w:ascii="Times New Roman" w:eastAsia="Batang" w:hAnsi="Times New Roman" w:cs="Times New Roman"/>
            <w:sz w:val="24"/>
            <w:szCs w:val="24"/>
          </w:rPr>
          <w:t>Office for Career, Technical, and Adult Education</w:t>
        </w:r>
      </w:hyperlink>
      <w:r w:rsidRPr="0079354F">
        <w:rPr>
          <w:rFonts w:ascii="Times New Roman" w:hAnsi="Times New Roman" w:cs="Times New Roman"/>
          <w:sz w:val="24"/>
          <w:szCs w:val="24"/>
        </w:rPr>
        <w:t xml:space="preserve"> (OCTAE) of US ED developed and promotes the use of STAR. Programs opting to use the STAR model must participate in the STAR training and complete all training components in order to maintain fidelity to the evidence base and to be a certified STAR teacher.</w:t>
      </w:r>
    </w:p>
    <w:p w14:paraId="7E6F533E" w14:textId="77777777" w:rsidR="00FE787F" w:rsidRPr="0079354F" w:rsidRDefault="00FE787F" w:rsidP="00FE787F">
      <w:pPr>
        <w:pStyle w:val="NormalWeb"/>
        <w:spacing w:before="0" w:beforeAutospacing="0" w:after="0" w:afterAutospacing="0"/>
        <w:rPr>
          <w:rFonts w:ascii="Times New Roman" w:hAnsi="Times New Roman" w:cs="Times New Roman"/>
          <w:sz w:val="24"/>
          <w:szCs w:val="24"/>
        </w:rPr>
      </w:pPr>
    </w:p>
    <w:p w14:paraId="0FD95D0C" w14:textId="77777777" w:rsidR="00FE787F" w:rsidRPr="0079354F" w:rsidRDefault="00FE787F" w:rsidP="00FE787F">
      <w:pPr>
        <w:pStyle w:val="NormalWeb"/>
        <w:spacing w:before="0" w:beforeAutospacing="0" w:after="0" w:afterAutospacing="0"/>
        <w:rPr>
          <w:rFonts w:ascii="Times New Roman" w:hAnsi="Times New Roman" w:cs="Times New Roman"/>
          <w:sz w:val="24"/>
          <w:szCs w:val="24"/>
        </w:rPr>
      </w:pPr>
      <w:r w:rsidRPr="0079354F">
        <w:rPr>
          <w:rFonts w:ascii="Times New Roman" w:hAnsi="Times New Roman" w:cs="Times New Roman"/>
          <w:sz w:val="24"/>
          <w:szCs w:val="24"/>
        </w:rPr>
        <w:lastRenderedPageBreak/>
        <w:t xml:space="preserve">For more information on the components of reading, EBRI, and STAR, see </w:t>
      </w:r>
      <w:hyperlink r:id="rId107" w:history="1">
        <w:r w:rsidRPr="0079354F">
          <w:rPr>
            <w:rStyle w:val="Hyperlink"/>
            <w:rFonts w:ascii="Times New Roman" w:hAnsi="Times New Roman" w:cs="Times New Roman"/>
            <w:sz w:val="24"/>
            <w:szCs w:val="24"/>
          </w:rPr>
          <w:t>Essential Components of Reading</w:t>
        </w:r>
      </w:hyperlink>
      <w:r w:rsidRPr="0079354F">
        <w:rPr>
          <w:rFonts w:ascii="Times New Roman" w:hAnsi="Times New Roman" w:cs="Times New Roman"/>
          <w:sz w:val="24"/>
          <w:szCs w:val="24"/>
        </w:rPr>
        <w:t xml:space="preserve">, </w:t>
      </w:r>
      <w:hyperlink r:id="rId108" w:history="1">
        <w:r w:rsidRPr="0079354F">
          <w:rPr>
            <w:rStyle w:val="Hyperlink"/>
            <w:rFonts w:ascii="Times New Roman" w:hAnsi="Times New Roman" w:cs="Times New Roman"/>
            <w:sz w:val="24"/>
            <w:szCs w:val="24"/>
          </w:rPr>
          <w:t>ACLS EBRI and STAR information</w:t>
        </w:r>
      </w:hyperlink>
      <w:r w:rsidRPr="0079354F">
        <w:rPr>
          <w:rFonts w:ascii="Times New Roman" w:hAnsi="Times New Roman" w:cs="Times New Roman"/>
          <w:sz w:val="24"/>
          <w:szCs w:val="24"/>
        </w:rPr>
        <w:t xml:space="preserve">, and SABES ELA Curriculum and Instruction PD Center’s </w:t>
      </w:r>
      <w:hyperlink r:id="rId109" w:history="1">
        <w:r w:rsidRPr="0079354F">
          <w:rPr>
            <w:rStyle w:val="Hyperlink"/>
            <w:rFonts w:ascii="Times New Roman" w:hAnsi="Times New Roman" w:cs="Times New Roman"/>
            <w:sz w:val="24"/>
            <w:szCs w:val="24"/>
          </w:rPr>
          <w:t>EBRI</w:t>
        </w:r>
      </w:hyperlink>
      <w:r w:rsidRPr="0079354F">
        <w:rPr>
          <w:rFonts w:ascii="Times New Roman" w:hAnsi="Times New Roman" w:cs="Times New Roman"/>
          <w:sz w:val="24"/>
          <w:szCs w:val="24"/>
        </w:rPr>
        <w:t xml:space="preserve"> and </w:t>
      </w:r>
      <w:hyperlink r:id="rId110" w:history="1">
        <w:r w:rsidRPr="0079354F">
          <w:rPr>
            <w:rStyle w:val="Hyperlink"/>
            <w:rFonts w:ascii="Times New Roman" w:hAnsi="Times New Roman" w:cs="Times New Roman"/>
            <w:sz w:val="24"/>
            <w:szCs w:val="24"/>
          </w:rPr>
          <w:t>STAR</w:t>
        </w:r>
      </w:hyperlink>
      <w:r w:rsidRPr="0079354F">
        <w:rPr>
          <w:rFonts w:ascii="Times New Roman" w:hAnsi="Times New Roman" w:cs="Times New Roman"/>
          <w:sz w:val="24"/>
          <w:szCs w:val="24"/>
        </w:rPr>
        <w:t xml:space="preserve"> webpages.</w:t>
      </w:r>
    </w:p>
    <w:p w14:paraId="20D36203" w14:textId="77777777" w:rsidR="00FE787F" w:rsidRPr="0079354F" w:rsidRDefault="00FE787F" w:rsidP="00FE787F">
      <w:pPr>
        <w:pStyle w:val="Heading3"/>
      </w:pPr>
    </w:p>
    <w:p w14:paraId="6863DFF5" w14:textId="77777777" w:rsidR="00FE787F" w:rsidRPr="0079354F" w:rsidRDefault="00FE787F" w:rsidP="00FE787F">
      <w:pPr>
        <w:pStyle w:val="Heading3"/>
      </w:pPr>
      <w:bookmarkStart w:id="62" w:name="_Toc73090592"/>
      <w:r w:rsidRPr="0079354F">
        <w:t>Curriculum Requirements for ESOL (State requirement)</w:t>
      </w:r>
      <w:bookmarkEnd w:id="62"/>
    </w:p>
    <w:p w14:paraId="43580A64" w14:textId="31F48467" w:rsidR="004C31ED" w:rsidRPr="0079354F" w:rsidRDefault="004C31ED" w:rsidP="004C31ED">
      <w:pPr>
        <w:textAlignment w:val="baseline"/>
      </w:pPr>
      <w:bookmarkStart w:id="63" w:name="_Toc474234609"/>
      <w:r w:rsidRPr="0079354F">
        <w:t xml:space="preserve">Programs offering ESOL instruction, </w:t>
      </w:r>
      <w:r w:rsidRPr="0079354F">
        <w:rPr>
          <w:color w:val="000000"/>
        </w:rPr>
        <w:t>including ACLS-approved forms of distance education (</w:t>
      </w:r>
      <w:r w:rsidR="001C4077" w:rsidRPr="0079354F">
        <w:rPr>
          <w:color w:val="000000"/>
        </w:rPr>
        <w:t>S</w:t>
      </w:r>
      <w:r w:rsidRPr="0079354F">
        <w:rPr>
          <w:color w:val="000000"/>
        </w:rPr>
        <w:t xml:space="preserve">ee </w:t>
      </w:r>
      <w:r w:rsidR="001C4077" w:rsidRPr="0079354F">
        <w:rPr>
          <w:color w:val="000000"/>
        </w:rPr>
        <w:t>A</w:t>
      </w:r>
      <w:r w:rsidRPr="0079354F">
        <w:rPr>
          <w:color w:val="000000"/>
        </w:rPr>
        <w:t>ppendix</w:t>
      </w:r>
      <w:r w:rsidR="001C4077" w:rsidRPr="0079354F">
        <w:rPr>
          <w:color w:val="000000"/>
        </w:rPr>
        <w:t xml:space="preserve"> C.)</w:t>
      </w:r>
      <w:r w:rsidRPr="0079354F">
        <w:rPr>
          <w:color w:val="000000"/>
        </w:rPr>
        <w:t xml:space="preserve">, </w:t>
      </w:r>
      <w:r w:rsidRPr="0079354F">
        <w:t>are required to implement curriculum aligned to the </w:t>
      </w:r>
      <w:hyperlink r:id="rId111" w:tgtFrame="_blank" w:history="1">
        <w:r w:rsidRPr="0079354F">
          <w:rPr>
            <w:i/>
            <w:iCs/>
            <w:color w:val="0000FF"/>
            <w:u w:val="single"/>
          </w:rPr>
          <w:t>Massachusetts English Language Proficiency Standards for Adult Education</w:t>
        </w:r>
      </w:hyperlink>
      <w:r w:rsidRPr="0079354F">
        <w:rPr>
          <w:i/>
          <w:iCs/>
          <w:color w:val="0000FF"/>
        </w:rPr>
        <w:t> (</w:t>
      </w:r>
      <w:hyperlink r:id="rId112" w:history="1">
        <w:r w:rsidRPr="0079354F">
          <w:rPr>
            <w:rStyle w:val="Hyperlink"/>
            <w:i/>
            <w:iCs/>
          </w:rPr>
          <w:t>MA ELPS</w:t>
        </w:r>
      </w:hyperlink>
      <w:r w:rsidRPr="0079354F">
        <w:rPr>
          <w:i/>
          <w:iCs/>
          <w:color w:val="0000FF"/>
        </w:rPr>
        <w:t>)</w:t>
      </w:r>
      <w:r w:rsidRPr="0079354F">
        <w:t>. These standards incorporate the </w:t>
      </w:r>
      <w:hyperlink r:id="rId113" w:tgtFrame="_blank" w:history="1">
        <w:r w:rsidRPr="0079354F">
          <w:rPr>
            <w:i/>
            <w:iCs/>
            <w:color w:val="0000FF"/>
            <w:u w:val="single"/>
          </w:rPr>
          <w:t>CCRSAE</w:t>
        </w:r>
      </w:hyperlink>
      <w:r w:rsidRPr="0079354F">
        <w:t> for ELA/Literacy and the instructional shifts for ELA and context them within the lens of English language learning. ACLS also requires that ESOL programs integrate civics education at all levels. </w:t>
      </w:r>
    </w:p>
    <w:p w14:paraId="23938714" w14:textId="77777777" w:rsidR="004C31ED" w:rsidRPr="0079354F" w:rsidRDefault="004C31ED" w:rsidP="004C31ED">
      <w:pPr>
        <w:textAlignment w:val="baseline"/>
      </w:pPr>
      <w:r w:rsidRPr="0079354F">
        <w:t> </w:t>
      </w:r>
    </w:p>
    <w:p w14:paraId="6DB1E18E" w14:textId="77777777" w:rsidR="004C31ED" w:rsidRPr="0079354F" w:rsidRDefault="004C31ED" w:rsidP="004C31ED">
      <w:pPr>
        <w:textAlignment w:val="baseline"/>
      </w:pPr>
      <w:r w:rsidRPr="0079354F">
        <w:t>The </w:t>
      </w:r>
      <w:hyperlink r:id="rId114" w:tgtFrame="_blank" w:history="1">
        <w:r w:rsidRPr="0079354F">
          <w:rPr>
            <w:i/>
            <w:iCs/>
            <w:color w:val="0000FF"/>
            <w:u w:val="single"/>
          </w:rPr>
          <w:t>MA ELPS</w:t>
        </w:r>
      </w:hyperlink>
      <w:r w:rsidRPr="0079354F">
        <w:t> are the standards to use for English language acquisition. Programs providing mathematics instruction to English learners should align instruction to the </w:t>
      </w:r>
      <w:hyperlink r:id="rId115" w:tgtFrame="_blank" w:history="1">
        <w:r w:rsidRPr="0079354F">
          <w:rPr>
            <w:i/>
            <w:iCs/>
            <w:color w:val="0000FF"/>
            <w:u w:val="single"/>
          </w:rPr>
          <w:t>CCRSAE</w:t>
        </w:r>
      </w:hyperlink>
      <w:r w:rsidRPr="0079354F">
        <w:t> for mathematics and the Standards for Mathematical Practice, so that instruction is reflective of the </w:t>
      </w:r>
      <w:hyperlink r:id="rId116" w:tgtFrame="_blank" w:history="1">
        <w:r w:rsidRPr="0079354F">
          <w:rPr>
            <w:i/>
            <w:iCs/>
            <w:color w:val="0000FF"/>
            <w:u w:val="single"/>
          </w:rPr>
          <w:t>CCRSAE</w:t>
        </w:r>
      </w:hyperlink>
      <w:r w:rsidRPr="0079354F">
        <w:t> for mathematics instructional shifts. </w:t>
      </w:r>
    </w:p>
    <w:p w14:paraId="5C26F5E0" w14:textId="77777777" w:rsidR="004C31ED" w:rsidRPr="0079354F" w:rsidRDefault="004C31ED" w:rsidP="004C31ED">
      <w:pPr>
        <w:pStyle w:val="paragraph"/>
        <w:spacing w:before="0" w:beforeAutospacing="0" w:after="0" w:afterAutospacing="0"/>
        <w:textAlignment w:val="baseline"/>
        <w:rPr>
          <w:rFonts w:ascii="Times New Roman" w:hAnsi="Times New Roman" w:cs="Times New Roman"/>
          <w:sz w:val="24"/>
          <w:szCs w:val="24"/>
        </w:rPr>
      </w:pPr>
    </w:p>
    <w:p w14:paraId="5DB384CA" w14:textId="77777777" w:rsidR="004C31ED" w:rsidRPr="0079354F" w:rsidRDefault="004C31ED" w:rsidP="004C31ED">
      <w:pPr>
        <w:pStyle w:val="paragraph"/>
        <w:spacing w:before="0" w:beforeAutospacing="0" w:after="0" w:afterAutospacing="0"/>
        <w:textAlignment w:val="baseline"/>
        <w:rPr>
          <w:rFonts w:ascii="Times New Roman" w:hAnsi="Times New Roman" w:cs="Times New Roman"/>
          <w:sz w:val="24"/>
          <w:szCs w:val="24"/>
        </w:rPr>
      </w:pPr>
      <w:r w:rsidRPr="0079354F">
        <w:rPr>
          <w:rFonts w:ascii="Times New Roman" w:hAnsi="Times New Roman" w:cs="Times New Roman"/>
          <w:sz w:val="24"/>
          <w:szCs w:val="24"/>
        </w:rPr>
        <w:t>Programs offering ESOL distance education may use a variety of resources (including online products such as Voxy and Newsela) that enable students to access high quality, rigorous instruction and that best fit their academic needs. ACLS does not mandate or approve use of individual online products. The choice of online products is left to the discretion of local programs.</w:t>
      </w:r>
    </w:p>
    <w:p w14:paraId="78D9CB31" w14:textId="77777777" w:rsidR="004C31ED" w:rsidRPr="0079354F" w:rsidRDefault="004C31ED" w:rsidP="004C31ED">
      <w:pPr>
        <w:textAlignment w:val="baseline"/>
      </w:pPr>
    </w:p>
    <w:p w14:paraId="5655132E" w14:textId="77777777" w:rsidR="004C31ED" w:rsidRPr="0079354F" w:rsidRDefault="004C31ED" w:rsidP="004C31ED">
      <w:pPr>
        <w:textAlignment w:val="baseline"/>
        <w:rPr>
          <w:rFonts w:ascii="Segoe UI" w:hAnsi="Segoe UI" w:cs="Segoe UI"/>
          <w:sz w:val="18"/>
          <w:szCs w:val="18"/>
        </w:rPr>
      </w:pPr>
      <w:r w:rsidRPr="0079354F">
        <w:t>For more information on English language acquisition, see the </w:t>
      </w:r>
      <w:hyperlink r:id="rId117" w:tgtFrame="_blank" w:history="1">
        <w:r w:rsidRPr="0079354F">
          <w:rPr>
            <w:color w:val="0000FF"/>
            <w:u w:val="single"/>
          </w:rPr>
          <w:t>SABES ESOL Curriculum and Instruction PD Center website</w:t>
        </w:r>
      </w:hyperlink>
      <w:r w:rsidRPr="0079354F">
        <w:t> and the </w:t>
      </w:r>
      <w:hyperlink r:id="rId118" w:tgtFrame="_blank" w:history="1">
        <w:r w:rsidRPr="0079354F">
          <w:rPr>
            <w:color w:val="0000FF"/>
            <w:u w:val="single"/>
          </w:rPr>
          <w:t>WIOA Brief on English Language Acquisition</w:t>
        </w:r>
      </w:hyperlink>
      <w:r w:rsidRPr="0079354F">
        <w:t>. </w:t>
      </w:r>
    </w:p>
    <w:p w14:paraId="62989103" w14:textId="77777777" w:rsidR="00FE787F" w:rsidRPr="0079354F" w:rsidRDefault="00FE787F" w:rsidP="00FE787F">
      <w:pPr>
        <w:pStyle w:val="Heading3"/>
      </w:pPr>
    </w:p>
    <w:p w14:paraId="4977E334" w14:textId="25EC6C07" w:rsidR="004C31ED" w:rsidRPr="0079354F" w:rsidRDefault="004C31ED" w:rsidP="004C31ED">
      <w:pPr>
        <w:pStyle w:val="Heading3"/>
      </w:pPr>
      <w:bookmarkStart w:id="64" w:name="_Toc73090593"/>
      <w:r w:rsidRPr="0079354F">
        <w:t>Curriculum Requirement</w:t>
      </w:r>
      <w:r w:rsidR="000C12E7" w:rsidRPr="0079354F">
        <w:t>s</w:t>
      </w:r>
      <w:r w:rsidRPr="0079354F">
        <w:t xml:space="preserve"> for Distance Education</w:t>
      </w:r>
      <w:bookmarkEnd w:id="64"/>
    </w:p>
    <w:p w14:paraId="2DEE38D4" w14:textId="394F975D" w:rsidR="004C31ED" w:rsidRPr="0079354F" w:rsidRDefault="004C31ED" w:rsidP="004C31ED">
      <w:pPr>
        <w:pStyle w:val="paragraph"/>
        <w:spacing w:before="0" w:beforeAutospacing="0" w:after="0" w:afterAutospacing="0"/>
        <w:textAlignment w:val="baseline"/>
        <w:rPr>
          <w:rFonts w:ascii="Times New Roman" w:hAnsi="Times New Roman" w:cs="Times New Roman"/>
          <w:sz w:val="24"/>
          <w:szCs w:val="24"/>
        </w:rPr>
      </w:pPr>
      <w:r w:rsidRPr="0079354F">
        <w:rPr>
          <w:rFonts w:ascii="Times New Roman" w:hAnsi="Times New Roman" w:cs="Times New Roman"/>
          <w:sz w:val="24"/>
          <w:szCs w:val="24"/>
        </w:rPr>
        <w:t>Programs offering ACLS-approved forms of distance education (</w:t>
      </w:r>
      <w:r w:rsidR="001C4077" w:rsidRPr="0079354F">
        <w:rPr>
          <w:rFonts w:ascii="Times New Roman" w:hAnsi="Times New Roman" w:cs="Times New Roman"/>
          <w:sz w:val="24"/>
          <w:szCs w:val="24"/>
        </w:rPr>
        <w:t>S</w:t>
      </w:r>
      <w:r w:rsidRPr="0079354F">
        <w:rPr>
          <w:rFonts w:ascii="Times New Roman" w:hAnsi="Times New Roman" w:cs="Times New Roman"/>
          <w:sz w:val="24"/>
          <w:szCs w:val="24"/>
        </w:rPr>
        <w:t>ee Appendix</w:t>
      </w:r>
      <w:r w:rsidR="001C4077" w:rsidRPr="0079354F">
        <w:rPr>
          <w:rFonts w:ascii="Times New Roman" w:hAnsi="Times New Roman" w:cs="Times New Roman"/>
          <w:sz w:val="24"/>
          <w:szCs w:val="24"/>
        </w:rPr>
        <w:t xml:space="preserve"> C.</w:t>
      </w:r>
      <w:r w:rsidRPr="0079354F">
        <w:rPr>
          <w:rFonts w:ascii="Times New Roman" w:hAnsi="Times New Roman" w:cs="Times New Roman"/>
          <w:sz w:val="24"/>
          <w:szCs w:val="24"/>
        </w:rPr>
        <w:t xml:space="preserve">) are required to align their curriculum and instruction to the CCRSAE and/or </w:t>
      </w:r>
      <w:hyperlink r:id="rId119" w:history="1">
        <w:r w:rsidRPr="0079354F">
          <w:rPr>
            <w:rStyle w:val="Hyperlink"/>
            <w:rFonts w:ascii="Times New Roman" w:hAnsi="Times New Roman" w:cs="Times New Roman"/>
            <w:i/>
            <w:iCs/>
            <w:sz w:val="24"/>
            <w:szCs w:val="24"/>
          </w:rPr>
          <w:t>MA ELPS</w:t>
        </w:r>
      </w:hyperlink>
      <w:r w:rsidRPr="0079354F">
        <w:rPr>
          <w:rFonts w:ascii="Times New Roman" w:hAnsi="Times New Roman" w:cs="Times New Roman"/>
          <w:sz w:val="24"/>
          <w:szCs w:val="24"/>
        </w:rPr>
        <w:t xml:space="preserve"> depending on the type of service offered. Programs may use a variety of resources including online products (e.g., Aztec, Newsela, KET Fast Forward, and Voxy) and must provide high quality, rigorous instruction. ACLS does not mandate or approve use of individual online products. The choice of online products is left to the discretion of local programs.</w:t>
      </w:r>
    </w:p>
    <w:p w14:paraId="7BE022D7" w14:textId="77777777" w:rsidR="004C31ED" w:rsidRPr="0079354F" w:rsidRDefault="004C31ED" w:rsidP="004C31ED"/>
    <w:p w14:paraId="275A0C26" w14:textId="2706E03A" w:rsidR="00FE787F" w:rsidRPr="0079354F" w:rsidRDefault="00FE787F" w:rsidP="004C31ED">
      <w:pPr>
        <w:pStyle w:val="Heading3"/>
      </w:pPr>
      <w:bookmarkStart w:id="65" w:name="_Toc73090594"/>
      <w:r w:rsidRPr="0079354F">
        <w:t>Curriculum Requirement</w:t>
      </w:r>
      <w:r w:rsidR="00A46360" w:rsidRPr="0079354F">
        <w:t>s</w:t>
      </w:r>
      <w:r w:rsidRPr="0079354F">
        <w:t xml:space="preserve"> for All Programs</w:t>
      </w:r>
      <w:bookmarkEnd w:id="65"/>
    </w:p>
    <w:p w14:paraId="4490CB79" w14:textId="7E7608FE" w:rsidR="00FE787F" w:rsidRPr="0079354F" w:rsidRDefault="00FE787F" w:rsidP="00FE787F">
      <w:pPr>
        <w:rPr>
          <w:b/>
          <w:bCs/>
          <w:color w:val="0000FF"/>
        </w:rPr>
      </w:pPr>
      <w:r w:rsidRPr="0079354F">
        <w:rPr>
          <w:b/>
          <w:bCs/>
          <w:color w:val="0000FF"/>
        </w:rPr>
        <w:t>Workforce Preparation</w:t>
      </w:r>
      <w:r w:rsidR="00C97F0D" w:rsidRPr="0079354F">
        <w:rPr>
          <w:b/>
          <w:bCs/>
          <w:color w:val="0000FF"/>
        </w:rPr>
        <w:t xml:space="preserve"> Activities</w:t>
      </w:r>
    </w:p>
    <w:p w14:paraId="01DAA73E" w14:textId="77777777" w:rsidR="00FE787F" w:rsidRPr="0079354F" w:rsidRDefault="00FE787F" w:rsidP="00FE787F">
      <w:r w:rsidRPr="0079354F">
        <w:t>WIOA requires all programs to integrate workforce preparation activities in curriculum and instruction at all levels in order to teach employability skills and prepare students for college and career pathways. The term “workforce preparation activities” means: “activities, programs, or services designed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or training, or employment.”</w:t>
      </w:r>
      <w:r w:rsidRPr="0079354F">
        <w:rPr>
          <w:rStyle w:val="FootnoteReference"/>
        </w:rPr>
        <w:footnoteReference w:id="27"/>
      </w:r>
      <w:r w:rsidRPr="0079354F">
        <w:t xml:space="preserve"> </w:t>
      </w:r>
    </w:p>
    <w:p w14:paraId="3C4EB789" w14:textId="77777777" w:rsidR="00FE787F" w:rsidRPr="0079354F" w:rsidRDefault="00FE787F" w:rsidP="00FE787F"/>
    <w:p w14:paraId="32E3DD96" w14:textId="17617576" w:rsidR="00FE787F" w:rsidRPr="0079354F" w:rsidRDefault="00FE787F" w:rsidP="00471F60">
      <w:pPr>
        <w:rPr>
          <w:b/>
          <w:bCs/>
          <w:color w:val="0000FF"/>
        </w:rPr>
      </w:pPr>
      <w:r w:rsidRPr="0079354F">
        <w:rPr>
          <w:b/>
          <w:bCs/>
          <w:color w:val="0000FF"/>
        </w:rPr>
        <w:lastRenderedPageBreak/>
        <w:t xml:space="preserve">Digital Literacy </w:t>
      </w:r>
      <w:bookmarkEnd w:id="63"/>
      <w:r w:rsidR="00685591" w:rsidRPr="0079354F">
        <w:rPr>
          <w:b/>
          <w:bCs/>
          <w:color w:val="0000FF"/>
        </w:rPr>
        <w:t>Development</w:t>
      </w:r>
    </w:p>
    <w:p w14:paraId="6AB893AA" w14:textId="77777777" w:rsidR="00FE787F" w:rsidRPr="0079354F" w:rsidRDefault="00FE787F" w:rsidP="00FE787F">
      <w:pPr>
        <w:pStyle w:val="BodyText"/>
        <w:spacing w:before="0"/>
        <w:jc w:val="left"/>
      </w:pPr>
      <w:r w:rsidRPr="0079354F">
        <w:t>WIOA requires all programs to support the digital literacy development of students at every level. Digital literacy can be defined as the skills associated with using technology to enable users to find, evaluate, organize, create, and communicate information. The integration of digital literacy into curriculum and instruction is required in order to provide opportunities for students to explore, experiment, and develop expertise using real world applications for digital literacy while building their academic skills. Programs are expected to incorporate a variety of tools and technologies into the classroom to support learning.</w:t>
      </w:r>
    </w:p>
    <w:p w14:paraId="4605C83C" w14:textId="77777777" w:rsidR="00FE787F" w:rsidRPr="0079354F" w:rsidRDefault="00FE787F" w:rsidP="00FE787F">
      <w:pPr>
        <w:pStyle w:val="BodyText"/>
        <w:spacing w:before="0"/>
        <w:jc w:val="left"/>
      </w:pPr>
    </w:p>
    <w:p w14:paraId="282F1206" w14:textId="5671E3DA" w:rsidR="005817A5" w:rsidRPr="0079354F" w:rsidRDefault="005817A5" w:rsidP="00FE787F">
      <w:pPr>
        <w:pStyle w:val="BodyText"/>
        <w:spacing w:before="0"/>
        <w:jc w:val="left"/>
      </w:pPr>
      <w:bookmarkStart w:id="66" w:name="_Hlk72847040"/>
      <w:r w:rsidRPr="0079354F">
        <w:rPr>
          <w:color w:val="000000"/>
        </w:rPr>
        <w:t xml:space="preserve">For more information on workforce preparation activities, see </w:t>
      </w:r>
      <w:r w:rsidRPr="0079354F">
        <w:t xml:space="preserve">the ACES Transitions Integration Framework at </w:t>
      </w:r>
      <w:hyperlink r:id="rId120" w:history="1">
        <w:r w:rsidRPr="0079354F">
          <w:rPr>
            <w:rStyle w:val="Hyperlink"/>
            <w:rFonts w:eastAsia="Batang"/>
          </w:rPr>
          <w:t>https://atlasabe.org/key-activities/aces/</w:t>
        </w:r>
      </w:hyperlink>
      <w:r w:rsidRPr="0079354F">
        <w:t xml:space="preserve"> and the Perkins Collaborative Resource Network’s Employability Skills Framework at </w:t>
      </w:r>
      <w:hyperlink r:id="rId121" w:history="1">
        <w:r w:rsidRPr="0079354F">
          <w:rPr>
            <w:rStyle w:val="Hyperlink"/>
            <w:rFonts w:eastAsia="Batang"/>
          </w:rPr>
          <w:t>http://cte.ed.gov/initiatives/employability-skills-framework</w:t>
        </w:r>
      </w:hyperlink>
      <w:r w:rsidRPr="0079354F">
        <w:t>.</w:t>
      </w:r>
    </w:p>
    <w:p w14:paraId="3216B2A8" w14:textId="77777777" w:rsidR="005817A5" w:rsidRPr="0079354F" w:rsidRDefault="005817A5" w:rsidP="00FE787F">
      <w:pPr>
        <w:pStyle w:val="BodyText"/>
        <w:spacing w:before="0"/>
        <w:jc w:val="left"/>
      </w:pPr>
    </w:p>
    <w:p w14:paraId="74E43450" w14:textId="39EB1D83" w:rsidR="005F5B18" w:rsidRPr="0079354F" w:rsidRDefault="00FE787F" w:rsidP="00A804C4">
      <w:pPr>
        <w:pStyle w:val="BodyText"/>
        <w:spacing w:before="0"/>
        <w:jc w:val="left"/>
        <w:sectPr w:rsidR="005F5B18" w:rsidRPr="0079354F" w:rsidSect="00BD4638">
          <w:headerReference w:type="default" r:id="rId122"/>
          <w:pgSz w:w="12240" w:h="15840"/>
          <w:pgMar w:top="1008" w:right="1440" w:bottom="576" w:left="1440" w:header="720" w:footer="720" w:gutter="0"/>
          <w:cols w:space="720"/>
          <w:docGrid w:linePitch="360"/>
        </w:sectPr>
      </w:pPr>
      <w:r w:rsidRPr="0079354F">
        <w:rPr>
          <w:color w:val="000000"/>
        </w:rPr>
        <w:t>For more information on digital literacy</w:t>
      </w:r>
      <w:r w:rsidR="004354B9" w:rsidRPr="0079354F">
        <w:rPr>
          <w:color w:val="000000"/>
        </w:rPr>
        <w:t xml:space="preserve"> development</w:t>
      </w:r>
      <w:r w:rsidRPr="0079354F">
        <w:rPr>
          <w:color w:val="000000"/>
        </w:rPr>
        <w:t>,</w:t>
      </w:r>
      <w:r w:rsidR="005817A5" w:rsidRPr="0079354F">
        <w:rPr>
          <w:color w:val="000000"/>
        </w:rPr>
        <w:t xml:space="preserve"> </w:t>
      </w:r>
      <w:r w:rsidR="005817A5" w:rsidRPr="0079354F">
        <w:t xml:space="preserve">see the </w:t>
      </w:r>
      <w:r w:rsidR="005817A5" w:rsidRPr="00A804C4">
        <w:rPr>
          <w:i/>
          <w:iCs/>
        </w:rPr>
        <w:t>IDEAL Distance Education and Blended Learning Handbook</w:t>
      </w:r>
      <w:r w:rsidR="005817A5" w:rsidRPr="0079354F">
        <w:t xml:space="preserve"> at </w:t>
      </w:r>
      <w:hyperlink r:id="rId123">
        <w:r w:rsidR="005817A5" w:rsidRPr="0079354F">
          <w:rPr>
            <w:rStyle w:val="Hyperlink"/>
          </w:rPr>
          <w:t>https://edtechbooks.org/ideal_dl_handbook</w:t>
        </w:r>
      </w:hyperlink>
      <w:r w:rsidR="005817A5" w:rsidRPr="0079354F">
        <w:rPr>
          <w:rStyle w:val="Hyperlink"/>
          <w:color w:val="auto"/>
          <w:u w:val="none"/>
        </w:rPr>
        <w:t xml:space="preserve"> and </w:t>
      </w:r>
      <w:r w:rsidR="005817A5" w:rsidRPr="00A804C4">
        <w:rPr>
          <w:rStyle w:val="Hyperlink"/>
          <w:i/>
          <w:iCs/>
          <w:color w:val="auto"/>
          <w:u w:val="none"/>
        </w:rPr>
        <w:t>Digital Literacy: A Guide for Adult Education Programs</w:t>
      </w:r>
      <w:r w:rsidR="005817A5" w:rsidRPr="0079354F">
        <w:rPr>
          <w:rStyle w:val="Hyperlink"/>
          <w:color w:val="auto"/>
          <w:u w:val="none"/>
        </w:rPr>
        <w:t xml:space="preserve"> at </w:t>
      </w:r>
      <w:hyperlink r:id="rId124" w:history="1">
        <w:r w:rsidR="005817A5" w:rsidRPr="0079354F">
          <w:rPr>
            <w:rStyle w:val="Hyperlink"/>
          </w:rPr>
          <w:t>http://www.doe.mass.edu/acls/frameworks/DigitalLiteracy.html</w:t>
        </w:r>
      </w:hyperlink>
      <w:r w:rsidRPr="0079354F">
        <w:t>.</w:t>
      </w:r>
      <w:bookmarkEnd w:id="66"/>
    </w:p>
    <w:p w14:paraId="1FD1BDE7" w14:textId="73D2ADDF" w:rsidR="005F5B18" w:rsidRPr="0079354F" w:rsidRDefault="005F5B18" w:rsidP="005F5B18">
      <w:pPr>
        <w:pStyle w:val="Heading2"/>
        <w:spacing w:before="0"/>
      </w:pPr>
      <w:bookmarkStart w:id="67" w:name="_Toc73090595"/>
      <w:r w:rsidRPr="0079354F">
        <w:rPr>
          <w:rStyle w:val="Hyperlink"/>
          <w:rFonts w:eastAsia="Batang"/>
          <w:b/>
          <w:color w:val="E36C0A" w:themeColor="accent6" w:themeShade="BF"/>
          <w:szCs w:val="24"/>
          <w:u w:val="none"/>
        </w:rPr>
        <w:lastRenderedPageBreak/>
        <w:t xml:space="preserve">Chapter 5:  </w:t>
      </w:r>
      <w:hyperlink w:anchor="_Toc468698123" w:history="1">
        <w:r w:rsidRPr="0079354F">
          <w:rPr>
            <w:rStyle w:val="Hyperlink"/>
            <w:rFonts w:eastAsia="Batang"/>
            <w:b/>
            <w:color w:val="E36C0A" w:themeColor="accent6" w:themeShade="BF"/>
            <w:szCs w:val="24"/>
            <w:u w:val="none"/>
          </w:rPr>
          <w:t>Indicator 5:  Instruction and Assessment</w:t>
        </w:r>
      </w:hyperlink>
      <w:bookmarkEnd w:id="67"/>
    </w:p>
    <w:p w14:paraId="72B9E7B5" w14:textId="77777777" w:rsidR="00FE787F" w:rsidRPr="0079354F" w:rsidRDefault="00FE787F" w:rsidP="00FE787F">
      <w:pPr>
        <w:pStyle w:val="Heading3"/>
      </w:pPr>
      <w:bookmarkStart w:id="68" w:name="_Toc73090596"/>
      <w:bookmarkEnd w:id="57"/>
      <w:r w:rsidRPr="0079354F">
        <w:t>Alignment to Standards (State requirement)</w:t>
      </w:r>
      <w:bookmarkEnd w:id="68"/>
    </w:p>
    <w:p w14:paraId="73A26A9C" w14:textId="15E41845" w:rsidR="00737A7F" w:rsidRPr="0079354F" w:rsidRDefault="00737A7F" w:rsidP="00FE787F">
      <w:pPr>
        <w:pStyle w:val="Default"/>
        <w:rPr>
          <w:color w:val="auto"/>
        </w:rPr>
      </w:pPr>
      <w:r w:rsidRPr="0079354F">
        <w:rPr>
          <w:color w:val="auto"/>
        </w:rPr>
        <w:t>ACLS requires curriculum and instruction be aligned to standards and key instructional shifts as follows:</w:t>
      </w:r>
    </w:p>
    <w:p w14:paraId="1369E9CB" w14:textId="4B3F99E0" w:rsidR="00737A7F" w:rsidRPr="0079354F" w:rsidRDefault="00FE787F" w:rsidP="00764AC1">
      <w:pPr>
        <w:pStyle w:val="Default"/>
        <w:numPr>
          <w:ilvl w:val="0"/>
          <w:numId w:val="63"/>
        </w:numPr>
        <w:rPr>
          <w:color w:val="auto"/>
        </w:rPr>
      </w:pPr>
      <w:r w:rsidRPr="0079354F">
        <w:rPr>
          <w:color w:val="auto"/>
        </w:rPr>
        <w:t xml:space="preserve">the </w:t>
      </w:r>
      <w:hyperlink r:id="rId125" w:history="1">
        <w:r w:rsidRPr="0079354F">
          <w:rPr>
            <w:rStyle w:val="Hyperlink"/>
            <w:i/>
            <w:iCs/>
          </w:rPr>
          <w:t>CCRSAE</w:t>
        </w:r>
      </w:hyperlink>
      <w:r w:rsidRPr="0079354F">
        <w:t xml:space="preserve"> </w:t>
      </w:r>
      <w:r w:rsidRPr="0079354F">
        <w:rPr>
          <w:color w:val="auto"/>
        </w:rPr>
        <w:t xml:space="preserve">for ELA and </w:t>
      </w:r>
      <w:r w:rsidR="00737A7F" w:rsidRPr="0079354F">
        <w:rPr>
          <w:color w:val="auto"/>
        </w:rPr>
        <w:t>M</w:t>
      </w:r>
      <w:r w:rsidRPr="0079354F">
        <w:rPr>
          <w:color w:val="auto"/>
        </w:rPr>
        <w:t xml:space="preserve">athematics </w:t>
      </w:r>
      <w:r w:rsidR="00737A7F" w:rsidRPr="0079354F">
        <w:rPr>
          <w:color w:val="auto"/>
        </w:rPr>
        <w:t>for ABE instruction</w:t>
      </w:r>
    </w:p>
    <w:p w14:paraId="60FB11EC" w14:textId="146A755B" w:rsidR="00FE787F" w:rsidRPr="0079354F" w:rsidRDefault="00FE787F" w:rsidP="00764AC1">
      <w:pPr>
        <w:pStyle w:val="Default"/>
        <w:numPr>
          <w:ilvl w:val="0"/>
          <w:numId w:val="63"/>
        </w:numPr>
        <w:rPr>
          <w:color w:val="auto"/>
        </w:rPr>
      </w:pPr>
      <w:r w:rsidRPr="0079354F">
        <w:rPr>
          <w:color w:val="auto"/>
        </w:rPr>
        <w:t xml:space="preserve">the </w:t>
      </w:r>
      <w:hyperlink r:id="rId126" w:history="1">
        <w:r w:rsidRPr="0079354F">
          <w:rPr>
            <w:rStyle w:val="Hyperlink"/>
            <w:i/>
            <w:iCs/>
          </w:rPr>
          <w:t>MA ELPS</w:t>
        </w:r>
      </w:hyperlink>
      <w:r w:rsidRPr="0079354F">
        <w:rPr>
          <w:color w:val="auto"/>
        </w:rPr>
        <w:t xml:space="preserve"> for English language acquisition </w:t>
      </w:r>
      <w:r w:rsidR="00737A7F" w:rsidRPr="0079354F">
        <w:rPr>
          <w:color w:val="auto"/>
        </w:rPr>
        <w:t xml:space="preserve">and the </w:t>
      </w:r>
      <w:hyperlink r:id="rId127" w:history="1">
        <w:r w:rsidR="00737A7F" w:rsidRPr="0079354F">
          <w:rPr>
            <w:rStyle w:val="Hyperlink"/>
            <w:i/>
            <w:iCs/>
          </w:rPr>
          <w:t>CCRSAE</w:t>
        </w:r>
      </w:hyperlink>
      <w:r w:rsidR="00737A7F" w:rsidRPr="0079354F">
        <w:rPr>
          <w:color w:val="auto"/>
        </w:rPr>
        <w:t xml:space="preserve"> for Mathematics</w:t>
      </w:r>
      <w:r w:rsidR="00C0176D" w:rsidRPr="0079354F">
        <w:rPr>
          <w:color w:val="auto"/>
        </w:rPr>
        <w:t xml:space="preserve"> </w:t>
      </w:r>
      <w:r w:rsidR="00737A7F" w:rsidRPr="0079354F">
        <w:rPr>
          <w:color w:val="auto"/>
        </w:rPr>
        <w:t>for instruction in ESOL</w:t>
      </w:r>
      <w:r w:rsidR="00C0176D" w:rsidRPr="0079354F">
        <w:rPr>
          <w:rStyle w:val="FootnoteReference"/>
          <w:color w:val="auto"/>
        </w:rPr>
        <w:footnoteReference w:id="28"/>
      </w:r>
    </w:p>
    <w:p w14:paraId="1AEB7EA7" w14:textId="77777777" w:rsidR="00FE787F" w:rsidRPr="0079354F" w:rsidRDefault="00FE787F" w:rsidP="00FE787F">
      <w:pPr>
        <w:pStyle w:val="Default"/>
        <w:rPr>
          <w:color w:val="auto"/>
        </w:rPr>
      </w:pPr>
    </w:p>
    <w:p w14:paraId="57668011" w14:textId="77777777" w:rsidR="00FE787F" w:rsidRPr="0079354F" w:rsidRDefault="00FE787F" w:rsidP="00FE787F">
      <w:pPr>
        <w:pStyle w:val="Default"/>
        <w:rPr>
          <w:color w:val="auto"/>
        </w:rPr>
      </w:pPr>
      <w:r w:rsidRPr="0079354F">
        <w:t>The shifts in standards-based ELA</w:t>
      </w:r>
      <w:r w:rsidRPr="0079354F">
        <w:rPr>
          <w:rStyle w:val="FootnoteReference"/>
        </w:rPr>
        <w:footnoteReference w:id="29"/>
      </w:r>
      <w:r w:rsidRPr="0079354F">
        <w:t xml:space="preserve"> teaching sharpen the focus of instruction on the close connection between comprehension of text and acquisition of knowledge:</w:t>
      </w:r>
    </w:p>
    <w:p w14:paraId="124BFD3F" w14:textId="77777777" w:rsidR="00FE787F" w:rsidRPr="0079354F" w:rsidRDefault="00FE787F" w:rsidP="00764AC1">
      <w:pPr>
        <w:pStyle w:val="Default"/>
        <w:numPr>
          <w:ilvl w:val="0"/>
          <w:numId w:val="12"/>
        </w:numPr>
        <w:tabs>
          <w:tab w:val="left" w:pos="720"/>
        </w:tabs>
        <w:ind w:left="720"/>
        <w:rPr>
          <w:color w:val="auto"/>
        </w:rPr>
      </w:pPr>
      <w:r w:rsidRPr="0079354F">
        <w:rPr>
          <w:color w:val="auto"/>
        </w:rPr>
        <w:t>Complexity (i.e., regular practice with complex text and its academic language);</w:t>
      </w:r>
    </w:p>
    <w:p w14:paraId="083F110A" w14:textId="77777777" w:rsidR="00FE787F" w:rsidRPr="0079354F" w:rsidRDefault="00FE787F" w:rsidP="00764AC1">
      <w:pPr>
        <w:pStyle w:val="Default"/>
        <w:numPr>
          <w:ilvl w:val="0"/>
          <w:numId w:val="12"/>
        </w:numPr>
        <w:tabs>
          <w:tab w:val="left" w:pos="720"/>
        </w:tabs>
        <w:ind w:left="720"/>
        <w:rPr>
          <w:color w:val="auto"/>
        </w:rPr>
      </w:pPr>
      <w:r w:rsidRPr="0079354F">
        <w:rPr>
          <w:color w:val="auto"/>
        </w:rPr>
        <w:t>Evidence (i.e., reading, writing, and speaking grounded in evidence from text, both literary and informational); and</w:t>
      </w:r>
    </w:p>
    <w:p w14:paraId="767D541E" w14:textId="77777777" w:rsidR="00FE787F" w:rsidRPr="0079354F" w:rsidRDefault="00FE787F" w:rsidP="00764AC1">
      <w:pPr>
        <w:pStyle w:val="Default"/>
        <w:numPr>
          <w:ilvl w:val="0"/>
          <w:numId w:val="12"/>
        </w:numPr>
        <w:tabs>
          <w:tab w:val="left" w:pos="720"/>
        </w:tabs>
        <w:ind w:left="720"/>
        <w:rPr>
          <w:color w:val="auto"/>
        </w:rPr>
      </w:pPr>
      <w:r w:rsidRPr="0079354F">
        <w:rPr>
          <w:color w:val="auto"/>
        </w:rPr>
        <w:t>Knowledge (i.e., building knowledge through content-rich nonfiction).</w:t>
      </w:r>
    </w:p>
    <w:p w14:paraId="4110F889" w14:textId="77777777" w:rsidR="00FE787F" w:rsidRPr="0079354F" w:rsidRDefault="00FE787F" w:rsidP="00FE787F">
      <w:pPr>
        <w:pStyle w:val="Default"/>
        <w:rPr>
          <w:color w:val="auto"/>
        </w:rPr>
      </w:pPr>
    </w:p>
    <w:p w14:paraId="431B8081" w14:textId="77777777" w:rsidR="00FE787F" w:rsidRPr="0079354F" w:rsidRDefault="00FE787F" w:rsidP="00FE787F">
      <w:pPr>
        <w:pStyle w:val="Default"/>
        <w:rPr>
          <w:color w:val="auto"/>
        </w:rPr>
      </w:pPr>
      <w:r w:rsidRPr="0079354F">
        <w:rPr>
          <w:color w:val="auto"/>
        </w:rPr>
        <w:t>The shifts in standards-based mathematics</w:t>
      </w:r>
      <w:r w:rsidRPr="0079354F">
        <w:rPr>
          <w:rStyle w:val="FootnoteReference"/>
          <w:color w:val="auto"/>
        </w:rPr>
        <w:footnoteReference w:id="30"/>
      </w:r>
      <w:r w:rsidRPr="0079354F">
        <w:rPr>
          <w:color w:val="auto"/>
        </w:rPr>
        <w:t xml:space="preserve"> teaching center on the knowledge and skills students need to master to be adept at understanding and applying mathematical ideas:</w:t>
      </w:r>
    </w:p>
    <w:p w14:paraId="111D9B73" w14:textId="77777777" w:rsidR="00FE787F" w:rsidRPr="0079354F" w:rsidRDefault="00FE787F" w:rsidP="00764AC1">
      <w:pPr>
        <w:pStyle w:val="Default"/>
        <w:numPr>
          <w:ilvl w:val="0"/>
          <w:numId w:val="13"/>
        </w:numPr>
        <w:ind w:left="720"/>
        <w:rPr>
          <w:color w:val="auto"/>
        </w:rPr>
      </w:pPr>
      <w:r w:rsidRPr="0079354F">
        <w:rPr>
          <w:color w:val="auto"/>
        </w:rPr>
        <w:t>Focus (i.e., focusing strongly where the standards focus);</w:t>
      </w:r>
    </w:p>
    <w:p w14:paraId="37E1424D" w14:textId="77777777" w:rsidR="00FE787F" w:rsidRPr="0079354F" w:rsidRDefault="00FE787F" w:rsidP="00764AC1">
      <w:pPr>
        <w:pStyle w:val="Default"/>
        <w:numPr>
          <w:ilvl w:val="0"/>
          <w:numId w:val="13"/>
        </w:numPr>
        <w:ind w:left="720"/>
        <w:rPr>
          <w:color w:val="auto"/>
        </w:rPr>
      </w:pPr>
      <w:r w:rsidRPr="0079354F">
        <w:rPr>
          <w:color w:val="auto"/>
        </w:rPr>
        <w:t>Coherence (i.e., designing learning around coherent progressions from level to level); and</w:t>
      </w:r>
    </w:p>
    <w:p w14:paraId="57B94E4D" w14:textId="77777777" w:rsidR="00FE787F" w:rsidRPr="0079354F" w:rsidRDefault="00FE787F" w:rsidP="00764AC1">
      <w:pPr>
        <w:pStyle w:val="Default"/>
        <w:numPr>
          <w:ilvl w:val="0"/>
          <w:numId w:val="13"/>
        </w:numPr>
        <w:ind w:left="720"/>
        <w:rPr>
          <w:color w:val="auto"/>
        </w:rPr>
      </w:pPr>
      <w:r w:rsidRPr="0079354F">
        <w:rPr>
          <w:color w:val="auto"/>
        </w:rPr>
        <w:t>Rigor (i.e., pursuing conceptual understanding, procedural skill and fluency, and application with equal intensity).</w:t>
      </w:r>
    </w:p>
    <w:p w14:paraId="7AFDC100" w14:textId="77777777" w:rsidR="00FE787F" w:rsidRPr="0079354F" w:rsidRDefault="00FE787F" w:rsidP="00FE787F"/>
    <w:p w14:paraId="73E225D1" w14:textId="77777777" w:rsidR="00FE787F" w:rsidRPr="0079354F" w:rsidRDefault="00FE787F" w:rsidP="00FE787F">
      <w:r w:rsidRPr="0079354F">
        <w:t>Equally important, the Standards for Mathematical Practice</w:t>
      </w:r>
      <w:r w:rsidRPr="0079354F">
        <w:rPr>
          <w:rStyle w:val="FootnoteReference"/>
        </w:rPr>
        <w:footnoteReference w:id="31"/>
      </w:r>
      <w:r w:rsidRPr="0079354F">
        <w:t xml:space="preserve"> “describe the ways students are to engage with the subject matter as they grow in mathematical maturity and expertise across the </w:t>
      </w:r>
      <w:hyperlink r:id="rId128" w:history="1">
        <w:r w:rsidRPr="0079354F">
          <w:rPr>
            <w:rStyle w:val="Hyperlink"/>
            <w:rFonts w:eastAsia="Batang"/>
            <w:i/>
            <w:iCs/>
          </w:rPr>
          <w:t>CCRSAE</w:t>
        </w:r>
      </w:hyperlink>
      <w:r w:rsidRPr="0079354F">
        <w:t xml:space="preserve"> levels.” The practices and habits of mind that all mathematics students need to develop, are:</w:t>
      </w:r>
    </w:p>
    <w:p w14:paraId="45D1B6D7" w14:textId="77777777" w:rsidR="00FE787F" w:rsidRPr="0079354F" w:rsidRDefault="00FE787F" w:rsidP="00764AC1">
      <w:pPr>
        <w:pStyle w:val="ListParagraph"/>
        <w:numPr>
          <w:ilvl w:val="0"/>
          <w:numId w:val="14"/>
        </w:numPr>
        <w:spacing w:line="240" w:lineRule="auto"/>
        <w:rPr>
          <w:rFonts w:ascii="Times New Roman" w:hAnsi="Times New Roman" w:cs="Times New Roman"/>
          <w:sz w:val="24"/>
          <w:szCs w:val="24"/>
        </w:rPr>
      </w:pPr>
      <w:r w:rsidRPr="0079354F">
        <w:rPr>
          <w:rFonts w:ascii="Times New Roman" w:hAnsi="Times New Roman" w:cs="Times New Roman"/>
          <w:sz w:val="24"/>
          <w:szCs w:val="24"/>
        </w:rPr>
        <w:t>MP.1: Make sense of problems and persevere in solving them;</w:t>
      </w:r>
    </w:p>
    <w:p w14:paraId="19602FF2" w14:textId="77777777" w:rsidR="00FE787F" w:rsidRPr="0079354F" w:rsidRDefault="00FE787F" w:rsidP="00764AC1">
      <w:pPr>
        <w:pStyle w:val="ListParagraph"/>
        <w:numPr>
          <w:ilvl w:val="0"/>
          <w:numId w:val="14"/>
        </w:numPr>
        <w:spacing w:line="240" w:lineRule="auto"/>
        <w:rPr>
          <w:rFonts w:ascii="Times New Roman" w:hAnsi="Times New Roman" w:cs="Times New Roman"/>
          <w:sz w:val="24"/>
          <w:szCs w:val="24"/>
        </w:rPr>
      </w:pPr>
      <w:r w:rsidRPr="0079354F">
        <w:rPr>
          <w:rFonts w:ascii="Times New Roman" w:hAnsi="Times New Roman" w:cs="Times New Roman"/>
          <w:sz w:val="24"/>
          <w:szCs w:val="24"/>
        </w:rPr>
        <w:t>MP.2: Reason abstractly and quantitatively;</w:t>
      </w:r>
    </w:p>
    <w:p w14:paraId="1A1C2897" w14:textId="77777777" w:rsidR="00FE787F" w:rsidRPr="0079354F" w:rsidRDefault="00FE787F" w:rsidP="00764AC1">
      <w:pPr>
        <w:pStyle w:val="ListParagraph"/>
        <w:numPr>
          <w:ilvl w:val="0"/>
          <w:numId w:val="14"/>
        </w:numPr>
        <w:spacing w:line="240" w:lineRule="auto"/>
        <w:rPr>
          <w:rFonts w:ascii="Times New Roman" w:hAnsi="Times New Roman" w:cs="Times New Roman"/>
          <w:sz w:val="24"/>
          <w:szCs w:val="24"/>
        </w:rPr>
      </w:pPr>
      <w:r w:rsidRPr="0079354F">
        <w:rPr>
          <w:rFonts w:ascii="Times New Roman" w:hAnsi="Times New Roman" w:cs="Times New Roman"/>
          <w:sz w:val="24"/>
          <w:szCs w:val="24"/>
        </w:rPr>
        <w:t>MP.3: Construct viable arguments and critique the reasoning of others;</w:t>
      </w:r>
    </w:p>
    <w:p w14:paraId="454DDBE2" w14:textId="77777777" w:rsidR="00FE787F" w:rsidRPr="0079354F" w:rsidRDefault="00FE787F" w:rsidP="00764AC1">
      <w:pPr>
        <w:pStyle w:val="ListParagraph"/>
        <w:numPr>
          <w:ilvl w:val="0"/>
          <w:numId w:val="14"/>
        </w:numPr>
        <w:spacing w:line="240" w:lineRule="auto"/>
        <w:rPr>
          <w:rFonts w:ascii="Times New Roman" w:hAnsi="Times New Roman" w:cs="Times New Roman"/>
          <w:sz w:val="24"/>
          <w:szCs w:val="24"/>
        </w:rPr>
      </w:pPr>
      <w:r w:rsidRPr="0079354F">
        <w:rPr>
          <w:rFonts w:ascii="Times New Roman" w:hAnsi="Times New Roman" w:cs="Times New Roman"/>
          <w:sz w:val="24"/>
          <w:szCs w:val="24"/>
        </w:rPr>
        <w:t>MP.4: Model with mathematics;</w:t>
      </w:r>
    </w:p>
    <w:p w14:paraId="56F93B53" w14:textId="77777777" w:rsidR="00FE787F" w:rsidRPr="0079354F" w:rsidRDefault="00FE787F" w:rsidP="00764AC1">
      <w:pPr>
        <w:pStyle w:val="ListParagraph"/>
        <w:numPr>
          <w:ilvl w:val="0"/>
          <w:numId w:val="14"/>
        </w:numPr>
        <w:spacing w:line="240" w:lineRule="auto"/>
        <w:rPr>
          <w:rFonts w:ascii="Times New Roman" w:hAnsi="Times New Roman" w:cs="Times New Roman"/>
          <w:sz w:val="24"/>
          <w:szCs w:val="24"/>
        </w:rPr>
      </w:pPr>
      <w:r w:rsidRPr="0079354F">
        <w:rPr>
          <w:rFonts w:ascii="Times New Roman" w:hAnsi="Times New Roman" w:cs="Times New Roman"/>
          <w:sz w:val="24"/>
          <w:szCs w:val="24"/>
        </w:rPr>
        <w:t>MP.5: Use appropriate tools strategically;</w:t>
      </w:r>
    </w:p>
    <w:p w14:paraId="3265D145" w14:textId="77777777" w:rsidR="00FE787F" w:rsidRPr="0079354F" w:rsidRDefault="00FE787F" w:rsidP="00764AC1">
      <w:pPr>
        <w:pStyle w:val="ListParagraph"/>
        <w:numPr>
          <w:ilvl w:val="0"/>
          <w:numId w:val="14"/>
        </w:numPr>
        <w:spacing w:line="240" w:lineRule="auto"/>
        <w:rPr>
          <w:rFonts w:ascii="Times New Roman" w:hAnsi="Times New Roman" w:cs="Times New Roman"/>
          <w:sz w:val="24"/>
          <w:szCs w:val="24"/>
        </w:rPr>
      </w:pPr>
      <w:r w:rsidRPr="0079354F">
        <w:rPr>
          <w:rFonts w:ascii="Times New Roman" w:hAnsi="Times New Roman" w:cs="Times New Roman"/>
          <w:sz w:val="24"/>
          <w:szCs w:val="24"/>
        </w:rPr>
        <w:t>MP.6: Attend to precision;</w:t>
      </w:r>
    </w:p>
    <w:p w14:paraId="071A100C" w14:textId="77777777" w:rsidR="00FE787F" w:rsidRPr="0079354F" w:rsidRDefault="00FE787F" w:rsidP="00764AC1">
      <w:pPr>
        <w:pStyle w:val="ListParagraph"/>
        <w:numPr>
          <w:ilvl w:val="0"/>
          <w:numId w:val="14"/>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MP.7: Look for and make use of structure; and</w:t>
      </w:r>
    </w:p>
    <w:p w14:paraId="0DE656E2" w14:textId="77777777" w:rsidR="00FE787F" w:rsidRPr="0079354F" w:rsidRDefault="00FE787F" w:rsidP="00764AC1">
      <w:pPr>
        <w:pStyle w:val="ListParagraph"/>
        <w:numPr>
          <w:ilvl w:val="0"/>
          <w:numId w:val="14"/>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MP.8: Look for and express regularity in repeated reasoning.</w:t>
      </w:r>
    </w:p>
    <w:p w14:paraId="589FCA42" w14:textId="77777777" w:rsidR="00FE787F" w:rsidRPr="0079354F" w:rsidRDefault="00FE787F" w:rsidP="00FE787F"/>
    <w:p w14:paraId="051F1BA0" w14:textId="4566FCAA" w:rsidR="00FE787F" w:rsidRPr="0079354F" w:rsidRDefault="00FE787F" w:rsidP="00FE787F">
      <w:pPr>
        <w:pStyle w:val="Heading3"/>
      </w:pPr>
      <w:bookmarkStart w:id="69" w:name="_Toc73090597"/>
      <w:r w:rsidRPr="0079354F">
        <w:t xml:space="preserve">Integration of Workforce Preparation </w:t>
      </w:r>
      <w:r w:rsidR="003E00BC" w:rsidRPr="0079354F">
        <w:t xml:space="preserve">Activities </w:t>
      </w:r>
      <w:r w:rsidRPr="0079354F">
        <w:t xml:space="preserve">and Digital Literacy </w:t>
      </w:r>
      <w:r w:rsidR="003E00BC" w:rsidRPr="0079354F">
        <w:t>Development</w:t>
      </w:r>
      <w:bookmarkEnd w:id="69"/>
    </w:p>
    <w:p w14:paraId="04FD136E" w14:textId="28654F76" w:rsidR="00471F60" w:rsidRPr="0079354F" w:rsidRDefault="00FE787F" w:rsidP="00FE787F">
      <w:r w:rsidRPr="0079354F">
        <w:t>WIOA requires that programs integrate workforce preparation and digital literacy at all levels of ABE and ESOL instruction so that students obtain the skills necessary for transitioning to college and careers and obtain and advance in employment leading to family-sustaining wages.</w:t>
      </w:r>
      <w:r w:rsidR="00012E65" w:rsidRPr="0079354F">
        <w:t xml:space="preserve"> </w:t>
      </w:r>
    </w:p>
    <w:p w14:paraId="364A70EF" w14:textId="77777777" w:rsidR="00471F60" w:rsidRPr="0079354F" w:rsidRDefault="00471F60" w:rsidP="00FE787F"/>
    <w:p w14:paraId="0887D84E" w14:textId="7E856B6F" w:rsidR="00012E65" w:rsidRPr="0079354F" w:rsidRDefault="00012E65" w:rsidP="00012E65">
      <w:r w:rsidRPr="0079354F">
        <w:lastRenderedPageBreak/>
        <w:t>For definition</w:t>
      </w:r>
      <w:r w:rsidR="0012650B" w:rsidRPr="0079354F">
        <w:t>s</w:t>
      </w:r>
      <w:r w:rsidRPr="0079354F">
        <w:t xml:space="preserve"> of workforce preparation activities and digital literacy, see the Curriculum chapter. </w:t>
      </w:r>
    </w:p>
    <w:p w14:paraId="6C317B44" w14:textId="77777777" w:rsidR="00F77FFB" w:rsidRPr="0079354F" w:rsidRDefault="00F77FFB" w:rsidP="00012E65"/>
    <w:p w14:paraId="0849AB19" w14:textId="493E4DCA" w:rsidR="00FE787F" w:rsidRPr="0079354F" w:rsidRDefault="00012E65" w:rsidP="00FE787F">
      <w:bookmarkStart w:id="70" w:name="_Hlk74740406"/>
      <w:r w:rsidRPr="0079354F">
        <w:t xml:space="preserve">The following at-a-glance chart summarizes </w:t>
      </w:r>
      <w:r w:rsidR="00F77FFB" w:rsidRPr="0079354F">
        <w:t>Massachusetts</w:t>
      </w:r>
      <w:r w:rsidRPr="0079354F">
        <w:t xml:space="preserve"> </w:t>
      </w:r>
      <w:r w:rsidR="0012650B" w:rsidRPr="0079354F">
        <w:t>instruction</w:t>
      </w:r>
      <w:r w:rsidRPr="0079354F">
        <w:t xml:space="preserve"> requirements.</w:t>
      </w:r>
    </w:p>
    <w:tbl>
      <w:tblPr>
        <w:tblStyle w:val="TableGrid"/>
        <w:tblW w:w="0" w:type="auto"/>
        <w:tblLook w:val="04A0" w:firstRow="1" w:lastRow="0" w:firstColumn="1" w:lastColumn="0" w:noHBand="0" w:noVBand="1"/>
        <w:tblCaption w:val="At-A-Glance Adult Education Instruction Requirements"/>
        <w:tblDescription w:val="This chart shows a summary of adult education instruction requirements. ABE instruction must be aligned to the College and Career Readiness Standards for Adult Education and integrate the Components of Reading, Workforce Preparation, and Digital Literacy. ESOL instruction must be aligned to the Massachusetts English Language Proficiency Standards and integrate Workforce Preparation and Digital Literacy."/>
      </w:tblPr>
      <w:tblGrid>
        <w:gridCol w:w="3116"/>
        <w:gridCol w:w="3117"/>
        <w:gridCol w:w="3117"/>
      </w:tblGrid>
      <w:tr w:rsidR="00FE787F" w:rsidRPr="0079354F" w14:paraId="1CC1EB02" w14:textId="77777777" w:rsidTr="00012E65">
        <w:tc>
          <w:tcPr>
            <w:tcW w:w="3116" w:type="dxa"/>
            <w:shd w:val="clear" w:color="auto" w:fill="FDE9D9" w:themeFill="accent6" w:themeFillTint="33"/>
          </w:tcPr>
          <w:p w14:paraId="0D359755" w14:textId="77777777" w:rsidR="00FE787F" w:rsidRPr="0079354F" w:rsidRDefault="00FE787F" w:rsidP="000214A6"/>
        </w:tc>
        <w:tc>
          <w:tcPr>
            <w:tcW w:w="3117" w:type="dxa"/>
            <w:shd w:val="clear" w:color="auto" w:fill="FDE9D9" w:themeFill="accent6" w:themeFillTint="33"/>
          </w:tcPr>
          <w:p w14:paraId="5BFB42A9" w14:textId="77777777" w:rsidR="00FE787F" w:rsidRPr="0079354F" w:rsidRDefault="00FE787F" w:rsidP="000214A6">
            <w:pPr>
              <w:jc w:val="center"/>
              <w:rPr>
                <w:b/>
                <w:bCs/>
              </w:rPr>
            </w:pPr>
            <w:r w:rsidRPr="0079354F">
              <w:rPr>
                <w:b/>
                <w:bCs/>
              </w:rPr>
              <w:t>ABE Instruction</w:t>
            </w:r>
          </w:p>
        </w:tc>
        <w:tc>
          <w:tcPr>
            <w:tcW w:w="3117" w:type="dxa"/>
            <w:shd w:val="clear" w:color="auto" w:fill="FDE9D9" w:themeFill="accent6" w:themeFillTint="33"/>
          </w:tcPr>
          <w:p w14:paraId="513942BB" w14:textId="77777777" w:rsidR="00FE787F" w:rsidRPr="0079354F" w:rsidRDefault="00FE787F" w:rsidP="000214A6">
            <w:pPr>
              <w:jc w:val="center"/>
              <w:rPr>
                <w:b/>
                <w:bCs/>
              </w:rPr>
            </w:pPr>
            <w:r w:rsidRPr="0079354F">
              <w:rPr>
                <w:b/>
                <w:bCs/>
              </w:rPr>
              <w:t>ESOL Instruction</w:t>
            </w:r>
          </w:p>
        </w:tc>
      </w:tr>
      <w:tr w:rsidR="00FE787F" w:rsidRPr="0079354F" w14:paraId="3977425E" w14:textId="77777777" w:rsidTr="00012E65">
        <w:tc>
          <w:tcPr>
            <w:tcW w:w="3116" w:type="dxa"/>
            <w:shd w:val="clear" w:color="auto" w:fill="auto"/>
          </w:tcPr>
          <w:p w14:paraId="566174DB" w14:textId="6ADBB2D9" w:rsidR="00FE787F" w:rsidRPr="0079354F" w:rsidRDefault="006F65DA" w:rsidP="000214A6">
            <w:r w:rsidRPr="0079354F">
              <w:t xml:space="preserve">Aligned to </w:t>
            </w:r>
            <w:r w:rsidR="00FE787F" w:rsidRPr="0079354F">
              <w:t>CCRSAE</w:t>
            </w:r>
          </w:p>
        </w:tc>
        <w:tc>
          <w:tcPr>
            <w:tcW w:w="3117" w:type="dxa"/>
            <w:shd w:val="clear" w:color="auto" w:fill="auto"/>
          </w:tcPr>
          <w:p w14:paraId="73CCDA2F" w14:textId="77777777" w:rsidR="00FE787F" w:rsidRPr="0079354F" w:rsidRDefault="00FE787F" w:rsidP="000214A6">
            <w:pPr>
              <w:jc w:val="center"/>
            </w:pPr>
            <w:r w:rsidRPr="0079354F">
              <w:t>X</w:t>
            </w:r>
          </w:p>
        </w:tc>
        <w:tc>
          <w:tcPr>
            <w:tcW w:w="3117" w:type="dxa"/>
            <w:shd w:val="clear" w:color="auto" w:fill="auto"/>
          </w:tcPr>
          <w:p w14:paraId="14DB3B1B" w14:textId="77777777" w:rsidR="00FE787F" w:rsidRPr="0079354F" w:rsidRDefault="00FE787F" w:rsidP="000214A6">
            <w:pPr>
              <w:jc w:val="center"/>
            </w:pPr>
          </w:p>
        </w:tc>
      </w:tr>
      <w:tr w:rsidR="00FE787F" w:rsidRPr="0079354F" w14:paraId="3441EE30" w14:textId="77777777" w:rsidTr="00012E65">
        <w:tc>
          <w:tcPr>
            <w:tcW w:w="3116" w:type="dxa"/>
            <w:shd w:val="clear" w:color="auto" w:fill="FDE9D9" w:themeFill="accent6" w:themeFillTint="33"/>
          </w:tcPr>
          <w:p w14:paraId="2F39D589" w14:textId="5B9CB8F8" w:rsidR="00FE787F" w:rsidRPr="0079354F" w:rsidRDefault="006F65DA" w:rsidP="000214A6">
            <w:r w:rsidRPr="0079354F">
              <w:t xml:space="preserve">Aligned to </w:t>
            </w:r>
            <w:r w:rsidR="00FE787F" w:rsidRPr="0079354F">
              <w:t>MA ELPS</w:t>
            </w:r>
          </w:p>
        </w:tc>
        <w:tc>
          <w:tcPr>
            <w:tcW w:w="3117" w:type="dxa"/>
            <w:shd w:val="clear" w:color="auto" w:fill="FDE9D9" w:themeFill="accent6" w:themeFillTint="33"/>
          </w:tcPr>
          <w:p w14:paraId="58C1A3E3" w14:textId="77777777" w:rsidR="00FE787F" w:rsidRPr="0079354F" w:rsidRDefault="00FE787F" w:rsidP="000214A6">
            <w:pPr>
              <w:jc w:val="center"/>
            </w:pPr>
          </w:p>
        </w:tc>
        <w:tc>
          <w:tcPr>
            <w:tcW w:w="3117" w:type="dxa"/>
            <w:shd w:val="clear" w:color="auto" w:fill="FDE9D9" w:themeFill="accent6" w:themeFillTint="33"/>
          </w:tcPr>
          <w:p w14:paraId="17B9215F" w14:textId="77777777" w:rsidR="00FE787F" w:rsidRPr="0079354F" w:rsidRDefault="00FE787F" w:rsidP="000214A6">
            <w:pPr>
              <w:jc w:val="center"/>
            </w:pPr>
            <w:r w:rsidRPr="0079354F">
              <w:t>X</w:t>
            </w:r>
          </w:p>
        </w:tc>
      </w:tr>
      <w:tr w:rsidR="00FE787F" w:rsidRPr="0079354F" w14:paraId="10AE0A28" w14:textId="77777777" w:rsidTr="00012E65">
        <w:tc>
          <w:tcPr>
            <w:tcW w:w="3116" w:type="dxa"/>
            <w:shd w:val="clear" w:color="auto" w:fill="auto"/>
          </w:tcPr>
          <w:p w14:paraId="605B7583" w14:textId="77777777" w:rsidR="00FE787F" w:rsidRPr="0079354F" w:rsidRDefault="00FE787F" w:rsidP="000214A6">
            <w:r w:rsidRPr="0079354F">
              <w:t>Components of Reading</w:t>
            </w:r>
          </w:p>
        </w:tc>
        <w:tc>
          <w:tcPr>
            <w:tcW w:w="3117" w:type="dxa"/>
            <w:shd w:val="clear" w:color="auto" w:fill="auto"/>
          </w:tcPr>
          <w:p w14:paraId="2FB806C5" w14:textId="77777777" w:rsidR="00FE787F" w:rsidRPr="0079354F" w:rsidRDefault="00FE787F" w:rsidP="000214A6">
            <w:pPr>
              <w:jc w:val="center"/>
            </w:pPr>
            <w:r w:rsidRPr="0079354F">
              <w:t>X</w:t>
            </w:r>
          </w:p>
        </w:tc>
        <w:tc>
          <w:tcPr>
            <w:tcW w:w="3117" w:type="dxa"/>
            <w:shd w:val="clear" w:color="auto" w:fill="auto"/>
          </w:tcPr>
          <w:p w14:paraId="41E887C9" w14:textId="77777777" w:rsidR="00FE787F" w:rsidRPr="0079354F" w:rsidRDefault="00FE787F" w:rsidP="000214A6">
            <w:pPr>
              <w:jc w:val="center"/>
            </w:pPr>
          </w:p>
        </w:tc>
      </w:tr>
      <w:tr w:rsidR="00471F60" w:rsidRPr="0079354F" w14:paraId="7DC768EC" w14:textId="77777777" w:rsidTr="00012E65">
        <w:tc>
          <w:tcPr>
            <w:tcW w:w="3116" w:type="dxa"/>
            <w:tcBorders>
              <w:bottom w:val="single" w:sz="4" w:space="0" w:color="auto"/>
            </w:tcBorders>
            <w:shd w:val="clear" w:color="auto" w:fill="FDE9D9" w:themeFill="accent6" w:themeFillTint="33"/>
          </w:tcPr>
          <w:p w14:paraId="72C2C1DA" w14:textId="0110B222" w:rsidR="00471F60" w:rsidRPr="0079354F" w:rsidRDefault="00471F60" w:rsidP="00471F60">
            <w:r w:rsidRPr="0079354F">
              <w:t>Workforce Preparation</w:t>
            </w:r>
          </w:p>
        </w:tc>
        <w:tc>
          <w:tcPr>
            <w:tcW w:w="3117" w:type="dxa"/>
            <w:tcBorders>
              <w:bottom w:val="single" w:sz="4" w:space="0" w:color="auto"/>
            </w:tcBorders>
            <w:shd w:val="clear" w:color="auto" w:fill="FDE9D9" w:themeFill="accent6" w:themeFillTint="33"/>
          </w:tcPr>
          <w:p w14:paraId="3493CC72" w14:textId="788E7F1E" w:rsidR="00471F60" w:rsidRPr="0079354F" w:rsidRDefault="00471F60" w:rsidP="00471F60">
            <w:pPr>
              <w:jc w:val="center"/>
            </w:pPr>
            <w:r w:rsidRPr="0079354F">
              <w:t>X</w:t>
            </w:r>
          </w:p>
        </w:tc>
        <w:tc>
          <w:tcPr>
            <w:tcW w:w="3117" w:type="dxa"/>
            <w:tcBorders>
              <w:bottom w:val="single" w:sz="4" w:space="0" w:color="auto"/>
            </w:tcBorders>
            <w:shd w:val="clear" w:color="auto" w:fill="FDE9D9" w:themeFill="accent6" w:themeFillTint="33"/>
          </w:tcPr>
          <w:p w14:paraId="2516FBD2" w14:textId="0DAF87A8" w:rsidR="00471F60" w:rsidRPr="0079354F" w:rsidRDefault="00471F60" w:rsidP="00471F60">
            <w:pPr>
              <w:jc w:val="center"/>
            </w:pPr>
            <w:r w:rsidRPr="0079354F">
              <w:t>X</w:t>
            </w:r>
          </w:p>
        </w:tc>
      </w:tr>
      <w:tr w:rsidR="00471F60" w:rsidRPr="0079354F" w14:paraId="783C842C" w14:textId="77777777" w:rsidTr="00012E65">
        <w:tc>
          <w:tcPr>
            <w:tcW w:w="3116" w:type="dxa"/>
            <w:tcBorders>
              <w:bottom w:val="single" w:sz="4" w:space="0" w:color="auto"/>
            </w:tcBorders>
            <w:shd w:val="clear" w:color="auto" w:fill="auto"/>
          </w:tcPr>
          <w:p w14:paraId="7FC855BA" w14:textId="77777777" w:rsidR="00471F60" w:rsidRPr="0079354F" w:rsidRDefault="00471F60" w:rsidP="00471F60">
            <w:r w:rsidRPr="0079354F">
              <w:t>Digital Literacy</w:t>
            </w:r>
          </w:p>
        </w:tc>
        <w:tc>
          <w:tcPr>
            <w:tcW w:w="3117" w:type="dxa"/>
            <w:tcBorders>
              <w:bottom w:val="single" w:sz="4" w:space="0" w:color="auto"/>
            </w:tcBorders>
            <w:shd w:val="clear" w:color="auto" w:fill="auto"/>
          </w:tcPr>
          <w:p w14:paraId="438DBF6D" w14:textId="77777777" w:rsidR="00471F60" w:rsidRPr="0079354F" w:rsidRDefault="00471F60" w:rsidP="00471F60">
            <w:pPr>
              <w:jc w:val="center"/>
            </w:pPr>
            <w:r w:rsidRPr="0079354F">
              <w:t>X</w:t>
            </w:r>
          </w:p>
        </w:tc>
        <w:tc>
          <w:tcPr>
            <w:tcW w:w="3117" w:type="dxa"/>
            <w:tcBorders>
              <w:bottom w:val="single" w:sz="4" w:space="0" w:color="auto"/>
            </w:tcBorders>
            <w:shd w:val="clear" w:color="auto" w:fill="auto"/>
          </w:tcPr>
          <w:p w14:paraId="2FF58001" w14:textId="77777777" w:rsidR="00471F60" w:rsidRPr="0079354F" w:rsidRDefault="00471F60" w:rsidP="00471F60">
            <w:pPr>
              <w:jc w:val="center"/>
            </w:pPr>
            <w:r w:rsidRPr="0079354F">
              <w:t>X</w:t>
            </w:r>
          </w:p>
        </w:tc>
      </w:tr>
      <w:bookmarkEnd w:id="70"/>
    </w:tbl>
    <w:p w14:paraId="39E1D8C5" w14:textId="77777777" w:rsidR="00012E65" w:rsidRPr="0079354F" w:rsidRDefault="00012E65" w:rsidP="00FE787F"/>
    <w:p w14:paraId="1ED66CE2" w14:textId="68D908D9" w:rsidR="00FE787F" w:rsidRPr="0079354F" w:rsidRDefault="00FE787F" w:rsidP="00FE787F">
      <w:pPr>
        <w:pStyle w:val="Heading3"/>
      </w:pPr>
      <w:bookmarkStart w:id="71" w:name="_Toc73090598"/>
      <w:r w:rsidRPr="0079354F">
        <w:t>High</w:t>
      </w:r>
      <w:r w:rsidR="00C81F82" w:rsidRPr="0079354F">
        <w:t xml:space="preserve"> </w:t>
      </w:r>
      <w:r w:rsidRPr="0079354F">
        <w:t>Quality Resources for Instruction</w:t>
      </w:r>
      <w:bookmarkEnd w:id="71"/>
      <w:r w:rsidRPr="0079354F">
        <w:t xml:space="preserve"> </w:t>
      </w:r>
    </w:p>
    <w:p w14:paraId="231BCD94" w14:textId="437CD872" w:rsidR="00FE787F" w:rsidRPr="0079354F" w:rsidRDefault="00FE787F" w:rsidP="00FE787F">
      <w:r w:rsidRPr="0079354F">
        <w:t>A lack of mathematics skills can be a significant barrier for adult learners in achieving a high school equivalency or gaining access to postsecondary education. Programs looking for mathematics curriculum resources may be interested in the Curriculum for Adults Learning Math (CALM). CALM is a high</w:t>
      </w:r>
      <w:r w:rsidR="008B1BBD" w:rsidRPr="0079354F">
        <w:t xml:space="preserve"> </w:t>
      </w:r>
      <w:r w:rsidRPr="0079354F">
        <w:t xml:space="preserve">quality, CCRSAE-aligned mathematics curriculum for all adult education levels. CALM instructional units include complete lesson plans, formative assessments for each lesson, and a performance-based assessment. CALM aligns to the </w:t>
      </w:r>
      <w:hyperlink r:id="rId129" w:history="1">
        <w:r w:rsidRPr="0079354F">
          <w:rPr>
            <w:rStyle w:val="Hyperlink"/>
            <w:rFonts w:eastAsia="Batang"/>
            <w:i/>
          </w:rPr>
          <w:t>CCRSAE</w:t>
        </w:r>
      </w:hyperlink>
      <w:r w:rsidRPr="0079354F">
        <w:t xml:space="preserve"> and the Standards for Mathematical Practice and reflects the </w:t>
      </w:r>
      <w:hyperlink r:id="rId130" w:history="1">
        <w:r w:rsidRPr="0079354F">
          <w:rPr>
            <w:rStyle w:val="Hyperlink"/>
            <w:rFonts w:eastAsia="Batang"/>
            <w:i/>
          </w:rPr>
          <w:t>CCRSAE</w:t>
        </w:r>
      </w:hyperlink>
      <w:r w:rsidRPr="0079354F">
        <w:t xml:space="preserve"> instructional shifts. CALM prepares students for earning a high school equivalency credential and lays the foundation for college and career readiness.</w:t>
      </w:r>
    </w:p>
    <w:p w14:paraId="2AEBFE42" w14:textId="77777777" w:rsidR="00036BAF" w:rsidRPr="0079354F" w:rsidRDefault="00036BAF" w:rsidP="00036BAF"/>
    <w:p w14:paraId="372B6F8C" w14:textId="18630CBA" w:rsidR="00036BAF" w:rsidRPr="0079354F" w:rsidRDefault="00036BAF" w:rsidP="00036BAF">
      <w:r w:rsidRPr="0079354F">
        <w:t xml:space="preserve">For more information on CALM and other math resources, see the </w:t>
      </w:r>
      <w:hyperlink r:id="rId131" w:history="1">
        <w:r w:rsidRPr="0079354F">
          <w:rPr>
            <w:rStyle w:val="Hyperlink"/>
          </w:rPr>
          <w:t>SABES Mathematics Curriculum and Instruction PD Center website</w:t>
        </w:r>
      </w:hyperlink>
      <w:r w:rsidRPr="0079354F">
        <w:t xml:space="preserve">. For ELA and ESOL curriculum and instruction resources, see the SABES Curriculum and Instruction </w:t>
      </w:r>
      <w:hyperlink r:id="rId132" w:history="1">
        <w:r w:rsidRPr="0079354F">
          <w:rPr>
            <w:rStyle w:val="Hyperlink"/>
          </w:rPr>
          <w:t>ELA</w:t>
        </w:r>
      </w:hyperlink>
      <w:r w:rsidRPr="0079354F">
        <w:t xml:space="preserve"> and </w:t>
      </w:r>
      <w:hyperlink r:id="rId133" w:history="1">
        <w:r w:rsidRPr="0079354F">
          <w:rPr>
            <w:rStyle w:val="Hyperlink"/>
          </w:rPr>
          <w:t>ESOL</w:t>
        </w:r>
      </w:hyperlink>
      <w:r w:rsidRPr="0079354F">
        <w:t xml:space="preserve"> Center websites. </w:t>
      </w:r>
    </w:p>
    <w:p w14:paraId="54498DEA" w14:textId="77777777" w:rsidR="00FE787F" w:rsidRPr="0079354F" w:rsidRDefault="00FE787F" w:rsidP="00FE787F"/>
    <w:p w14:paraId="33F1DFFF" w14:textId="053E197C" w:rsidR="00036BAF" w:rsidRPr="0079354F" w:rsidRDefault="00FE787F" w:rsidP="00FE787F">
      <w:pPr>
        <w:rPr>
          <w:shd w:val="clear" w:color="auto" w:fill="FFFFFF"/>
        </w:rPr>
      </w:pPr>
      <w:r w:rsidRPr="0079354F">
        <w:rPr>
          <w:shd w:val="clear" w:color="auto" w:fill="FFFFFF"/>
        </w:rPr>
        <w:t>The Teaching the Skills That Matter in Adult Education project (TSTM), a project from the American Institute for Research (AIR) and OCTAE trains teachers to integrate the </w:t>
      </w:r>
      <w:r w:rsidRPr="0079354F">
        <w:rPr>
          <w:rStyle w:val="Strong"/>
          <w:b w:val="0"/>
          <w:bCs/>
          <w:shd w:val="clear" w:color="auto" w:fill="FFFFFF"/>
        </w:rPr>
        <w:t>skills</w:t>
      </w:r>
      <w:r w:rsidRPr="0079354F">
        <w:rPr>
          <w:shd w:val="clear" w:color="auto" w:fill="FFFFFF"/>
        </w:rPr>
        <w:t> that matter to adult students using </w:t>
      </w:r>
      <w:r w:rsidRPr="0079354F">
        <w:rPr>
          <w:rStyle w:val="Strong"/>
          <w:b w:val="0"/>
          <w:bCs/>
          <w:shd w:val="clear" w:color="auto" w:fill="FFFFFF"/>
        </w:rPr>
        <w:t>approaches</w:t>
      </w:r>
      <w:r w:rsidRPr="0079354F">
        <w:rPr>
          <w:shd w:val="clear" w:color="auto" w:fill="FFFFFF"/>
        </w:rPr>
        <w:t> that work across critical </w:t>
      </w:r>
      <w:r w:rsidRPr="0079354F">
        <w:rPr>
          <w:rStyle w:val="Strong"/>
          <w:b w:val="0"/>
          <w:bCs/>
          <w:shd w:val="clear" w:color="auto" w:fill="FFFFFF"/>
        </w:rPr>
        <w:t>topics</w:t>
      </w:r>
      <w:r w:rsidRPr="0079354F">
        <w:rPr>
          <w:shd w:val="clear" w:color="auto" w:fill="FFFFFF"/>
        </w:rPr>
        <w:t xml:space="preserve">. Using the project's tools and training, </w:t>
      </w:r>
      <w:r w:rsidR="00471F60" w:rsidRPr="0079354F">
        <w:rPr>
          <w:shd w:val="clear" w:color="auto" w:fill="FFFFFF"/>
        </w:rPr>
        <w:t>AE</w:t>
      </w:r>
      <w:r w:rsidRPr="0079354F">
        <w:rPr>
          <w:shd w:val="clear" w:color="auto" w:fill="FFFFFF"/>
        </w:rPr>
        <w:t xml:space="preserve"> teachers can teach the transferable skills students need in these critical contexts.</w:t>
      </w:r>
    </w:p>
    <w:p w14:paraId="3A6452E2" w14:textId="77777777" w:rsidR="00036BAF" w:rsidRPr="0079354F" w:rsidRDefault="00036BAF" w:rsidP="00FE787F">
      <w:pPr>
        <w:rPr>
          <w:shd w:val="clear" w:color="auto" w:fill="FFFFFF"/>
        </w:rPr>
      </w:pPr>
    </w:p>
    <w:p w14:paraId="24D6317C" w14:textId="1EDB498C" w:rsidR="00FE787F" w:rsidRPr="0079354F" w:rsidRDefault="00036BAF" w:rsidP="00FE787F">
      <w:pPr>
        <w:rPr>
          <w:shd w:val="clear" w:color="auto" w:fill="FFFFFF"/>
        </w:rPr>
      </w:pPr>
      <w:r w:rsidRPr="0079354F">
        <w:rPr>
          <w:shd w:val="clear" w:color="auto" w:fill="FFFFFF"/>
        </w:rPr>
        <w:t>For more information on TSTM including t</w:t>
      </w:r>
      <w:r w:rsidR="00FE787F" w:rsidRPr="0079354F">
        <w:rPr>
          <w:shd w:val="clear" w:color="auto" w:fill="FFFFFF"/>
        </w:rPr>
        <w:t>he TSTM toolkit and other resources</w:t>
      </w:r>
      <w:r w:rsidRPr="0079354F">
        <w:rPr>
          <w:shd w:val="clear" w:color="auto" w:fill="FFFFFF"/>
        </w:rPr>
        <w:t xml:space="preserve">, </w:t>
      </w:r>
      <w:r w:rsidR="00FB3045" w:rsidRPr="0079354F">
        <w:rPr>
          <w:shd w:val="clear" w:color="auto" w:fill="FFFFFF"/>
        </w:rPr>
        <w:t xml:space="preserve">see </w:t>
      </w:r>
      <w:hyperlink r:id="rId134" w:history="1">
        <w:r w:rsidR="00FB3045" w:rsidRPr="0079354F">
          <w:rPr>
            <w:rStyle w:val="Hyperlink"/>
            <w:shd w:val="clear" w:color="auto" w:fill="FFFFFF"/>
          </w:rPr>
          <w:t>https://www.sabes.org/content/teaching-skills-matter-massachusetts-adult-education</w:t>
        </w:r>
      </w:hyperlink>
      <w:r w:rsidR="00FE787F" w:rsidRPr="0079354F">
        <w:rPr>
          <w:shd w:val="clear" w:color="auto" w:fill="FFFFFF"/>
        </w:rPr>
        <w:t xml:space="preserve">. </w:t>
      </w:r>
    </w:p>
    <w:p w14:paraId="3C642F5B" w14:textId="77777777" w:rsidR="00FE787F" w:rsidRPr="0079354F" w:rsidRDefault="00FE787F" w:rsidP="00FE787F"/>
    <w:p w14:paraId="518CFF04" w14:textId="63502B28" w:rsidR="00FE787F" w:rsidRPr="0079354F" w:rsidRDefault="00FE787F" w:rsidP="00317274">
      <w:pPr>
        <w:pStyle w:val="Heading3"/>
      </w:pPr>
      <w:bookmarkStart w:id="72" w:name="_Toc73090599"/>
      <w:r w:rsidRPr="0079354F">
        <w:t>Assessment</w:t>
      </w:r>
      <w:bookmarkEnd w:id="72"/>
    </w:p>
    <w:p w14:paraId="292011E0" w14:textId="698B05C1" w:rsidR="00FE787F" w:rsidRPr="0079354F" w:rsidRDefault="00FE787F" w:rsidP="00FE787F">
      <w:r w:rsidRPr="0079354F">
        <w:t>Assessment refers to a wide variety of methods and tools used by educators to evaluate, measure, and document the academic readiness, learning progress, skill acquisition, and educational needs of students.</w:t>
      </w:r>
      <w:r w:rsidR="00CE1698" w:rsidRPr="0079354F">
        <w:rPr>
          <w:rStyle w:val="FootnoteReference"/>
        </w:rPr>
        <w:footnoteReference w:id="32"/>
      </w:r>
    </w:p>
    <w:p w14:paraId="4E5A748C" w14:textId="77777777" w:rsidR="00FE787F" w:rsidRPr="0079354F" w:rsidRDefault="00FE787F" w:rsidP="00FE787F"/>
    <w:p w14:paraId="7F360535" w14:textId="77777777" w:rsidR="00FE787F" w:rsidRPr="0079354F" w:rsidRDefault="00FE787F" w:rsidP="00FE787F">
      <w:r w:rsidRPr="0079354F">
        <w:t xml:space="preserve">Effective teachers use assessment data to inform lesson planning, check for understanding regularly throughout the lesson, create and administer tests that measure students’ academic learning and progress towards goals, provide students with actionable and timely feedback, make progress visible to students, and use assessment data to modify instruction to better meet students’ needs. </w:t>
      </w:r>
    </w:p>
    <w:p w14:paraId="5672C71A" w14:textId="77777777" w:rsidR="00FE787F" w:rsidRPr="0079354F" w:rsidRDefault="00FE787F" w:rsidP="00FE787F"/>
    <w:p w14:paraId="0C4D0C3C" w14:textId="77777777" w:rsidR="00FE787F" w:rsidRPr="0079354F" w:rsidRDefault="00FE787F" w:rsidP="00FE787F">
      <w:pPr>
        <w:rPr>
          <w:color w:val="030A13"/>
          <w:shd w:val="clear" w:color="auto" w:fill="FFFFFF"/>
        </w:rPr>
      </w:pPr>
      <w:r w:rsidRPr="0079354F">
        <w:rPr>
          <w:color w:val="030A13"/>
          <w:shd w:val="clear" w:color="auto" w:fill="FFFFFF"/>
        </w:rPr>
        <w:lastRenderedPageBreak/>
        <w:t>Indeed, “done well and thoughtfully, assessments are tools for learning and promoting equity. They provide necessary information for educators, families, the public, and students themselves to measure progress and improve outcomes for all learners. Done poorly, in excess, or without clear purpose, they take valuable time away from teaching and learning, draining creative approaches from our classrooms.  In the vital effort to ensure that all students in America are achieving at high levels, it is essential to ensure that tests are fair, are of high quality, take up the minimum necessary time, and reflect the expectation that students will be prepared for success in college and careers.”</w:t>
      </w:r>
      <w:r w:rsidRPr="0079354F">
        <w:rPr>
          <w:rStyle w:val="FootnoteReference"/>
          <w:color w:val="030A13"/>
          <w:shd w:val="clear" w:color="auto" w:fill="FFFFFF"/>
        </w:rPr>
        <w:footnoteReference w:id="33"/>
      </w:r>
    </w:p>
    <w:p w14:paraId="02DB20D5" w14:textId="77777777" w:rsidR="00FE787F" w:rsidRPr="0079354F" w:rsidRDefault="00FE787F" w:rsidP="00FE787F">
      <w:pPr>
        <w:pStyle w:val="NormalWeb"/>
        <w:shd w:val="clear" w:color="auto" w:fill="FFFFFF"/>
        <w:spacing w:before="0" w:beforeAutospacing="0" w:after="0" w:afterAutospacing="0" w:line="345" w:lineRule="atLeast"/>
        <w:textAlignment w:val="baseline"/>
      </w:pPr>
    </w:p>
    <w:p w14:paraId="2B874659" w14:textId="77777777" w:rsidR="00FE787F" w:rsidRPr="0079354F" w:rsidRDefault="00FE787F" w:rsidP="00317274">
      <w:pPr>
        <w:pStyle w:val="Heading3"/>
      </w:pPr>
      <w:bookmarkStart w:id="73" w:name="_Toc73090600"/>
      <w:r w:rsidRPr="0079354F">
        <w:t>Formative Assessment</w:t>
      </w:r>
      <w:bookmarkEnd w:id="73"/>
      <w:r w:rsidRPr="0079354F">
        <w:t xml:space="preserve"> </w:t>
      </w:r>
    </w:p>
    <w:p w14:paraId="7FA29C4C" w14:textId="11A168A9" w:rsidR="00FE787F" w:rsidRPr="0079354F" w:rsidRDefault="00FE787F" w:rsidP="00FE787F">
      <w:r w:rsidRPr="0079354F">
        <w:rPr>
          <w:color w:val="000000"/>
        </w:rPr>
        <w:t>Formative assessment methods and tools measure specific elements of learning (e.g., the level of knowledge a student already has about the concept or skill the teacher is planning to teach or the ability to comprehend and analyze different types of texts and readings). Formative assessment is also used to identify individual student weaknesses and strengths so that educators can provide differentiated academic support.</w:t>
      </w:r>
      <w:r w:rsidR="00CE1698" w:rsidRPr="0079354F">
        <w:rPr>
          <w:rStyle w:val="FootnoteReference"/>
          <w:color w:val="000000"/>
        </w:rPr>
        <w:footnoteReference w:id="34"/>
      </w:r>
    </w:p>
    <w:p w14:paraId="1C5309E5" w14:textId="77777777" w:rsidR="00FE787F" w:rsidRPr="0079354F" w:rsidRDefault="00FE787F" w:rsidP="00FE787F">
      <w:pPr>
        <w:pStyle w:val="NormalWeb"/>
        <w:shd w:val="clear" w:color="auto" w:fill="FFFFFF"/>
        <w:spacing w:before="0" w:beforeAutospacing="0" w:after="0" w:afterAutospacing="0"/>
        <w:textAlignment w:val="baseline"/>
        <w:rPr>
          <w:rFonts w:ascii="Times New Roman" w:hAnsi="Times New Roman" w:cs="Times New Roman"/>
          <w:color w:val="000000"/>
          <w:sz w:val="24"/>
          <w:szCs w:val="24"/>
        </w:rPr>
      </w:pPr>
    </w:p>
    <w:p w14:paraId="38AF5A74" w14:textId="393AD34A" w:rsidR="00FE787F" w:rsidRPr="0079354F" w:rsidRDefault="00FE787F" w:rsidP="00FE787F">
      <w:pPr>
        <w:pStyle w:val="NormalWeb"/>
        <w:shd w:val="clear" w:color="auto" w:fill="FFFFFF"/>
        <w:spacing w:before="0" w:beforeAutospacing="0" w:after="0" w:afterAutospacing="0"/>
        <w:textAlignment w:val="baseline"/>
        <w:rPr>
          <w:rFonts w:ascii="Times New Roman" w:hAnsi="Times New Roman" w:cs="Times New Roman"/>
          <w:sz w:val="24"/>
          <w:szCs w:val="24"/>
        </w:rPr>
      </w:pPr>
      <w:r w:rsidRPr="0079354F">
        <w:rPr>
          <w:rFonts w:ascii="Times New Roman" w:hAnsi="Times New Roman" w:cs="Times New Roman"/>
          <w:color w:val="000000"/>
          <w:sz w:val="24"/>
          <w:szCs w:val="24"/>
        </w:rPr>
        <w:t>ACLS does not require that programs use formative assessment to measure student learning, but high</w:t>
      </w:r>
      <w:r w:rsidR="008B1BBD" w:rsidRPr="0079354F">
        <w:rPr>
          <w:rFonts w:ascii="Times New Roman" w:hAnsi="Times New Roman" w:cs="Times New Roman"/>
          <w:color w:val="000000"/>
          <w:sz w:val="24"/>
          <w:szCs w:val="24"/>
        </w:rPr>
        <w:t xml:space="preserve"> </w:t>
      </w:r>
      <w:r w:rsidRPr="0079354F">
        <w:rPr>
          <w:rFonts w:ascii="Times New Roman" w:hAnsi="Times New Roman" w:cs="Times New Roman"/>
          <w:color w:val="000000"/>
          <w:sz w:val="24"/>
          <w:szCs w:val="24"/>
        </w:rPr>
        <w:t>quality programs use diverse assessment methods and tools to monitor learning and adapt instruction</w:t>
      </w:r>
      <w:r w:rsidR="00A804C4">
        <w:rPr>
          <w:rFonts w:ascii="Times New Roman" w:hAnsi="Times New Roman" w:cs="Times New Roman"/>
          <w:color w:val="000000"/>
          <w:sz w:val="24"/>
          <w:szCs w:val="24"/>
        </w:rPr>
        <w:t xml:space="preserve"> including formative assessment</w:t>
      </w:r>
      <w:r w:rsidRPr="0079354F">
        <w:rPr>
          <w:rFonts w:ascii="Times New Roman" w:hAnsi="Times New Roman" w:cs="Times New Roman"/>
          <w:color w:val="000000"/>
          <w:sz w:val="24"/>
          <w:szCs w:val="24"/>
        </w:rPr>
        <w:t>.</w:t>
      </w:r>
    </w:p>
    <w:p w14:paraId="3A2DD9D3" w14:textId="77777777" w:rsidR="00FE787F" w:rsidRPr="0079354F" w:rsidRDefault="00FE787F" w:rsidP="00FE787F"/>
    <w:p w14:paraId="0C0A4AA6" w14:textId="292F00A2" w:rsidR="00FE787F" w:rsidRPr="0079354F" w:rsidRDefault="00FE787F" w:rsidP="00FE787F">
      <w:r w:rsidRPr="0079354F">
        <w:t xml:space="preserve">For more information </w:t>
      </w:r>
      <w:r w:rsidR="00471F60" w:rsidRPr="0079354F">
        <w:t>on</w:t>
      </w:r>
      <w:r w:rsidRPr="0079354F">
        <w:t xml:space="preserve"> formative assessment, see the </w:t>
      </w:r>
      <w:hyperlink r:id="rId135" w:history="1">
        <w:r w:rsidRPr="0079354F">
          <w:rPr>
            <w:rStyle w:val="Hyperlink"/>
          </w:rPr>
          <w:t>resource library</w:t>
        </w:r>
      </w:hyperlink>
      <w:r w:rsidRPr="0079354F">
        <w:t xml:space="preserve"> on the SABES website. </w:t>
      </w:r>
    </w:p>
    <w:p w14:paraId="01DE715D" w14:textId="77777777" w:rsidR="00FE787F" w:rsidRPr="0079354F" w:rsidRDefault="00FE787F" w:rsidP="00FE787F"/>
    <w:p w14:paraId="4DAFB2F5" w14:textId="77777777" w:rsidR="00FE787F" w:rsidRPr="0079354F" w:rsidRDefault="00FE787F" w:rsidP="00317274">
      <w:pPr>
        <w:pStyle w:val="Heading3"/>
      </w:pPr>
      <w:bookmarkStart w:id="74" w:name="_Toc73090601"/>
      <w:r w:rsidRPr="0079354F">
        <w:t>Summative Assessment</w:t>
      </w:r>
      <w:bookmarkEnd w:id="74"/>
    </w:p>
    <w:p w14:paraId="6871475B" w14:textId="4B514435" w:rsidR="00FE787F" w:rsidRPr="0079354F" w:rsidRDefault="00FE787F" w:rsidP="00FE787F">
      <w:pPr>
        <w:rPr>
          <w:rStyle w:val="blast"/>
          <w:color w:val="2C2E35"/>
          <w:bdr w:val="none" w:sz="0" w:space="0" w:color="auto" w:frame="1"/>
          <w:shd w:val="clear" w:color="auto" w:fill="FFFFFF"/>
        </w:rPr>
      </w:pPr>
      <w:r w:rsidRPr="0079354F">
        <w:rPr>
          <w:rStyle w:val="blast"/>
          <w:color w:val="2C2E35"/>
          <w:bdr w:val="none" w:sz="0" w:space="0" w:color="auto" w:frame="1"/>
          <w:shd w:val="clear" w:color="auto" w:fill="FFFFFF"/>
        </w:rPr>
        <w:t>Summative</w:t>
      </w:r>
      <w:r w:rsidRPr="0079354F">
        <w:rPr>
          <w:color w:val="2C2E35"/>
          <w:shd w:val="clear" w:color="auto" w:fill="FFFFFF"/>
        </w:rPr>
        <w:t> </w:t>
      </w:r>
      <w:r w:rsidRPr="0079354F">
        <w:rPr>
          <w:rStyle w:val="blast"/>
          <w:color w:val="2C2E35"/>
          <w:bdr w:val="none" w:sz="0" w:space="0" w:color="auto" w:frame="1"/>
          <w:shd w:val="clear" w:color="auto" w:fill="FFFFFF"/>
        </w:rPr>
        <w:t>assessments</w:t>
      </w:r>
      <w:r w:rsidRPr="0079354F">
        <w:rPr>
          <w:color w:val="2C2E35"/>
          <w:shd w:val="clear" w:color="auto" w:fill="FFFFFF"/>
        </w:rPr>
        <w:t> </w:t>
      </w:r>
      <w:r w:rsidRPr="0079354F">
        <w:rPr>
          <w:rStyle w:val="blast"/>
          <w:color w:val="2C2E35"/>
          <w:bdr w:val="none" w:sz="0" w:space="0" w:color="auto" w:frame="1"/>
          <w:shd w:val="clear" w:color="auto" w:fill="FFFFFF"/>
        </w:rPr>
        <w:t>are used to evaluate student learning, skill acquisition, and academic achievement at the conclusion of a defined instructional period—typically at the end of a project, unit, semester, program, or school year</w:t>
      </w:r>
      <w:r w:rsidR="00CE1698" w:rsidRPr="0079354F">
        <w:rPr>
          <w:rStyle w:val="blast"/>
          <w:color w:val="2C2E35"/>
          <w:bdr w:val="none" w:sz="0" w:space="0" w:color="auto" w:frame="1"/>
          <w:shd w:val="clear" w:color="auto" w:fill="FFFFFF"/>
        </w:rPr>
        <w:t>.</w:t>
      </w:r>
      <w:r w:rsidR="00CE1698" w:rsidRPr="0079354F">
        <w:rPr>
          <w:rStyle w:val="FootnoteReference"/>
          <w:color w:val="2C2E35"/>
          <w:bdr w:val="none" w:sz="0" w:space="0" w:color="auto" w:frame="1"/>
          <w:shd w:val="clear" w:color="auto" w:fill="FFFFFF"/>
        </w:rPr>
        <w:footnoteReference w:id="35"/>
      </w:r>
      <w:r w:rsidR="00166ACA" w:rsidRPr="0079354F">
        <w:rPr>
          <w:rStyle w:val="blast"/>
          <w:color w:val="2C2E35"/>
          <w:bdr w:val="none" w:sz="0" w:space="0" w:color="auto" w:frame="1"/>
          <w:shd w:val="clear" w:color="auto" w:fill="FFFFFF"/>
        </w:rPr>
        <w:t xml:space="preserve"> </w:t>
      </w:r>
      <w:r w:rsidRPr="0079354F">
        <w:rPr>
          <w:rStyle w:val="blast"/>
          <w:color w:val="2C2E35"/>
          <w:bdr w:val="none" w:sz="0" w:space="0" w:color="auto" w:frame="1"/>
          <w:shd w:val="clear" w:color="auto" w:fill="FFFFFF"/>
        </w:rPr>
        <w:t>Examples of summative assessments include</w:t>
      </w:r>
      <w:r w:rsidR="00471F60" w:rsidRPr="0079354F">
        <w:rPr>
          <w:rStyle w:val="blast"/>
          <w:color w:val="2C2E35"/>
          <w:bdr w:val="none" w:sz="0" w:space="0" w:color="auto" w:frame="1"/>
          <w:shd w:val="clear" w:color="auto" w:fill="FFFFFF"/>
        </w:rPr>
        <w:t xml:space="preserve"> </w:t>
      </w:r>
      <w:r w:rsidRPr="0079354F">
        <w:rPr>
          <w:rStyle w:val="blast"/>
          <w:color w:val="2C2E35"/>
          <w:bdr w:val="none" w:sz="0" w:space="0" w:color="auto" w:frame="1"/>
          <w:shd w:val="clear" w:color="auto" w:fill="FFFFFF"/>
        </w:rPr>
        <w:t xml:space="preserve">tests, performance tasks, portfolios, final exams, </w:t>
      </w:r>
      <w:r w:rsidR="00471F60" w:rsidRPr="0079354F">
        <w:rPr>
          <w:rStyle w:val="blast"/>
          <w:color w:val="2C2E35"/>
          <w:bdr w:val="none" w:sz="0" w:space="0" w:color="auto" w:frame="1"/>
          <w:shd w:val="clear" w:color="auto" w:fill="FFFFFF"/>
        </w:rPr>
        <w:t xml:space="preserve">and </w:t>
      </w:r>
      <w:r w:rsidRPr="0079354F">
        <w:rPr>
          <w:rStyle w:val="blast"/>
          <w:color w:val="2C2E35"/>
          <w:bdr w:val="none" w:sz="0" w:space="0" w:color="auto" w:frame="1"/>
          <w:shd w:val="clear" w:color="auto" w:fill="FFFFFF"/>
        </w:rPr>
        <w:t xml:space="preserve">standardized </w:t>
      </w:r>
      <w:r w:rsidR="00471F60" w:rsidRPr="0079354F">
        <w:rPr>
          <w:rStyle w:val="blast"/>
          <w:color w:val="2C2E35"/>
          <w:bdr w:val="none" w:sz="0" w:space="0" w:color="auto" w:frame="1"/>
          <w:shd w:val="clear" w:color="auto" w:fill="FFFFFF"/>
        </w:rPr>
        <w:t>assessments</w:t>
      </w:r>
      <w:r w:rsidRPr="0079354F">
        <w:rPr>
          <w:rStyle w:val="blast"/>
          <w:color w:val="2C2E35"/>
          <w:bdr w:val="none" w:sz="0" w:space="0" w:color="auto" w:frame="1"/>
          <w:shd w:val="clear" w:color="auto" w:fill="FFFFFF"/>
        </w:rPr>
        <w:t xml:space="preserve">.  </w:t>
      </w:r>
    </w:p>
    <w:p w14:paraId="5CCB638B" w14:textId="77777777" w:rsidR="00FE787F" w:rsidRPr="0079354F" w:rsidRDefault="00FE787F" w:rsidP="00FE787F">
      <w:pPr>
        <w:rPr>
          <w:b/>
          <w:bCs/>
        </w:rPr>
      </w:pPr>
    </w:p>
    <w:p w14:paraId="01B6C482" w14:textId="0D76803A" w:rsidR="00FE787F" w:rsidRPr="0079354F" w:rsidRDefault="00166ACA" w:rsidP="00FE787F">
      <w:pPr>
        <w:rPr>
          <w:rStyle w:val="blast"/>
        </w:rPr>
      </w:pPr>
      <w:r w:rsidRPr="0079354F">
        <w:t>ACLS requires that programs use Massachusetts-approved s</w:t>
      </w:r>
      <w:r w:rsidR="00FE787F" w:rsidRPr="0079354F">
        <w:t xml:space="preserve">tandardized assessment </w:t>
      </w:r>
      <w:r w:rsidRPr="0079354F">
        <w:t xml:space="preserve">(i.e., </w:t>
      </w:r>
      <w:r w:rsidR="00FE787F" w:rsidRPr="0079354F">
        <w:t>required NRS tests that states receiving federal AE funding must use</w:t>
      </w:r>
      <w:r w:rsidRPr="0079354F">
        <w:t>)</w:t>
      </w:r>
      <w:r w:rsidR="00FE787F" w:rsidRPr="0079354F">
        <w:t xml:space="preserve"> to report educational gain. According to the NRS, the primary purpose of educational gain is to measure improvement in the basic literacy skills of participants in the AE program. It is a condition of funding that AE programs provide summative assessment for their students.</w:t>
      </w:r>
    </w:p>
    <w:p w14:paraId="5B9D701D" w14:textId="77777777" w:rsidR="00FE787F" w:rsidRPr="0079354F" w:rsidRDefault="00FE787F" w:rsidP="00FE787F"/>
    <w:p w14:paraId="617FB037" w14:textId="62400A2A" w:rsidR="0012650B" w:rsidRPr="0079354F" w:rsidRDefault="0012650B" w:rsidP="0012650B">
      <w:pPr>
        <w:textAlignment w:val="baseline"/>
        <w:rPr>
          <w:rFonts w:ascii="Segoe UI" w:hAnsi="Segoe UI" w:cs="Segoe UI"/>
          <w:sz w:val="18"/>
          <w:szCs w:val="18"/>
        </w:rPr>
      </w:pPr>
      <w:r w:rsidRPr="0079354F">
        <w:t xml:space="preserve">For more information on standardized assessment requirements, including assessment of </w:t>
      </w:r>
      <w:r w:rsidR="00C81F82" w:rsidRPr="0079354F">
        <w:t>DE</w:t>
      </w:r>
      <w:r w:rsidRPr="0079354F">
        <w:t xml:space="preserve"> learners, see the Student Progress chapter, the </w:t>
      </w:r>
      <w:hyperlink r:id="rId136" w:history="1">
        <w:r w:rsidRPr="0079354F">
          <w:rPr>
            <w:rStyle w:val="Hyperlink"/>
          </w:rPr>
          <w:t>ACLS Assessment Policies Manual</w:t>
        </w:r>
      </w:hyperlink>
      <w:r w:rsidRPr="0079354F">
        <w:t>, and the </w:t>
      </w:r>
      <w:hyperlink r:id="rId137" w:tgtFrame="_blank" w:history="1">
        <w:r w:rsidRPr="0079354F">
          <w:rPr>
            <w:color w:val="0000FF"/>
            <w:u w:val="single"/>
          </w:rPr>
          <w:t>ACLS Test Help blog</w:t>
        </w:r>
      </w:hyperlink>
      <w:r w:rsidRPr="0079354F">
        <w:t>.  </w:t>
      </w:r>
    </w:p>
    <w:p w14:paraId="47850BCB" w14:textId="77777777" w:rsidR="00412F79" w:rsidRPr="0079354F" w:rsidRDefault="00412F79" w:rsidP="0047675C"/>
    <w:p w14:paraId="56224170" w14:textId="77777777" w:rsidR="00412F79" w:rsidRPr="0079354F" w:rsidRDefault="00412F79" w:rsidP="0047675C">
      <w:pPr>
        <w:sectPr w:rsidR="00412F79" w:rsidRPr="0079354F" w:rsidSect="00BD4638">
          <w:pgSz w:w="12240" w:h="15840"/>
          <w:pgMar w:top="1008" w:right="1440" w:bottom="576" w:left="1440" w:header="720" w:footer="720" w:gutter="0"/>
          <w:cols w:space="720"/>
          <w:docGrid w:linePitch="360"/>
        </w:sectPr>
      </w:pPr>
    </w:p>
    <w:p w14:paraId="7B354598" w14:textId="5666D01C" w:rsidR="00D0119C" w:rsidRPr="0079354F" w:rsidRDefault="008244B3">
      <w:pPr>
        <w:pStyle w:val="Heading2"/>
        <w:spacing w:before="0"/>
        <w:rPr>
          <w:b/>
          <w:color w:val="E36C0A" w:themeColor="accent6" w:themeShade="BF"/>
          <w:szCs w:val="24"/>
        </w:rPr>
      </w:pPr>
      <w:bookmarkStart w:id="75" w:name="_Toc73090602"/>
      <w:bookmarkStart w:id="76" w:name="_Hlk68771537"/>
      <w:r w:rsidRPr="0079354F">
        <w:rPr>
          <w:rStyle w:val="Hyperlink"/>
          <w:rFonts w:eastAsia="Batang"/>
          <w:b/>
          <w:color w:val="E36C0A" w:themeColor="accent6" w:themeShade="BF"/>
          <w:szCs w:val="24"/>
          <w:u w:val="none"/>
        </w:rPr>
        <w:lastRenderedPageBreak/>
        <w:t xml:space="preserve">Chapter </w:t>
      </w:r>
      <w:r w:rsidR="00070C06" w:rsidRPr="0079354F">
        <w:rPr>
          <w:rStyle w:val="Hyperlink"/>
          <w:rFonts w:eastAsia="Batang"/>
          <w:b/>
          <w:color w:val="E36C0A" w:themeColor="accent6" w:themeShade="BF"/>
          <w:szCs w:val="24"/>
          <w:u w:val="none"/>
        </w:rPr>
        <w:t>6</w:t>
      </w:r>
      <w:r w:rsidRPr="0079354F">
        <w:rPr>
          <w:rStyle w:val="Hyperlink"/>
          <w:rFonts w:eastAsia="Batang"/>
          <w:b/>
          <w:color w:val="E36C0A" w:themeColor="accent6" w:themeShade="BF"/>
          <w:szCs w:val="24"/>
          <w:u w:val="none"/>
        </w:rPr>
        <w:t xml:space="preserve">:  </w:t>
      </w:r>
      <w:hyperlink w:anchor="_Toc468698124" w:history="1">
        <w:r w:rsidR="009E185E" w:rsidRPr="0079354F">
          <w:rPr>
            <w:rStyle w:val="Hyperlink"/>
            <w:rFonts w:eastAsia="Batang"/>
            <w:b/>
            <w:color w:val="E36C0A" w:themeColor="accent6" w:themeShade="BF"/>
            <w:szCs w:val="24"/>
            <w:u w:val="none"/>
          </w:rPr>
          <w:t>Indicator</w:t>
        </w:r>
        <w:r w:rsidR="00D0119C" w:rsidRPr="0079354F">
          <w:rPr>
            <w:rStyle w:val="Hyperlink"/>
            <w:rFonts w:eastAsia="Batang"/>
            <w:b/>
            <w:color w:val="E36C0A" w:themeColor="accent6" w:themeShade="BF"/>
            <w:szCs w:val="24"/>
            <w:u w:val="none"/>
          </w:rPr>
          <w:t xml:space="preserve"> </w:t>
        </w:r>
        <w:r w:rsidR="00070C06" w:rsidRPr="0079354F">
          <w:rPr>
            <w:rStyle w:val="Hyperlink"/>
            <w:rFonts w:eastAsia="Batang"/>
            <w:b/>
            <w:color w:val="E36C0A" w:themeColor="accent6" w:themeShade="BF"/>
            <w:szCs w:val="24"/>
            <w:u w:val="none"/>
          </w:rPr>
          <w:t>6</w:t>
        </w:r>
        <w:r w:rsidR="00D0119C" w:rsidRPr="0079354F">
          <w:rPr>
            <w:rStyle w:val="Hyperlink"/>
            <w:rFonts w:eastAsia="Batang"/>
            <w:b/>
            <w:color w:val="E36C0A" w:themeColor="accent6" w:themeShade="BF"/>
            <w:szCs w:val="24"/>
            <w:u w:val="none"/>
          </w:rPr>
          <w:t>:  Student Progress</w:t>
        </w:r>
        <w:r w:rsidR="00D0119C" w:rsidRPr="0079354F">
          <w:rPr>
            <w:b/>
            <w:webHidden/>
            <w:color w:val="E36C0A" w:themeColor="accent6" w:themeShade="BF"/>
            <w:szCs w:val="24"/>
          </w:rPr>
          <w:tab/>
        </w:r>
      </w:hyperlink>
      <w:bookmarkEnd w:id="75"/>
    </w:p>
    <w:p w14:paraId="45BBC53D" w14:textId="601B1004" w:rsidR="00854A18" w:rsidRPr="0079354F" w:rsidRDefault="00973EF9" w:rsidP="22CF907E">
      <w:r w:rsidRPr="0079354F">
        <w:t>To</w:t>
      </w:r>
      <w:r w:rsidR="00854A18" w:rsidRPr="0079354F">
        <w:t xml:space="preserve"> ensure that </w:t>
      </w:r>
      <w:r w:rsidR="005103F2" w:rsidRPr="0079354F">
        <w:t xml:space="preserve">adult </w:t>
      </w:r>
      <w:r w:rsidR="008B06F4" w:rsidRPr="0079354F">
        <w:t xml:space="preserve">education </w:t>
      </w:r>
      <w:r w:rsidR="005103F2" w:rsidRPr="0079354F">
        <w:t>students achieve and m</w:t>
      </w:r>
      <w:r w:rsidR="004C2EF2" w:rsidRPr="0079354F">
        <w:t xml:space="preserve">aintain family-sustaining wages, </w:t>
      </w:r>
      <w:r w:rsidR="005103F2" w:rsidRPr="0079354F">
        <w:t>it is paramount that programs help stude</w:t>
      </w:r>
      <w:r w:rsidR="00854A18" w:rsidRPr="0079354F">
        <w:t>nts achieve outcomes to that end</w:t>
      </w:r>
      <w:r w:rsidR="005103F2" w:rsidRPr="0079354F">
        <w:t xml:space="preserve">. </w:t>
      </w:r>
      <w:r w:rsidR="00854A18" w:rsidRPr="0079354F">
        <w:t>P</w:t>
      </w:r>
      <w:r w:rsidR="002919C6" w:rsidRPr="0079354F">
        <w:t xml:space="preserve">rograms </w:t>
      </w:r>
      <w:r w:rsidR="00854A18" w:rsidRPr="0079354F">
        <w:t xml:space="preserve">must </w:t>
      </w:r>
      <w:r w:rsidR="005103F2" w:rsidRPr="0079354F">
        <w:t>provide high</w:t>
      </w:r>
      <w:r w:rsidR="008B1BBD" w:rsidRPr="0079354F">
        <w:t xml:space="preserve"> </w:t>
      </w:r>
      <w:r w:rsidR="005103F2" w:rsidRPr="0079354F">
        <w:t xml:space="preserve">quality instruction </w:t>
      </w:r>
      <w:r w:rsidR="00537ACC" w:rsidRPr="0079354F">
        <w:t xml:space="preserve">that </w:t>
      </w:r>
      <w:r w:rsidR="00854A18" w:rsidRPr="0079354F">
        <w:t xml:space="preserve">helps </w:t>
      </w:r>
      <w:r w:rsidR="00537ACC" w:rsidRPr="0079354F">
        <w:t xml:space="preserve">students </w:t>
      </w:r>
      <w:r w:rsidR="00854A18" w:rsidRPr="0079354F">
        <w:t xml:space="preserve">complete </w:t>
      </w:r>
      <w:r w:rsidR="00537ACC" w:rsidRPr="0079354F">
        <w:t>educational functioning levels (E</w:t>
      </w:r>
      <w:r w:rsidR="005103F2" w:rsidRPr="0079354F">
        <w:t>FL</w:t>
      </w:r>
      <w:r w:rsidR="00537ACC" w:rsidRPr="0079354F">
        <w:t>)</w:t>
      </w:r>
      <w:r w:rsidR="00137685" w:rsidRPr="0079354F">
        <w:t xml:space="preserve">, </w:t>
      </w:r>
      <w:r w:rsidR="00854A18" w:rsidRPr="0079354F">
        <w:t>attain</w:t>
      </w:r>
      <w:r w:rsidR="0003288B" w:rsidRPr="0079354F">
        <w:t xml:space="preserve"> high school equivalency (H</w:t>
      </w:r>
      <w:r w:rsidR="005103F2" w:rsidRPr="0079354F">
        <w:t>SE</w:t>
      </w:r>
      <w:r w:rsidR="0003288B" w:rsidRPr="0079354F">
        <w:t>)</w:t>
      </w:r>
      <w:r w:rsidR="005103F2" w:rsidRPr="0079354F">
        <w:t xml:space="preserve"> credential</w:t>
      </w:r>
      <w:r w:rsidR="00854A18" w:rsidRPr="0079354F">
        <w:t>s</w:t>
      </w:r>
      <w:r w:rsidR="005103F2" w:rsidRPr="0079354F">
        <w:t>, enroll in postsecondary edu</w:t>
      </w:r>
      <w:r w:rsidR="004C2EF2" w:rsidRPr="0079354F">
        <w:t>cation and</w:t>
      </w:r>
      <w:r w:rsidR="00854A18" w:rsidRPr="0079354F">
        <w:t>/or</w:t>
      </w:r>
      <w:r w:rsidR="004C2EF2" w:rsidRPr="0079354F">
        <w:t xml:space="preserve"> training</w:t>
      </w:r>
      <w:r w:rsidR="00DE6745" w:rsidRPr="0079354F">
        <w:t xml:space="preserve"> (PSE/T)</w:t>
      </w:r>
      <w:r w:rsidR="004C2EF2" w:rsidRPr="0079354F">
        <w:t xml:space="preserve">, and have </w:t>
      </w:r>
      <w:r w:rsidR="005103F2" w:rsidRPr="0079354F">
        <w:t>viable career</w:t>
      </w:r>
      <w:r w:rsidR="004C2EF2" w:rsidRPr="0079354F">
        <w:t>s</w:t>
      </w:r>
      <w:r w:rsidR="00854A18" w:rsidRPr="0079354F">
        <w:t xml:space="preserve">. </w:t>
      </w:r>
      <w:r w:rsidR="00067154" w:rsidRPr="0079354F">
        <w:t xml:space="preserve">The </w:t>
      </w:r>
      <w:r w:rsidR="005103F2" w:rsidRPr="0079354F">
        <w:t xml:space="preserve">ACLS vision for adult education focuses on outcomes </w:t>
      </w:r>
      <w:r w:rsidR="00854A18" w:rsidRPr="0079354F">
        <w:t>in order for</w:t>
      </w:r>
      <w:r w:rsidR="005103F2" w:rsidRPr="0079354F">
        <w:t xml:space="preserve"> </w:t>
      </w:r>
      <w:r w:rsidR="00FE6C61" w:rsidRPr="0079354F">
        <w:t>programs</w:t>
      </w:r>
      <w:r w:rsidR="005103F2" w:rsidRPr="0079354F">
        <w:t xml:space="preserve"> </w:t>
      </w:r>
      <w:r w:rsidR="00854A18" w:rsidRPr="0079354F">
        <w:t xml:space="preserve">to continue to support students on their pathways </w:t>
      </w:r>
      <w:r w:rsidR="005103F2" w:rsidRPr="0079354F">
        <w:t>to</w:t>
      </w:r>
      <w:r w:rsidR="00FE6C61" w:rsidRPr="0079354F">
        <w:t xml:space="preserve"> </w:t>
      </w:r>
      <w:r w:rsidR="005103F2" w:rsidRPr="0079354F">
        <w:t>success.</w:t>
      </w:r>
      <w:r w:rsidR="00923785" w:rsidRPr="0079354F">
        <w:t xml:space="preserve"> </w:t>
      </w:r>
      <w:r w:rsidR="00854A18" w:rsidRPr="0079354F">
        <w:t>Moreover, WIOA ensures access to education and workforce services for individuals with barriers to employment through increased accountabi</w:t>
      </w:r>
      <w:r w:rsidR="00DE6745" w:rsidRPr="0079354F">
        <w:t xml:space="preserve">lity among states that receive </w:t>
      </w:r>
      <w:r w:rsidR="006160A5" w:rsidRPr="0079354F">
        <w:t>federal</w:t>
      </w:r>
      <w:r w:rsidR="00854A18" w:rsidRPr="0079354F">
        <w:t xml:space="preserve"> </w:t>
      </w:r>
      <w:r w:rsidR="00A46360" w:rsidRPr="0079354F">
        <w:t>AE</w:t>
      </w:r>
      <w:r w:rsidR="00854A18" w:rsidRPr="0079354F">
        <w:t xml:space="preserve"> funding.</w:t>
      </w:r>
    </w:p>
    <w:p w14:paraId="4F8A9A17" w14:textId="77777777" w:rsidR="001E614E" w:rsidRPr="0079354F" w:rsidRDefault="001E614E" w:rsidP="002A6304">
      <w:pPr>
        <w:pStyle w:val="Heading3"/>
      </w:pPr>
    </w:p>
    <w:p w14:paraId="13463189" w14:textId="77777777" w:rsidR="00D0119C" w:rsidRPr="0079354F" w:rsidRDefault="00D0119C" w:rsidP="002A6304">
      <w:pPr>
        <w:pStyle w:val="Heading3"/>
      </w:pPr>
      <w:bookmarkStart w:id="77" w:name="_Toc73090603"/>
      <w:r w:rsidRPr="0079354F">
        <w:t>Summative Assessment</w:t>
      </w:r>
      <w:bookmarkEnd w:id="77"/>
    </w:p>
    <w:p w14:paraId="06E70BB2" w14:textId="707723D0" w:rsidR="000A03A1" w:rsidRPr="0079354F" w:rsidRDefault="009C2A2B" w:rsidP="22CF907E">
      <w:r w:rsidRPr="0079354F">
        <w:t>S</w:t>
      </w:r>
      <w:r w:rsidR="0037346F" w:rsidRPr="0079354F">
        <w:t xml:space="preserve">tates that receive </w:t>
      </w:r>
      <w:r w:rsidR="006160A5" w:rsidRPr="0079354F">
        <w:t>federal</w:t>
      </w:r>
      <w:r w:rsidR="00CC6DC8" w:rsidRPr="0079354F">
        <w:t xml:space="preserve"> money to support adult education programs are </w:t>
      </w:r>
      <w:r w:rsidR="00581331" w:rsidRPr="0079354F">
        <w:t xml:space="preserve">required </w:t>
      </w:r>
      <w:r w:rsidR="00CC6DC8" w:rsidRPr="0079354F">
        <w:t xml:space="preserve">to report on the educational gain made by students. This data is submitted annually via the </w:t>
      </w:r>
      <w:hyperlink r:id="rId138" w:history="1">
        <w:r w:rsidR="00914D9C" w:rsidRPr="0079354F">
          <w:rPr>
            <w:rStyle w:val="Hyperlink"/>
            <w:rFonts w:eastAsia="Batang"/>
          </w:rPr>
          <w:t>National Reporting System</w:t>
        </w:r>
      </w:hyperlink>
      <w:r w:rsidR="00914D9C" w:rsidRPr="0079354F">
        <w:rPr>
          <w:rStyle w:val="Hyperlink"/>
          <w:rFonts w:eastAsia="Batang"/>
          <w:u w:val="none"/>
        </w:rPr>
        <w:t xml:space="preserve"> </w:t>
      </w:r>
      <w:r w:rsidR="00914D9C" w:rsidRPr="0079354F">
        <w:rPr>
          <w:rStyle w:val="Hyperlink"/>
          <w:rFonts w:eastAsia="Batang"/>
          <w:color w:val="auto"/>
          <w:u w:val="none"/>
        </w:rPr>
        <w:t>(</w:t>
      </w:r>
      <w:hyperlink r:id="rId139">
        <w:r w:rsidR="001915E6" w:rsidRPr="0079354F">
          <w:rPr>
            <w:rStyle w:val="Hyperlink"/>
            <w:rFonts w:eastAsia="Batang"/>
          </w:rPr>
          <w:t>NRS</w:t>
        </w:r>
      </w:hyperlink>
      <w:r w:rsidR="00914D9C" w:rsidRPr="0079354F">
        <w:rPr>
          <w:rStyle w:val="Hyperlink"/>
          <w:rFonts w:eastAsia="Batang"/>
          <w:color w:val="auto"/>
          <w:u w:val="none"/>
        </w:rPr>
        <w:t>)</w:t>
      </w:r>
      <w:r w:rsidR="00914D9C" w:rsidRPr="0079354F">
        <w:t>,</w:t>
      </w:r>
      <w:r w:rsidR="00CC6DC8" w:rsidRPr="0079354F">
        <w:t xml:space="preserve"> </w:t>
      </w:r>
      <w:r w:rsidR="00D0119C" w:rsidRPr="0079354F">
        <w:t xml:space="preserve">developed by the </w:t>
      </w:r>
      <w:hyperlink r:id="rId140">
        <w:r w:rsidR="00D0119C" w:rsidRPr="0079354F">
          <w:rPr>
            <w:rStyle w:val="Hyperlink"/>
            <w:rFonts w:eastAsia="Batang"/>
          </w:rPr>
          <w:t>Office for Career, Technical, and Adult Education</w:t>
        </w:r>
      </w:hyperlink>
      <w:r w:rsidR="00D0119C" w:rsidRPr="0079354F">
        <w:t xml:space="preserve"> (</w:t>
      </w:r>
      <w:hyperlink r:id="rId141" w:history="1">
        <w:r w:rsidR="00D0119C" w:rsidRPr="0079354F">
          <w:rPr>
            <w:rStyle w:val="Hyperlink"/>
          </w:rPr>
          <w:t>OCTAE</w:t>
        </w:r>
      </w:hyperlink>
      <w:r w:rsidR="00D0119C" w:rsidRPr="0079354F">
        <w:t>) of the U.S. Department of Education</w:t>
      </w:r>
      <w:r w:rsidR="002F12E8" w:rsidRPr="0079354F">
        <w:t xml:space="preserve"> (</w:t>
      </w:r>
      <w:r w:rsidR="00914D9C" w:rsidRPr="0079354F">
        <w:t xml:space="preserve">US </w:t>
      </w:r>
      <w:r w:rsidR="002F12E8" w:rsidRPr="0079354F">
        <w:t>ED)</w:t>
      </w:r>
      <w:r w:rsidR="00D0119C" w:rsidRPr="0079354F">
        <w:t xml:space="preserve">. According to the </w:t>
      </w:r>
      <w:hyperlink r:id="rId142">
        <w:r w:rsidR="001915E6" w:rsidRPr="0079354F">
          <w:rPr>
            <w:rStyle w:val="Hyperlink"/>
            <w:rFonts w:eastAsia="Batang"/>
          </w:rPr>
          <w:t>NRS</w:t>
        </w:r>
      </w:hyperlink>
      <w:r w:rsidR="00D0119C" w:rsidRPr="0079354F">
        <w:t>, the primary purpose of educational gain is to measure improvement in the basic literacy skills of participants in the adult education program. This goal is the reason that</w:t>
      </w:r>
      <w:r w:rsidR="0017604A" w:rsidRPr="0079354F">
        <w:t xml:space="preserve"> all</w:t>
      </w:r>
      <w:r w:rsidR="00D0119C" w:rsidRPr="0079354F">
        <w:t xml:space="preserve"> </w:t>
      </w:r>
      <w:r w:rsidR="00741DFE" w:rsidRPr="0079354F">
        <w:t>participants</w:t>
      </w:r>
      <w:r w:rsidR="00D0119C" w:rsidRPr="0079354F">
        <w:t xml:space="preserve"> </w:t>
      </w:r>
      <w:r w:rsidR="00BC0488" w:rsidRPr="0079354F">
        <w:t xml:space="preserve">in </w:t>
      </w:r>
      <w:hyperlink r:id="rId143">
        <w:r w:rsidR="00BC0488" w:rsidRPr="0079354F">
          <w:rPr>
            <w:rStyle w:val="Hyperlink"/>
          </w:rPr>
          <w:t>LACES</w:t>
        </w:r>
      </w:hyperlink>
      <w:r w:rsidR="00BC0488" w:rsidRPr="0079354F">
        <w:rPr>
          <w:rStyle w:val="Hyperlink"/>
          <w:u w:val="none"/>
        </w:rPr>
        <w:t xml:space="preserve"> </w:t>
      </w:r>
      <w:r w:rsidR="00D0119C" w:rsidRPr="0079354F">
        <w:t xml:space="preserve">are </w:t>
      </w:r>
      <w:r w:rsidR="0061492D" w:rsidRPr="0079354F">
        <w:t>included</w:t>
      </w:r>
      <w:r w:rsidR="00D0119C" w:rsidRPr="0079354F">
        <w:t xml:space="preserve"> in the</w:t>
      </w:r>
      <w:r w:rsidR="000A03A1" w:rsidRPr="0079354F">
        <w:t xml:space="preserve"> </w:t>
      </w:r>
      <w:hyperlink r:id="rId144">
        <w:r w:rsidR="00914D9C" w:rsidRPr="0079354F">
          <w:rPr>
            <w:rStyle w:val="Hyperlink"/>
            <w:rFonts w:eastAsia="Batang"/>
          </w:rPr>
          <w:t>NRS</w:t>
        </w:r>
      </w:hyperlink>
      <w:r w:rsidR="00914D9C" w:rsidRPr="0079354F">
        <w:rPr>
          <w:rStyle w:val="Hyperlink"/>
          <w:rFonts w:eastAsia="Batang"/>
          <w:u w:val="none"/>
        </w:rPr>
        <w:t xml:space="preserve"> </w:t>
      </w:r>
      <w:r w:rsidR="000A03A1" w:rsidRPr="0079354F">
        <w:t>educational gain measure.</w:t>
      </w:r>
    </w:p>
    <w:p w14:paraId="5494FE60" w14:textId="77777777" w:rsidR="00950C08" w:rsidRPr="0079354F" w:rsidRDefault="00950C08" w:rsidP="0047675C"/>
    <w:p w14:paraId="68B8649B" w14:textId="774687E3" w:rsidR="007D2E3D" w:rsidRPr="0079354F" w:rsidRDefault="00D0119C" w:rsidP="00087CC6">
      <w:r w:rsidRPr="0079354F">
        <w:t xml:space="preserve">The </w:t>
      </w:r>
      <w:hyperlink r:id="rId145">
        <w:r w:rsidR="00914D9C" w:rsidRPr="0079354F">
          <w:rPr>
            <w:rStyle w:val="Hyperlink"/>
            <w:rFonts w:eastAsia="Batang"/>
          </w:rPr>
          <w:t>NRS</w:t>
        </w:r>
      </w:hyperlink>
      <w:r w:rsidR="00914D9C" w:rsidRPr="0079354F">
        <w:rPr>
          <w:rStyle w:val="Hyperlink"/>
          <w:rFonts w:eastAsia="Batang"/>
          <w:u w:val="none"/>
        </w:rPr>
        <w:t xml:space="preserve"> </w:t>
      </w:r>
      <w:r w:rsidRPr="0079354F">
        <w:t>approach to measuring educational gain is to define a set of educational functioning levels (EFL) in which students are initially placed when they enter the program based on their abilities to perform literacy-related tasks in content areas. After a set period</w:t>
      </w:r>
      <w:r w:rsidR="0022634D" w:rsidRPr="0079354F">
        <w:t xml:space="preserve"> of time</w:t>
      </w:r>
      <w:r w:rsidRPr="0079354F">
        <w:t xml:space="preserve"> or number of instructional hours set by the </w:t>
      </w:r>
      <w:r w:rsidR="000447DB" w:rsidRPr="0079354F">
        <w:t>s</w:t>
      </w:r>
      <w:r w:rsidRPr="0079354F">
        <w:t xml:space="preserve">tate, students are again assessed to determine </w:t>
      </w:r>
      <w:r w:rsidR="00D55D68" w:rsidRPr="0079354F">
        <w:t>their skill levels. If students’</w:t>
      </w:r>
      <w:r w:rsidRPr="0079354F">
        <w:t xml:space="preserve"> skills have improved sufficiently to be placed </w:t>
      </w:r>
      <w:r w:rsidR="004C2C90" w:rsidRPr="0079354F">
        <w:t>in one or more higher levels, a</w:t>
      </w:r>
      <w:r w:rsidR="00673675" w:rsidRPr="0079354F">
        <w:t xml:space="preserve"> completion</w:t>
      </w:r>
      <w:r w:rsidR="00570F2C" w:rsidRPr="0079354F">
        <w:rPr>
          <w:rStyle w:val="FootnoteReference"/>
        </w:rPr>
        <w:footnoteReference w:id="36"/>
      </w:r>
      <w:r w:rsidRPr="0079354F">
        <w:t xml:space="preserve"> is recorded. This process occurs every fiscal ye</w:t>
      </w:r>
      <w:r w:rsidR="007D2E3D" w:rsidRPr="0079354F">
        <w:t>ar, between July 1 and June 30.</w:t>
      </w:r>
    </w:p>
    <w:p w14:paraId="04F89050" w14:textId="77777777" w:rsidR="00D97204" w:rsidRPr="0079354F" w:rsidRDefault="00D97204" w:rsidP="00087CC6"/>
    <w:p w14:paraId="4EC50628" w14:textId="355B538D" w:rsidR="00D0119C" w:rsidRPr="0079354F" w:rsidRDefault="00D0119C" w:rsidP="00087CC6">
      <w:r w:rsidRPr="0079354F">
        <w:t xml:space="preserve">For more information on the </w:t>
      </w:r>
      <w:hyperlink r:id="rId146">
        <w:r w:rsidR="00914D9C" w:rsidRPr="0079354F">
          <w:rPr>
            <w:rStyle w:val="Hyperlink"/>
            <w:rFonts w:eastAsia="Batang"/>
          </w:rPr>
          <w:t>NRS</w:t>
        </w:r>
      </w:hyperlink>
      <w:r w:rsidRPr="0079354F">
        <w:t xml:space="preserve"> and EFL, see</w:t>
      </w:r>
      <w:r w:rsidR="001915E6" w:rsidRPr="0079354F">
        <w:t xml:space="preserve"> </w:t>
      </w:r>
      <w:hyperlink r:id="rId147" w:history="1">
        <w:r w:rsidR="001915E6" w:rsidRPr="0079354F">
          <w:rPr>
            <w:rStyle w:val="Hyperlink"/>
          </w:rPr>
          <w:t>https://nrsweb.org/</w:t>
        </w:r>
      </w:hyperlink>
      <w:r w:rsidR="003833A8" w:rsidRPr="0079354F">
        <w:t xml:space="preserve"> and </w:t>
      </w:r>
      <w:hyperlink r:id="rId148" w:history="1">
        <w:r w:rsidR="003833A8" w:rsidRPr="0079354F">
          <w:rPr>
            <w:rStyle w:val="Hyperlink"/>
          </w:rPr>
          <w:t>https://nrsweb.org/sites/default/files/NRS-TA-Guide82019.pdf</w:t>
        </w:r>
      </w:hyperlink>
      <w:r w:rsidR="003833A8" w:rsidRPr="0079354F">
        <w:t>.</w:t>
      </w:r>
    </w:p>
    <w:p w14:paraId="778A161A" w14:textId="77777777" w:rsidR="00166BCA" w:rsidRPr="0079354F" w:rsidRDefault="00166BCA" w:rsidP="0047675C">
      <w:pPr>
        <w:pStyle w:val="Heading4"/>
        <w:spacing w:before="0"/>
        <w:rPr>
          <w:color w:val="auto"/>
        </w:rPr>
      </w:pPr>
    </w:p>
    <w:p w14:paraId="077EE107" w14:textId="77777777" w:rsidR="00166BCA" w:rsidRPr="0079354F" w:rsidRDefault="00E04277" w:rsidP="002A6304">
      <w:pPr>
        <w:pStyle w:val="Heading3"/>
      </w:pPr>
      <w:bookmarkStart w:id="78" w:name="_Toc73090604"/>
      <w:r w:rsidRPr="0079354F">
        <w:t>Required</w:t>
      </w:r>
      <w:r w:rsidR="00166BCA" w:rsidRPr="0079354F">
        <w:t xml:space="preserve"> Assessments</w:t>
      </w:r>
      <w:r w:rsidR="003D1BFD" w:rsidRPr="0079354F">
        <w:t xml:space="preserve"> (State requirement)</w:t>
      </w:r>
      <w:bookmarkEnd w:id="78"/>
    </w:p>
    <w:p w14:paraId="49C67A4E" w14:textId="3EFF047F" w:rsidR="00291CA4" w:rsidRPr="0079354F" w:rsidRDefault="00291CA4" w:rsidP="00291CA4">
      <w:pPr>
        <w:pStyle w:val="Default"/>
      </w:pPr>
      <w:r w:rsidRPr="0079354F">
        <w:t xml:space="preserve">ACLS requires that programs comply with statewide assessment policies including policy changes as they are issued. Programs not in compliance with required policies will be required to develop a corrective action plan </w:t>
      </w:r>
      <w:r w:rsidR="00741DFE" w:rsidRPr="0079354F">
        <w:t xml:space="preserve">and </w:t>
      </w:r>
      <w:r w:rsidRPr="0079354F">
        <w:t>resolve areas of non-compliance.</w:t>
      </w:r>
    </w:p>
    <w:p w14:paraId="6A5198F9" w14:textId="77777777" w:rsidR="00890F70" w:rsidRPr="0079354F" w:rsidRDefault="00890F70" w:rsidP="00E255A7">
      <w:pPr>
        <w:pStyle w:val="Default"/>
      </w:pPr>
    </w:p>
    <w:p w14:paraId="04958619" w14:textId="10681EA3" w:rsidR="00C06134" w:rsidRPr="0079354F" w:rsidRDefault="00CC6B59" w:rsidP="22CF907E">
      <w:pPr>
        <w:pStyle w:val="Default"/>
      </w:pPr>
      <w:r w:rsidRPr="0079354F">
        <w:t>L</w:t>
      </w:r>
      <w:r w:rsidR="00291CA4" w:rsidRPr="0079354F">
        <w:t xml:space="preserve">ack of knowledge of current </w:t>
      </w:r>
      <w:r w:rsidRPr="0079354F">
        <w:t xml:space="preserve">assessment </w:t>
      </w:r>
      <w:r w:rsidR="00291CA4" w:rsidRPr="0079354F">
        <w:t>policies may result in missed opportunities to capture student outcomes. For example,</w:t>
      </w:r>
      <w:r w:rsidR="00A86985" w:rsidRPr="0079354F">
        <w:t xml:space="preserve"> programs should be aware that, while 65 hours (40 hours for students in correctional institutions) are required between pre- and post-tests, programs are allowed to post-test students at fewer than 65 hours as along as this decision is justified and documented.</w:t>
      </w:r>
    </w:p>
    <w:p w14:paraId="69C05E09" w14:textId="538624DB" w:rsidR="00D97204" w:rsidRPr="0079354F" w:rsidRDefault="00C06134" w:rsidP="0047675C">
      <w:r w:rsidRPr="0079354F">
        <w:t xml:space="preserve"> </w:t>
      </w:r>
    </w:p>
    <w:p w14:paraId="71BDDDFF" w14:textId="72CDDB05" w:rsidR="00607928" w:rsidRPr="0079354F" w:rsidRDefault="00741DFE" w:rsidP="00607928">
      <w:r w:rsidRPr="0079354F">
        <w:t xml:space="preserve">For more information on assessment policies, see </w:t>
      </w:r>
      <w:hyperlink r:id="rId149">
        <w:r w:rsidRPr="00A804C4">
          <w:rPr>
            <w:color w:val="0000FF"/>
            <w:u w:val="single"/>
          </w:rPr>
          <w:t>http://www.doe.mass.edu/acls/assessment/</w:t>
        </w:r>
      </w:hyperlink>
      <w:r w:rsidRPr="0079354F">
        <w:t xml:space="preserve">. </w:t>
      </w:r>
      <w:r w:rsidR="00607928" w:rsidRPr="0079354F">
        <w:t xml:space="preserve">For more information on standardized assessment, see the Student Progress chapter and the </w:t>
      </w:r>
      <w:hyperlink r:id="rId150" w:history="1">
        <w:r w:rsidR="00607928" w:rsidRPr="0079354F">
          <w:rPr>
            <w:rStyle w:val="Hyperlink"/>
          </w:rPr>
          <w:t>ACLS Test Help blog</w:t>
        </w:r>
      </w:hyperlink>
      <w:r w:rsidR="00607928" w:rsidRPr="0079354F">
        <w:t xml:space="preserve">. </w:t>
      </w:r>
    </w:p>
    <w:p w14:paraId="1BFA77AD" w14:textId="77777777" w:rsidR="00607928" w:rsidRPr="0079354F" w:rsidRDefault="00607928" w:rsidP="00607928"/>
    <w:p w14:paraId="013A2A2D" w14:textId="77777777" w:rsidR="0049785A" w:rsidRPr="0079354F" w:rsidRDefault="0049785A" w:rsidP="00EA0E64">
      <w:pPr>
        <w:pStyle w:val="Heading3"/>
      </w:pPr>
    </w:p>
    <w:p w14:paraId="77DB77F5" w14:textId="710FABAE" w:rsidR="00854A18" w:rsidRPr="0079354F" w:rsidRDefault="00854A18" w:rsidP="00EA0E64">
      <w:pPr>
        <w:pStyle w:val="Heading3"/>
      </w:pPr>
      <w:bookmarkStart w:id="79" w:name="_Toc73090605"/>
      <w:r w:rsidRPr="0079354F">
        <w:t>Measurable Skills Gain (MSG)</w:t>
      </w:r>
      <w:r w:rsidR="00206B73" w:rsidRPr="0079354F">
        <w:t xml:space="preserve"> and Performance Accountability</w:t>
      </w:r>
      <w:r w:rsidR="001E52DF" w:rsidRPr="0079354F">
        <w:t xml:space="preserve"> (State requirement)</w:t>
      </w:r>
      <w:bookmarkEnd w:id="79"/>
    </w:p>
    <w:p w14:paraId="757C9B61" w14:textId="3036855C" w:rsidR="00EA0E64" w:rsidRPr="0079354F" w:rsidRDefault="469A7B56" w:rsidP="7606ED26">
      <w:pPr>
        <w:pStyle w:val="NormalWeb"/>
        <w:spacing w:before="0" w:beforeAutospacing="0" w:after="0" w:afterAutospacing="0"/>
        <w:rPr>
          <w:rFonts w:ascii="Times New Roman" w:hAnsi="Times New Roman" w:cs="Times New Roman"/>
          <w:sz w:val="24"/>
          <w:szCs w:val="24"/>
        </w:rPr>
      </w:pPr>
      <w:r w:rsidRPr="0079354F">
        <w:rPr>
          <w:rFonts w:ascii="Times New Roman" w:hAnsi="Times New Roman" w:cs="Times New Roman"/>
          <w:sz w:val="24"/>
          <w:szCs w:val="24"/>
        </w:rPr>
        <w:t>ACLS documents performance using a (performance) standard called Measurable Skills Gain (MSG). MSG includes three outcomes which must be achieved during the fiscal year</w:t>
      </w:r>
      <w:r w:rsidR="00741DFE" w:rsidRPr="0079354F">
        <w:rPr>
          <w:rFonts w:ascii="Times New Roman" w:hAnsi="Times New Roman" w:cs="Times New Roman"/>
          <w:sz w:val="24"/>
          <w:szCs w:val="24"/>
        </w:rPr>
        <w:t xml:space="preserve"> to receive credit</w:t>
      </w:r>
      <w:r w:rsidRPr="0079354F">
        <w:rPr>
          <w:rFonts w:ascii="Times New Roman" w:hAnsi="Times New Roman" w:cs="Times New Roman"/>
          <w:sz w:val="24"/>
          <w:szCs w:val="24"/>
        </w:rPr>
        <w:t xml:space="preserve">: Educational Functioning Level (EFL) completion, </w:t>
      </w:r>
      <w:hyperlink r:id="rId151">
        <w:r w:rsidRPr="0079354F">
          <w:rPr>
            <w:rFonts w:ascii="Times New Roman" w:hAnsi="Times New Roman" w:cs="Times New Roman"/>
            <w:sz w:val="24"/>
            <w:szCs w:val="24"/>
          </w:rPr>
          <w:t>High School Equivalency (HSE)</w:t>
        </w:r>
      </w:hyperlink>
      <w:r w:rsidRPr="0079354F">
        <w:rPr>
          <w:rFonts w:ascii="Times New Roman" w:hAnsi="Times New Roman" w:cs="Times New Roman"/>
          <w:sz w:val="24"/>
          <w:szCs w:val="24"/>
        </w:rPr>
        <w:t xml:space="preserve"> credential attainment, and Postsecondary Education or Training (PSE/T) enrollment. (Note: Postsecondary enrollment must start after a student exits from the adult education program.)</w:t>
      </w:r>
    </w:p>
    <w:p w14:paraId="436E7AF5" w14:textId="77777777" w:rsidR="00EA0E64" w:rsidRPr="0079354F" w:rsidRDefault="00EA0E64" w:rsidP="00EA0E64">
      <w:pPr>
        <w:pStyle w:val="NormalWeb"/>
        <w:spacing w:before="0" w:beforeAutospacing="0" w:after="0" w:afterAutospacing="0"/>
        <w:rPr>
          <w:rFonts w:ascii="Times New Roman" w:hAnsi="Times New Roman" w:cs="Times New Roman"/>
          <w:sz w:val="24"/>
          <w:szCs w:val="24"/>
        </w:rPr>
      </w:pPr>
    </w:p>
    <w:p w14:paraId="22E744F4" w14:textId="77777777" w:rsidR="00EA0E64" w:rsidRPr="0079354F" w:rsidRDefault="00EA0E64" w:rsidP="22CF907E">
      <w:r w:rsidRPr="0079354F">
        <w:t>Annually, programs are assigned separate ABE and ESOL targets using a formula that incorporates (i.e., is weighted on):</w:t>
      </w:r>
    </w:p>
    <w:p w14:paraId="1D4D07DB" w14:textId="1DF40BD1" w:rsidR="00EA0E64" w:rsidRPr="0079354F" w:rsidRDefault="00EA0E64" w:rsidP="00764AC1">
      <w:pPr>
        <w:numPr>
          <w:ilvl w:val="0"/>
          <w:numId w:val="51"/>
        </w:numPr>
      </w:pPr>
      <w:r w:rsidRPr="0079354F">
        <w:t xml:space="preserve">The number of students who pre-test into each of the </w:t>
      </w:r>
      <w:hyperlink r:id="rId152" w:history="1">
        <w:r w:rsidRPr="0079354F">
          <w:rPr>
            <w:rStyle w:val="Hyperlink"/>
          </w:rPr>
          <w:t>NR</w:t>
        </w:r>
        <w:r w:rsidR="003833A8" w:rsidRPr="0079354F">
          <w:rPr>
            <w:rStyle w:val="Hyperlink"/>
          </w:rPr>
          <w:t>S levels</w:t>
        </w:r>
      </w:hyperlink>
      <w:r w:rsidRPr="0079354F">
        <w:t xml:space="preserve"> that the program serves, and</w:t>
      </w:r>
    </w:p>
    <w:p w14:paraId="777B2150" w14:textId="3A0EFAFA" w:rsidR="00024670" w:rsidRPr="0079354F" w:rsidRDefault="00EA0E64" w:rsidP="00764AC1">
      <w:pPr>
        <w:numPr>
          <w:ilvl w:val="0"/>
          <w:numId w:val="51"/>
        </w:numPr>
      </w:pPr>
      <w:r w:rsidRPr="0079354F">
        <w:t xml:space="preserve">ACLS performance goals for each </w:t>
      </w:r>
      <w:hyperlink r:id="rId153" w:history="1">
        <w:r w:rsidRPr="0079354F">
          <w:rPr>
            <w:rStyle w:val="Hyperlink"/>
          </w:rPr>
          <w:t>NRS level</w:t>
        </w:r>
      </w:hyperlink>
      <w:r w:rsidRPr="0079354F">
        <w:t xml:space="preserve"> derived from the federal target assigned to Massachusetts and adjusted to account for our state’s system which awards partial credit (explained below) and the likelihood, based on past data, of meeting the federal target.</w:t>
      </w:r>
    </w:p>
    <w:p w14:paraId="60BFDA3B" w14:textId="77777777" w:rsidR="00EA0E64" w:rsidRPr="0079354F" w:rsidRDefault="00EA0E64" w:rsidP="22CF907E"/>
    <w:p w14:paraId="0F1E57FC" w14:textId="006FEC10" w:rsidR="00EA0E64" w:rsidRPr="0079354F" w:rsidRDefault="00EA0E64" w:rsidP="22CF907E">
      <w:r w:rsidRPr="0079354F">
        <w:t>Program performance is the program's actual MSG relative to its target. For example, an ESOL program with a target of 45% and an actual MSG of 50% has exceeded its target by 11%; its performance is 111% relative to target. The performance of another program with a target of 55% and an actual MSG of 50% is 91% relative to target.</w:t>
      </w:r>
    </w:p>
    <w:p w14:paraId="6F47FE38" w14:textId="77777777" w:rsidR="00EA0E64" w:rsidRPr="0079354F" w:rsidRDefault="00EA0E64" w:rsidP="00EA0E64"/>
    <w:p w14:paraId="1A221C11" w14:textId="3B240105" w:rsidR="00EA0E64" w:rsidRPr="0079354F" w:rsidRDefault="00EA0E64" w:rsidP="22CF907E">
      <w:r w:rsidRPr="0079354F">
        <w:t xml:space="preserve">Programs get an </w:t>
      </w:r>
      <w:r w:rsidRPr="0079354F">
        <w:rPr>
          <w:i/>
          <w:iCs/>
        </w:rPr>
        <w:t>initial</w:t>
      </w:r>
      <w:r w:rsidRPr="0079354F">
        <w:t xml:space="preserve"> credit (i.e., 1.0) for the first MSG outcome earned and </w:t>
      </w:r>
      <w:r w:rsidRPr="0079354F">
        <w:rPr>
          <w:i/>
          <w:iCs/>
        </w:rPr>
        <w:t>partial</w:t>
      </w:r>
      <w:r w:rsidRPr="0079354F">
        <w:t xml:space="preserve"> credit (i.e., 0.1) for each </w:t>
      </w:r>
      <w:r w:rsidRPr="0079354F">
        <w:rPr>
          <w:i/>
          <w:iCs/>
        </w:rPr>
        <w:t>additional outcome</w:t>
      </w:r>
      <w:r w:rsidRPr="0079354F">
        <w:t xml:space="preserve"> earned beyond the </w:t>
      </w:r>
      <w:r w:rsidRPr="0079354F">
        <w:rPr>
          <w:i/>
          <w:iCs/>
        </w:rPr>
        <w:t>initial</w:t>
      </w:r>
      <w:r w:rsidRPr="0079354F">
        <w:t>. If a student in a program achieves an initial outcome and two additional outcomes, then the program's credit for that student is 1.2. Only outcomes achieved during the fiscal year are included in MSG.</w:t>
      </w:r>
    </w:p>
    <w:p w14:paraId="299B7086" w14:textId="77777777" w:rsidR="00EA0E64" w:rsidRPr="0079354F" w:rsidRDefault="00EA0E64" w:rsidP="22CF907E">
      <w:r w:rsidRPr="0079354F">
        <w:t>MSG outcomes, both initial and additional (i.e., partial), can be any of the following:</w:t>
      </w:r>
    </w:p>
    <w:p w14:paraId="4B388EEF" w14:textId="1EDAFC7B" w:rsidR="00EA0E64" w:rsidRPr="0079354F" w:rsidRDefault="00EA0E64" w:rsidP="00764AC1">
      <w:pPr>
        <w:numPr>
          <w:ilvl w:val="0"/>
          <w:numId w:val="53"/>
        </w:numPr>
      </w:pPr>
      <w:r w:rsidRPr="0079354F">
        <w:rPr>
          <w:iCs/>
        </w:rPr>
        <w:t>Educational Functioning Level (EFL) completion</w:t>
      </w:r>
    </w:p>
    <w:p w14:paraId="53D040E3" w14:textId="6BBF2428" w:rsidR="00EA0E64" w:rsidRPr="0079354F" w:rsidRDefault="00EA0E64" w:rsidP="00764AC1">
      <w:pPr>
        <w:numPr>
          <w:ilvl w:val="0"/>
          <w:numId w:val="53"/>
        </w:numPr>
        <w:rPr>
          <w:rStyle w:val="Hyperlink"/>
        </w:rPr>
      </w:pPr>
      <w:r w:rsidRPr="0079354F">
        <w:rPr>
          <w:iCs/>
          <w:color w:val="2B579A"/>
          <w:shd w:val="clear" w:color="auto" w:fill="E6E6E6"/>
        </w:rPr>
        <w:fldChar w:fldCharType="begin"/>
      </w:r>
      <w:r w:rsidRPr="0079354F">
        <w:rPr>
          <w:iCs/>
        </w:rPr>
        <w:instrText xml:space="preserve"> HYPERLINK "http://www.doe.mass.edu/hse/" </w:instrText>
      </w:r>
      <w:r w:rsidRPr="0079354F">
        <w:rPr>
          <w:iCs/>
          <w:color w:val="2B579A"/>
          <w:shd w:val="clear" w:color="auto" w:fill="E6E6E6"/>
        </w:rPr>
        <w:fldChar w:fldCharType="separate"/>
      </w:r>
      <w:r w:rsidRPr="0079354F">
        <w:rPr>
          <w:rStyle w:val="Hyperlink"/>
          <w:iCs/>
        </w:rPr>
        <w:t>High School Equivalency (HSE) credential attainment</w:t>
      </w:r>
    </w:p>
    <w:p w14:paraId="77562B0A" w14:textId="77777777" w:rsidR="00EA0E64" w:rsidRPr="0079354F" w:rsidRDefault="00EA0E64" w:rsidP="00764AC1">
      <w:pPr>
        <w:numPr>
          <w:ilvl w:val="0"/>
          <w:numId w:val="53"/>
        </w:numPr>
      </w:pPr>
      <w:r w:rsidRPr="0079354F">
        <w:rPr>
          <w:color w:val="2B579A"/>
          <w:shd w:val="clear" w:color="auto" w:fill="E6E6E6"/>
        </w:rPr>
        <w:fldChar w:fldCharType="end"/>
      </w:r>
      <w:r w:rsidRPr="0079354F">
        <w:t>Postsecondary Education or Training (PSE/T) enrollment after exit</w:t>
      </w:r>
    </w:p>
    <w:p w14:paraId="278F05D0" w14:textId="77777777" w:rsidR="00EA0E64" w:rsidRPr="0079354F" w:rsidRDefault="00EA0E64" w:rsidP="22CF907E"/>
    <w:p w14:paraId="078D6DC5" w14:textId="14308E00" w:rsidR="00700B4E" w:rsidRPr="0079354F" w:rsidRDefault="00EA0E64" w:rsidP="009B4210">
      <w:r w:rsidRPr="0079354F">
        <w:t>These examples show how programs earn initial and partial credit for student outcomes.</w:t>
      </w:r>
    </w:p>
    <w:tbl>
      <w:tblPr>
        <w:tblStyle w:val="TableGrid"/>
        <w:tblW w:w="0" w:type="auto"/>
        <w:tblLook w:val="04A0" w:firstRow="1" w:lastRow="0" w:firstColumn="1" w:lastColumn="0" w:noHBand="0" w:noVBand="1"/>
        <w:tblCaption w:val="Examples of How Credit for Outcomes is Earned"/>
        <w:tblDescription w:val="This table shows how credit for outcomes is earned: Two EFL completions by a student equals 1.1 MSG; EFL completion in two subject areas equals 1.1 MSG; High school equivalency credential and two EFL completions equals 1.2 MSG; Two EFL in two subject areas plus enrollment in postsecondary education or training after exit equals 1.4 MSG."/>
      </w:tblPr>
      <w:tblGrid>
        <w:gridCol w:w="9350"/>
      </w:tblGrid>
      <w:tr w:rsidR="000157C6" w:rsidRPr="0079354F" w14:paraId="7A1ABA6F" w14:textId="77777777" w:rsidTr="003D641E">
        <w:tc>
          <w:tcPr>
            <w:tcW w:w="9350" w:type="dxa"/>
            <w:shd w:val="clear" w:color="auto" w:fill="FDE9D9" w:themeFill="accent6" w:themeFillTint="33"/>
          </w:tcPr>
          <w:p w14:paraId="762EBD22" w14:textId="02CB8F3D" w:rsidR="000157C6" w:rsidRPr="0079354F" w:rsidRDefault="31E12AF9" w:rsidP="22CF907E">
            <w:pPr>
              <w:jc w:val="center"/>
              <w:rPr>
                <w:b/>
                <w:bCs/>
              </w:rPr>
            </w:pPr>
            <w:r w:rsidRPr="0079354F">
              <w:rPr>
                <w:b/>
                <w:bCs/>
              </w:rPr>
              <w:t>Examples of How Credit for Outcomes is Earned</w:t>
            </w:r>
          </w:p>
        </w:tc>
      </w:tr>
      <w:tr w:rsidR="000157C6" w:rsidRPr="0079354F" w14:paraId="388D0FD4" w14:textId="77777777" w:rsidTr="003D641E">
        <w:tc>
          <w:tcPr>
            <w:tcW w:w="9350" w:type="dxa"/>
            <w:shd w:val="clear" w:color="auto" w:fill="auto"/>
          </w:tcPr>
          <w:p w14:paraId="6E6F228B" w14:textId="338D6AE7" w:rsidR="000157C6" w:rsidRPr="0079354F" w:rsidRDefault="473374F9" w:rsidP="00764AC1">
            <w:pPr>
              <w:pStyle w:val="ListParagraph"/>
              <w:numPr>
                <w:ilvl w:val="0"/>
                <w:numId w:val="23"/>
              </w:numPr>
              <w:spacing w:after="0" w:line="240" w:lineRule="auto"/>
              <w:ind w:left="600"/>
              <w:contextualSpacing w:val="0"/>
              <w:rPr>
                <w:rFonts w:ascii="Times New Roman" w:hAnsi="Times New Roman" w:cs="Times New Roman"/>
                <w:sz w:val="24"/>
                <w:szCs w:val="24"/>
              </w:rPr>
            </w:pPr>
            <w:r w:rsidRPr="0079354F">
              <w:rPr>
                <w:rFonts w:ascii="Times New Roman" w:hAnsi="Times New Roman" w:cs="Times New Roman"/>
                <w:sz w:val="24"/>
                <w:szCs w:val="24"/>
              </w:rPr>
              <w:t xml:space="preserve">Two </w:t>
            </w:r>
            <w:r w:rsidR="08670625" w:rsidRPr="0079354F">
              <w:rPr>
                <w:rFonts w:ascii="Times New Roman" w:hAnsi="Times New Roman" w:cs="Times New Roman"/>
                <w:sz w:val="24"/>
                <w:szCs w:val="24"/>
              </w:rPr>
              <w:t xml:space="preserve">(2) </w:t>
            </w:r>
            <w:r w:rsidRPr="0079354F">
              <w:rPr>
                <w:rFonts w:ascii="Times New Roman" w:hAnsi="Times New Roman" w:cs="Times New Roman"/>
                <w:sz w:val="24"/>
                <w:szCs w:val="24"/>
              </w:rPr>
              <w:t>EFL completions (i.e., advancement in two NRS levels) by a student = 1.1</w:t>
            </w:r>
          </w:p>
        </w:tc>
      </w:tr>
      <w:tr w:rsidR="000157C6" w:rsidRPr="0079354F" w14:paraId="5565D355" w14:textId="77777777" w:rsidTr="003D641E">
        <w:tc>
          <w:tcPr>
            <w:tcW w:w="9350" w:type="dxa"/>
            <w:shd w:val="clear" w:color="auto" w:fill="FDE9D9" w:themeFill="accent6" w:themeFillTint="33"/>
          </w:tcPr>
          <w:p w14:paraId="16A5100F" w14:textId="4318DCCA" w:rsidR="000157C6" w:rsidRPr="0079354F" w:rsidRDefault="473374F9" w:rsidP="00764AC1">
            <w:pPr>
              <w:pStyle w:val="ListParagraph"/>
              <w:numPr>
                <w:ilvl w:val="0"/>
                <w:numId w:val="23"/>
              </w:numPr>
              <w:spacing w:after="0" w:line="240" w:lineRule="auto"/>
              <w:ind w:left="600"/>
              <w:contextualSpacing w:val="0"/>
              <w:rPr>
                <w:rFonts w:ascii="Times New Roman" w:hAnsi="Times New Roman" w:cs="Times New Roman"/>
                <w:sz w:val="24"/>
                <w:szCs w:val="24"/>
              </w:rPr>
            </w:pPr>
            <w:r w:rsidRPr="0079354F">
              <w:rPr>
                <w:rFonts w:ascii="Times New Roman" w:hAnsi="Times New Roman" w:cs="Times New Roman"/>
                <w:sz w:val="24"/>
                <w:szCs w:val="24"/>
              </w:rPr>
              <w:t xml:space="preserve">EFL completion in two </w:t>
            </w:r>
            <w:r w:rsidR="57E3B5D2" w:rsidRPr="0079354F">
              <w:rPr>
                <w:rFonts w:ascii="Times New Roman" w:hAnsi="Times New Roman" w:cs="Times New Roman"/>
                <w:sz w:val="24"/>
                <w:szCs w:val="24"/>
              </w:rPr>
              <w:t xml:space="preserve">(2) </w:t>
            </w:r>
            <w:r w:rsidRPr="0079354F">
              <w:rPr>
                <w:rFonts w:ascii="Times New Roman" w:hAnsi="Times New Roman" w:cs="Times New Roman"/>
                <w:sz w:val="24"/>
                <w:szCs w:val="24"/>
              </w:rPr>
              <w:t>subject areas (e.g., reading, mathematics) = 1.1</w:t>
            </w:r>
          </w:p>
        </w:tc>
      </w:tr>
      <w:tr w:rsidR="000157C6" w:rsidRPr="0079354F" w14:paraId="69B32802" w14:textId="77777777" w:rsidTr="003D641E">
        <w:tc>
          <w:tcPr>
            <w:tcW w:w="9350" w:type="dxa"/>
            <w:shd w:val="clear" w:color="auto" w:fill="auto"/>
          </w:tcPr>
          <w:p w14:paraId="3E695373" w14:textId="5AF36C0C" w:rsidR="000157C6" w:rsidRPr="0079354F" w:rsidRDefault="31E12AF9" w:rsidP="00764AC1">
            <w:pPr>
              <w:pStyle w:val="ListParagraph"/>
              <w:numPr>
                <w:ilvl w:val="0"/>
                <w:numId w:val="23"/>
              </w:numPr>
              <w:spacing w:after="0" w:line="240" w:lineRule="auto"/>
              <w:ind w:left="600"/>
              <w:contextualSpacing w:val="0"/>
              <w:rPr>
                <w:rFonts w:ascii="Times New Roman" w:hAnsi="Times New Roman" w:cs="Times New Roman"/>
                <w:sz w:val="24"/>
                <w:szCs w:val="24"/>
              </w:rPr>
            </w:pPr>
            <w:r w:rsidRPr="0079354F">
              <w:rPr>
                <w:rFonts w:ascii="Times New Roman" w:hAnsi="Times New Roman" w:cs="Times New Roman"/>
                <w:sz w:val="24"/>
                <w:szCs w:val="24"/>
              </w:rPr>
              <w:t>High school equivalency (HSE) credential attainment and two EFL completions = 1.2</w:t>
            </w:r>
          </w:p>
        </w:tc>
      </w:tr>
      <w:tr w:rsidR="000157C6" w:rsidRPr="0079354F" w14:paraId="018E0B00" w14:textId="77777777" w:rsidTr="003D641E">
        <w:tc>
          <w:tcPr>
            <w:tcW w:w="9350" w:type="dxa"/>
            <w:shd w:val="clear" w:color="auto" w:fill="FDE9D9" w:themeFill="accent6" w:themeFillTint="33"/>
          </w:tcPr>
          <w:p w14:paraId="1912CEA3" w14:textId="6726F91D" w:rsidR="000157C6" w:rsidRPr="0079354F" w:rsidRDefault="473374F9" w:rsidP="00764AC1">
            <w:pPr>
              <w:pStyle w:val="ListParagraph"/>
              <w:numPr>
                <w:ilvl w:val="0"/>
                <w:numId w:val="23"/>
              </w:numPr>
              <w:spacing w:after="0" w:line="240" w:lineRule="auto"/>
              <w:ind w:left="600"/>
              <w:contextualSpacing w:val="0"/>
              <w:rPr>
                <w:rFonts w:ascii="Times New Roman" w:hAnsi="Times New Roman" w:cs="Times New Roman"/>
                <w:sz w:val="24"/>
                <w:szCs w:val="24"/>
              </w:rPr>
            </w:pPr>
            <w:r w:rsidRPr="0079354F">
              <w:rPr>
                <w:rFonts w:ascii="Times New Roman" w:hAnsi="Times New Roman" w:cs="Times New Roman"/>
                <w:sz w:val="24"/>
                <w:szCs w:val="24"/>
              </w:rPr>
              <w:t xml:space="preserve">Two </w:t>
            </w:r>
            <w:r w:rsidR="65279CD7" w:rsidRPr="0079354F">
              <w:rPr>
                <w:rFonts w:ascii="Times New Roman" w:hAnsi="Times New Roman" w:cs="Times New Roman"/>
                <w:sz w:val="24"/>
                <w:szCs w:val="24"/>
              </w:rPr>
              <w:t xml:space="preserve">(2) </w:t>
            </w:r>
            <w:r w:rsidRPr="0079354F">
              <w:rPr>
                <w:rFonts w:ascii="Times New Roman" w:hAnsi="Times New Roman" w:cs="Times New Roman"/>
                <w:sz w:val="24"/>
                <w:szCs w:val="24"/>
              </w:rPr>
              <w:t xml:space="preserve">EFL completions in two </w:t>
            </w:r>
            <w:r w:rsidR="279AD5B7" w:rsidRPr="0079354F">
              <w:rPr>
                <w:rFonts w:ascii="Times New Roman" w:hAnsi="Times New Roman" w:cs="Times New Roman"/>
                <w:sz w:val="24"/>
                <w:szCs w:val="24"/>
              </w:rPr>
              <w:t xml:space="preserve">(2) </w:t>
            </w:r>
            <w:r w:rsidRPr="0079354F">
              <w:rPr>
                <w:rFonts w:ascii="Times New Roman" w:hAnsi="Times New Roman" w:cs="Times New Roman"/>
                <w:sz w:val="24"/>
                <w:szCs w:val="24"/>
              </w:rPr>
              <w:t>subject areas plus enrollment in postsecondary education or training (PSE/T) after exit = 1.4</w:t>
            </w:r>
          </w:p>
        </w:tc>
      </w:tr>
    </w:tbl>
    <w:p w14:paraId="68B117DE" w14:textId="77777777" w:rsidR="00700B4E" w:rsidRPr="0079354F" w:rsidRDefault="00700B4E" w:rsidP="22CF907E">
      <w:pPr>
        <w:pStyle w:val="ListParagraph"/>
        <w:spacing w:after="0" w:line="240" w:lineRule="auto"/>
        <w:ind w:left="0"/>
        <w:contextualSpacing w:val="0"/>
        <w:rPr>
          <w:rFonts w:ascii="Times New Roman" w:hAnsi="Times New Roman" w:cs="Times New Roman"/>
          <w:sz w:val="24"/>
          <w:szCs w:val="24"/>
        </w:rPr>
      </w:pPr>
    </w:p>
    <w:p w14:paraId="7B2F9B54" w14:textId="53ACBF28" w:rsidR="003833A8" w:rsidRPr="0079354F" w:rsidRDefault="003833A8" w:rsidP="000C12E7">
      <w:pPr>
        <w:rPr>
          <w:b/>
          <w:bCs/>
        </w:rPr>
      </w:pPr>
      <w:r w:rsidRPr="0079354F">
        <w:t xml:space="preserve">For more information on MSG, see </w:t>
      </w:r>
      <w:hyperlink r:id="rId154" w:history="1">
        <w:r w:rsidRPr="0079354F">
          <w:rPr>
            <w:rStyle w:val="Hyperlink"/>
          </w:rPr>
          <w:t>https://www.doe.mass.edu/acls/accountability/outcomes/msg.html</w:t>
        </w:r>
      </w:hyperlink>
      <w:r w:rsidRPr="0079354F">
        <w:t>.</w:t>
      </w:r>
    </w:p>
    <w:p w14:paraId="21370200" w14:textId="77777777" w:rsidR="003833A8" w:rsidRPr="0079354F" w:rsidRDefault="003833A8" w:rsidP="22CF907E">
      <w:pPr>
        <w:pStyle w:val="Heading3"/>
      </w:pPr>
    </w:p>
    <w:p w14:paraId="6CED9E20" w14:textId="610F40D4" w:rsidR="00854A18" w:rsidRPr="0079354F" w:rsidRDefault="00854A18" w:rsidP="22CF907E">
      <w:pPr>
        <w:pStyle w:val="Heading3"/>
      </w:pPr>
      <w:bookmarkStart w:id="80" w:name="_Toc73090606"/>
      <w:r w:rsidRPr="0079354F">
        <w:t>MSG Targets</w:t>
      </w:r>
      <w:r w:rsidR="00E01A03" w:rsidRPr="0079354F">
        <w:t xml:space="preserve"> (State requirement)</w:t>
      </w:r>
      <w:bookmarkEnd w:id="80"/>
    </w:p>
    <w:p w14:paraId="6780BF0E" w14:textId="14B2DA9D" w:rsidR="00EA0E64" w:rsidRPr="0079354F" w:rsidRDefault="00EA0E64" w:rsidP="22CF907E">
      <w:bookmarkStart w:id="81" w:name="_Hlk38522029"/>
      <w:r w:rsidRPr="0079354F">
        <w:t xml:space="preserve">ACLS posts preliminary ABE and ESOL program targets after summer and fall pre-tests have been entered into </w:t>
      </w:r>
      <w:hyperlink r:id="rId155">
        <w:r w:rsidR="001339B5" w:rsidRPr="0079354F">
          <w:rPr>
            <w:rStyle w:val="Hyperlink"/>
          </w:rPr>
          <w:t>LACES</w:t>
        </w:r>
      </w:hyperlink>
      <w:r w:rsidRPr="0079354F">
        <w:t xml:space="preserve">. Targets may change </w:t>
      </w:r>
      <w:r w:rsidRPr="0079354F">
        <w:rPr>
          <w:i/>
          <w:iCs/>
        </w:rPr>
        <w:t>slightly</w:t>
      </w:r>
      <w:r w:rsidRPr="0079354F">
        <w:t xml:space="preserve"> over the course of the year since one of two factors in an MSG target is the number of students who pre-test into each of the program's NRS levels and pre-testing continues throughout the year.</w:t>
      </w:r>
    </w:p>
    <w:bookmarkEnd w:id="81"/>
    <w:p w14:paraId="203AA88E" w14:textId="77777777" w:rsidR="006C08DF" w:rsidRPr="0079354F" w:rsidRDefault="006C08DF" w:rsidP="22CF907E"/>
    <w:p w14:paraId="7A489A3C" w14:textId="7353762B" w:rsidR="00A417DA" w:rsidRPr="0079354F" w:rsidRDefault="00A417DA" w:rsidP="0047675C">
      <w:pPr>
        <w:sectPr w:rsidR="00A417DA" w:rsidRPr="0079354F" w:rsidSect="009F7F19">
          <w:headerReference w:type="default" r:id="rId156"/>
          <w:pgSz w:w="12240" w:h="15840"/>
          <w:pgMar w:top="1008" w:right="1440" w:bottom="576" w:left="1440" w:header="720" w:footer="720" w:gutter="0"/>
          <w:cols w:space="720"/>
          <w:docGrid w:linePitch="360"/>
        </w:sectPr>
      </w:pPr>
      <w:r w:rsidRPr="0079354F">
        <w:lastRenderedPageBreak/>
        <w:t xml:space="preserve">For more information on LACES, see </w:t>
      </w:r>
      <w:hyperlink r:id="rId157">
        <w:r w:rsidRPr="0079354F">
          <w:rPr>
            <w:rStyle w:val="Hyperlink"/>
          </w:rPr>
          <w:t>http://www.doe.mass.edu/acls/laces/</w:t>
        </w:r>
      </w:hyperlink>
      <w:r w:rsidRPr="0079354F">
        <w:t xml:space="preserve">. </w:t>
      </w:r>
      <w:r w:rsidR="00121A34" w:rsidRPr="0079354F">
        <w:t>For more information</w:t>
      </w:r>
      <w:r w:rsidR="00354EC3" w:rsidRPr="0079354F">
        <w:t xml:space="preserve"> on </w:t>
      </w:r>
      <w:r w:rsidR="001D0E4E" w:rsidRPr="0079354F">
        <w:t>MSG</w:t>
      </w:r>
      <w:r w:rsidR="00BE2A39" w:rsidRPr="0079354F">
        <w:t xml:space="preserve"> and </w:t>
      </w:r>
      <w:r w:rsidR="002958C6" w:rsidRPr="0079354F">
        <w:t xml:space="preserve">the Massachusetts </w:t>
      </w:r>
      <w:r w:rsidR="00BE2A39" w:rsidRPr="0079354F">
        <w:t>performance accountability</w:t>
      </w:r>
      <w:r w:rsidR="002958C6" w:rsidRPr="0079354F">
        <w:t xml:space="preserve"> system</w:t>
      </w:r>
      <w:r w:rsidR="00121A34" w:rsidRPr="0079354F">
        <w:t>, see</w:t>
      </w:r>
      <w:r w:rsidR="00121A34" w:rsidRPr="0079354F">
        <w:rPr>
          <w:color w:val="1F497D" w:themeColor="text2"/>
        </w:rPr>
        <w:t xml:space="preserve"> </w:t>
      </w:r>
      <w:hyperlink r:id="rId158" w:history="1">
        <w:r w:rsidR="00767D12" w:rsidRPr="0079354F">
          <w:rPr>
            <w:rStyle w:val="Hyperlink"/>
          </w:rPr>
          <w:t>https://www.doe.mass.edu/acls/accountability/outcomes/msg.html</w:t>
        </w:r>
      </w:hyperlink>
      <w:r w:rsidR="00767D12" w:rsidRPr="0079354F">
        <w:rPr>
          <w:color w:val="1F497D" w:themeColor="text2"/>
        </w:rPr>
        <w:t xml:space="preserve"> </w:t>
      </w:r>
      <w:r w:rsidR="00BE2A39" w:rsidRPr="0079354F">
        <w:t xml:space="preserve">and </w:t>
      </w:r>
      <w:bookmarkEnd w:id="76"/>
      <w:r w:rsidR="002958C6" w:rsidRPr="0079354F">
        <w:fldChar w:fldCharType="begin"/>
      </w:r>
      <w:r w:rsidR="002958C6" w:rsidRPr="0079354F">
        <w:instrText xml:space="preserve"> HYPERLINK "https://www.doe.mass.edu/acls/accountability/" </w:instrText>
      </w:r>
      <w:r w:rsidR="002958C6" w:rsidRPr="0079354F">
        <w:fldChar w:fldCharType="separate"/>
      </w:r>
      <w:r w:rsidR="002958C6" w:rsidRPr="0079354F">
        <w:rPr>
          <w:rStyle w:val="Hyperlink"/>
        </w:rPr>
        <w:t>https://www.doe.mass.edu/acls/accountability/.</w:t>
      </w:r>
      <w:r w:rsidR="002958C6" w:rsidRPr="0079354F">
        <w:fldChar w:fldCharType="end"/>
      </w:r>
    </w:p>
    <w:p w14:paraId="4E51E044" w14:textId="2C87827F" w:rsidR="00D12DB8" w:rsidRPr="0079354F" w:rsidRDefault="00882510" w:rsidP="00D12DB8">
      <w:pPr>
        <w:pStyle w:val="Heading2"/>
        <w:spacing w:before="0"/>
        <w:rPr>
          <w:b/>
          <w:color w:val="E36C0A" w:themeColor="accent6" w:themeShade="BF"/>
          <w:szCs w:val="28"/>
        </w:rPr>
      </w:pPr>
      <w:bookmarkStart w:id="82" w:name="_Toc73090607"/>
      <w:bookmarkStart w:id="83" w:name="_Hlk2773251"/>
      <w:r w:rsidRPr="0079354F">
        <w:rPr>
          <w:rStyle w:val="Hyperlink"/>
          <w:b/>
          <w:bCs w:val="0"/>
          <w:color w:val="E36C0A" w:themeColor="accent6" w:themeShade="BF"/>
          <w:u w:val="none"/>
        </w:rPr>
        <w:lastRenderedPageBreak/>
        <w:t xml:space="preserve">Chapter </w:t>
      </w:r>
      <w:r w:rsidR="00070C06" w:rsidRPr="0079354F">
        <w:rPr>
          <w:rStyle w:val="Hyperlink"/>
          <w:b/>
          <w:bCs w:val="0"/>
          <w:color w:val="E36C0A" w:themeColor="accent6" w:themeShade="BF"/>
          <w:u w:val="none"/>
        </w:rPr>
        <w:t>7</w:t>
      </w:r>
      <w:r w:rsidRPr="0079354F">
        <w:rPr>
          <w:rStyle w:val="Hyperlink"/>
          <w:b/>
          <w:bCs w:val="0"/>
          <w:color w:val="E36C0A" w:themeColor="accent6" w:themeShade="BF"/>
          <w:u w:val="none"/>
        </w:rPr>
        <w:t xml:space="preserve">:  </w:t>
      </w:r>
      <w:hyperlink w:anchor="_Toc468698125" w:history="1">
        <w:r w:rsidR="00D12DB8" w:rsidRPr="0079354F">
          <w:rPr>
            <w:rStyle w:val="Hyperlink"/>
            <w:b/>
            <w:bCs w:val="0"/>
            <w:color w:val="E36C0A" w:themeColor="accent6" w:themeShade="BF"/>
            <w:u w:val="none"/>
          </w:rPr>
          <w:t xml:space="preserve">Indicator </w:t>
        </w:r>
        <w:r w:rsidR="00070C06" w:rsidRPr="0079354F">
          <w:rPr>
            <w:rStyle w:val="Hyperlink"/>
            <w:b/>
            <w:bCs w:val="0"/>
            <w:color w:val="E36C0A" w:themeColor="accent6" w:themeShade="BF"/>
            <w:u w:val="none"/>
          </w:rPr>
          <w:t>7</w:t>
        </w:r>
        <w:r w:rsidR="00D12DB8" w:rsidRPr="0079354F">
          <w:rPr>
            <w:rStyle w:val="Hyperlink"/>
            <w:b/>
            <w:bCs w:val="0"/>
            <w:color w:val="E36C0A" w:themeColor="accent6" w:themeShade="BF"/>
            <w:u w:val="none"/>
          </w:rPr>
          <w:t>:</w:t>
        </w:r>
        <w:r w:rsidRPr="0079354F">
          <w:rPr>
            <w:rStyle w:val="Hyperlink"/>
            <w:b/>
            <w:bCs w:val="0"/>
            <w:color w:val="E36C0A" w:themeColor="accent6" w:themeShade="BF"/>
            <w:u w:val="none"/>
          </w:rPr>
          <w:t xml:space="preserve"> </w:t>
        </w:r>
        <w:r w:rsidR="00D12DB8" w:rsidRPr="0079354F">
          <w:rPr>
            <w:rStyle w:val="Hyperlink"/>
            <w:b/>
            <w:bCs w:val="0"/>
            <w:color w:val="E36C0A" w:themeColor="accent6" w:themeShade="BF"/>
            <w:u w:val="none"/>
          </w:rPr>
          <w:t xml:space="preserve"> Advising and Student Support Services</w:t>
        </w:r>
      </w:hyperlink>
      <w:bookmarkEnd w:id="82"/>
    </w:p>
    <w:bookmarkEnd w:id="83"/>
    <w:p w14:paraId="760EC93D" w14:textId="77777777" w:rsidR="002B01FB" w:rsidRPr="0079354F" w:rsidRDefault="002B01FB" w:rsidP="002B01FB">
      <w:pPr>
        <w:rPr>
          <w:rFonts w:eastAsiaTheme="minorHAnsi"/>
          <w:b/>
          <w:bCs/>
          <w:i/>
          <w:iCs/>
        </w:rPr>
      </w:pPr>
      <w:r w:rsidRPr="0079354F">
        <w:t xml:space="preserve">The importance of advising should not be underestimated. </w:t>
      </w:r>
      <w:proofErr w:type="spellStart"/>
      <w:r w:rsidRPr="0079354F">
        <w:t>DeSouza</w:t>
      </w:r>
      <w:proofErr w:type="spellEnd"/>
      <w:r w:rsidRPr="0079354F">
        <w:rPr>
          <w:rStyle w:val="FootnoteReference"/>
        </w:rPr>
        <w:footnoteReference w:id="37"/>
      </w:r>
      <w:r w:rsidRPr="0079354F">
        <w:t xml:space="preserve"> states that “Academic advisors can play an integral role in promoting student success by assisting students in ways that encourage them to engage in the right kinds of activities, inside and outside the classroom.” Light</w:t>
      </w:r>
      <w:r w:rsidRPr="0079354F">
        <w:rPr>
          <w:rStyle w:val="FootnoteReference"/>
        </w:rPr>
        <w:footnoteReference w:id="38"/>
      </w:r>
      <w:r w:rsidRPr="0079354F">
        <w:t xml:space="preserve"> supports that notion, noting further that “Good advising may be the single most underestimated characteristic of a successful college experience.”</w:t>
      </w:r>
    </w:p>
    <w:p w14:paraId="304B1CA0" w14:textId="77777777" w:rsidR="002B01FB" w:rsidRPr="0079354F" w:rsidRDefault="002B01FB" w:rsidP="002B01FB">
      <w:pPr>
        <w:pStyle w:val="Heading3"/>
      </w:pPr>
    </w:p>
    <w:p w14:paraId="4C95FC84" w14:textId="77777777" w:rsidR="002B01FB" w:rsidRPr="0079354F" w:rsidRDefault="002B01FB" w:rsidP="002B01FB">
      <w:pPr>
        <w:pStyle w:val="Heading3"/>
      </w:pPr>
      <w:bookmarkStart w:id="84" w:name="_Toc73090608"/>
      <w:r w:rsidRPr="0079354F">
        <w:t>Advising (State requirement)</w:t>
      </w:r>
      <w:bookmarkEnd w:id="84"/>
    </w:p>
    <w:p w14:paraId="31053E5A" w14:textId="77777777" w:rsidR="002B01FB" w:rsidRPr="0079354F" w:rsidRDefault="002B01FB" w:rsidP="002B01FB">
      <w:r w:rsidRPr="0079354F">
        <w:t xml:space="preserve">ACLS requires that advising be available to all students. At a minimum, advising services must address: </w:t>
      </w:r>
    </w:p>
    <w:p w14:paraId="3135D9D7" w14:textId="11567323" w:rsidR="002B01FB" w:rsidRPr="0079354F" w:rsidRDefault="003D641E" w:rsidP="00764AC1">
      <w:pPr>
        <w:pStyle w:val="ListParagraph"/>
        <w:numPr>
          <w:ilvl w:val="0"/>
          <w:numId w:val="36"/>
        </w:numPr>
        <w:spacing w:after="0" w:line="240" w:lineRule="auto"/>
        <w:rPr>
          <w:rFonts w:ascii="Times New Roman" w:hAnsi="Times New Roman" w:cs="Times New Roman"/>
          <w:sz w:val="24"/>
          <w:szCs w:val="24"/>
        </w:rPr>
      </w:pPr>
      <w:r w:rsidRPr="0079354F">
        <w:rPr>
          <w:rFonts w:ascii="Times New Roman" w:eastAsia="Times New Roman" w:hAnsi="Times New Roman" w:cs="Times New Roman"/>
          <w:sz w:val="24"/>
          <w:szCs w:val="24"/>
        </w:rPr>
        <w:t>D</w:t>
      </w:r>
      <w:r w:rsidR="002B01FB" w:rsidRPr="0079354F">
        <w:rPr>
          <w:rFonts w:ascii="Times New Roman" w:eastAsia="Times New Roman" w:hAnsi="Times New Roman" w:cs="Times New Roman"/>
          <w:sz w:val="24"/>
          <w:szCs w:val="24"/>
        </w:rPr>
        <w:t>evelopment of career pathways that allow students to make informed decisions regarding postsecondary education, training, and/or employment;</w:t>
      </w:r>
    </w:p>
    <w:p w14:paraId="79F2CA18" w14:textId="599F63B3" w:rsidR="002B01FB" w:rsidRPr="0079354F" w:rsidRDefault="003D641E" w:rsidP="00764AC1">
      <w:pPr>
        <w:pStyle w:val="ListParagraph"/>
        <w:numPr>
          <w:ilvl w:val="0"/>
          <w:numId w:val="36"/>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B</w:t>
      </w:r>
      <w:r w:rsidR="002B01FB" w:rsidRPr="0079354F">
        <w:rPr>
          <w:rFonts w:ascii="Times New Roman" w:hAnsi="Times New Roman" w:cs="Times New Roman"/>
          <w:sz w:val="24"/>
          <w:szCs w:val="24"/>
        </w:rPr>
        <w:t>arriers to participation by referring students to outside social service agencies; and</w:t>
      </w:r>
    </w:p>
    <w:p w14:paraId="723FF560" w14:textId="47ADFB88" w:rsidR="002B01FB" w:rsidRPr="0079354F" w:rsidRDefault="02829D25" w:rsidP="00764AC1">
      <w:pPr>
        <w:pStyle w:val="ListParagraph"/>
        <w:numPr>
          <w:ilvl w:val="0"/>
          <w:numId w:val="36"/>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C</w:t>
      </w:r>
      <w:r w:rsidR="44489801" w:rsidRPr="0079354F">
        <w:rPr>
          <w:rFonts w:ascii="Times New Roman" w:hAnsi="Times New Roman" w:cs="Times New Roman"/>
          <w:sz w:val="24"/>
          <w:szCs w:val="24"/>
        </w:rPr>
        <w:t>ollaboration among advisors and instructors to create a culture of student self-efficacy and persistence.</w:t>
      </w:r>
    </w:p>
    <w:p w14:paraId="1AB54B0E" w14:textId="77777777" w:rsidR="002B01FB" w:rsidRPr="0079354F" w:rsidRDefault="002B01FB" w:rsidP="002B01FB"/>
    <w:p w14:paraId="380D1035" w14:textId="19F6BFF4" w:rsidR="002B01FB" w:rsidRPr="0079354F" w:rsidRDefault="002B01FB" w:rsidP="002B01FB">
      <w:r w:rsidRPr="0079354F">
        <w:t xml:space="preserve">To assist agency directors, coordinators, advisors, and program staff with enhancing advising services, the SABES Program Support PD Center developed the </w:t>
      </w:r>
      <w:hyperlink r:id="rId159" w:history="1">
        <w:r w:rsidRPr="0079354F">
          <w:rPr>
            <w:rStyle w:val="Hyperlink"/>
            <w:i/>
            <w:iCs/>
          </w:rPr>
          <w:t>Effective Practices Aligned with Indicator of Program Quality (IPQ) #6</w:t>
        </w:r>
      </w:hyperlink>
      <w:r w:rsidR="002958C6" w:rsidRPr="0079354F">
        <w:rPr>
          <w:rStyle w:val="Hyperlink"/>
          <w:u w:val="none"/>
        </w:rPr>
        <w:t xml:space="preserve"> </w:t>
      </w:r>
      <w:r w:rsidR="002958C6" w:rsidRPr="0079354F">
        <w:rPr>
          <w:rStyle w:val="Hyperlink"/>
          <w:color w:val="auto"/>
          <w:u w:val="none"/>
        </w:rPr>
        <w:t>guide</w:t>
      </w:r>
      <w:r w:rsidRPr="0079354F">
        <w:t xml:space="preserve">. The guide aligns with </w:t>
      </w:r>
      <w:r w:rsidR="00E46E94" w:rsidRPr="0079354F">
        <w:t>the A</w:t>
      </w:r>
      <w:r w:rsidRPr="0079354F">
        <w:t xml:space="preserve">dvising and Support Services </w:t>
      </w:r>
      <w:hyperlink r:id="rId160" w:history="1">
        <w:r w:rsidR="002958C6" w:rsidRPr="0079354F">
          <w:rPr>
            <w:rStyle w:val="Hyperlink"/>
          </w:rPr>
          <w:t>I</w:t>
        </w:r>
        <w:r w:rsidR="00E46E94" w:rsidRPr="0079354F">
          <w:rPr>
            <w:rStyle w:val="Hyperlink"/>
          </w:rPr>
          <w:t xml:space="preserve">ndicator of </w:t>
        </w:r>
        <w:r w:rsidR="002958C6" w:rsidRPr="0079354F">
          <w:rPr>
            <w:rStyle w:val="Hyperlink"/>
          </w:rPr>
          <w:t>P</w:t>
        </w:r>
        <w:r w:rsidR="00E46E94" w:rsidRPr="0079354F">
          <w:rPr>
            <w:rStyle w:val="Hyperlink"/>
          </w:rPr>
          <w:t xml:space="preserve">rogram </w:t>
        </w:r>
        <w:r w:rsidR="002958C6" w:rsidRPr="0079354F">
          <w:rPr>
            <w:rStyle w:val="Hyperlink"/>
          </w:rPr>
          <w:t>Q</w:t>
        </w:r>
      </w:hyperlink>
      <w:r w:rsidR="00E46E94" w:rsidRPr="0079354F">
        <w:rPr>
          <w:rStyle w:val="Hyperlink"/>
        </w:rPr>
        <w:t>uality</w:t>
      </w:r>
      <w:r w:rsidR="00E46E94" w:rsidRPr="0079354F">
        <w:rPr>
          <w:rStyle w:val="Hyperlink"/>
          <w:u w:val="none"/>
        </w:rPr>
        <w:t xml:space="preserve"> </w:t>
      </w:r>
      <w:r w:rsidR="00E46E94" w:rsidRPr="0079354F">
        <w:rPr>
          <w:rStyle w:val="Hyperlink"/>
          <w:color w:val="auto"/>
          <w:u w:val="none"/>
        </w:rPr>
        <w:t>(i.e., IPQ six)</w:t>
      </w:r>
      <w:r w:rsidRPr="0079354F">
        <w:t xml:space="preserve"> and includes examples of effective practices for each of the indicator's standards. ACLS encourages </w:t>
      </w:r>
      <w:r w:rsidR="002958C6" w:rsidRPr="0079354F">
        <w:t>AE</w:t>
      </w:r>
      <w:r w:rsidRPr="0079354F">
        <w:t xml:space="preserve"> </w:t>
      </w:r>
      <w:r w:rsidR="002958C6" w:rsidRPr="0079354F">
        <w:t>programs</w:t>
      </w:r>
      <w:r w:rsidRPr="0079354F">
        <w:t xml:space="preserve"> to use the guide to review and evaluate current advising and support services policies and practices.</w:t>
      </w:r>
    </w:p>
    <w:p w14:paraId="68339CF7" w14:textId="77777777" w:rsidR="002B01FB" w:rsidRPr="0079354F" w:rsidRDefault="002B01FB" w:rsidP="002B01FB"/>
    <w:p w14:paraId="1F199629" w14:textId="77777777" w:rsidR="002B01FB" w:rsidRPr="0079354F" w:rsidRDefault="002B01FB" w:rsidP="002B01FB">
      <w:pPr>
        <w:pStyle w:val="Heading3"/>
      </w:pPr>
      <w:bookmarkStart w:id="85" w:name="_Toc73090609"/>
      <w:r w:rsidRPr="0079354F">
        <w:t>Advising for Out-of-School Youth</w:t>
      </w:r>
      <w:bookmarkEnd w:id="85"/>
    </w:p>
    <w:p w14:paraId="33A261FC" w14:textId="77777777" w:rsidR="002B01FB" w:rsidRPr="0079354F" w:rsidRDefault="002B01FB" w:rsidP="002B01FB">
      <w:pPr>
        <w:pStyle w:val="PlainText"/>
        <w:rPr>
          <w:rFonts w:ascii="Times New Roman" w:hAnsi="Times New Roman" w:cs="Times New Roman"/>
          <w:sz w:val="24"/>
          <w:szCs w:val="24"/>
        </w:rPr>
      </w:pPr>
      <w:r w:rsidRPr="0079354F">
        <w:rPr>
          <w:rFonts w:ascii="Times New Roman" w:hAnsi="Times New Roman" w:cs="Times New Roman"/>
          <w:sz w:val="24"/>
          <w:szCs w:val="24"/>
        </w:rPr>
        <w:t>ACLS requires that adult education staff, typically the education and career advisor, meet with all students aged 16 to 22</w:t>
      </w:r>
      <w:r w:rsidRPr="0079354F">
        <w:rPr>
          <w:rStyle w:val="FootnoteReference"/>
          <w:rFonts w:ascii="Times New Roman" w:hAnsi="Times New Roman" w:cs="Times New Roman"/>
        </w:rPr>
        <w:footnoteReference w:id="39"/>
      </w:r>
      <w:r w:rsidRPr="0079354F">
        <w:rPr>
          <w:rFonts w:ascii="Times New Roman" w:hAnsi="Times New Roman" w:cs="Times New Roman"/>
          <w:sz w:val="24"/>
          <w:szCs w:val="24"/>
        </w:rPr>
        <w:t xml:space="preserve"> to discuss the students’ educational options (i.e., adult education, return to K-12) prior to enrolling. In the event that a student wishes and is eligible to return to K-12, the advisor will work with the school to facilitate the student’s re-entry into the K-12 system.</w:t>
      </w:r>
    </w:p>
    <w:p w14:paraId="7795D823" w14:textId="77777777" w:rsidR="002B01FB" w:rsidRPr="0079354F" w:rsidRDefault="002B01FB" w:rsidP="002B01FB"/>
    <w:p w14:paraId="4A919D84" w14:textId="74E07AAA" w:rsidR="002B01FB" w:rsidRPr="0079354F" w:rsidRDefault="002B01FB" w:rsidP="002B01FB">
      <w:r w:rsidRPr="0079354F">
        <w:t xml:space="preserve">For students </w:t>
      </w:r>
      <w:r w:rsidR="00142391" w:rsidRPr="0079354F">
        <w:t>aged</w:t>
      </w:r>
      <w:r w:rsidRPr="0079354F">
        <w:t xml:space="preserve"> 16-24, the education and career advisor will provide students with up-to-date written information about the Title I youth programs and services offered by partners in the local area. In the event that a student expresses an interest, the advisor will work with the partner(s) to facilitate access to programs and services.</w:t>
      </w:r>
    </w:p>
    <w:p w14:paraId="4F54B2E2" w14:textId="77777777" w:rsidR="002B01FB" w:rsidRPr="0079354F" w:rsidRDefault="002B01FB" w:rsidP="002B01FB">
      <w:pPr>
        <w:rPr>
          <w:rFonts w:ascii="Calibri" w:hAnsi="Calibri" w:cs="Calibri"/>
        </w:rPr>
      </w:pPr>
    </w:p>
    <w:p w14:paraId="7F5F7172" w14:textId="77777777" w:rsidR="002B01FB" w:rsidRPr="0079354F" w:rsidRDefault="002B01FB" w:rsidP="002B01FB">
      <w:pPr>
        <w:pStyle w:val="Heading3"/>
      </w:pPr>
      <w:bookmarkStart w:id="86" w:name="_Toc73090610"/>
      <w:r w:rsidRPr="0079354F">
        <w:t>Advising for Parents and Family Members</w:t>
      </w:r>
      <w:bookmarkEnd w:id="86"/>
    </w:p>
    <w:p w14:paraId="0B903175" w14:textId="77777777" w:rsidR="002B01FB" w:rsidRPr="0079354F" w:rsidRDefault="002B01FB" w:rsidP="002B01FB">
      <w:pPr>
        <w:pStyle w:val="Default"/>
        <w:rPr>
          <w:rFonts w:eastAsiaTheme="minorHAnsi"/>
        </w:rPr>
      </w:pPr>
      <w:r w:rsidRPr="0079354F">
        <w:t>Adult education students who have education and career goals may also want to set goals in their roles as parents and family members. A young mother, for example, may have a goal of obtaining her high school equivalency credential and going on to community college at the same time she wants to help her daughter be ready for kindergarten, communicate effectively with her daughter’s teacher, and/or attend parent-teacher conferences. Programs may integrate family goals into advising materials and tools they are already using or provide separate materials and tools.</w:t>
      </w:r>
    </w:p>
    <w:p w14:paraId="35C5FF8A" w14:textId="77777777" w:rsidR="002B01FB" w:rsidRPr="0079354F" w:rsidRDefault="002B01FB" w:rsidP="002B01FB">
      <w:pPr>
        <w:pStyle w:val="Default"/>
      </w:pPr>
    </w:p>
    <w:p w14:paraId="07E92727" w14:textId="77777777" w:rsidR="002B01FB" w:rsidRPr="0079354F" w:rsidRDefault="002B01FB" w:rsidP="002B01FB">
      <w:pPr>
        <w:pStyle w:val="Default"/>
      </w:pPr>
      <w:r w:rsidRPr="0079354F">
        <w:lastRenderedPageBreak/>
        <w:t>Students who choose not to set education and career goals may wish to develop a family education plan focused on their goals as parents or family members. These students must still have the option to add education and career goals to their family education plans at any time.</w:t>
      </w:r>
    </w:p>
    <w:p w14:paraId="168FCABA" w14:textId="77777777" w:rsidR="002B01FB" w:rsidRPr="0079354F" w:rsidRDefault="002B01FB" w:rsidP="002B01FB">
      <w:pPr>
        <w:pStyle w:val="Default"/>
      </w:pPr>
    </w:p>
    <w:p w14:paraId="256106F5" w14:textId="77777777" w:rsidR="002B01FB" w:rsidRPr="0079354F" w:rsidRDefault="002B01FB" w:rsidP="002B01FB">
      <w:pPr>
        <w:pStyle w:val="PlainText"/>
      </w:pPr>
      <w:r w:rsidRPr="0079354F">
        <w:rPr>
          <w:rFonts w:ascii="Times New Roman" w:hAnsi="Times New Roman" w:cs="Times New Roman"/>
          <w:sz w:val="24"/>
          <w:szCs w:val="24"/>
        </w:rPr>
        <w:t xml:space="preserve">For more information on advising, see the </w:t>
      </w:r>
      <w:hyperlink r:id="rId161" w:history="1">
        <w:r w:rsidRPr="0079354F">
          <w:rPr>
            <w:rStyle w:val="Hyperlink"/>
            <w:rFonts w:ascii="Times New Roman" w:hAnsi="Times New Roman" w:cs="Times New Roman"/>
            <w:sz w:val="24"/>
            <w:szCs w:val="24"/>
          </w:rPr>
          <w:t>SABES Program Support PD Center</w:t>
        </w:r>
      </w:hyperlink>
      <w:r w:rsidRPr="0079354F">
        <w:rPr>
          <w:rFonts w:ascii="Times New Roman" w:hAnsi="Times New Roman" w:cs="Times New Roman"/>
          <w:sz w:val="24"/>
          <w:szCs w:val="24"/>
        </w:rPr>
        <w:t>.</w:t>
      </w:r>
    </w:p>
    <w:p w14:paraId="7F74E323" w14:textId="77777777" w:rsidR="007E752C" w:rsidRPr="0079354F" w:rsidRDefault="007E752C" w:rsidP="003A5179">
      <w:pPr>
        <w:pStyle w:val="Default"/>
      </w:pPr>
    </w:p>
    <w:p w14:paraId="4C19AB3C" w14:textId="77777777" w:rsidR="007E752C" w:rsidRPr="0079354F" w:rsidRDefault="007E752C" w:rsidP="0047675C"/>
    <w:p w14:paraId="6B8F056F" w14:textId="2A1393CB" w:rsidR="007E752C" w:rsidRPr="0079354F" w:rsidRDefault="007E752C" w:rsidP="0047675C">
      <w:pPr>
        <w:sectPr w:rsidR="007E752C" w:rsidRPr="0079354F" w:rsidSect="00BD4638">
          <w:headerReference w:type="default" r:id="rId162"/>
          <w:pgSz w:w="12240" w:h="15840"/>
          <w:pgMar w:top="1008" w:right="1440" w:bottom="576" w:left="1440" w:header="720" w:footer="720" w:gutter="0"/>
          <w:cols w:space="720"/>
          <w:docGrid w:linePitch="360"/>
        </w:sectPr>
      </w:pPr>
    </w:p>
    <w:p w14:paraId="68D0698F" w14:textId="28BFE111" w:rsidR="00D0119C" w:rsidRPr="0079354F" w:rsidRDefault="005972B2" w:rsidP="003A5179">
      <w:pPr>
        <w:pStyle w:val="Heading2"/>
        <w:spacing w:before="0"/>
        <w:rPr>
          <w:b/>
          <w:color w:val="E36C0A" w:themeColor="accent6" w:themeShade="BF"/>
        </w:rPr>
      </w:pPr>
      <w:bookmarkStart w:id="87" w:name="_Toc73090611"/>
      <w:r w:rsidRPr="0079354F">
        <w:rPr>
          <w:rStyle w:val="Hyperlink"/>
          <w:rFonts w:eastAsia="Batang"/>
          <w:b/>
          <w:color w:val="E36C0A" w:themeColor="accent6" w:themeShade="BF"/>
          <w:szCs w:val="24"/>
          <w:u w:val="none"/>
        </w:rPr>
        <w:lastRenderedPageBreak/>
        <w:t xml:space="preserve">Chapter </w:t>
      </w:r>
      <w:r w:rsidR="00070C06" w:rsidRPr="0079354F">
        <w:rPr>
          <w:rStyle w:val="Hyperlink"/>
          <w:rFonts w:eastAsia="Batang"/>
          <w:b/>
          <w:color w:val="E36C0A" w:themeColor="accent6" w:themeShade="BF"/>
          <w:szCs w:val="24"/>
          <w:u w:val="none"/>
        </w:rPr>
        <w:t>8</w:t>
      </w:r>
      <w:r w:rsidRPr="0079354F">
        <w:rPr>
          <w:rStyle w:val="Hyperlink"/>
          <w:rFonts w:eastAsia="Batang"/>
          <w:b/>
          <w:color w:val="E36C0A" w:themeColor="accent6" w:themeShade="BF"/>
          <w:szCs w:val="24"/>
          <w:u w:val="none"/>
        </w:rPr>
        <w:t xml:space="preserve">:  </w:t>
      </w:r>
      <w:hyperlink w:anchor="_Toc468698126" w:history="1">
        <w:r w:rsidR="009E185E" w:rsidRPr="0079354F">
          <w:rPr>
            <w:rStyle w:val="Hyperlink"/>
            <w:rFonts w:eastAsia="Batang"/>
            <w:b/>
            <w:color w:val="E36C0A" w:themeColor="accent6" w:themeShade="BF"/>
            <w:szCs w:val="24"/>
            <w:u w:val="none"/>
          </w:rPr>
          <w:t>Indicator</w:t>
        </w:r>
        <w:r w:rsidR="00326CFA" w:rsidRPr="0079354F">
          <w:rPr>
            <w:rStyle w:val="Hyperlink"/>
            <w:rFonts w:eastAsia="Batang"/>
            <w:b/>
            <w:color w:val="E36C0A" w:themeColor="accent6" w:themeShade="BF"/>
            <w:szCs w:val="24"/>
            <w:u w:val="none"/>
          </w:rPr>
          <w:t xml:space="preserve"> </w:t>
        </w:r>
        <w:r w:rsidR="00070C06" w:rsidRPr="0079354F">
          <w:rPr>
            <w:rStyle w:val="Hyperlink"/>
            <w:rFonts w:eastAsia="Batang"/>
            <w:b/>
            <w:color w:val="E36C0A" w:themeColor="accent6" w:themeShade="BF"/>
            <w:szCs w:val="24"/>
            <w:u w:val="none"/>
          </w:rPr>
          <w:t>8</w:t>
        </w:r>
        <w:r w:rsidR="00D0119C" w:rsidRPr="0079354F">
          <w:rPr>
            <w:rStyle w:val="Hyperlink"/>
            <w:rFonts w:eastAsia="Batang"/>
            <w:b/>
            <w:color w:val="E36C0A" w:themeColor="accent6" w:themeShade="BF"/>
            <w:szCs w:val="24"/>
            <w:u w:val="none"/>
          </w:rPr>
          <w:t>:  Organizational Support</w:t>
        </w:r>
        <w:bookmarkEnd w:id="87"/>
        <w:r w:rsidR="00D0119C" w:rsidRPr="0079354F">
          <w:rPr>
            <w:b/>
            <w:webHidden/>
            <w:color w:val="E36C0A" w:themeColor="accent6" w:themeShade="BF"/>
          </w:rPr>
          <w:tab/>
        </w:r>
      </w:hyperlink>
    </w:p>
    <w:p w14:paraId="1E6E8511" w14:textId="77777777" w:rsidR="00371DBF" w:rsidRPr="0079354F" w:rsidRDefault="00371DBF" w:rsidP="002A6304">
      <w:pPr>
        <w:pStyle w:val="Heading3"/>
      </w:pPr>
      <w:bookmarkStart w:id="88" w:name="_Toc73090612"/>
      <w:r w:rsidRPr="0079354F">
        <w:t>Program Governance</w:t>
      </w:r>
      <w:r w:rsidR="003E09A8" w:rsidRPr="0079354F">
        <w:t xml:space="preserve"> (State requirement)</w:t>
      </w:r>
      <w:bookmarkEnd w:id="88"/>
    </w:p>
    <w:p w14:paraId="6EAD1E0C" w14:textId="3B7EF4DC" w:rsidR="00B83E47" w:rsidRPr="0079354F" w:rsidRDefault="00E71FC5">
      <w:r w:rsidRPr="0079354F">
        <w:t>ACLS requires that programs</w:t>
      </w:r>
      <w:r w:rsidR="00371DBF" w:rsidRPr="0079354F">
        <w:t xml:space="preserve"> provide accountability to an active governing board (</w:t>
      </w:r>
      <w:r w:rsidR="006D73F9" w:rsidRPr="0079354F">
        <w:t xml:space="preserve">i.e., </w:t>
      </w:r>
      <w:r w:rsidR="00371DBF" w:rsidRPr="0079354F">
        <w:t>Board) which has decision making authority including fiduciary responsibility for the organization and whose membership is different from and not related to the program’s operating staff.</w:t>
      </w:r>
      <w:r w:rsidR="00BD2485" w:rsidRPr="0079354F">
        <w:t xml:space="preserve"> </w:t>
      </w:r>
      <w:r w:rsidR="00371DBF" w:rsidRPr="0079354F">
        <w:t>In the case of public agencies, the Board and related protocol requirements are fulfilled by public oversight bodies (e.g., school committees).</w:t>
      </w:r>
    </w:p>
    <w:p w14:paraId="6E085C19" w14:textId="77777777" w:rsidR="00856BF2" w:rsidRPr="0079354F" w:rsidRDefault="00856BF2"/>
    <w:p w14:paraId="0266AD3F" w14:textId="45699B60" w:rsidR="00371DBF" w:rsidRPr="0079354F" w:rsidRDefault="00371DBF">
      <w:r w:rsidRPr="0079354F">
        <w:t xml:space="preserve">In the case of private, non-profit organizations, the Board must be significantly independent of the program director and ensure proper review and approval of the program’s expenditures. The Board must have documented protocols for hiring and evaluating the executive director and for checks and balances on the director’s policy and </w:t>
      </w:r>
      <w:r w:rsidR="00973EF9" w:rsidRPr="0079354F">
        <w:t>decision-making</w:t>
      </w:r>
      <w:r w:rsidRPr="0079354F">
        <w:t xml:space="preserve"> authority (e.g., procedures must specify the amount at which checks must be co-signed by a member of the Board).</w:t>
      </w:r>
    </w:p>
    <w:p w14:paraId="7F7A7FB9" w14:textId="1982D1D9" w:rsidR="00E71157" w:rsidRPr="0079354F" w:rsidRDefault="00E71157"/>
    <w:p w14:paraId="4AB92C33" w14:textId="22D92591" w:rsidR="00E71157" w:rsidRPr="0079354F" w:rsidRDefault="00E71157">
      <w:pPr>
        <w:rPr>
          <w:b/>
          <w:bCs/>
          <w:color w:val="0000FF"/>
        </w:rPr>
      </w:pPr>
      <w:r w:rsidRPr="0079354F">
        <w:rPr>
          <w:b/>
          <w:bCs/>
          <w:color w:val="0000FF"/>
        </w:rPr>
        <w:t>Lead Agencies</w:t>
      </w:r>
    </w:p>
    <w:p w14:paraId="3A5D261D" w14:textId="3E2C3FF9" w:rsidR="009B1040" w:rsidRPr="0079354F" w:rsidRDefault="009B1040" w:rsidP="009B1040">
      <w:pPr>
        <w:pStyle w:val="ListParagraph"/>
        <w:spacing w:after="0" w:line="240" w:lineRule="auto"/>
        <w:ind w:left="0"/>
        <w:contextualSpacing w:val="0"/>
        <w:rPr>
          <w:rFonts w:ascii="Times New Roman" w:eastAsia="Times New Roman" w:hAnsi="Times New Roman" w:cs="Times New Roman"/>
          <w:sz w:val="24"/>
          <w:szCs w:val="24"/>
        </w:rPr>
      </w:pPr>
      <w:r w:rsidRPr="0079354F">
        <w:rPr>
          <w:rFonts w:ascii="Times New Roman" w:eastAsia="Times New Roman" w:hAnsi="Times New Roman" w:cs="Times New Roman"/>
          <w:sz w:val="24"/>
          <w:szCs w:val="24"/>
        </w:rPr>
        <w:t xml:space="preserve">Organizations that accept a grant from DESE </w:t>
      </w:r>
      <w:r w:rsidR="00A7587A" w:rsidRPr="0079354F">
        <w:rPr>
          <w:rFonts w:ascii="Times New Roman" w:eastAsia="Times New Roman" w:hAnsi="Times New Roman" w:cs="Times New Roman"/>
          <w:sz w:val="24"/>
          <w:szCs w:val="24"/>
        </w:rPr>
        <w:t>will be held</w:t>
      </w:r>
      <w:r w:rsidRPr="0079354F">
        <w:rPr>
          <w:rFonts w:ascii="Times New Roman" w:eastAsia="Times New Roman" w:hAnsi="Times New Roman" w:cs="Times New Roman"/>
          <w:sz w:val="24"/>
          <w:szCs w:val="24"/>
        </w:rPr>
        <w:t xml:space="preserve"> accountable for communica</w:t>
      </w:r>
      <w:r w:rsidR="008C250C" w:rsidRPr="0079354F">
        <w:rPr>
          <w:rFonts w:ascii="Times New Roman" w:eastAsia="Times New Roman" w:hAnsi="Times New Roman" w:cs="Times New Roman"/>
          <w:sz w:val="24"/>
          <w:szCs w:val="24"/>
        </w:rPr>
        <w:t>ting</w:t>
      </w:r>
      <w:r w:rsidRPr="0079354F">
        <w:rPr>
          <w:rFonts w:ascii="Times New Roman" w:eastAsia="Times New Roman" w:hAnsi="Times New Roman" w:cs="Times New Roman"/>
          <w:sz w:val="24"/>
          <w:szCs w:val="24"/>
        </w:rPr>
        <w:t xml:space="preserve"> with</w:t>
      </w:r>
      <w:r w:rsidR="00166ACA" w:rsidRPr="0079354F">
        <w:rPr>
          <w:rFonts w:ascii="Times New Roman" w:eastAsia="Times New Roman" w:hAnsi="Times New Roman" w:cs="Times New Roman"/>
          <w:sz w:val="24"/>
          <w:szCs w:val="24"/>
        </w:rPr>
        <w:t>,</w:t>
      </w:r>
      <w:r w:rsidRPr="0079354F">
        <w:rPr>
          <w:rFonts w:ascii="Times New Roman" w:eastAsia="Times New Roman" w:hAnsi="Times New Roman" w:cs="Times New Roman"/>
          <w:sz w:val="24"/>
          <w:szCs w:val="24"/>
        </w:rPr>
        <w:t xml:space="preserve"> </w:t>
      </w:r>
      <w:r w:rsidR="008C250C" w:rsidRPr="0079354F">
        <w:rPr>
          <w:rFonts w:ascii="Times New Roman" w:eastAsia="Times New Roman" w:hAnsi="Times New Roman" w:cs="Times New Roman"/>
          <w:sz w:val="24"/>
          <w:szCs w:val="24"/>
        </w:rPr>
        <w:t xml:space="preserve">monitoring the </w:t>
      </w:r>
      <w:r w:rsidR="00BE1164" w:rsidRPr="0079354F">
        <w:rPr>
          <w:rFonts w:ascii="Times New Roman" w:eastAsia="Times New Roman" w:hAnsi="Times New Roman" w:cs="Times New Roman"/>
          <w:sz w:val="24"/>
          <w:szCs w:val="24"/>
        </w:rPr>
        <w:t xml:space="preserve">grant </w:t>
      </w:r>
      <w:r w:rsidRPr="0079354F">
        <w:rPr>
          <w:rFonts w:ascii="Times New Roman" w:eastAsia="Times New Roman" w:hAnsi="Times New Roman" w:cs="Times New Roman"/>
          <w:sz w:val="24"/>
          <w:szCs w:val="24"/>
        </w:rPr>
        <w:t>spending</w:t>
      </w:r>
      <w:r w:rsidR="008C250C" w:rsidRPr="0079354F">
        <w:rPr>
          <w:rFonts w:ascii="Times New Roman" w:eastAsia="Times New Roman" w:hAnsi="Times New Roman" w:cs="Times New Roman"/>
          <w:sz w:val="24"/>
          <w:szCs w:val="24"/>
        </w:rPr>
        <w:t xml:space="preserve"> and d</w:t>
      </w:r>
      <w:r w:rsidRPr="0079354F">
        <w:rPr>
          <w:rFonts w:ascii="Times New Roman" w:eastAsia="Times New Roman" w:hAnsi="Times New Roman" w:cs="Times New Roman"/>
          <w:sz w:val="24"/>
          <w:szCs w:val="24"/>
        </w:rPr>
        <w:t>ata reporting</w:t>
      </w:r>
      <w:r w:rsidR="00166ACA" w:rsidRPr="0079354F">
        <w:rPr>
          <w:rFonts w:ascii="Times New Roman" w:eastAsia="Times New Roman" w:hAnsi="Times New Roman" w:cs="Times New Roman"/>
          <w:sz w:val="24"/>
          <w:szCs w:val="24"/>
        </w:rPr>
        <w:t xml:space="preserve"> of</w:t>
      </w:r>
      <w:r w:rsidRPr="0079354F">
        <w:rPr>
          <w:rFonts w:ascii="Times New Roman" w:eastAsia="Times New Roman" w:hAnsi="Times New Roman" w:cs="Times New Roman"/>
          <w:sz w:val="24"/>
          <w:szCs w:val="24"/>
        </w:rPr>
        <w:t xml:space="preserve">, and </w:t>
      </w:r>
      <w:r w:rsidR="00166ACA" w:rsidRPr="0079354F">
        <w:rPr>
          <w:rFonts w:ascii="Times New Roman" w:eastAsia="Times New Roman" w:hAnsi="Times New Roman" w:cs="Times New Roman"/>
          <w:sz w:val="24"/>
          <w:szCs w:val="24"/>
        </w:rPr>
        <w:t>overseeing the grant activities of all sites and subgrantees</w:t>
      </w:r>
      <w:r w:rsidRPr="0079354F">
        <w:rPr>
          <w:rFonts w:ascii="Times New Roman" w:eastAsia="Times New Roman" w:hAnsi="Times New Roman" w:cs="Times New Roman"/>
          <w:sz w:val="24"/>
          <w:szCs w:val="24"/>
        </w:rPr>
        <w:t>. Grantees that fail to abide by federal and state fiscal and data policies</w:t>
      </w:r>
      <w:r w:rsidR="008C250C" w:rsidRPr="0079354F">
        <w:rPr>
          <w:rFonts w:ascii="Times New Roman" w:eastAsia="Times New Roman" w:hAnsi="Times New Roman" w:cs="Times New Roman"/>
          <w:sz w:val="24"/>
          <w:szCs w:val="24"/>
        </w:rPr>
        <w:t xml:space="preserve">, including sites and </w:t>
      </w:r>
      <w:r w:rsidR="00166ACA" w:rsidRPr="0079354F">
        <w:rPr>
          <w:rFonts w:ascii="Times New Roman" w:eastAsia="Times New Roman" w:hAnsi="Times New Roman" w:cs="Times New Roman"/>
          <w:sz w:val="24"/>
          <w:szCs w:val="24"/>
        </w:rPr>
        <w:t>subgrantees</w:t>
      </w:r>
      <w:r w:rsidR="008C250C" w:rsidRPr="0079354F">
        <w:rPr>
          <w:rFonts w:ascii="Times New Roman" w:eastAsia="Times New Roman" w:hAnsi="Times New Roman" w:cs="Times New Roman"/>
          <w:sz w:val="24"/>
          <w:szCs w:val="24"/>
        </w:rPr>
        <w:t>,</w:t>
      </w:r>
      <w:r w:rsidRPr="0079354F">
        <w:rPr>
          <w:rFonts w:ascii="Times New Roman" w:eastAsia="Times New Roman" w:hAnsi="Times New Roman" w:cs="Times New Roman"/>
          <w:sz w:val="24"/>
          <w:szCs w:val="24"/>
        </w:rPr>
        <w:t xml:space="preserve"> will face consequences including but not limited to conditional funding, corrective action, withholding of funds, grant reduction, or grant termination.</w:t>
      </w:r>
    </w:p>
    <w:p w14:paraId="2E2F2A8D" w14:textId="62803BF0" w:rsidR="009B1040" w:rsidRPr="0079354F" w:rsidRDefault="009B1040" w:rsidP="009B1040">
      <w:pPr>
        <w:pStyle w:val="ListParagraph"/>
        <w:spacing w:after="0" w:line="240" w:lineRule="auto"/>
        <w:ind w:left="0"/>
        <w:contextualSpacing w:val="0"/>
        <w:rPr>
          <w:rFonts w:ascii="Times New Roman" w:eastAsia="Times New Roman" w:hAnsi="Times New Roman" w:cs="Times New Roman"/>
          <w:sz w:val="24"/>
          <w:szCs w:val="24"/>
        </w:rPr>
      </w:pPr>
    </w:p>
    <w:p w14:paraId="6C88426C" w14:textId="13FD0CF0" w:rsidR="009B1040" w:rsidRPr="0079354F" w:rsidRDefault="009B1040" w:rsidP="009B1040">
      <w:pPr>
        <w:pStyle w:val="ListParagraph"/>
        <w:spacing w:after="0" w:line="240" w:lineRule="auto"/>
        <w:ind w:left="0"/>
        <w:contextualSpacing w:val="0"/>
        <w:rPr>
          <w:rFonts w:ascii="Times New Roman" w:eastAsia="Times New Roman" w:hAnsi="Times New Roman" w:cs="Times New Roman"/>
          <w:sz w:val="24"/>
          <w:szCs w:val="24"/>
        </w:rPr>
      </w:pPr>
      <w:r w:rsidRPr="0079354F">
        <w:rPr>
          <w:rFonts w:ascii="Times New Roman" w:eastAsia="Times New Roman" w:hAnsi="Times New Roman" w:cs="Times New Roman"/>
          <w:sz w:val="24"/>
          <w:szCs w:val="24"/>
        </w:rPr>
        <w:t>For more information on grantee responsibilities, see the Data and Fiscal Accountability chapter.</w:t>
      </w:r>
    </w:p>
    <w:p w14:paraId="3810F92B" w14:textId="77777777" w:rsidR="006A5F3F" w:rsidRPr="0079354F" w:rsidRDefault="006A5F3F"/>
    <w:p w14:paraId="7E33B1B3" w14:textId="0C859D26" w:rsidR="00B51430" w:rsidRPr="0079354F" w:rsidRDefault="00B51430" w:rsidP="002A6304">
      <w:pPr>
        <w:pStyle w:val="Heading3"/>
      </w:pPr>
      <w:bookmarkStart w:id="89" w:name="_Toc73090613"/>
      <w:r w:rsidRPr="0079354F">
        <w:t>Facilities</w:t>
      </w:r>
      <w:r w:rsidR="00BD2485" w:rsidRPr="0079354F">
        <w:t xml:space="preserve"> (State requirement)</w:t>
      </w:r>
      <w:bookmarkEnd w:id="89"/>
    </w:p>
    <w:p w14:paraId="20351105" w14:textId="09D85198" w:rsidR="00A912E3" w:rsidRPr="0079354F" w:rsidRDefault="58063D93">
      <w:r w:rsidRPr="0079354F">
        <w:t xml:space="preserve">ACLS requires that grantees </w:t>
      </w:r>
      <w:r w:rsidR="06B73DCD" w:rsidRPr="0079354F">
        <w:t>operate</w:t>
      </w:r>
      <w:r w:rsidRPr="0079354F">
        <w:t xml:space="preserve"> </w:t>
      </w:r>
      <w:r w:rsidR="0F80BEDA" w:rsidRPr="0079354F">
        <w:t>AE</w:t>
      </w:r>
      <w:r w:rsidRPr="0079354F">
        <w:t xml:space="preserve"> programs at </w:t>
      </w:r>
      <w:r w:rsidR="06B73DCD" w:rsidRPr="0079354F">
        <w:t>site</w:t>
      </w:r>
      <w:r w:rsidRPr="0079354F">
        <w:t>s</w:t>
      </w:r>
      <w:r w:rsidR="06B73DCD" w:rsidRPr="0079354F">
        <w:t xml:space="preserve"> that </w:t>
      </w:r>
      <w:r w:rsidRPr="0079354F">
        <w:t>are</w:t>
      </w:r>
      <w:r w:rsidR="06B73DCD" w:rsidRPr="0079354F">
        <w:t xml:space="preserve"> safe, age-appropriate,</w:t>
      </w:r>
      <w:r w:rsidR="6B158E5E" w:rsidRPr="0079354F">
        <w:t xml:space="preserve"> </w:t>
      </w:r>
      <w:r w:rsidR="42DCB7FE" w:rsidRPr="0079354F">
        <w:t xml:space="preserve">conducive to learning, </w:t>
      </w:r>
      <w:r w:rsidR="06B73DCD" w:rsidRPr="0079354F">
        <w:t xml:space="preserve">and </w:t>
      </w:r>
      <w:r w:rsidR="3C786AC2" w:rsidRPr="0079354F">
        <w:t xml:space="preserve">that meet all city, state, and </w:t>
      </w:r>
      <w:r w:rsidR="627B66B1" w:rsidRPr="0079354F">
        <w:t>federal</w:t>
      </w:r>
      <w:r w:rsidR="06B73DCD" w:rsidRPr="0079354F">
        <w:t xml:space="preserve"> accessibility and safety requirements.</w:t>
      </w:r>
      <w:r w:rsidR="42DCB7FE" w:rsidRPr="0079354F">
        <w:t xml:space="preserve"> </w:t>
      </w:r>
      <w:r w:rsidRPr="0079354F">
        <w:t xml:space="preserve">Additionally, ACLS requires that </w:t>
      </w:r>
      <w:r w:rsidR="6D88D2DE" w:rsidRPr="0079354F">
        <w:t>programs</w:t>
      </w:r>
      <w:r w:rsidR="42DCB7FE" w:rsidRPr="0079354F">
        <w:t xml:space="preserve"> ensure </w:t>
      </w:r>
      <w:r w:rsidRPr="0079354F">
        <w:t xml:space="preserve">the privacy and security of </w:t>
      </w:r>
      <w:r w:rsidR="0F80BEDA" w:rsidRPr="0079354F">
        <w:t xml:space="preserve">PII and </w:t>
      </w:r>
      <w:r w:rsidRPr="0079354F">
        <w:t xml:space="preserve">advising spaces, </w:t>
      </w:r>
      <w:r w:rsidR="42DCB7FE" w:rsidRPr="0079354F">
        <w:t xml:space="preserve">and that </w:t>
      </w:r>
      <w:r w:rsidR="07CF99E6" w:rsidRPr="0079354F">
        <w:t xml:space="preserve">sufficient </w:t>
      </w:r>
      <w:r w:rsidR="42DCB7FE" w:rsidRPr="0079354F">
        <w:t>up</w:t>
      </w:r>
      <w:r w:rsidR="3C8A92CA" w:rsidRPr="0079354F">
        <w:t>-</w:t>
      </w:r>
      <w:r w:rsidR="42DCB7FE" w:rsidRPr="0079354F">
        <w:t>to</w:t>
      </w:r>
      <w:r w:rsidR="3C8A92CA" w:rsidRPr="0079354F">
        <w:t>-</w:t>
      </w:r>
      <w:r w:rsidR="42DCB7FE" w:rsidRPr="0079354F">
        <w:t>date technology is readily available for all staff.</w:t>
      </w:r>
    </w:p>
    <w:p w14:paraId="43775800" w14:textId="5477DFA0" w:rsidR="009B1040" w:rsidRPr="0079354F" w:rsidRDefault="009B1040"/>
    <w:p w14:paraId="15CADEFC" w14:textId="4345B357" w:rsidR="009B1040" w:rsidRPr="0079354F" w:rsidRDefault="009B1040" w:rsidP="009B1040">
      <w:pPr>
        <w:pStyle w:val="Heading3"/>
      </w:pPr>
      <w:bookmarkStart w:id="90" w:name="_Toc73090614"/>
      <w:r w:rsidRPr="0079354F">
        <w:t>Technology</w:t>
      </w:r>
      <w:r w:rsidR="00BE1164" w:rsidRPr="0079354F">
        <w:t xml:space="preserve"> (State requirement)</w:t>
      </w:r>
      <w:bookmarkEnd w:id="90"/>
    </w:p>
    <w:p w14:paraId="0A19B442" w14:textId="489BB614" w:rsidR="009B1040" w:rsidRPr="0079354F" w:rsidRDefault="009B1040" w:rsidP="009B1040">
      <w:pPr>
        <w:pStyle w:val="BodyText"/>
        <w:spacing w:before="0"/>
        <w:jc w:val="left"/>
      </w:pPr>
      <w:r w:rsidRPr="0079354F">
        <w:t>WIOA requires</w:t>
      </w:r>
      <w:r w:rsidR="008C250C" w:rsidRPr="0079354F">
        <w:t xml:space="preserve"> that</w:t>
      </w:r>
      <w:r w:rsidRPr="0079354F">
        <w:t xml:space="preserve"> all programs support the digital literacy development of students at every level. Programs are expected to incorporate a variety of tools and technologies into the classroom to support learning</w:t>
      </w:r>
      <w:r w:rsidR="00BE1164" w:rsidRPr="0079354F">
        <w:t xml:space="preserve"> including remote learning. </w:t>
      </w:r>
      <w:r w:rsidR="00BD2485" w:rsidRPr="0079354F">
        <w:t xml:space="preserve">ACLS requires that </w:t>
      </w:r>
      <w:r w:rsidR="0049785A" w:rsidRPr="0079354F">
        <w:t xml:space="preserve">sufficient </w:t>
      </w:r>
      <w:r w:rsidR="00BD2485" w:rsidRPr="0079354F">
        <w:t xml:space="preserve">up-to-date technology </w:t>
      </w:r>
      <w:r w:rsidR="00142391" w:rsidRPr="0079354F">
        <w:t>be</w:t>
      </w:r>
      <w:r w:rsidR="00BD2485" w:rsidRPr="0079354F">
        <w:t xml:space="preserve"> readily available for all students.</w:t>
      </w:r>
    </w:p>
    <w:p w14:paraId="2EDAC35C" w14:textId="1A01C69F" w:rsidR="006A5F3F" w:rsidRPr="0079354F" w:rsidRDefault="009B1040">
      <w:r w:rsidRPr="0079354F">
        <w:t xml:space="preserve"> </w:t>
      </w:r>
    </w:p>
    <w:p w14:paraId="19857265" w14:textId="77777777" w:rsidR="00B51430" w:rsidRPr="0079354F" w:rsidRDefault="00A912E3" w:rsidP="002A6304">
      <w:pPr>
        <w:pStyle w:val="Heading3"/>
      </w:pPr>
      <w:bookmarkStart w:id="91" w:name="_Toc73090615"/>
      <w:r w:rsidRPr="0079354F">
        <w:t xml:space="preserve">Salaries and </w:t>
      </w:r>
      <w:r w:rsidR="00B51430" w:rsidRPr="0079354F">
        <w:t>Benefits</w:t>
      </w:r>
      <w:r w:rsidR="00D412B4" w:rsidRPr="0079354F">
        <w:t xml:space="preserve"> (State requirement)</w:t>
      </w:r>
      <w:bookmarkEnd w:id="91"/>
    </w:p>
    <w:p w14:paraId="6711C3F3" w14:textId="0F55BDD7" w:rsidR="00F63ED9" w:rsidRPr="0079354F" w:rsidRDefault="00A912E3">
      <w:r w:rsidRPr="0079354F">
        <w:t xml:space="preserve">ACLS requires that programs compensate staff according to the </w:t>
      </w:r>
      <w:r w:rsidR="00EF7FEA" w:rsidRPr="0079354F">
        <w:t xml:space="preserve">following </w:t>
      </w:r>
      <w:r w:rsidRPr="0079354F">
        <w:t>minimum salaries</w:t>
      </w:r>
      <w:r w:rsidR="00534F47" w:rsidRPr="0079354F">
        <w:t>:</w:t>
      </w:r>
    </w:p>
    <w:p w14:paraId="2C39119F" w14:textId="77777777" w:rsidR="00C64170" w:rsidRPr="0079354F" w:rsidRDefault="00C54CC3">
      <w:pPr>
        <w:ind w:firstLine="360"/>
      </w:pPr>
      <w:r w:rsidRPr="0079354F">
        <w:t>Administrator</w:t>
      </w:r>
    </w:p>
    <w:p w14:paraId="2465BEA8" w14:textId="6A15587F" w:rsidR="00C54CC3" w:rsidRPr="0079354F" w:rsidRDefault="412730E4" w:rsidP="00764AC1">
      <w:pPr>
        <w:pStyle w:val="ListParagraph"/>
        <w:numPr>
          <w:ilvl w:val="0"/>
          <w:numId w:val="17"/>
        </w:numPr>
        <w:spacing w:after="0" w:line="240" w:lineRule="auto"/>
        <w:ind w:left="1080"/>
        <w:rPr>
          <w:rFonts w:ascii="Times New Roman" w:hAnsi="Times New Roman" w:cs="Times New Roman"/>
          <w:sz w:val="24"/>
          <w:szCs w:val="24"/>
        </w:rPr>
      </w:pPr>
      <w:r w:rsidRPr="0079354F">
        <w:rPr>
          <w:rFonts w:ascii="Times New Roman" w:hAnsi="Times New Roman" w:cs="Times New Roman"/>
          <w:sz w:val="24"/>
          <w:szCs w:val="24"/>
        </w:rPr>
        <w:t xml:space="preserve">With fringe: </w:t>
      </w:r>
      <w:r w:rsidR="121690F5" w:rsidRPr="0079354F">
        <w:rPr>
          <w:rFonts w:ascii="Times New Roman" w:hAnsi="Times New Roman" w:cs="Times New Roman"/>
          <w:sz w:val="24"/>
          <w:szCs w:val="24"/>
        </w:rPr>
        <w:t>$30.00</w:t>
      </w:r>
    </w:p>
    <w:p w14:paraId="6E4FE7DA" w14:textId="77777777" w:rsidR="00C64170" w:rsidRPr="0079354F" w:rsidRDefault="00C64170" w:rsidP="00764AC1">
      <w:pPr>
        <w:pStyle w:val="ListParagraph"/>
        <w:numPr>
          <w:ilvl w:val="0"/>
          <w:numId w:val="17"/>
        </w:numPr>
        <w:spacing w:after="0" w:line="240" w:lineRule="auto"/>
        <w:ind w:left="1080"/>
        <w:rPr>
          <w:rFonts w:ascii="Times New Roman" w:hAnsi="Times New Roman" w:cs="Times New Roman"/>
          <w:sz w:val="24"/>
          <w:szCs w:val="24"/>
        </w:rPr>
      </w:pPr>
      <w:r w:rsidRPr="0079354F">
        <w:rPr>
          <w:rFonts w:ascii="Times New Roman" w:hAnsi="Times New Roman" w:cs="Times New Roman"/>
          <w:sz w:val="24"/>
          <w:szCs w:val="24"/>
        </w:rPr>
        <w:t xml:space="preserve">Without fringe: </w:t>
      </w:r>
      <w:r w:rsidR="00C54CC3" w:rsidRPr="0079354F">
        <w:rPr>
          <w:rFonts w:ascii="Times New Roman" w:hAnsi="Times New Roman" w:cs="Times New Roman"/>
          <w:sz w:val="24"/>
          <w:szCs w:val="24"/>
        </w:rPr>
        <w:t>$39.00</w:t>
      </w:r>
    </w:p>
    <w:p w14:paraId="0A7E9893" w14:textId="77777777" w:rsidR="00C64170" w:rsidRPr="0079354F" w:rsidRDefault="00C54CC3">
      <w:pPr>
        <w:ind w:firstLine="360"/>
      </w:pPr>
      <w:r w:rsidRPr="0079354F">
        <w:t>Professional</w:t>
      </w:r>
    </w:p>
    <w:p w14:paraId="35AFF4FA" w14:textId="77777777" w:rsidR="00C64170" w:rsidRPr="0079354F" w:rsidRDefault="00C64170" w:rsidP="00764AC1">
      <w:pPr>
        <w:pStyle w:val="ListParagraph"/>
        <w:numPr>
          <w:ilvl w:val="0"/>
          <w:numId w:val="16"/>
        </w:numPr>
        <w:spacing w:after="0" w:line="240" w:lineRule="auto"/>
        <w:ind w:left="1080"/>
        <w:rPr>
          <w:rFonts w:ascii="Times New Roman" w:hAnsi="Times New Roman" w:cs="Times New Roman"/>
          <w:sz w:val="24"/>
          <w:szCs w:val="24"/>
        </w:rPr>
      </w:pPr>
      <w:r w:rsidRPr="0079354F">
        <w:rPr>
          <w:rFonts w:ascii="Times New Roman" w:hAnsi="Times New Roman" w:cs="Times New Roman"/>
          <w:sz w:val="24"/>
          <w:szCs w:val="24"/>
        </w:rPr>
        <w:t xml:space="preserve">With fringe: </w:t>
      </w:r>
      <w:r w:rsidR="00C54CC3" w:rsidRPr="0079354F">
        <w:rPr>
          <w:rFonts w:ascii="Times New Roman" w:hAnsi="Times New Roman" w:cs="Times New Roman"/>
          <w:sz w:val="24"/>
          <w:szCs w:val="24"/>
        </w:rPr>
        <w:t>$22.00</w:t>
      </w:r>
    </w:p>
    <w:p w14:paraId="3A55EFCA" w14:textId="77777777" w:rsidR="00C64170" w:rsidRPr="0079354F" w:rsidRDefault="00C64170" w:rsidP="00764AC1">
      <w:pPr>
        <w:pStyle w:val="ListParagraph"/>
        <w:numPr>
          <w:ilvl w:val="0"/>
          <w:numId w:val="16"/>
        </w:numPr>
        <w:spacing w:after="0" w:line="240" w:lineRule="auto"/>
        <w:ind w:left="1080"/>
        <w:rPr>
          <w:rFonts w:ascii="Times New Roman" w:hAnsi="Times New Roman" w:cs="Times New Roman"/>
          <w:sz w:val="24"/>
          <w:szCs w:val="24"/>
        </w:rPr>
      </w:pPr>
      <w:r w:rsidRPr="0079354F">
        <w:rPr>
          <w:rFonts w:ascii="Times New Roman" w:hAnsi="Times New Roman" w:cs="Times New Roman"/>
          <w:sz w:val="24"/>
          <w:szCs w:val="24"/>
        </w:rPr>
        <w:t xml:space="preserve">Without fringe: </w:t>
      </w:r>
      <w:r w:rsidR="00C54CC3" w:rsidRPr="0079354F">
        <w:rPr>
          <w:rFonts w:ascii="Times New Roman" w:hAnsi="Times New Roman" w:cs="Times New Roman"/>
          <w:sz w:val="24"/>
          <w:szCs w:val="24"/>
        </w:rPr>
        <w:t>$28.00</w:t>
      </w:r>
    </w:p>
    <w:p w14:paraId="0DDCF17A" w14:textId="77777777" w:rsidR="00C64170" w:rsidRPr="0079354F" w:rsidRDefault="00C64170">
      <w:pPr>
        <w:ind w:firstLine="360"/>
      </w:pPr>
      <w:r w:rsidRPr="0079354F">
        <w:t>Support Staff</w:t>
      </w:r>
    </w:p>
    <w:p w14:paraId="702887AB" w14:textId="77777777" w:rsidR="00C64170" w:rsidRPr="0079354F" w:rsidRDefault="00C64170" w:rsidP="00764AC1">
      <w:pPr>
        <w:pStyle w:val="ListParagraph"/>
        <w:numPr>
          <w:ilvl w:val="0"/>
          <w:numId w:val="15"/>
        </w:numPr>
        <w:spacing w:after="0" w:line="240" w:lineRule="auto"/>
        <w:ind w:left="1080"/>
        <w:rPr>
          <w:rFonts w:ascii="Times New Roman" w:hAnsi="Times New Roman" w:cs="Times New Roman"/>
          <w:sz w:val="24"/>
          <w:szCs w:val="24"/>
        </w:rPr>
      </w:pPr>
      <w:r w:rsidRPr="0079354F">
        <w:rPr>
          <w:rFonts w:ascii="Times New Roman" w:hAnsi="Times New Roman" w:cs="Times New Roman"/>
          <w:sz w:val="24"/>
          <w:szCs w:val="24"/>
        </w:rPr>
        <w:t xml:space="preserve">With fringe: </w:t>
      </w:r>
      <w:r w:rsidR="00C54CC3" w:rsidRPr="0079354F">
        <w:rPr>
          <w:rFonts w:ascii="Times New Roman" w:hAnsi="Times New Roman" w:cs="Times New Roman"/>
          <w:sz w:val="24"/>
          <w:szCs w:val="24"/>
        </w:rPr>
        <w:t>$17.00</w:t>
      </w:r>
    </w:p>
    <w:p w14:paraId="38F765F6" w14:textId="1B28DEDB" w:rsidR="00BF160D" w:rsidRPr="0079354F" w:rsidRDefault="00C64170" w:rsidP="00764AC1">
      <w:pPr>
        <w:pStyle w:val="ListParagraph"/>
        <w:numPr>
          <w:ilvl w:val="0"/>
          <w:numId w:val="15"/>
        </w:numPr>
        <w:spacing w:after="0" w:line="240" w:lineRule="auto"/>
        <w:ind w:left="1080"/>
        <w:rPr>
          <w:rFonts w:ascii="Times New Roman" w:hAnsi="Times New Roman" w:cs="Times New Roman"/>
          <w:sz w:val="24"/>
          <w:szCs w:val="24"/>
        </w:rPr>
      </w:pPr>
      <w:r w:rsidRPr="0079354F">
        <w:rPr>
          <w:rFonts w:ascii="Times New Roman" w:hAnsi="Times New Roman" w:cs="Times New Roman"/>
          <w:sz w:val="24"/>
          <w:szCs w:val="24"/>
        </w:rPr>
        <w:t xml:space="preserve">Without fringe: </w:t>
      </w:r>
      <w:r w:rsidR="00C54CC3" w:rsidRPr="0079354F">
        <w:rPr>
          <w:rFonts w:ascii="Times New Roman" w:hAnsi="Times New Roman" w:cs="Times New Roman"/>
          <w:sz w:val="24"/>
          <w:szCs w:val="24"/>
        </w:rPr>
        <w:t>$21.00</w:t>
      </w:r>
    </w:p>
    <w:p w14:paraId="74FE28B7" w14:textId="77777777" w:rsidR="00BF160D" w:rsidRPr="0079354F" w:rsidRDefault="00BF160D" w:rsidP="00413EEF"/>
    <w:p w14:paraId="5085746A" w14:textId="0C3E796E" w:rsidR="00A912E3" w:rsidRPr="0079354F" w:rsidRDefault="00A912E3">
      <w:r w:rsidRPr="0079354F">
        <w:lastRenderedPageBreak/>
        <w:t>ACLS requires that programs compensate staff for all job responsibilities includi</w:t>
      </w:r>
      <w:r w:rsidR="00246742" w:rsidRPr="0079354F">
        <w:t xml:space="preserve">ng paid </w:t>
      </w:r>
      <w:r w:rsidR="00127232" w:rsidRPr="0079354F">
        <w:t xml:space="preserve">professional development and </w:t>
      </w:r>
      <w:r w:rsidR="00246742" w:rsidRPr="0079354F">
        <w:t>prep time for teachers.</w:t>
      </w:r>
    </w:p>
    <w:p w14:paraId="2ACFDC9A" w14:textId="77777777" w:rsidR="00F034E8" w:rsidRPr="0079354F" w:rsidRDefault="00F034E8"/>
    <w:p w14:paraId="034ECE79" w14:textId="77777777" w:rsidR="00C46AD5" w:rsidRPr="0079354F" w:rsidRDefault="001E4A66" w:rsidP="002A6304">
      <w:pPr>
        <w:pStyle w:val="Heading3"/>
      </w:pPr>
      <w:bookmarkStart w:id="92" w:name="_Toc73090616"/>
      <w:r w:rsidRPr="0079354F">
        <w:t>Administrator Qualifications</w:t>
      </w:r>
      <w:r w:rsidR="00D5781E" w:rsidRPr="0079354F">
        <w:t xml:space="preserve"> (State requirement)</w:t>
      </w:r>
      <w:bookmarkEnd w:id="92"/>
    </w:p>
    <w:p w14:paraId="13471B68" w14:textId="5C2AED03" w:rsidR="00856BF2" w:rsidRPr="0079354F" w:rsidRDefault="00856BF2" w:rsidP="00087CC6">
      <w:r w:rsidRPr="0079354F">
        <w:t>ACLS requires that administrators meet the minimum required qualifications</w:t>
      </w:r>
      <w:r w:rsidR="00413EEF" w:rsidRPr="0079354F">
        <w:t xml:space="preserve"> below</w:t>
      </w:r>
      <w:r w:rsidR="00A86985" w:rsidRPr="0079354F">
        <w:t xml:space="preserve">. When there is a change in </w:t>
      </w:r>
      <w:r w:rsidR="00A95DB1" w:rsidRPr="0079354F">
        <w:t xml:space="preserve">program </w:t>
      </w:r>
      <w:r w:rsidR="00A86985" w:rsidRPr="0079354F">
        <w:t xml:space="preserve">leadership (i.e., the person responsible for the overall management of the program), </w:t>
      </w:r>
      <w:r w:rsidR="003612BA" w:rsidRPr="0079354F">
        <w:t xml:space="preserve">programs should </w:t>
      </w:r>
      <w:r w:rsidR="00DF5152" w:rsidRPr="0079354F">
        <w:t>notify</w:t>
      </w:r>
      <w:r w:rsidR="00A95DB1" w:rsidRPr="0079354F">
        <w:t xml:space="preserve"> </w:t>
      </w:r>
      <w:r w:rsidR="003612BA" w:rsidRPr="0079354F">
        <w:t>ACL</w:t>
      </w:r>
      <w:r w:rsidR="00DF5152" w:rsidRPr="0079354F">
        <w:t xml:space="preserve">S </w:t>
      </w:r>
      <w:r w:rsidR="003612BA" w:rsidRPr="0079354F">
        <w:t xml:space="preserve">and </w:t>
      </w:r>
      <w:r w:rsidR="00512F9D" w:rsidRPr="0079354F">
        <w:t xml:space="preserve">submit </w:t>
      </w:r>
      <w:r w:rsidR="009C2F34" w:rsidRPr="0079354F">
        <w:t xml:space="preserve">a copy of </w:t>
      </w:r>
      <w:r w:rsidR="00512F9D" w:rsidRPr="0079354F">
        <w:t xml:space="preserve">the </w:t>
      </w:r>
      <w:r w:rsidR="009C2F34" w:rsidRPr="0079354F">
        <w:t xml:space="preserve">new </w:t>
      </w:r>
      <w:r w:rsidR="00512F9D" w:rsidRPr="0079354F">
        <w:t>director</w:t>
      </w:r>
      <w:r w:rsidR="009C2F34" w:rsidRPr="0079354F">
        <w:t>’s resume</w:t>
      </w:r>
      <w:r w:rsidR="00512F9D" w:rsidRPr="0079354F">
        <w:t>.</w:t>
      </w:r>
    </w:p>
    <w:p w14:paraId="4EEE1057" w14:textId="77777777" w:rsidR="00856BF2" w:rsidRPr="0079354F" w:rsidRDefault="00856BF2" w:rsidP="00087CC6"/>
    <w:p w14:paraId="0153B939" w14:textId="3277225D" w:rsidR="00C46AD5" w:rsidRPr="0079354F" w:rsidRDefault="00856BF2" w:rsidP="00087CC6">
      <w:pPr>
        <w:rPr>
          <w:rFonts w:ascii="Calibri" w:eastAsiaTheme="minorHAnsi" w:hAnsi="Calibri" w:cs="Calibri"/>
        </w:rPr>
      </w:pPr>
      <w:r w:rsidRPr="0079354F">
        <w:t>All s</w:t>
      </w:r>
      <w:r w:rsidR="00C46AD5" w:rsidRPr="0079354F">
        <w:t xml:space="preserve">taff charged with implementing the roles and responsibilities of a program director (e.g., planning and management in program design, leadership, operations, human resources, budgeting, collaborations, risk management) are required to have, at a minimum, a bachelor’s degree regardless of the title of their position (e.g., assistant director, coordinator) and two years of experience in education, management, or program administration. (Note: Preferred qualifications </w:t>
      </w:r>
      <w:r w:rsidR="00A91A4C" w:rsidRPr="0079354F">
        <w:t xml:space="preserve">for administrators </w:t>
      </w:r>
      <w:r w:rsidR="00C46AD5" w:rsidRPr="0079354F">
        <w:t>are a bachelor’s or master’s degree in education, administration, or related field and three years of experience in educ</w:t>
      </w:r>
      <w:r w:rsidR="00FA036A" w:rsidRPr="0079354F">
        <w:t>ation.)</w:t>
      </w:r>
    </w:p>
    <w:p w14:paraId="03F57B35" w14:textId="77777777" w:rsidR="006A5F3F" w:rsidRPr="0079354F" w:rsidRDefault="006A5F3F"/>
    <w:p w14:paraId="7B844CE7" w14:textId="77777777" w:rsidR="00034D22" w:rsidRPr="0079354F" w:rsidRDefault="00034D22" w:rsidP="002A6304">
      <w:pPr>
        <w:pStyle w:val="Heading3"/>
      </w:pPr>
      <w:bookmarkStart w:id="93" w:name="_Toc73090617"/>
      <w:r w:rsidRPr="0079354F">
        <w:t>Staff Qualifications</w:t>
      </w:r>
      <w:r w:rsidR="00D5781E" w:rsidRPr="0079354F">
        <w:t xml:space="preserve"> (State requirement)</w:t>
      </w:r>
      <w:bookmarkEnd w:id="93"/>
    </w:p>
    <w:p w14:paraId="1D8730E3" w14:textId="1F6E23ED" w:rsidR="007E41EE" w:rsidRPr="0079354F" w:rsidRDefault="007E41EE">
      <w:pPr>
        <w:sectPr w:rsidR="007E41EE" w:rsidRPr="0079354F" w:rsidSect="00BD4638">
          <w:headerReference w:type="default" r:id="rId163"/>
          <w:pgSz w:w="12240" w:h="15840"/>
          <w:pgMar w:top="1008" w:right="1440" w:bottom="576" w:left="1440" w:header="720" w:footer="720" w:gutter="0"/>
          <w:cols w:space="720"/>
          <w:docGrid w:linePitch="360"/>
        </w:sectPr>
      </w:pPr>
      <w:r w:rsidRPr="0079354F">
        <w:t>ACLS requires that</w:t>
      </w:r>
      <w:r w:rsidR="00D31778" w:rsidRPr="0079354F">
        <w:t xml:space="preserve"> a</w:t>
      </w:r>
      <w:r w:rsidR="006F689D" w:rsidRPr="0079354F">
        <w:t>ll teachers</w:t>
      </w:r>
      <w:r w:rsidR="007F7C9D" w:rsidRPr="0079354F">
        <w:t xml:space="preserve"> </w:t>
      </w:r>
      <w:r w:rsidRPr="0079354F">
        <w:t>h</w:t>
      </w:r>
      <w:r w:rsidR="001B1E9A" w:rsidRPr="0079354F">
        <w:t>ave, at a minimum, a b</w:t>
      </w:r>
      <w:r w:rsidR="006F689D" w:rsidRPr="0079354F">
        <w:t xml:space="preserve">achelor’s </w:t>
      </w:r>
      <w:r w:rsidR="009135D9" w:rsidRPr="0079354F">
        <w:t xml:space="preserve">degree. </w:t>
      </w:r>
      <w:r w:rsidRPr="0079354F">
        <w:t xml:space="preserve">(Note: </w:t>
      </w:r>
      <w:r w:rsidR="001B1E9A" w:rsidRPr="0079354F">
        <w:t>Prefer</w:t>
      </w:r>
      <w:r w:rsidRPr="0079354F">
        <w:t xml:space="preserve">red qualifications </w:t>
      </w:r>
      <w:r w:rsidR="00652E5E" w:rsidRPr="0079354F">
        <w:t xml:space="preserve">for teachers </w:t>
      </w:r>
      <w:r w:rsidRPr="0079354F">
        <w:t>are</w:t>
      </w:r>
      <w:r w:rsidR="001B1E9A" w:rsidRPr="0079354F">
        <w:t xml:space="preserve"> </w:t>
      </w:r>
      <w:r w:rsidR="00956452" w:rsidRPr="0079354F">
        <w:t xml:space="preserve">a </w:t>
      </w:r>
      <w:r w:rsidR="001B1E9A" w:rsidRPr="0079354F">
        <w:t xml:space="preserve">bachelor’s or master’s degree and teaching license/certificate; </w:t>
      </w:r>
      <w:r w:rsidR="004210B0" w:rsidRPr="0079354F">
        <w:t xml:space="preserve">a </w:t>
      </w:r>
      <w:r w:rsidR="001B1E9A" w:rsidRPr="0079354F">
        <w:t xml:space="preserve">bachelor’s or master’s degree in the content area they teach; or </w:t>
      </w:r>
      <w:r w:rsidR="004210B0" w:rsidRPr="0079354F">
        <w:t xml:space="preserve">a </w:t>
      </w:r>
      <w:r w:rsidR="001B1E9A" w:rsidRPr="0079354F">
        <w:t>bachelor’s o</w:t>
      </w:r>
      <w:r w:rsidRPr="0079354F">
        <w:t>r master’s degree in education.)</w:t>
      </w:r>
      <w:r w:rsidR="00652E5E" w:rsidRPr="0079354F">
        <w:t xml:space="preserve"> </w:t>
      </w:r>
      <w:r w:rsidR="00D31778" w:rsidRPr="0079354F">
        <w:t>ACLS also requires that p</w:t>
      </w:r>
      <w:r w:rsidRPr="0079354F">
        <w:t>rograms establish min</w:t>
      </w:r>
      <w:r w:rsidR="00B24F3B" w:rsidRPr="0079354F">
        <w:t>i</w:t>
      </w:r>
      <w:r w:rsidR="009135D9" w:rsidRPr="0079354F">
        <w:t>mum qualifications for advisors.</w:t>
      </w:r>
    </w:p>
    <w:p w14:paraId="666B40F7" w14:textId="412A2660" w:rsidR="007C6919" w:rsidRPr="0079354F" w:rsidRDefault="00AF2BD6" w:rsidP="007C6919">
      <w:pPr>
        <w:pStyle w:val="Heading2"/>
        <w:spacing w:before="0"/>
        <w:rPr>
          <w:b/>
          <w:color w:val="E36C0A" w:themeColor="accent6" w:themeShade="BF"/>
        </w:rPr>
      </w:pPr>
      <w:bookmarkStart w:id="94" w:name="_Toc73090618"/>
      <w:r w:rsidRPr="0079354F">
        <w:rPr>
          <w:rStyle w:val="Hyperlink"/>
          <w:rFonts w:eastAsia="Batang"/>
          <w:b/>
          <w:color w:val="E36C0A" w:themeColor="accent6" w:themeShade="BF"/>
          <w:szCs w:val="24"/>
          <w:u w:val="none"/>
        </w:rPr>
        <w:lastRenderedPageBreak/>
        <w:t xml:space="preserve">Chapter </w:t>
      </w:r>
      <w:r w:rsidR="00070C06" w:rsidRPr="0079354F">
        <w:rPr>
          <w:rStyle w:val="Hyperlink"/>
          <w:rFonts w:eastAsia="Batang"/>
          <w:b/>
          <w:color w:val="E36C0A" w:themeColor="accent6" w:themeShade="BF"/>
          <w:szCs w:val="24"/>
          <w:u w:val="none"/>
        </w:rPr>
        <w:t>9</w:t>
      </w:r>
      <w:r w:rsidRPr="0079354F">
        <w:rPr>
          <w:rStyle w:val="Hyperlink"/>
          <w:rFonts w:eastAsia="Batang"/>
          <w:b/>
          <w:color w:val="E36C0A" w:themeColor="accent6" w:themeShade="BF"/>
          <w:szCs w:val="24"/>
          <w:u w:val="none"/>
        </w:rPr>
        <w:t xml:space="preserve">:  </w:t>
      </w:r>
      <w:hyperlink w:anchor="_Toc468698127" w:history="1">
        <w:bookmarkStart w:id="95" w:name="_Toc514673632"/>
        <w:r w:rsidR="007C6919" w:rsidRPr="0079354F">
          <w:rPr>
            <w:rStyle w:val="Hyperlink"/>
            <w:rFonts w:eastAsia="Batang"/>
            <w:b/>
            <w:color w:val="E36C0A" w:themeColor="accent6" w:themeShade="BF"/>
            <w:szCs w:val="24"/>
            <w:u w:val="none"/>
          </w:rPr>
          <w:t xml:space="preserve">Indicator </w:t>
        </w:r>
        <w:r w:rsidR="00070C06" w:rsidRPr="0079354F">
          <w:rPr>
            <w:rStyle w:val="Hyperlink"/>
            <w:rFonts w:eastAsia="Batang"/>
            <w:b/>
            <w:color w:val="E36C0A" w:themeColor="accent6" w:themeShade="BF"/>
            <w:szCs w:val="24"/>
            <w:u w:val="none"/>
          </w:rPr>
          <w:t>9</w:t>
        </w:r>
        <w:r w:rsidR="007C6919" w:rsidRPr="0079354F">
          <w:rPr>
            <w:rStyle w:val="Hyperlink"/>
            <w:rFonts w:eastAsia="Batang"/>
            <w:b/>
            <w:color w:val="E36C0A" w:themeColor="accent6" w:themeShade="BF"/>
            <w:szCs w:val="24"/>
            <w:u w:val="none"/>
          </w:rPr>
          <w:t>:  Educational Leadership</w:t>
        </w:r>
        <w:bookmarkEnd w:id="94"/>
        <w:bookmarkEnd w:id="95"/>
        <w:r w:rsidR="007C6919" w:rsidRPr="0079354F">
          <w:rPr>
            <w:b/>
            <w:webHidden/>
            <w:color w:val="E36C0A" w:themeColor="accent6" w:themeShade="BF"/>
          </w:rPr>
          <w:tab/>
        </w:r>
      </w:hyperlink>
    </w:p>
    <w:p w14:paraId="6BA96EFF" w14:textId="77777777" w:rsidR="006A3FC0" w:rsidRPr="0079354F" w:rsidRDefault="006A3FC0" w:rsidP="006A3FC0">
      <w:pPr>
        <w:pStyle w:val="paragraph"/>
        <w:spacing w:before="0" w:beforeAutospacing="0" w:after="0" w:afterAutospacing="0"/>
        <w:textAlignment w:val="baseline"/>
        <w:rPr>
          <w:rFonts w:ascii="Times New Roman" w:hAnsi="Times New Roman" w:cs="Times New Roman"/>
          <w:sz w:val="24"/>
          <w:szCs w:val="24"/>
        </w:rPr>
      </w:pPr>
      <w:bookmarkStart w:id="96" w:name="_Toc514673633"/>
      <w:r w:rsidRPr="0079354F">
        <w:rPr>
          <w:rStyle w:val="normaltextrun"/>
          <w:rFonts w:ascii="Times New Roman" w:hAnsi="Times New Roman" w:cs="Times New Roman"/>
          <w:sz w:val="24"/>
          <w:szCs w:val="24"/>
        </w:rPr>
        <w:t xml:space="preserve">Educational </w:t>
      </w:r>
      <w:proofErr w:type="gramStart"/>
      <w:r w:rsidRPr="0079354F">
        <w:rPr>
          <w:rStyle w:val="normaltextrun"/>
          <w:rFonts w:ascii="Times New Roman" w:hAnsi="Times New Roman" w:cs="Times New Roman"/>
          <w:sz w:val="24"/>
          <w:szCs w:val="24"/>
        </w:rPr>
        <w:t>leaders</w:t>
      </w:r>
      <w:proofErr w:type="gramEnd"/>
      <w:r w:rsidRPr="0079354F">
        <w:rPr>
          <w:rStyle w:val="normaltextrun"/>
          <w:rFonts w:ascii="Times New Roman" w:hAnsi="Times New Roman" w:cs="Times New Roman"/>
          <w:sz w:val="24"/>
          <w:szCs w:val="24"/>
        </w:rPr>
        <w:t xml:space="preserve"> matter. They help the programs they lead navigate challenging environments, align curriculum to learning standards, and adapt to advances in technology and policy directives from federal and state governments as they emerge. Amid this complex environment, they create and sustain the conditions that enable powerful teaching and learning to occur. They:</w:t>
      </w:r>
    </w:p>
    <w:p w14:paraId="5E142160" w14:textId="77777777" w:rsidR="006A3FC0" w:rsidRPr="0079354F" w:rsidRDefault="006A3FC0" w:rsidP="00764AC1">
      <w:pPr>
        <w:pStyle w:val="paragraph"/>
        <w:numPr>
          <w:ilvl w:val="0"/>
          <w:numId w:val="61"/>
        </w:numPr>
        <w:tabs>
          <w:tab w:val="clear" w:pos="720"/>
          <w:tab w:val="num" w:pos="-360"/>
        </w:tabs>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Promote the collaborative creation, shared understanding of, and commitment to the program's mission, vision, and core values within the program and align all program decisions, practices, policies, and resources to the program's mission and vision;</w:t>
      </w:r>
    </w:p>
    <w:p w14:paraId="455139B7" w14:textId="77777777" w:rsidR="006A3FC0" w:rsidRPr="0079354F" w:rsidRDefault="006A3FC0" w:rsidP="00764AC1">
      <w:pPr>
        <w:pStyle w:val="paragraph"/>
        <w:numPr>
          <w:ilvl w:val="0"/>
          <w:numId w:val="61"/>
        </w:numPr>
        <w:tabs>
          <w:tab w:val="clear" w:pos="720"/>
          <w:tab w:val="num" w:pos="-360"/>
        </w:tabs>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Assure the alignment of intellectually challenging curriculum to required state learning standards, research-based instructional practices, and formative and summative assessments to promote all students’ academic success;</w:t>
      </w:r>
    </w:p>
    <w:p w14:paraId="581FF327" w14:textId="77777777" w:rsidR="006A3FC0" w:rsidRPr="0079354F" w:rsidRDefault="006A3FC0" w:rsidP="00764AC1">
      <w:pPr>
        <w:pStyle w:val="paragraph"/>
        <w:numPr>
          <w:ilvl w:val="0"/>
          <w:numId w:val="61"/>
        </w:numPr>
        <w:tabs>
          <w:tab w:val="clear" w:pos="720"/>
          <w:tab w:val="num" w:pos="-360"/>
        </w:tabs>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Create and support a diverse, equitable, and inclusive environment;</w:t>
      </w:r>
    </w:p>
    <w:p w14:paraId="5CBFF88E" w14:textId="77777777" w:rsidR="006A3FC0" w:rsidRPr="0079354F" w:rsidRDefault="006A3FC0" w:rsidP="00764AC1">
      <w:pPr>
        <w:pStyle w:val="paragraph"/>
        <w:numPr>
          <w:ilvl w:val="0"/>
          <w:numId w:val="62"/>
        </w:numPr>
        <w:tabs>
          <w:tab w:val="clear" w:pos="720"/>
          <w:tab w:val="num" w:pos="-360"/>
        </w:tabs>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Promote reflection, shared responsibility, and clear communication while maintaining high expectations for all;</w:t>
      </w:r>
    </w:p>
    <w:p w14:paraId="4BAF542D" w14:textId="418E5D3B" w:rsidR="006A3FC0" w:rsidRPr="0079354F" w:rsidRDefault="006A3FC0" w:rsidP="00764AC1">
      <w:pPr>
        <w:pStyle w:val="paragraph"/>
        <w:numPr>
          <w:ilvl w:val="0"/>
          <w:numId w:val="62"/>
        </w:numPr>
        <w:tabs>
          <w:tab w:val="clear" w:pos="720"/>
          <w:tab w:val="num" w:pos="-360"/>
        </w:tabs>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 xml:space="preserve">Use the </w:t>
      </w:r>
      <w:hyperlink r:id="rId164" w:tgtFrame="_blank" w:history="1">
        <w:r w:rsidR="00561F56" w:rsidRPr="0079354F">
          <w:rPr>
            <w:rStyle w:val="normaltextrun"/>
            <w:rFonts w:ascii="Times New Roman" w:hAnsi="Times New Roman" w:cs="Times New Roman"/>
            <w:color w:val="0000FF"/>
            <w:sz w:val="24"/>
            <w:szCs w:val="24"/>
            <w:u w:val="single"/>
          </w:rPr>
          <w:t>AE professional</w:t>
        </w:r>
        <w:r w:rsidRPr="0079354F">
          <w:rPr>
            <w:rStyle w:val="normaltextrun"/>
            <w:rFonts w:ascii="Times New Roman" w:hAnsi="Times New Roman" w:cs="Times New Roman"/>
            <w:color w:val="0000FF"/>
            <w:sz w:val="24"/>
            <w:szCs w:val="24"/>
            <w:u w:val="single"/>
          </w:rPr>
          <w:t xml:space="preserve"> standards</w:t>
        </w:r>
      </w:hyperlink>
      <w:r w:rsidRPr="0079354F">
        <w:rPr>
          <w:rStyle w:val="superscript"/>
          <w:rFonts w:ascii="Times New Roman" w:hAnsi="Times New Roman" w:cs="Times New Roman"/>
          <w:sz w:val="24"/>
          <w:szCs w:val="24"/>
          <w:vertAlign w:val="superscript"/>
        </w:rPr>
        <w:t>39</w:t>
      </w:r>
      <w:hyperlink w:tgtFrame="_blank" w:history="1"/>
      <w:r w:rsidRPr="0079354F">
        <w:rPr>
          <w:rStyle w:val="normaltextrun"/>
          <w:rFonts w:ascii="Times New Roman" w:hAnsi="Times New Roman" w:cs="Times New Roman"/>
          <w:sz w:val="24"/>
          <w:szCs w:val="24"/>
        </w:rPr>
        <w:t xml:space="preserve"> to provide on-going observation and supervision and ensure that all teachers design and deliver high quality curriculum and instruction;</w:t>
      </w:r>
    </w:p>
    <w:p w14:paraId="203D0E1A" w14:textId="77777777" w:rsidR="006A3FC0" w:rsidRPr="0079354F" w:rsidRDefault="006A3FC0" w:rsidP="00764AC1">
      <w:pPr>
        <w:pStyle w:val="paragraph"/>
        <w:numPr>
          <w:ilvl w:val="0"/>
          <w:numId w:val="62"/>
        </w:numPr>
        <w:tabs>
          <w:tab w:val="clear" w:pos="720"/>
          <w:tab w:val="num" w:pos="-360"/>
        </w:tabs>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Build the individual and collective capacity of the entire staff through differentiated supervision, coaching, and evaluation practices and cultivate a program culture of continuous improvement and reflective growth for self and staff;</w:t>
      </w:r>
    </w:p>
    <w:p w14:paraId="6152C76C" w14:textId="77777777" w:rsidR="006A3FC0" w:rsidRPr="0079354F" w:rsidRDefault="006A3FC0" w:rsidP="00764AC1">
      <w:pPr>
        <w:pStyle w:val="paragraph"/>
        <w:numPr>
          <w:ilvl w:val="0"/>
          <w:numId w:val="62"/>
        </w:numPr>
        <w:tabs>
          <w:tab w:val="clear" w:pos="720"/>
          <w:tab w:val="num" w:pos="-360"/>
        </w:tabs>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Collect and analyze a variety of instructional, program, and regional data to inform decisions; and</w:t>
      </w:r>
    </w:p>
    <w:p w14:paraId="3FB95B1E" w14:textId="77777777" w:rsidR="006A3FC0" w:rsidRPr="0079354F" w:rsidRDefault="006A3FC0" w:rsidP="00764AC1">
      <w:pPr>
        <w:pStyle w:val="paragraph"/>
        <w:numPr>
          <w:ilvl w:val="0"/>
          <w:numId w:val="62"/>
        </w:numPr>
        <w:tabs>
          <w:tab w:val="clear" w:pos="720"/>
          <w:tab w:val="num" w:pos="-360"/>
        </w:tabs>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Engage in a continuous improvement planning process that involves all stakeholders, including students, and incorporates their feedback, reflections, and recommendations for improvement.</w:t>
      </w:r>
    </w:p>
    <w:p w14:paraId="44E9626B" w14:textId="77777777" w:rsidR="006A3FC0" w:rsidRPr="0079354F" w:rsidRDefault="006A3FC0" w:rsidP="006A3FC0">
      <w:pPr>
        <w:pStyle w:val="paragraph"/>
        <w:spacing w:before="0" w:beforeAutospacing="0" w:after="0" w:afterAutospacing="0"/>
        <w:textAlignment w:val="baseline"/>
        <w:rPr>
          <w:rFonts w:ascii="Times New Roman" w:hAnsi="Times New Roman" w:cs="Times New Roman"/>
          <w:sz w:val="24"/>
          <w:szCs w:val="24"/>
        </w:rPr>
      </w:pPr>
    </w:p>
    <w:p w14:paraId="48717884" w14:textId="77777777" w:rsidR="006A3FC0" w:rsidRPr="0079354F" w:rsidRDefault="006A3FC0" w:rsidP="006A3FC0">
      <w:pPr>
        <w:pStyle w:val="paragraph"/>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 xml:space="preserve">For more information on educational </w:t>
      </w:r>
      <w:r w:rsidRPr="0079354F">
        <w:rPr>
          <w:rStyle w:val="findhit"/>
          <w:rFonts w:ascii="Times New Roman" w:hAnsi="Times New Roman" w:cs="Times New Roman"/>
          <w:sz w:val="24"/>
          <w:szCs w:val="24"/>
        </w:rPr>
        <w:t>leadership</w:t>
      </w:r>
      <w:r w:rsidRPr="0079354F">
        <w:rPr>
          <w:rStyle w:val="normaltextrun"/>
          <w:rFonts w:ascii="Times New Roman" w:hAnsi="Times New Roman" w:cs="Times New Roman"/>
          <w:sz w:val="24"/>
          <w:szCs w:val="24"/>
        </w:rPr>
        <w:t xml:space="preserve">, see Appendix C and the </w:t>
      </w:r>
      <w:hyperlink r:id="rId165" w:tgtFrame="_blank" w:history="1">
        <w:r w:rsidRPr="0079354F">
          <w:rPr>
            <w:rStyle w:val="normaltextrun"/>
            <w:rFonts w:ascii="Times New Roman" w:hAnsi="Times New Roman" w:cs="Times New Roman"/>
            <w:color w:val="0000FF"/>
            <w:sz w:val="24"/>
            <w:szCs w:val="24"/>
            <w:u w:val="single"/>
          </w:rPr>
          <w:t>SABES Program Support PD Center</w:t>
        </w:r>
      </w:hyperlink>
      <w:r w:rsidRPr="0079354F">
        <w:rPr>
          <w:rStyle w:val="normaltextrun"/>
          <w:rFonts w:ascii="Times New Roman" w:hAnsi="Times New Roman" w:cs="Times New Roman"/>
          <w:sz w:val="24"/>
          <w:szCs w:val="24"/>
        </w:rPr>
        <w:t>.</w:t>
      </w:r>
    </w:p>
    <w:p w14:paraId="160AA275" w14:textId="77777777" w:rsidR="00FE787F" w:rsidRPr="0079354F" w:rsidRDefault="00FE787F" w:rsidP="00FE787F">
      <w:pPr>
        <w:pStyle w:val="Heading3"/>
      </w:pPr>
    </w:p>
    <w:p w14:paraId="31072CC2" w14:textId="77777777" w:rsidR="00FE787F" w:rsidRPr="0079354F" w:rsidRDefault="00FE787F" w:rsidP="00477310">
      <w:pPr>
        <w:pStyle w:val="Heading3"/>
      </w:pPr>
      <w:bookmarkStart w:id="97" w:name="_Toc73090619"/>
      <w:r w:rsidRPr="0079354F">
        <w:t>New Staff</w:t>
      </w:r>
      <w:bookmarkEnd w:id="96"/>
      <w:bookmarkEnd w:id="97"/>
    </w:p>
    <w:p w14:paraId="7B4CE889" w14:textId="72368A42" w:rsidR="00FE787F" w:rsidRPr="0079354F" w:rsidRDefault="00FE787F" w:rsidP="00FE787F">
      <w:r w:rsidRPr="0079354F">
        <w:t>ACLS provides an annual multi-session New Directors’ Orientation (NDO) that includes information and resources designed to support the effective operation of a program</w:t>
      </w:r>
      <w:r w:rsidRPr="00A44277">
        <w:t>. NDO agendas in previous years have included</w:t>
      </w:r>
      <w:r w:rsidR="008D1961">
        <w:t xml:space="preserve"> presentations</w:t>
      </w:r>
      <w:r w:rsidR="00A44277" w:rsidRPr="00A44277">
        <w:t xml:space="preserve">, </w:t>
      </w:r>
      <w:r w:rsidRPr="00A44277">
        <w:t xml:space="preserve">tours of the </w:t>
      </w:r>
      <w:hyperlink r:id="rId166" w:history="1">
        <w:r w:rsidRPr="00A44277">
          <w:rPr>
            <w:rStyle w:val="Hyperlink"/>
          </w:rPr>
          <w:t>ACLS website</w:t>
        </w:r>
      </w:hyperlink>
      <w:r w:rsidRPr="00A44277">
        <w:t xml:space="preserve">, reviews of the </w:t>
      </w:r>
      <w:hyperlink r:id="rId167" w:history="1">
        <w:r w:rsidRPr="00A44277">
          <w:rPr>
            <w:rStyle w:val="Hyperlink"/>
            <w:i/>
            <w:iCs/>
          </w:rPr>
          <w:t>Policies</w:t>
        </w:r>
      </w:hyperlink>
      <w:r w:rsidR="00A44277" w:rsidRPr="00A44277">
        <w:rPr>
          <w:rStyle w:val="Hyperlink"/>
          <w:color w:val="auto"/>
          <w:u w:val="none"/>
        </w:rPr>
        <w:t xml:space="preserve"> including Indicators of Program Quality (IPQs)</w:t>
      </w:r>
      <w:r w:rsidR="008D1961">
        <w:rPr>
          <w:rStyle w:val="Hyperlink"/>
          <w:color w:val="auto"/>
          <w:u w:val="none"/>
        </w:rPr>
        <w:t xml:space="preserve"> and </w:t>
      </w:r>
      <w:r w:rsidR="00A44277" w:rsidRPr="00A44277">
        <w:rPr>
          <w:rStyle w:val="Hyperlink"/>
          <w:color w:val="auto"/>
          <w:u w:val="none"/>
        </w:rPr>
        <w:t>LACES data collection</w:t>
      </w:r>
      <w:r w:rsidRPr="00A44277">
        <w:t xml:space="preserve">, presentations from </w:t>
      </w:r>
      <w:hyperlink r:id="rId168" w:history="1">
        <w:r w:rsidRPr="00A44277">
          <w:rPr>
            <w:rStyle w:val="Hyperlink"/>
          </w:rPr>
          <w:t>EdGrants</w:t>
        </w:r>
      </w:hyperlink>
      <w:r w:rsidRPr="00A44277">
        <w:t xml:space="preserve"> </w:t>
      </w:r>
      <w:r w:rsidR="00A44277" w:rsidRPr="00A44277">
        <w:t>staff</w:t>
      </w:r>
      <w:r w:rsidRPr="00A44277">
        <w:t xml:space="preserve">, and one </w:t>
      </w:r>
      <w:r w:rsidR="006A3FC0" w:rsidRPr="00A44277">
        <w:t>to</w:t>
      </w:r>
      <w:r w:rsidRPr="00A44277">
        <w:t xml:space="preserve"> one meetings with PS. </w:t>
      </w:r>
      <w:r w:rsidR="00A7587A" w:rsidRPr="00A44277">
        <w:t>While the NDO is not required, n</w:t>
      </w:r>
      <w:r w:rsidRPr="00A44277">
        <w:t>ew and veteran directors alike report that participation in the NDO is useful, so much so that directors in their second year often request permission</w:t>
      </w:r>
      <w:r w:rsidRPr="0079354F">
        <w:t xml:space="preserve"> to participate for a second time. </w:t>
      </w:r>
      <w:hyperlink r:id="rId169">
        <w:r w:rsidRPr="0079354F">
          <w:rPr>
            <w:color w:val="0000FF"/>
            <w:u w:val="single"/>
          </w:rPr>
          <w:t>SABES</w:t>
        </w:r>
      </w:hyperlink>
      <w:r w:rsidRPr="0079354F">
        <w:rPr>
          <w:color w:val="0000FF"/>
        </w:rPr>
        <w:t xml:space="preserve"> </w:t>
      </w:r>
      <w:r w:rsidRPr="0079354F">
        <w:t>also provides supports for new directors.</w:t>
      </w:r>
    </w:p>
    <w:p w14:paraId="5081DCB5" w14:textId="77777777" w:rsidR="00FE787F" w:rsidRPr="0079354F" w:rsidRDefault="00FE787F" w:rsidP="00FE787F"/>
    <w:p w14:paraId="0E0EF5C5" w14:textId="615ADA6B" w:rsidR="0049785A" w:rsidRPr="0079354F" w:rsidRDefault="00FE787F" w:rsidP="00FE787F">
      <w:r w:rsidRPr="0079354F">
        <w:t xml:space="preserve">ACLS does not require new teachers or advisors to participate in mandatory training. However, </w:t>
      </w:r>
      <w:hyperlink r:id="rId170">
        <w:r w:rsidRPr="0079354F">
          <w:rPr>
            <w:color w:val="0000FF"/>
            <w:u w:val="single"/>
          </w:rPr>
          <w:t>SABES</w:t>
        </w:r>
      </w:hyperlink>
      <w:r w:rsidRPr="0079354F">
        <w:t xml:space="preserve"> provides resources, technical assistance, and PD specifically designed to support new teachers and advisors.</w:t>
      </w:r>
    </w:p>
    <w:p w14:paraId="24D7DDAA" w14:textId="77777777" w:rsidR="00FE787F" w:rsidRPr="0079354F" w:rsidRDefault="00FE787F" w:rsidP="00FE787F"/>
    <w:p w14:paraId="085F7FD4" w14:textId="5F38A5EC" w:rsidR="00FE787F" w:rsidRPr="0079354F" w:rsidRDefault="00FE787F" w:rsidP="00477310">
      <w:pPr>
        <w:pStyle w:val="Heading3"/>
      </w:pPr>
      <w:bookmarkStart w:id="98" w:name="_Toc73090620"/>
      <w:r w:rsidRPr="0079354F">
        <w:t>High</w:t>
      </w:r>
      <w:r w:rsidR="00A7587A" w:rsidRPr="0079354F">
        <w:t xml:space="preserve"> </w:t>
      </w:r>
      <w:r w:rsidRPr="0079354F">
        <w:t>Quality Resources for PD</w:t>
      </w:r>
      <w:bookmarkEnd w:id="98"/>
    </w:p>
    <w:p w14:paraId="52B79CEA" w14:textId="191DF729" w:rsidR="00FE787F" w:rsidRPr="0079354F" w:rsidRDefault="00FE787F" w:rsidP="00FE787F">
      <w:r w:rsidRPr="0079354F">
        <w:t>PD is a strategy used to enable educators to expand and refine their practice and impact student learning. High</w:t>
      </w:r>
      <w:r w:rsidR="00A7587A" w:rsidRPr="0079354F">
        <w:t xml:space="preserve"> </w:t>
      </w:r>
      <w:r w:rsidRPr="0079354F">
        <w:t xml:space="preserve">quality PD (HQPD) is PD that addresses the unique context of adult education and provides coherent learning experiences that are systematic, purposeful, and structured over a </w:t>
      </w:r>
      <w:r w:rsidRPr="0079354F">
        <w:lastRenderedPageBreak/>
        <w:t>sustained period of time. It is provided by highly knowledgeable content experts and is based on student-centered, data-driven goals and objectives.</w:t>
      </w:r>
    </w:p>
    <w:p w14:paraId="690B9FFC" w14:textId="77777777" w:rsidR="00FE787F" w:rsidRPr="0079354F" w:rsidRDefault="00FE787F" w:rsidP="00FE787F"/>
    <w:p w14:paraId="7E0584B9" w14:textId="6FF47950" w:rsidR="00FE787F" w:rsidRPr="0079354F" w:rsidRDefault="006A3FC0" w:rsidP="006A3FC0">
      <w:pPr>
        <w:pStyle w:val="paragraph"/>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 xml:space="preserve">High quality resources include the Professional Adult Educator online course for </w:t>
      </w:r>
      <w:r w:rsidRPr="0079354F">
        <w:rPr>
          <w:rStyle w:val="normaltextrun"/>
          <w:rFonts w:ascii="Times New Roman" w:hAnsi="Times New Roman" w:cs="Times New Roman"/>
          <w:color w:val="000000"/>
          <w:sz w:val="24"/>
          <w:szCs w:val="24"/>
        </w:rPr>
        <w:t xml:space="preserve">new and experienced teachers learning to use the Massachusetts professional standards for </w:t>
      </w:r>
      <w:hyperlink r:id="rId171" w:history="1">
        <w:r w:rsidRPr="0079354F">
          <w:rPr>
            <w:rStyle w:val="Hyperlink"/>
            <w:rFonts w:ascii="Times New Roman" w:hAnsi="Times New Roman" w:cs="Times New Roman"/>
            <w:sz w:val="24"/>
            <w:szCs w:val="24"/>
          </w:rPr>
          <w:t>ABE</w:t>
        </w:r>
      </w:hyperlink>
      <w:r w:rsidRPr="0079354F">
        <w:rPr>
          <w:rStyle w:val="normaltextrun"/>
          <w:rFonts w:ascii="Times New Roman" w:hAnsi="Times New Roman" w:cs="Times New Roman"/>
          <w:color w:val="000000"/>
          <w:sz w:val="24"/>
          <w:szCs w:val="24"/>
        </w:rPr>
        <w:t xml:space="preserve"> and </w:t>
      </w:r>
      <w:hyperlink r:id="rId172" w:history="1">
        <w:r w:rsidRPr="0079354F">
          <w:rPr>
            <w:rStyle w:val="Hyperlink"/>
            <w:rFonts w:ascii="Times New Roman" w:hAnsi="Times New Roman" w:cs="Times New Roman"/>
            <w:sz w:val="24"/>
            <w:szCs w:val="24"/>
          </w:rPr>
          <w:t>ESOL</w:t>
        </w:r>
      </w:hyperlink>
      <w:r w:rsidRPr="0079354F">
        <w:rPr>
          <w:rStyle w:val="normaltextrun"/>
          <w:rFonts w:ascii="Times New Roman" w:hAnsi="Times New Roman" w:cs="Times New Roman"/>
          <w:color w:val="000000"/>
          <w:sz w:val="24"/>
          <w:szCs w:val="24"/>
        </w:rPr>
        <w:t xml:space="preserve"> teachers to enhance their teaching practice. For advisors, high quality resources include the Art of Advising for staff who are new to the role of education and career advising and the regional facilitated Advisor Sharing and Learning Group meetings. </w:t>
      </w:r>
      <w:r w:rsidRPr="0079354F">
        <w:rPr>
          <w:rStyle w:val="normaltextrun"/>
          <w:rFonts w:ascii="Times New Roman" w:hAnsi="Times New Roman" w:cs="Times New Roman"/>
          <w:sz w:val="24"/>
          <w:szCs w:val="24"/>
        </w:rPr>
        <w:t>Programs may create opportunities for staff – directors, teachers, and advisors – to participate in HQPD individually and/or in teams to ensure that all students are prepared for further education and/or training</w:t>
      </w:r>
      <w:r w:rsidR="00FE787F" w:rsidRPr="0079354F">
        <w:rPr>
          <w:rFonts w:ascii="Times New Roman" w:hAnsi="Times New Roman" w:cs="Times New Roman"/>
          <w:sz w:val="24"/>
          <w:szCs w:val="24"/>
        </w:rPr>
        <w:t>.</w:t>
      </w:r>
    </w:p>
    <w:p w14:paraId="34C1A8EA" w14:textId="3A77322D" w:rsidR="00FE787F" w:rsidRPr="0079354F" w:rsidRDefault="00FE787F" w:rsidP="00FE787F"/>
    <w:p w14:paraId="0B7CA891" w14:textId="77777777" w:rsidR="00EA0996" w:rsidRPr="0079354F" w:rsidRDefault="00EA0996" w:rsidP="00EA0996">
      <w:r w:rsidRPr="0079354F">
        <w:t xml:space="preserve">For more information on PD and HQPD, see </w:t>
      </w:r>
      <w:hyperlink r:id="rId173" w:history="1">
        <w:r w:rsidRPr="0079354F">
          <w:rPr>
            <w:rStyle w:val="Hyperlink"/>
          </w:rPr>
          <w:t>http://www.doe.mass.edu/acls/pd/</w:t>
        </w:r>
      </w:hyperlink>
      <w:r w:rsidRPr="0079354F">
        <w:t xml:space="preserve"> and </w:t>
      </w:r>
      <w:hyperlink r:id="rId174" w:history="1">
        <w:r w:rsidRPr="0079354F">
          <w:rPr>
            <w:rStyle w:val="Hyperlink"/>
          </w:rPr>
          <w:t>SABES</w:t>
        </w:r>
      </w:hyperlink>
      <w:r w:rsidRPr="0079354F">
        <w:rPr>
          <w:rStyle w:val="Hyperlink"/>
          <w:color w:val="auto"/>
          <w:u w:val="none"/>
        </w:rPr>
        <w:t>.</w:t>
      </w:r>
    </w:p>
    <w:p w14:paraId="2D857BE7" w14:textId="2DBE92D4" w:rsidR="00EA0996" w:rsidRPr="0079354F" w:rsidRDefault="00EA0996" w:rsidP="00FE787F"/>
    <w:p w14:paraId="0A932D1D" w14:textId="5085EDD0" w:rsidR="00EA0996" w:rsidRPr="0079354F" w:rsidRDefault="00EA0996" w:rsidP="00EA0996">
      <w:pPr>
        <w:pStyle w:val="Heading3"/>
      </w:pPr>
      <w:bookmarkStart w:id="99" w:name="_Toc73090621"/>
      <w:bookmarkStart w:id="100" w:name="_Toc514673635"/>
      <w:r w:rsidRPr="0079354F">
        <w:t>Professional Standards</w:t>
      </w:r>
      <w:bookmarkEnd w:id="99"/>
    </w:p>
    <w:p w14:paraId="54C547BF" w14:textId="49A99A59" w:rsidR="00FE787F" w:rsidRPr="0079354F" w:rsidRDefault="00FE787F" w:rsidP="00FE787F">
      <w:r w:rsidRPr="0079354F">
        <w:rPr>
          <w:shd w:val="clear" w:color="auto" w:fill="FFFFFF"/>
        </w:rPr>
        <w:t xml:space="preserve">Massachusetts </w:t>
      </w:r>
      <w:r w:rsidR="00296B41" w:rsidRPr="0079354F">
        <w:rPr>
          <w:shd w:val="clear" w:color="auto" w:fill="FFFFFF"/>
        </w:rPr>
        <w:t>AE</w:t>
      </w:r>
      <w:r w:rsidRPr="0079354F">
        <w:rPr>
          <w:shd w:val="clear" w:color="auto" w:fill="FFFFFF"/>
        </w:rPr>
        <w:t xml:space="preserve"> students deserve high</w:t>
      </w:r>
      <w:r w:rsidR="00A7587A" w:rsidRPr="0079354F">
        <w:rPr>
          <w:shd w:val="clear" w:color="auto" w:fill="FFFFFF"/>
        </w:rPr>
        <w:t xml:space="preserve"> </w:t>
      </w:r>
      <w:r w:rsidRPr="0079354F">
        <w:rPr>
          <w:shd w:val="clear" w:color="auto" w:fill="FFFFFF"/>
        </w:rPr>
        <w:t>quality, standards-based instruction provided by effective, self-reflective teachers dedicated to improving teaching practice and achieving student outcomes.</w:t>
      </w:r>
      <w:r w:rsidR="00EA0996" w:rsidRPr="0079354F">
        <w:rPr>
          <w:shd w:val="clear" w:color="auto" w:fill="FFFFFF"/>
        </w:rPr>
        <w:t xml:space="preserve"> </w:t>
      </w:r>
    </w:p>
    <w:p w14:paraId="2F5E4460" w14:textId="77777777" w:rsidR="00FE787F" w:rsidRPr="0079354F" w:rsidRDefault="00FE787F" w:rsidP="00FE787F">
      <w:pPr>
        <w:rPr>
          <w:shd w:val="clear" w:color="auto" w:fill="FFFFFF"/>
        </w:rPr>
      </w:pPr>
    </w:p>
    <w:p w14:paraId="4E71F67C" w14:textId="3A83A7EA" w:rsidR="00FE787F" w:rsidRPr="0079354F" w:rsidRDefault="446277BD" w:rsidP="00FE787F">
      <w:r w:rsidRPr="0079354F">
        <w:rPr>
          <w:shd w:val="clear" w:color="auto" w:fill="FFFFFF"/>
        </w:rPr>
        <w:t xml:space="preserve">The </w:t>
      </w:r>
      <w:hyperlink r:id="rId175" w:history="1">
        <w:r w:rsidRPr="0079354F">
          <w:rPr>
            <w:rStyle w:val="Hyperlink"/>
            <w:shd w:val="clear" w:color="auto" w:fill="FFFFFF"/>
          </w:rPr>
          <w:t>Massachusetts Professional Standards for Teachers of Adult Basic Education</w:t>
        </w:r>
      </w:hyperlink>
      <w:r w:rsidRPr="0079354F">
        <w:rPr>
          <w:rStyle w:val="Hyperlink"/>
          <w:color w:val="auto"/>
          <w:u w:val="none"/>
          <w:shd w:val="clear" w:color="auto" w:fill="FFFFFF"/>
        </w:rPr>
        <w:t xml:space="preserve"> and the </w:t>
      </w:r>
      <w:hyperlink r:id="rId176" w:history="1">
        <w:r w:rsidRPr="0079354F">
          <w:rPr>
            <w:rStyle w:val="Hyperlink"/>
            <w:shd w:val="clear" w:color="auto" w:fill="FFFFFF"/>
          </w:rPr>
          <w:t>Massachusetts Professional Standards for Teachers of English for Speakers of Other Languages</w:t>
        </w:r>
      </w:hyperlink>
      <w:r w:rsidRPr="0079354F">
        <w:t>,</w:t>
      </w:r>
      <w:r w:rsidRPr="0079354F">
        <w:rPr>
          <w:rStyle w:val="Hyperlink"/>
          <w:color w:val="auto"/>
          <w:u w:val="none"/>
          <w:shd w:val="clear" w:color="auto" w:fill="FFFFFF"/>
        </w:rPr>
        <w:t xml:space="preserve"> developed by </w:t>
      </w:r>
      <w:r w:rsidRPr="0079354F">
        <w:rPr>
          <w:shd w:val="clear" w:color="auto" w:fill="FFFFFF"/>
        </w:rPr>
        <w:t xml:space="preserve">ACLS staff, SABES staff, and adult education practitioners, describe what is important for adult education teachers of ELA, mathematics, and ESOL to know and be able to do. These standards cover topics such as subject matter knowledge, second language acquisition, curriculum planning and instructional delivery, student engagement and differentiated instruction, instilling a growth mindset, and meeting the diverse needs of learners. </w:t>
      </w:r>
      <w:r w:rsidRPr="0079354F">
        <w:t xml:space="preserve">The standards can also be used by directors </w:t>
      </w:r>
      <w:r w:rsidR="18D9929E" w:rsidRPr="0079354F">
        <w:t xml:space="preserve">to inform </w:t>
      </w:r>
      <w:r w:rsidRPr="0079354F">
        <w:t xml:space="preserve">hiring, observing, and/or evaluating teachers, as well as by teachers for reflecting on their own practice. </w:t>
      </w:r>
    </w:p>
    <w:p w14:paraId="0509C433" w14:textId="77777777" w:rsidR="00FE787F" w:rsidRPr="0079354F" w:rsidRDefault="00FE787F" w:rsidP="00FE787F"/>
    <w:p w14:paraId="178CE696" w14:textId="77777777" w:rsidR="00477475" w:rsidRPr="0079354F" w:rsidRDefault="006A3FC0" w:rsidP="006A3FC0">
      <w:pPr>
        <w:pStyle w:val="paragraph"/>
        <w:spacing w:before="0" w:beforeAutospacing="0" w:after="0" w:afterAutospacing="0"/>
        <w:textAlignment w:val="baseline"/>
        <w:rPr>
          <w:rFonts w:ascii="Times New Roman" w:eastAsia="Times New Roman" w:hAnsi="Times New Roman" w:cs="Times New Roman"/>
          <w:sz w:val="24"/>
          <w:szCs w:val="24"/>
        </w:rPr>
      </w:pPr>
      <w:bookmarkStart w:id="101" w:name="_Toc514673634"/>
      <w:bookmarkEnd w:id="100"/>
      <w:r w:rsidRPr="0079354F">
        <w:rPr>
          <w:rFonts w:ascii="Times New Roman" w:eastAsia="Times New Roman" w:hAnsi="Times New Roman" w:cs="Times New Roman"/>
          <w:sz w:val="24"/>
          <w:szCs w:val="24"/>
        </w:rPr>
        <w:t>Based on the Massachusetts Professional Standards for Teachers of Adult Basic Education and to help the standards come alive, proficiency guides for teachers of ELA and mathematics were developed. These guides describe practical considerations for putting the standards into practice and essential concepts teachers should know and be able to do specific to their discipline. The sample indicators of knowledge and application charts in the Massachusetts Professional Standards for Teachers of English for Speakers of Other Languages include practical sample applications of what ESOL teachers should know and do to be more effective and, therefore, serve as both the standards and the proficiency guide for ESOL.</w:t>
      </w:r>
    </w:p>
    <w:p w14:paraId="4E9CD92D" w14:textId="77777777" w:rsidR="00477475" w:rsidRPr="0079354F" w:rsidRDefault="00477475" w:rsidP="006A3FC0">
      <w:pPr>
        <w:pStyle w:val="paragraph"/>
        <w:spacing w:before="0" w:beforeAutospacing="0" w:after="0" w:afterAutospacing="0"/>
        <w:textAlignment w:val="baseline"/>
        <w:rPr>
          <w:rFonts w:ascii="Times New Roman" w:eastAsia="Times New Roman" w:hAnsi="Times New Roman" w:cs="Times New Roman"/>
          <w:sz w:val="24"/>
          <w:szCs w:val="24"/>
        </w:rPr>
      </w:pPr>
    </w:p>
    <w:p w14:paraId="687F45C0" w14:textId="1376C629" w:rsidR="006A3FC0" w:rsidRPr="0079354F" w:rsidRDefault="006A3FC0" w:rsidP="006A3FC0">
      <w:pPr>
        <w:pStyle w:val="paragraph"/>
        <w:spacing w:before="0" w:beforeAutospacing="0" w:after="0" w:afterAutospacing="0"/>
        <w:textAlignment w:val="baseline"/>
        <w:rPr>
          <w:rFonts w:ascii="Times New Roman" w:eastAsia="Times New Roman" w:hAnsi="Times New Roman" w:cs="Times New Roman"/>
          <w:sz w:val="24"/>
          <w:szCs w:val="24"/>
        </w:rPr>
      </w:pPr>
      <w:r w:rsidRPr="0079354F">
        <w:rPr>
          <w:rFonts w:ascii="Times New Roman" w:eastAsia="Times New Roman" w:hAnsi="Times New Roman" w:cs="Times New Roman"/>
          <w:sz w:val="24"/>
          <w:szCs w:val="24"/>
        </w:rPr>
        <w:t>The figure below shows the relationship between the Massachusetts Professional Standards for Teachers of Adult Basic Education, ELA and mathematics proficiency guides, and the Massachusetts Professional Standards for Teachers of Adult Speakers of Other Languages.</w:t>
      </w:r>
    </w:p>
    <w:p w14:paraId="75A3BAC7" w14:textId="77777777" w:rsidR="006A3FC0" w:rsidRPr="0079354F" w:rsidRDefault="006A3FC0" w:rsidP="006A3FC0">
      <w:pPr>
        <w:pStyle w:val="paragraph"/>
        <w:spacing w:before="0" w:beforeAutospacing="0" w:after="0" w:afterAutospacing="0"/>
        <w:textAlignment w:val="baseline"/>
        <w:rPr>
          <w:rStyle w:val="eop"/>
          <w:rFonts w:ascii="Times New Roman" w:hAnsi="Times New Roman" w:cs="Times New Roman"/>
        </w:rPr>
      </w:pPr>
    </w:p>
    <w:p w14:paraId="254150F1" w14:textId="77777777" w:rsidR="006A3FC0" w:rsidRPr="0079354F" w:rsidRDefault="006A3FC0" w:rsidP="006A3FC0">
      <w:pPr>
        <w:spacing w:line="360" w:lineRule="auto"/>
        <w:rPr>
          <w:rFonts w:ascii="Calibri" w:eastAsia="Calibri" w:hAnsi="Calibri" w:cs="Calibri"/>
          <w:bCs/>
          <w:sz w:val="20"/>
          <w:szCs w:val="20"/>
        </w:rPr>
      </w:pPr>
    </w:p>
    <w:p w14:paraId="55CAEFB6" w14:textId="77777777" w:rsidR="006A3FC0" w:rsidRPr="0079354F" w:rsidRDefault="006A3FC0" w:rsidP="006A3FC0">
      <w:pPr>
        <w:spacing w:line="360" w:lineRule="auto"/>
        <w:rPr>
          <w:rFonts w:ascii="Calibri" w:eastAsia="Calibri" w:hAnsi="Calibri" w:cs="Calibri"/>
          <w:bCs/>
          <w:sz w:val="20"/>
          <w:szCs w:val="20"/>
        </w:rPr>
      </w:pPr>
    </w:p>
    <w:p w14:paraId="655B01DD" w14:textId="77777777" w:rsidR="006A3FC0" w:rsidRPr="0079354F" w:rsidRDefault="006A3FC0" w:rsidP="006A3FC0">
      <w:pPr>
        <w:spacing w:line="360" w:lineRule="auto"/>
        <w:rPr>
          <w:rFonts w:ascii="Calibri" w:eastAsia="Calibri" w:hAnsi="Calibri" w:cs="Calibri"/>
          <w:bCs/>
          <w:sz w:val="20"/>
          <w:szCs w:val="20"/>
        </w:rPr>
      </w:pPr>
    </w:p>
    <w:p w14:paraId="6F6378F0" w14:textId="77777777" w:rsidR="006A3FC0" w:rsidRPr="0079354F" w:rsidRDefault="006A3FC0" w:rsidP="006A3FC0">
      <w:pPr>
        <w:pStyle w:val="paragraph"/>
        <w:spacing w:before="0" w:beforeAutospacing="0" w:after="0" w:afterAutospacing="0"/>
        <w:textAlignment w:val="baseline"/>
        <w:rPr>
          <w:rFonts w:ascii="Segoe UI" w:hAnsi="Segoe UI" w:cs="Segoe UI"/>
          <w:color w:val="00B050"/>
          <w:sz w:val="18"/>
          <w:szCs w:val="18"/>
        </w:rPr>
      </w:pPr>
      <w:r w:rsidRPr="0079354F">
        <w:rPr>
          <w:noProof/>
        </w:rPr>
        <w:lastRenderedPageBreak/>
        <mc:AlternateContent>
          <mc:Choice Requires="wps">
            <w:drawing>
              <wp:anchor distT="0" distB="0" distL="114300" distR="114300" simplePos="0" relativeHeight="251660288" behindDoc="0" locked="0" layoutInCell="1" allowOverlap="1" wp14:anchorId="6F7CA625" wp14:editId="79228D58">
                <wp:simplePos x="0" y="0"/>
                <wp:positionH relativeFrom="column">
                  <wp:posOffset>4819650</wp:posOffset>
                </wp:positionH>
                <wp:positionV relativeFrom="paragraph">
                  <wp:posOffset>85725</wp:posOffset>
                </wp:positionV>
                <wp:extent cx="1857375" cy="266700"/>
                <wp:effectExtent l="0" t="0" r="28575"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57375" cy="2667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87ED6F8" w14:textId="147634D5" w:rsidR="00CA34AD" w:rsidRPr="00B34D42" w:rsidRDefault="00CA34AD" w:rsidP="006A3FC0">
                            <w:pPr>
                              <w:rPr>
                                <w:color w:val="000000" w:themeColor="text1"/>
                                <w:sz w:val="20"/>
                                <w:szCs w:val="20"/>
                              </w:rPr>
                            </w:pPr>
                            <w:r w:rsidRPr="006A3FC0">
                              <w:rPr>
                                <w:color w:val="000000" w:themeColor="text1"/>
                                <w:sz w:val="18"/>
                                <w:szCs w:val="18"/>
                              </w:rPr>
                              <w:t>Includes ESOL proficiency</w:t>
                            </w:r>
                            <w:r>
                              <w:rPr>
                                <w:color w:val="000000" w:themeColor="text1"/>
                                <w:sz w:val="20"/>
                                <w:szCs w:val="20"/>
                              </w:rPr>
                              <w:t xml:space="preserve"> guide</w:t>
                            </w:r>
                            <w:r w:rsidRPr="00B34D42">
                              <w:rPr>
                                <w:color w:val="000000" w:themeColor="text1"/>
                                <w:sz w:val="20"/>
                                <w:szCs w:val="20"/>
                              </w:rPr>
                              <w:t xml:space="preserve"> 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7CA625" id="Rectangle 3" o:spid="_x0000_s1026" style="position:absolute;margin-left:379.5pt;margin-top:6.75pt;width:146.2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" fillcolor="white [3212]" strokecolor="#243f60 [1604]" strokeweight="2pt">
                <v:textbox>
                  <w:txbxContent>
                    <w:p w14:paraId="187ED6F8" w14:textId="147634D5" w:rsidR="00CA34AD" w:rsidRPr="00B34D42" w:rsidRDefault="00CA34AD" w:rsidP="006A3FC0">
                      <w:pPr>
                        <w:rPr>
                          <w:color w:val="000000" w:themeColor="text1"/>
                          <w:sz w:val="20"/>
                          <w:szCs w:val="20"/>
                        </w:rPr>
                      </w:pPr>
                      <w:r w:rsidRPr="006A3FC0">
                        <w:rPr>
                          <w:color w:val="000000" w:themeColor="text1"/>
                          <w:sz w:val="18"/>
                          <w:szCs w:val="18"/>
                        </w:rPr>
                        <w:t>Includes ESOL proficiency</w:t>
                      </w:r>
                      <w:r>
                        <w:rPr>
                          <w:color w:val="000000" w:themeColor="text1"/>
                          <w:sz w:val="20"/>
                          <w:szCs w:val="20"/>
                        </w:rPr>
                        <w:t xml:space="preserve"> guide</w:t>
                      </w:r>
                      <w:r w:rsidRPr="00B34D42">
                        <w:rPr>
                          <w:color w:val="000000" w:themeColor="text1"/>
                          <w:sz w:val="20"/>
                          <w:szCs w:val="20"/>
                        </w:rPr>
                        <w:t xml:space="preserve"> e</w:t>
                      </w:r>
                    </w:p>
                  </w:txbxContent>
                </v:textbox>
              </v:rect>
            </w:pict>
          </mc:Fallback>
        </mc:AlternateContent>
      </w:r>
      <w:r w:rsidRPr="0079354F">
        <w:rPr>
          <w:noProof/>
        </w:rPr>
        <w:drawing>
          <wp:anchor distT="0" distB="0" distL="114300" distR="114300" simplePos="0" relativeHeight="251659264" behindDoc="0" locked="0" layoutInCell="1" allowOverlap="1" wp14:anchorId="198630FC" wp14:editId="525A9C14">
            <wp:simplePos x="0" y="0"/>
            <wp:positionH relativeFrom="column">
              <wp:posOffset>4238625</wp:posOffset>
            </wp:positionH>
            <wp:positionV relativeFrom="paragraph">
              <wp:posOffset>266700</wp:posOffset>
            </wp:positionV>
            <wp:extent cx="581025" cy="266700"/>
            <wp:effectExtent l="0" t="0" r="9525"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581025" cy="266700"/>
                    </a:xfrm>
                    <a:prstGeom prst="rect">
                      <a:avLst/>
                    </a:prstGeom>
                    <a:noFill/>
                  </pic:spPr>
                </pic:pic>
              </a:graphicData>
            </a:graphic>
            <wp14:sizeRelH relativeFrom="margin">
              <wp14:pctWidth>0</wp14:pctWidth>
            </wp14:sizeRelH>
            <wp14:sizeRelV relativeFrom="margin">
              <wp14:pctHeight>0</wp14:pctHeight>
            </wp14:sizeRelV>
          </wp:anchor>
        </w:drawing>
      </w:r>
      <w:r w:rsidRPr="0079354F">
        <w:rPr>
          <w:noProof/>
        </w:rPr>
        <w:drawing>
          <wp:inline distT="0" distB="0" distL="0" distR="0" wp14:anchorId="69E6542A" wp14:editId="4CB3E40B">
            <wp:extent cx="4238625" cy="1895475"/>
            <wp:effectExtent l="57150" t="0" r="9525" b="0"/>
            <wp:docPr id="17" name="Diagram 17" descr="Graphic shows the relationship between the Professional Standards and the Proficiency Guides.&#10;It shows that the Mathematics Proficiency Guide for Adult Education and the English Language Arts Proficiency Guide for Adult Education support the MA Professional Standards for Teachers of ABE.&#10;It also shows that the MA Professional Standards for Teachers of Adult Speakers of Other Languages and the ESOL proficiency guide are integrated in one document."/>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8" r:lo="rId179" r:qs="rId180" r:cs="rId181"/>
              </a:graphicData>
            </a:graphic>
          </wp:inline>
        </w:drawing>
      </w:r>
    </w:p>
    <w:p w14:paraId="5623807A" w14:textId="77777777" w:rsidR="006A3FC0" w:rsidRPr="0079354F" w:rsidRDefault="006A3FC0" w:rsidP="006A3FC0">
      <w:pPr>
        <w:pStyle w:val="paragraph"/>
        <w:spacing w:before="0" w:beforeAutospacing="0" w:after="0" w:afterAutospacing="0"/>
        <w:textAlignment w:val="baseline"/>
        <w:rPr>
          <w:rFonts w:ascii="Segoe UI" w:hAnsi="Segoe UI" w:cs="Segoe UI"/>
          <w:sz w:val="18"/>
          <w:szCs w:val="18"/>
        </w:rPr>
      </w:pPr>
    </w:p>
    <w:p w14:paraId="3A0CE89D" w14:textId="56322377" w:rsidR="006A3FC0" w:rsidRPr="0079354F" w:rsidRDefault="006A3FC0" w:rsidP="00477310">
      <w:pPr>
        <w:pStyle w:val="Heading3"/>
      </w:pPr>
      <w:bookmarkStart w:id="102" w:name="_Toc73090622"/>
      <w:r w:rsidRPr="0079354F">
        <w:t>Educator Growth and Effectiveness</w:t>
      </w:r>
      <w:bookmarkEnd w:id="102"/>
    </w:p>
    <w:p w14:paraId="5520C725" w14:textId="77777777" w:rsidR="006A3FC0" w:rsidRPr="0079354F" w:rsidRDefault="006A3FC0" w:rsidP="006A3FC0">
      <w:pPr>
        <w:pStyle w:val="paragraph"/>
        <w:spacing w:before="0" w:beforeAutospacing="0" w:after="0" w:afterAutospacing="0"/>
        <w:textAlignment w:val="baseline"/>
        <w:rPr>
          <w:rFonts w:ascii="Times New Roman" w:hAnsi="Times New Roman" w:cs="Times New Roman"/>
          <w:sz w:val="24"/>
          <w:szCs w:val="24"/>
        </w:rPr>
      </w:pPr>
      <w:r w:rsidRPr="0079354F">
        <w:rPr>
          <w:rStyle w:val="normaltextrun"/>
          <w:rFonts w:ascii="Times New Roman" w:hAnsi="Times New Roman" w:cs="Times New Roman"/>
          <w:sz w:val="24"/>
          <w:szCs w:val="24"/>
        </w:rPr>
        <w:t xml:space="preserve">The Educator Growth and Effectiveness (EGE) cycle is a teacher-centered process supported by ACLS and SABES by which teachers develop proficiency in the professional standards and engage in the work of </w:t>
      </w:r>
      <w:r w:rsidRPr="0079354F">
        <w:rPr>
          <w:rStyle w:val="normaltextrun"/>
          <w:rFonts w:ascii="Times New Roman" w:hAnsi="Times New Roman" w:cs="Times New Roman"/>
          <w:sz w:val="24"/>
          <w:szCs w:val="24"/>
          <w:shd w:val="clear" w:color="auto" w:fill="FFFFFF"/>
        </w:rPr>
        <w:t xml:space="preserve">improving teaching practice in order to achieve student outcomes. The year-long cycle begins with a planning phase, followed by a self-assessment of current practice. Based on the self-assessment, teachers set goals and draft </w:t>
      </w:r>
      <w:r w:rsidRPr="0079354F">
        <w:rPr>
          <w:rStyle w:val="normaltextrun"/>
          <w:rFonts w:ascii="Times New Roman" w:hAnsi="Times New Roman" w:cs="Times New Roman"/>
          <w:sz w:val="24"/>
          <w:szCs w:val="24"/>
        </w:rPr>
        <w:t xml:space="preserve">professional learning </w:t>
      </w:r>
      <w:r w:rsidRPr="0079354F">
        <w:rPr>
          <w:rStyle w:val="normaltextrun"/>
          <w:rFonts w:ascii="Times New Roman" w:hAnsi="Times New Roman" w:cs="Times New Roman"/>
          <w:sz w:val="24"/>
          <w:szCs w:val="24"/>
          <w:shd w:val="clear" w:color="auto" w:fill="FFFFFF"/>
        </w:rPr>
        <w:t xml:space="preserve">plans. Throughout the cycle, the </w:t>
      </w:r>
      <w:r w:rsidRPr="0079354F">
        <w:rPr>
          <w:rStyle w:val="normaltextrun"/>
          <w:rFonts w:ascii="Times New Roman" w:hAnsi="Times New Roman" w:cs="Times New Roman"/>
          <w:sz w:val="24"/>
          <w:szCs w:val="24"/>
        </w:rPr>
        <w:t>EGE coach</w:t>
      </w:r>
      <w:r w:rsidRPr="0079354F">
        <w:rPr>
          <w:rStyle w:val="normaltextrun"/>
          <w:rFonts w:ascii="Times New Roman" w:hAnsi="Times New Roman" w:cs="Times New Roman"/>
          <w:sz w:val="24"/>
          <w:szCs w:val="24"/>
          <w:shd w:val="clear" w:color="auto" w:fill="FFFFFF"/>
        </w:rPr>
        <w:t xml:space="preserve"> </w:t>
      </w:r>
      <w:r w:rsidRPr="0079354F">
        <w:rPr>
          <w:rStyle w:val="normaltextrun"/>
          <w:rFonts w:ascii="Times New Roman" w:hAnsi="Times New Roman" w:cs="Times New Roman"/>
          <w:sz w:val="24"/>
          <w:szCs w:val="24"/>
        </w:rPr>
        <w:t xml:space="preserve">meets with and </w:t>
      </w:r>
      <w:r w:rsidRPr="0079354F">
        <w:rPr>
          <w:rStyle w:val="normaltextrun"/>
          <w:rFonts w:ascii="Times New Roman" w:hAnsi="Times New Roman" w:cs="Times New Roman"/>
          <w:sz w:val="24"/>
          <w:szCs w:val="24"/>
          <w:shd w:val="clear" w:color="auto" w:fill="FFFFFF"/>
        </w:rPr>
        <w:t xml:space="preserve">conducts mini observations of participating teachers. At the end of the cycle, the </w:t>
      </w:r>
      <w:r w:rsidRPr="0079354F">
        <w:rPr>
          <w:rStyle w:val="normaltextrun"/>
          <w:rFonts w:ascii="Times New Roman" w:hAnsi="Times New Roman" w:cs="Times New Roman"/>
          <w:sz w:val="24"/>
          <w:szCs w:val="24"/>
        </w:rPr>
        <w:t xml:space="preserve">coach and the teacher </w:t>
      </w:r>
      <w:r w:rsidRPr="0079354F">
        <w:rPr>
          <w:rStyle w:val="normaltextrun"/>
          <w:rFonts w:ascii="Times New Roman" w:hAnsi="Times New Roman" w:cs="Times New Roman"/>
          <w:sz w:val="24"/>
          <w:szCs w:val="24"/>
          <w:shd w:val="clear" w:color="auto" w:fill="FFFFFF"/>
        </w:rPr>
        <w:t xml:space="preserve">use an assessment rubric and evidence of practice gathered by the teacher to determine the teacher’s </w:t>
      </w:r>
      <w:r w:rsidRPr="0079354F">
        <w:rPr>
          <w:rStyle w:val="normaltextrun"/>
          <w:rFonts w:ascii="Times New Roman" w:hAnsi="Times New Roman" w:cs="Times New Roman"/>
          <w:sz w:val="24"/>
          <w:szCs w:val="24"/>
        </w:rPr>
        <w:t xml:space="preserve">progress in meeting proficiency in </w:t>
      </w:r>
      <w:r w:rsidRPr="0079354F">
        <w:rPr>
          <w:rStyle w:val="normaltextrun"/>
          <w:rFonts w:ascii="Times New Roman" w:hAnsi="Times New Roman" w:cs="Times New Roman"/>
          <w:sz w:val="24"/>
          <w:szCs w:val="24"/>
          <w:shd w:val="clear" w:color="auto" w:fill="FFFFFF"/>
        </w:rPr>
        <w:t>the professional standards. SABES provides PD for directors</w:t>
      </w:r>
      <w:r w:rsidRPr="0079354F">
        <w:rPr>
          <w:rStyle w:val="normaltextrun"/>
          <w:rFonts w:ascii="Times New Roman" w:hAnsi="Times New Roman" w:cs="Times New Roman"/>
          <w:sz w:val="24"/>
          <w:szCs w:val="24"/>
        </w:rPr>
        <w:t>, coaches, and teachers</w:t>
      </w:r>
      <w:r w:rsidRPr="0079354F">
        <w:rPr>
          <w:rStyle w:val="normaltextrun"/>
          <w:rFonts w:ascii="Times New Roman" w:hAnsi="Times New Roman" w:cs="Times New Roman"/>
          <w:sz w:val="24"/>
          <w:szCs w:val="24"/>
          <w:shd w:val="clear" w:color="auto" w:fill="FFFFFF"/>
        </w:rPr>
        <w:t xml:space="preserve"> that describes the benefits of using the EGE cycle and shows how to use the EGE </w:t>
      </w:r>
      <w:r w:rsidRPr="0079354F">
        <w:rPr>
          <w:rStyle w:val="normaltextrun"/>
          <w:rFonts w:ascii="Times New Roman" w:hAnsi="Times New Roman" w:cs="Times New Roman"/>
          <w:sz w:val="24"/>
          <w:szCs w:val="24"/>
        </w:rPr>
        <w:t>model</w:t>
      </w:r>
      <w:r w:rsidRPr="0079354F">
        <w:rPr>
          <w:rStyle w:val="normaltextrun"/>
          <w:rFonts w:ascii="Times New Roman" w:hAnsi="Times New Roman" w:cs="Times New Roman"/>
          <w:sz w:val="24"/>
          <w:szCs w:val="24"/>
          <w:shd w:val="clear" w:color="auto" w:fill="FFFFFF"/>
        </w:rPr>
        <w:t xml:space="preserve"> to strengthen their programs and achieve student outcomes.</w:t>
      </w:r>
    </w:p>
    <w:p w14:paraId="6584B898" w14:textId="77777777" w:rsidR="006A3FC0" w:rsidRPr="0079354F" w:rsidRDefault="006A3FC0" w:rsidP="006A3FC0">
      <w:pPr>
        <w:pStyle w:val="paragraph"/>
        <w:spacing w:before="0" w:beforeAutospacing="0" w:after="0" w:afterAutospacing="0"/>
        <w:textAlignment w:val="baseline"/>
        <w:rPr>
          <w:rFonts w:ascii="Times New Roman" w:hAnsi="Times New Roman" w:cs="Times New Roman"/>
          <w:sz w:val="24"/>
          <w:szCs w:val="24"/>
        </w:rPr>
      </w:pPr>
    </w:p>
    <w:p w14:paraId="2FAA9D79" w14:textId="574C44AD" w:rsidR="006A3FC0" w:rsidRPr="0079354F" w:rsidRDefault="006A3FC0" w:rsidP="006A3FC0">
      <w:pPr>
        <w:pStyle w:val="paragraph"/>
        <w:spacing w:before="0" w:beforeAutospacing="0" w:after="0" w:afterAutospacing="0"/>
        <w:textAlignment w:val="baseline"/>
        <w:rPr>
          <w:rStyle w:val="normaltextrun"/>
          <w:rFonts w:ascii="Times New Roman" w:hAnsi="Times New Roman" w:cs="Times New Roman"/>
          <w:sz w:val="24"/>
          <w:szCs w:val="24"/>
          <w:shd w:val="clear" w:color="auto" w:fill="FFFFFF"/>
        </w:rPr>
      </w:pPr>
      <w:r w:rsidRPr="0079354F">
        <w:rPr>
          <w:rStyle w:val="normaltextrun"/>
          <w:rFonts w:ascii="Times New Roman" w:hAnsi="Times New Roman" w:cs="Times New Roman"/>
          <w:sz w:val="24"/>
          <w:szCs w:val="24"/>
          <w:shd w:val="clear" w:color="auto" w:fill="FFFFFF"/>
        </w:rPr>
        <w:t xml:space="preserve">For more information on resources for teacher growth, see </w:t>
      </w:r>
      <w:hyperlink r:id="rId183" w:tgtFrame="_blank" w:history="1">
        <w:r w:rsidRPr="0079354F">
          <w:rPr>
            <w:rStyle w:val="normaltextrun"/>
            <w:rFonts w:ascii="Times New Roman" w:hAnsi="Times New Roman" w:cs="Times New Roman"/>
            <w:color w:val="0000FF"/>
            <w:sz w:val="24"/>
            <w:szCs w:val="24"/>
            <w:u w:val="single"/>
            <w:shd w:val="clear" w:color="auto" w:fill="FFFFFF"/>
          </w:rPr>
          <w:t>Educator Effectiveness</w:t>
        </w:r>
      </w:hyperlink>
      <w:r w:rsidRPr="0079354F">
        <w:rPr>
          <w:rStyle w:val="normaltextrun"/>
          <w:rFonts w:ascii="Times New Roman" w:hAnsi="Times New Roman" w:cs="Times New Roman"/>
          <w:sz w:val="24"/>
          <w:szCs w:val="24"/>
          <w:shd w:val="clear" w:color="auto" w:fill="FFFFFF"/>
        </w:rPr>
        <w:t xml:space="preserve"> and the </w:t>
      </w:r>
      <w:hyperlink r:id="rId184" w:tgtFrame="_blank" w:history="1">
        <w:r w:rsidRPr="0079354F">
          <w:rPr>
            <w:rStyle w:val="normaltextrun"/>
            <w:rFonts w:ascii="Times New Roman" w:hAnsi="Times New Roman" w:cs="Times New Roman"/>
            <w:color w:val="0000FF"/>
            <w:sz w:val="24"/>
            <w:szCs w:val="24"/>
            <w:u w:val="single"/>
            <w:shd w:val="clear" w:color="auto" w:fill="FFFFFF"/>
          </w:rPr>
          <w:t>SABES PSPD center</w:t>
        </w:r>
      </w:hyperlink>
      <w:r w:rsidRPr="0079354F">
        <w:rPr>
          <w:rStyle w:val="normaltextrun"/>
          <w:rFonts w:ascii="Times New Roman" w:hAnsi="Times New Roman" w:cs="Times New Roman"/>
          <w:sz w:val="24"/>
          <w:szCs w:val="24"/>
          <w:shd w:val="clear" w:color="auto" w:fill="FFFFFF"/>
        </w:rPr>
        <w:t>.</w:t>
      </w:r>
    </w:p>
    <w:p w14:paraId="502BF7C6" w14:textId="77777777" w:rsidR="006A3FC0" w:rsidRPr="0079354F" w:rsidRDefault="006A3FC0" w:rsidP="006A3FC0">
      <w:pPr>
        <w:pStyle w:val="paragraph"/>
        <w:spacing w:before="0" w:beforeAutospacing="0" w:after="0" w:afterAutospacing="0"/>
        <w:textAlignment w:val="baseline"/>
        <w:rPr>
          <w:rFonts w:ascii="Times New Roman" w:eastAsia="Times New Roman" w:hAnsi="Times New Roman" w:cs="Times New Roman"/>
          <w:b/>
          <w:bCs/>
          <w:noProof/>
          <w:color w:val="0000FF"/>
          <w:sz w:val="24"/>
          <w:szCs w:val="24"/>
        </w:rPr>
      </w:pPr>
    </w:p>
    <w:p w14:paraId="135DADF3" w14:textId="77777777" w:rsidR="00FE787F" w:rsidRPr="0079354F" w:rsidRDefault="00FE787F" w:rsidP="00477310">
      <w:pPr>
        <w:pStyle w:val="Heading3"/>
      </w:pPr>
      <w:bookmarkStart w:id="103" w:name="_Toc73090623"/>
      <w:r w:rsidRPr="0079354F">
        <w:t>Staff Supervision and Evaluation</w:t>
      </w:r>
      <w:bookmarkEnd w:id="101"/>
      <w:r w:rsidRPr="0079354F">
        <w:t xml:space="preserve"> (State requirement)</w:t>
      </w:r>
      <w:bookmarkEnd w:id="103"/>
    </w:p>
    <w:p w14:paraId="0BE706A4" w14:textId="77777777" w:rsidR="00FE787F" w:rsidRPr="0079354F" w:rsidRDefault="00FE787F" w:rsidP="00FE787F">
      <w:r w:rsidRPr="0079354F">
        <w:t>Effective criteria and systems for staff evaluation are critical to the success of AE programs. Before teachers begin the daily work of teaching, it is essential that the criteria and process through which their performance will be measured are clearly defined and communicated to them.</w:t>
      </w:r>
    </w:p>
    <w:p w14:paraId="38F6805E" w14:textId="77777777" w:rsidR="00FE787F" w:rsidRPr="0079354F" w:rsidRDefault="00FE787F" w:rsidP="00FE787F"/>
    <w:p w14:paraId="63A7783A" w14:textId="77777777" w:rsidR="00FE787F" w:rsidRPr="0079354F" w:rsidRDefault="00FE787F" w:rsidP="00FE787F">
      <w:r w:rsidRPr="0079354F">
        <w:t>ACLS requires that programs use a process to evaluate teacher effectiveness. This process must include regular staff evaluations, at a minimum annually, and classroom observations with written and actionable feedback and follow-up. The program director may conduct staff evaluations and classroom observations and provide written feedback, or may assign a qualified staff person (e.g., lead teacher with content expertise) to conduct them.</w:t>
      </w:r>
    </w:p>
    <w:p w14:paraId="2ABC405C" w14:textId="77777777" w:rsidR="00FE787F" w:rsidRPr="0079354F" w:rsidRDefault="00FE787F" w:rsidP="00FE787F"/>
    <w:p w14:paraId="1731D2A7" w14:textId="5C025DB5" w:rsidR="00FE787F" w:rsidRPr="0079354F" w:rsidRDefault="00FE787F" w:rsidP="0047675C">
      <w:pPr>
        <w:sectPr w:rsidR="00FE787F" w:rsidRPr="0079354F" w:rsidSect="00BD4638">
          <w:headerReference w:type="default" r:id="rId185"/>
          <w:pgSz w:w="12240" w:h="15840"/>
          <w:pgMar w:top="1008" w:right="1440" w:bottom="576" w:left="1440" w:header="720" w:footer="720" w:gutter="0"/>
          <w:cols w:space="720"/>
          <w:docGrid w:linePitch="360"/>
        </w:sectPr>
      </w:pPr>
      <w:r w:rsidRPr="0079354F">
        <w:t>Programs have the option of choosing the staff growth and evaluation process they implement. Examples include the EGE cycle and the systems required by Massachusetts school districts and community college unions.</w:t>
      </w:r>
    </w:p>
    <w:p w14:paraId="71A180C4" w14:textId="4CD51D29" w:rsidR="00E00110" w:rsidRPr="0079354F" w:rsidRDefault="3D039E5C" w:rsidP="3FB639BC">
      <w:pPr>
        <w:pStyle w:val="Heading2"/>
        <w:spacing w:before="0"/>
        <w:rPr>
          <w:rStyle w:val="Heading2Char"/>
          <w:rFonts w:eastAsia="Batang"/>
          <w:b/>
          <w:bCs/>
          <w:color w:val="E36C0A" w:themeColor="accent6" w:themeShade="BF"/>
        </w:rPr>
      </w:pPr>
      <w:bookmarkStart w:id="104" w:name="_Toc478457034"/>
      <w:bookmarkStart w:id="105" w:name="_Toc73090624"/>
      <w:r w:rsidRPr="0079354F">
        <w:rPr>
          <w:rStyle w:val="Heading2Char"/>
          <w:rFonts w:eastAsia="Batang"/>
          <w:b/>
          <w:bCs/>
          <w:color w:val="E36C0A" w:themeColor="accent6" w:themeShade="BF"/>
        </w:rPr>
        <w:lastRenderedPageBreak/>
        <w:t xml:space="preserve">Chapter 10:  </w:t>
      </w:r>
      <w:r w:rsidR="4C4BEA1F" w:rsidRPr="0079354F">
        <w:rPr>
          <w:rStyle w:val="Heading2Char"/>
          <w:rFonts w:eastAsia="Batang"/>
          <w:b/>
          <w:bCs/>
          <w:color w:val="E36C0A" w:themeColor="accent6" w:themeShade="BF"/>
        </w:rPr>
        <w:t>Indicator 10:  Fiscal and Data Accountability</w:t>
      </w:r>
      <w:bookmarkEnd w:id="104"/>
      <w:bookmarkEnd w:id="105"/>
    </w:p>
    <w:p w14:paraId="0FB0E6C6" w14:textId="3D1B2CFC" w:rsidR="00CE1539" w:rsidRPr="0079354F" w:rsidRDefault="00CE1539" w:rsidP="00CE1539">
      <w:bookmarkStart w:id="106" w:name="_Toc478457036"/>
      <w:bookmarkStart w:id="107" w:name="_Toc478457035"/>
      <w:r w:rsidRPr="0079354F">
        <w:t xml:space="preserve">Organizations that accept funds (i.e., a contract, a grant) from DESE are accountable for spending public funds appropriately, maintaining sound stable financial conditions, </w:t>
      </w:r>
      <w:r w:rsidR="007C259F" w:rsidRPr="0079354F">
        <w:t xml:space="preserve">and </w:t>
      </w:r>
      <w:r w:rsidRPr="0079354F">
        <w:t xml:space="preserve">operating in a financially responsible and transparent manner </w:t>
      </w:r>
      <w:r w:rsidRPr="0079354F">
        <w:rPr>
          <w:color w:val="000000" w:themeColor="text1"/>
        </w:rPr>
        <w:t xml:space="preserve">with </w:t>
      </w:r>
      <w:r w:rsidRPr="0079354F">
        <w:t xml:space="preserve">data integrity. Grantees that fail to abide by federal and state fiscal and data policies will face consequences including but not limited to conditional funding, </w:t>
      </w:r>
      <w:r w:rsidR="00112ACF" w:rsidRPr="0079354F">
        <w:t>corrective</w:t>
      </w:r>
      <w:r w:rsidRPr="0079354F">
        <w:t xml:space="preserve"> action, withholding of funds, grant reduction, or grant termination.</w:t>
      </w:r>
    </w:p>
    <w:p w14:paraId="58BCCAB7" w14:textId="5DB9BC66" w:rsidR="000F2E1B" w:rsidRPr="0079354F" w:rsidRDefault="000F2E1B" w:rsidP="00CE1539"/>
    <w:p w14:paraId="397D80CD" w14:textId="13718E57" w:rsidR="000F2E1B" w:rsidRPr="0079354F" w:rsidRDefault="000F2E1B" w:rsidP="00CE1539">
      <w:r w:rsidRPr="0079354F">
        <w:t>For information on accountability for student outcomes, see the Student Progress chapter.</w:t>
      </w:r>
    </w:p>
    <w:p w14:paraId="1091F3A1" w14:textId="77777777" w:rsidR="00CE1539" w:rsidRPr="0079354F" w:rsidRDefault="00CE1539" w:rsidP="00CE1539">
      <w:bookmarkStart w:id="108" w:name="_Hlk36460181"/>
    </w:p>
    <w:p w14:paraId="4A3C15B8" w14:textId="05FCC03B" w:rsidR="00CE1539" w:rsidRPr="0079354F" w:rsidRDefault="00CE1539" w:rsidP="002A6304">
      <w:pPr>
        <w:pStyle w:val="Heading3"/>
      </w:pPr>
      <w:bookmarkStart w:id="109" w:name="_Toc73090625"/>
      <w:r w:rsidRPr="0079354F">
        <w:t>Fiscal Responsibilities and Grant Administration</w:t>
      </w:r>
      <w:bookmarkEnd w:id="108"/>
      <w:bookmarkEnd w:id="109"/>
    </w:p>
    <w:p w14:paraId="7E1A1074" w14:textId="3D6661E1" w:rsidR="00CE1539" w:rsidRPr="0079354F" w:rsidRDefault="00CE1539" w:rsidP="00CE1539">
      <w:pPr>
        <w:rPr>
          <w:color w:val="000000" w:themeColor="text1"/>
        </w:rPr>
      </w:pPr>
      <w:r w:rsidRPr="0079354F">
        <w:rPr>
          <w:color w:val="000000" w:themeColor="text1"/>
        </w:rPr>
        <w:t>Grantees must comply with the terms, conditions, and regulations accompanying the grant award, accept full legal responsibility for the administration of the project, and meet all stated performance requirements</w:t>
      </w:r>
      <w:r w:rsidRPr="0079354F">
        <w:rPr>
          <w:rFonts w:ascii="Arial" w:hAnsi="Arial" w:cs="Arial"/>
          <w:color w:val="000000" w:themeColor="text1"/>
          <w:sz w:val="23"/>
          <w:szCs w:val="23"/>
        </w:rPr>
        <w:t xml:space="preserve">. </w:t>
      </w:r>
      <w:r w:rsidRPr="0079354F">
        <w:rPr>
          <w:color w:val="000000" w:themeColor="text1"/>
        </w:rPr>
        <w:t>Therefore, it is essential that grantees make every effort to follow sound management practices and policies throughout the entire grant cycle. Grantees must ensure that DESE grants are managed with sound</w:t>
      </w:r>
      <w:r w:rsidR="0061492D" w:rsidRPr="0079354F">
        <w:rPr>
          <w:color w:val="000000" w:themeColor="text1"/>
        </w:rPr>
        <w:t xml:space="preserve">, </w:t>
      </w:r>
      <w:r w:rsidRPr="0079354F">
        <w:rPr>
          <w:color w:val="000000" w:themeColor="text1"/>
        </w:rPr>
        <w:t xml:space="preserve">stable fiscal </w:t>
      </w:r>
      <w:r w:rsidR="0061492D" w:rsidRPr="0079354F">
        <w:rPr>
          <w:color w:val="000000" w:themeColor="text1"/>
        </w:rPr>
        <w:t>practices</w:t>
      </w:r>
      <w:r w:rsidRPr="0079354F">
        <w:rPr>
          <w:color w:val="000000" w:themeColor="text1"/>
        </w:rPr>
        <w:t xml:space="preserve"> memorialized in a comprehensive system of written internal policies and procedures (i.e., controls) that meet state and federal requirements and support the reporting of financial results annually. See </w:t>
      </w:r>
      <w:hyperlink r:id="rId186">
        <w:r w:rsidRPr="0079354F">
          <w:rPr>
            <w:rStyle w:val="Hyperlink"/>
          </w:rPr>
          <w:t>2 CFR Part 200.302</w:t>
        </w:r>
      </w:hyperlink>
      <w:r w:rsidRPr="0079354F">
        <w:rPr>
          <w:color w:val="000000" w:themeColor="text1"/>
        </w:rPr>
        <w:t xml:space="preserve"> for more information.</w:t>
      </w:r>
      <w:r w:rsidR="007B3329" w:rsidRPr="0079354F">
        <w:rPr>
          <w:color w:val="000000" w:themeColor="text1"/>
        </w:rPr>
        <w:t xml:space="preserve"> (Note: All requirements that apply to DESE grant funds also apply to match funds.)</w:t>
      </w:r>
    </w:p>
    <w:p w14:paraId="48F61F76" w14:textId="77777777" w:rsidR="00CE1539" w:rsidRPr="0079354F" w:rsidRDefault="00CE1539" w:rsidP="00CE1539"/>
    <w:p w14:paraId="2521CC4F" w14:textId="1E9583F1" w:rsidR="00CE1539" w:rsidRPr="0079354F" w:rsidRDefault="00CE1539" w:rsidP="22CF907E">
      <w:pPr>
        <w:rPr>
          <w:color w:val="000000" w:themeColor="text1"/>
        </w:rPr>
      </w:pPr>
      <w:r w:rsidRPr="0079354F">
        <w:t>Grantees must have an accounting system that maintains separate and auditable records for each grant</w:t>
      </w:r>
      <w:r w:rsidR="00FA5E5C" w:rsidRPr="0079354F">
        <w:t xml:space="preserve"> award</w:t>
      </w:r>
      <w:r w:rsidRPr="0079354F">
        <w:t xml:space="preserve"> it receives. An effective accounting system tracks revenue and expenditures to demonstrate that funds were used appropriately by budget line and according to the approved budget. Specifically, the accounting system must be able to provide data to prepare federal, state, and DESE reports. These reports include budget versus actual, time and effort, and final financial reports (FR-1</w:t>
      </w:r>
      <w:r w:rsidRPr="0079354F">
        <w:rPr>
          <w:color w:val="000000" w:themeColor="text1"/>
        </w:rPr>
        <w:t xml:space="preserve">). Grantees must have effective control and accountability over all funds, property, and assets and written procedures in place that can be used to determine allowable costs under the cost principles in </w:t>
      </w:r>
      <w:hyperlink r:id="rId187">
        <w:r w:rsidRPr="0079354F">
          <w:rPr>
            <w:rStyle w:val="Hyperlink"/>
          </w:rPr>
          <w:t>2 CFR Part 200 Subpart E</w:t>
        </w:r>
      </w:hyperlink>
      <w:r w:rsidRPr="0079354F">
        <w:rPr>
          <w:color w:val="000000" w:themeColor="text1"/>
        </w:rPr>
        <w:t xml:space="preserve">. By maintaining such an accounting system, grantees ensure that all grant funds are expended </w:t>
      </w:r>
      <w:r w:rsidR="00CA4FC8" w:rsidRPr="0079354F">
        <w:rPr>
          <w:color w:val="000000" w:themeColor="text1"/>
        </w:rPr>
        <w:t>according to applicable regulations.</w:t>
      </w:r>
    </w:p>
    <w:p w14:paraId="2671074B" w14:textId="5931A156" w:rsidR="002513B7" w:rsidRPr="0079354F" w:rsidRDefault="002513B7" w:rsidP="22CF907E">
      <w:pPr>
        <w:rPr>
          <w:color w:val="000000" w:themeColor="text1"/>
        </w:rPr>
      </w:pPr>
    </w:p>
    <w:p w14:paraId="77094A47" w14:textId="2B225C89" w:rsidR="002513B7" w:rsidRPr="0079354F" w:rsidRDefault="002513B7" w:rsidP="002513B7">
      <w:pPr>
        <w:rPr>
          <w:color w:val="000000" w:themeColor="text1"/>
        </w:rPr>
      </w:pPr>
      <w:r w:rsidRPr="0079354F">
        <w:rPr>
          <w:color w:val="000000" w:themeColor="text1"/>
        </w:rPr>
        <w:t>For administrative and programmatic guidance, see the Hierarchy of Applicable Regulations in Appendix D.</w:t>
      </w:r>
    </w:p>
    <w:p w14:paraId="3A738CAA" w14:textId="77777777" w:rsidR="002513B7" w:rsidRPr="0079354F" w:rsidRDefault="002513B7" w:rsidP="002513B7"/>
    <w:p w14:paraId="2A4C6A61" w14:textId="58B6ADB3" w:rsidR="00FA5E5C" w:rsidRPr="0079354F" w:rsidRDefault="00FA5E5C" w:rsidP="22CF907E">
      <w:r w:rsidRPr="0079354F">
        <w:t>Grantees may budget for subawards</w:t>
      </w:r>
      <w:r w:rsidR="00A00A93" w:rsidRPr="0079354F">
        <w:rPr>
          <w:rStyle w:val="FootnoteReference"/>
        </w:rPr>
        <w:footnoteReference w:id="40"/>
      </w:r>
      <w:r w:rsidRPr="0079354F">
        <w:t xml:space="preserve"> </w:t>
      </w:r>
      <w:r w:rsidR="007A5B7A" w:rsidRPr="0079354F">
        <w:t>including</w:t>
      </w:r>
      <w:r w:rsidRPr="0079354F">
        <w:t xml:space="preserve"> subgrants and subcontracts. A subaward is for the purpose of carrying out a portion of a federal award and it creates a relationship with the </w:t>
      </w:r>
      <w:r w:rsidR="00D15DC4" w:rsidRPr="0079354F">
        <w:t>g</w:t>
      </w:r>
      <w:r w:rsidRPr="0079354F">
        <w:t>rantee.  Major subawards do not incur indirect costs to the same degree as other activities. The definition of a major subaward is one that exceeds $25,000 in expenditures per year. Generally, only the passthrough agency</w:t>
      </w:r>
      <w:r w:rsidR="00D15DC4" w:rsidRPr="0079354F">
        <w:t xml:space="preserve"> (i.e., </w:t>
      </w:r>
      <w:r w:rsidRPr="0079354F">
        <w:t>DESE) may subaward grant funds, however</w:t>
      </w:r>
      <w:r w:rsidR="00D15DC4" w:rsidRPr="0079354F">
        <w:t>,</w:t>
      </w:r>
      <w:r w:rsidRPr="0079354F">
        <w:t xml:space="preserve"> </w:t>
      </w:r>
      <w:r w:rsidR="007A5B7A" w:rsidRPr="0079354F">
        <w:t xml:space="preserve">in </w:t>
      </w:r>
      <w:r w:rsidRPr="0079354F">
        <w:t>special circumstance</w:t>
      </w:r>
      <w:r w:rsidR="007A5B7A" w:rsidRPr="0079354F">
        <w:t>s</w:t>
      </w:r>
      <w:r w:rsidRPr="0079354F">
        <w:t xml:space="preserve"> DESE may approve the </w:t>
      </w:r>
      <w:r w:rsidR="00D15DC4" w:rsidRPr="0079354F">
        <w:t>g</w:t>
      </w:r>
      <w:r w:rsidRPr="0079354F">
        <w:t xml:space="preserve">rantee to subaward grant funds. </w:t>
      </w:r>
    </w:p>
    <w:p w14:paraId="7AB423CC" w14:textId="6BCE4B42" w:rsidR="00FA5E5C" w:rsidRPr="0079354F" w:rsidRDefault="00FA5E5C" w:rsidP="22CF907E"/>
    <w:p w14:paraId="642A1072" w14:textId="4A73A6EB" w:rsidR="00FA5E5C" w:rsidRPr="0079354F" w:rsidRDefault="00FA5E5C" w:rsidP="00CE1539">
      <w:r w:rsidRPr="0079354F">
        <w:t xml:space="preserve">For more information on subawards, see Appendix </w:t>
      </w:r>
      <w:r w:rsidR="00134B6D" w:rsidRPr="0079354F">
        <w:t>E</w:t>
      </w:r>
      <w:r w:rsidRPr="0079354F">
        <w:t>.</w:t>
      </w:r>
    </w:p>
    <w:p w14:paraId="1CA7AF65" w14:textId="77777777" w:rsidR="00CE1539" w:rsidRPr="0079354F" w:rsidRDefault="00CE1539" w:rsidP="00CE1539"/>
    <w:p w14:paraId="68006E1C" w14:textId="6A16A72F" w:rsidR="00CE1539" w:rsidRPr="0079354F" w:rsidRDefault="00CE1539" w:rsidP="002513B7">
      <w:pPr>
        <w:pStyle w:val="Heading3"/>
      </w:pPr>
      <w:bookmarkStart w:id="110" w:name="_Toc73090626"/>
      <w:r w:rsidRPr="0079354F">
        <w:lastRenderedPageBreak/>
        <w:t>Record Keeping</w:t>
      </w:r>
      <w:bookmarkEnd w:id="110"/>
    </w:p>
    <w:p w14:paraId="738D1FC1" w14:textId="77777777" w:rsidR="00CE1539" w:rsidRPr="0079354F" w:rsidRDefault="00CE1539" w:rsidP="22CF907E">
      <w:r w:rsidRPr="0079354F">
        <w:t>Grantees’ financial management, accounting, and reporting systems must be able to maintain records that identify the source and application of funds for each grant and accompanying matching funds separately. The financial management, accounting, and reporting systems must be able to maintain records to identify the source and application of funds for federal and state sponsored activities in DESE grants. Specifically, the accounting system must:</w:t>
      </w:r>
    </w:p>
    <w:p w14:paraId="08082B6C" w14:textId="32D809AA" w:rsidR="00CE1539" w:rsidRPr="0079354F" w:rsidRDefault="00142391" w:rsidP="00764AC1">
      <w:pPr>
        <w:pStyle w:val="ListParagraph"/>
        <w:numPr>
          <w:ilvl w:val="0"/>
          <w:numId w:val="3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H</w:t>
      </w:r>
      <w:r w:rsidR="00CE1539" w:rsidRPr="0079354F">
        <w:rPr>
          <w:rFonts w:ascii="Times New Roman" w:hAnsi="Times New Roman" w:cs="Times New Roman"/>
          <w:sz w:val="24"/>
          <w:szCs w:val="24"/>
        </w:rPr>
        <w:t>ave a chart of accounts that identifies DESE grants and matching funds applicable to each grant</w:t>
      </w:r>
      <w:r w:rsidR="007A5B7A" w:rsidRPr="0079354F">
        <w:rPr>
          <w:rFonts w:ascii="Times New Roman" w:hAnsi="Times New Roman" w:cs="Times New Roman"/>
          <w:sz w:val="24"/>
          <w:szCs w:val="24"/>
        </w:rPr>
        <w:t>;</w:t>
      </w:r>
    </w:p>
    <w:p w14:paraId="3C768EE6" w14:textId="6028D712" w:rsidR="00CE1539" w:rsidRPr="0079354F" w:rsidRDefault="00142391" w:rsidP="00764AC1">
      <w:pPr>
        <w:pStyle w:val="ListParagraph"/>
        <w:numPr>
          <w:ilvl w:val="0"/>
          <w:numId w:val="3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B</w:t>
      </w:r>
      <w:r w:rsidR="00CE1539" w:rsidRPr="0079354F">
        <w:rPr>
          <w:rFonts w:ascii="Times New Roman" w:hAnsi="Times New Roman" w:cs="Times New Roman"/>
          <w:sz w:val="24"/>
          <w:szCs w:val="24"/>
        </w:rPr>
        <w:t>e able to produce budget versus actual reports. These reports compare the approved budget versus actual spending and provide a useful tool because they help grantees maintain compliance with approved grant budgets. Using them, programs can forecast needed changes in individual budget line amounts if necessary (i.e., over 10% or $10,000), obtain approval from ACLS in a timely manner, and avoid unapproved overruns. Unapproved overruns are questionable costs and may result in DESE requesting the return of those funds</w:t>
      </w:r>
      <w:r w:rsidR="007A5B7A" w:rsidRPr="0079354F">
        <w:rPr>
          <w:rFonts w:ascii="Times New Roman" w:hAnsi="Times New Roman" w:cs="Times New Roman"/>
          <w:sz w:val="24"/>
          <w:szCs w:val="24"/>
        </w:rPr>
        <w:t>;</w:t>
      </w:r>
    </w:p>
    <w:p w14:paraId="2B54DE07" w14:textId="53570C3B" w:rsidR="00CE1539" w:rsidRPr="0079354F" w:rsidRDefault="00142391" w:rsidP="00764AC1">
      <w:pPr>
        <w:pStyle w:val="ListParagraph"/>
        <w:numPr>
          <w:ilvl w:val="0"/>
          <w:numId w:val="3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R</w:t>
      </w:r>
      <w:r w:rsidR="00CE1539" w:rsidRPr="0079354F">
        <w:rPr>
          <w:rFonts w:ascii="Times New Roman" w:hAnsi="Times New Roman" w:cs="Times New Roman"/>
          <w:sz w:val="24"/>
          <w:szCs w:val="24"/>
        </w:rPr>
        <w:t>ecord grant funds and required matching funds separately in the grantee’s accounting system. Comingling of funds is not an accepted practice</w:t>
      </w:r>
      <w:r w:rsidR="007A5B7A" w:rsidRPr="0079354F">
        <w:rPr>
          <w:rFonts w:ascii="Times New Roman" w:hAnsi="Times New Roman" w:cs="Times New Roman"/>
          <w:sz w:val="24"/>
          <w:szCs w:val="24"/>
        </w:rPr>
        <w:t>; and</w:t>
      </w:r>
    </w:p>
    <w:p w14:paraId="7D76DDCC" w14:textId="693A2E89" w:rsidR="00CE1539" w:rsidRPr="0079354F" w:rsidRDefault="00142391" w:rsidP="00764AC1">
      <w:pPr>
        <w:pStyle w:val="ListParagraph"/>
        <w:numPr>
          <w:ilvl w:val="0"/>
          <w:numId w:val="3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w:t>
      </w:r>
      <w:r w:rsidR="00CE1539" w:rsidRPr="0079354F">
        <w:rPr>
          <w:rFonts w:ascii="Times New Roman" w:hAnsi="Times New Roman" w:cs="Times New Roman"/>
          <w:sz w:val="24"/>
          <w:szCs w:val="24"/>
        </w:rPr>
        <w:t>s required by federal and state grant regulations, include</w:t>
      </w:r>
      <w:r w:rsidR="00E46E94" w:rsidRPr="0079354F">
        <w:rPr>
          <w:rFonts w:ascii="Times New Roman" w:hAnsi="Times New Roman" w:cs="Times New Roman"/>
          <w:sz w:val="24"/>
          <w:szCs w:val="24"/>
        </w:rPr>
        <w:t xml:space="preserve"> </w:t>
      </w:r>
      <w:r w:rsidR="00CE1539" w:rsidRPr="0079354F">
        <w:rPr>
          <w:rFonts w:ascii="Times New Roman" w:hAnsi="Times New Roman" w:cs="Times New Roman"/>
          <w:sz w:val="24"/>
          <w:szCs w:val="24"/>
        </w:rPr>
        <w:t>authorizations;</w:t>
      </w:r>
      <w:r w:rsidR="0024673E" w:rsidRPr="0079354F">
        <w:rPr>
          <w:rFonts w:ascii="Times New Roman" w:hAnsi="Times New Roman" w:cs="Times New Roman"/>
          <w:sz w:val="24"/>
          <w:szCs w:val="24"/>
        </w:rPr>
        <w:t xml:space="preserve"> </w:t>
      </w:r>
      <w:r w:rsidR="00CE1539" w:rsidRPr="0079354F">
        <w:rPr>
          <w:rFonts w:ascii="Times New Roman" w:hAnsi="Times New Roman" w:cs="Times New Roman"/>
          <w:sz w:val="24"/>
          <w:szCs w:val="24"/>
        </w:rPr>
        <w:t>obligations and unobligated balances;</w:t>
      </w:r>
      <w:r w:rsidR="0024673E" w:rsidRPr="0079354F">
        <w:rPr>
          <w:rFonts w:ascii="Times New Roman" w:hAnsi="Times New Roman" w:cs="Times New Roman"/>
          <w:sz w:val="24"/>
          <w:szCs w:val="24"/>
        </w:rPr>
        <w:t xml:space="preserve"> </w:t>
      </w:r>
      <w:r w:rsidR="00CE1539" w:rsidRPr="0079354F">
        <w:rPr>
          <w:rFonts w:ascii="Times New Roman" w:hAnsi="Times New Roman" w:cs="Times New Roman"/>
          <w:sz w:val="24"/>
          <w:szCs w:val="24"/>
        </w:rPr>
        <w:t>expenditures;</w:t>
      </w:r>
      <w:r w:rsidR="0024673E" w:rsidRPr="0079354F">
        <w:rPr>
          <w:rFonts w:ascii="Times New Roman" w:hAnsi="Times New Roman" w:cs="Times New Roman"/>
          <w:sz w:val="24"/>
          <w:szCs w:val="24"/>
        </w:rPr>
        <w:t xml:space="preserve"> </w:t>
      </w:r>
      <w:r w:rsidR="00CE1539" w:rsidRPr="0079354F">
        <w:rPr>
          <w:rFonts w:ascii="Times New Roman" w:hAnsi="Times New Roman" w:cs="Times New Roman"/>
          <w:sz w:val="24"/>
          <w:szCs w:val="24"/>
        </w:rPr>
        <w:t>assets; and</w:t>
      </w:r>
      <w:r w:rsidR="0024673E" w:rsidRPr="0079354F">
        <w:rPr>
          <w:rFonts w:ascii="Times New Roman" w:hAnsi="Times New Roman" w:cs="Times New Roman"/>
          <w:sz w:val="24"/>
          <w:szCs w:val="24"/>
        </w:rPr>
        <w:t xml:space="preserve"> </w:t>
      </w:r>
      <w:r w:rsidR="00CE1539" w:rsidRPr="0079354F">
        <w:rPr>
          <w:rFonts w:ascii="Times New Roman" w:hAnsi="Times New Roman" w:cs="Times New Roman"/>
          <w:sz w:val="24"/>
          <w:szCs w:val="24"/>
        </w:rPr>
        <w:t>income and interest.</w:t>
      </w:r>
    </w:p>
    <w:p w14:paraId="17570F2F" w14:textId="77777777" w:rsidR="00FA5E5C" w:rsidRPr="0079354F" w:rsidRDefault="00FA5E5C" w:rsidP="0024673E">
      <w:pPr>
        <w:rPr>
          <w:color w:val="000000" w:themeColor="text1"/>
        </w:rPr>
      </w:pPr>
    </w:p>
    <w:p w14:paraId="57A20006" w14:textId="519334A2" w:rsidR="0024673E" w:rsidRPr="0079354F" w:rsidRDefault="0024673E" w:rsidP="22CF907E">
      <w:pPr>
        <w:rPr>
          <w:color w:val="000000" w:themeColor="text1"/>
        </w:rPr>
      </w:pPr>
      <w:r w:rsidRPr="0079354F">
        <w:rPr>
          <w:color w:val="000000" w:themeColor="text1"/>
        </w:rPr>
        <w:t>Grantees must become familiar with basic terms for financial management of funds such as:</w:t>
      </w:r>
    </w:p>
    <w:p w14:paraId="7CE7DAC4" w14:textId="77777777" w:rsidR="0024673E" w:rsidRPr="0079354F" w:rsidRDefault="0024673E" w:rsidP="00764AC1">
      <w:pPr>
        <w:pStyle w:val="ListParagraph"/>
        <w:numPr>
          <w:ilvl w:val="0"/>
          <w:numId w:val="41"/>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Cost accounting: The method by which costs incurred are allocated to grant programs by classification (i.e., type of expenditure)</w:t>
      </w:r>
    </w:p>
    <w:p w14:paraId="65C08351" w14:textId="77777777" w:rsidR="0024673E" w:rsidRPr="0079354F" w:rsidRDefault="0024673E" w:rsidP="00764AC1">
      <w:pPr>
        <w:pStyle w:val="ListParagraph"/>
        <w:numPr>
          <w:ilvl w:val="0"/>
          <w:numId w:val="41"/>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Allowability: Costs are necessary, reasonable, and allocable to the grant</w:t>
      </w:r>
    </w:p>
    <w:p w14:paraId="257AACD8" w14:textId="77777777" w:rsidR="0024673E" w:rsidRPr="0079354F" w:rsidRDefault="0024673E" w:rsidP="00764AC1">
      <w:pPr>
        <w:pStyle w:val="ListParagraph"/>
        <w:numPr>
          <w:ilvl w:val="0"/>
          <w:numId w:val="41"/>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Allocability: The degree to which goods or services can be charged to a particular cost objective in accordance with the relative benefits received. (Note: Grantees should create allocation schedules.)</w:t>
      </w:r>
    </w:p>
    <w:p w14:paraId="6E459BF4" w14:textId="77777777" w:rsidR="0024673E" w:rsidRPr="0079354F" w:rsidRDefault="0024673E" w:rsidP="00764AC1">
      <w:pPr>
        <w:pStyle w:val="ListParagraph"/>
        <w:numPr>
          <w:ilvl w:val="0"/>
          <w:numId w:val="41"/>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Applicable credits: Receipts or reductions in expenditures that offset or reduce direct or indirect cost items (i.e., program income, and/or discounts)</w:t>
      </w:r>
    </w:p>
    <w:p w14:paraId="7F7CD666" w14:textId="77777777" w:rsidR="0024673E" w:rsidRPr="0079354F" w:rsidRDefault="0024673E" w:rsidP="00764AC1">
      <w:pPr>
        <w:pStyle w:val="ListParagraph"/>
        <w:numPr>
          <w:ilvl w:val="0"/>
          <w:numId w:val="41"/>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Direct cost: A cost that is identified with and benefits a specific grant and is generally charged on a line item basis, such as grant staff and grant supplies</w:t>
      </w:r>
    </w:p>
    <w:p w14:paraId="733A0382" w14:textId="3D88B350" w:rsidR="0024673E" w:rsidRPr="0079354F" w:rsidRDefault="0024673E" w:rsidP="00764AC1">
      <w:pPr>
        <w:pStyle w:val="ListParagraph"/>
        <w:numPr>
          <w:ilvl w:val="0"/>
          <w:numId w:val="41"/>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Indirect cost: A cost incurred for common or organization wide activities or services that benefit more than one grant program or project, such as rent and utilities.</w:t>
      </w:r>
      <w:r w:rsidRPr="0079354F">
        <w:rPr>
          <w:rFonts w:ascii="Times New Roman" w:hAnsi="Times New Roman" w:cs="Times New Roman"/>
          <w:color w:val="FF0000"/>
          <w:sz w:val="24"/>
          <w:szCs w:val="24"/>
        </w:rPr>
        <w:t xml:space="preserve"> </w:t>
      </w:r>
      <w:r w:rsidRPr="0079354F">
        <w:rPr>
          <w:rFonts w:ascii="Times New Roman" w:hAnsi="Times New Roman" w:cs="Times New Roman"/>
          <w:color w:val="000000" w:themeColor="text1"/>
          <w:sz w:val="24"/>
          <w:szCs w:val="24"/>
        </w:rPr>
        <w:t xml:space="preserve">(Note: See </w:t>
      </w:r>
      <w:hyperlink r:id="rId188">
        <w:r w:rsidRPr="0079354F">
          <w:rPr>
            <w:rStyle w:val="Hyperlink"/>
            <w:rFonts w:ascii="Times New Roman" w:hAnsi="Times New Roman" w:cs="Times New Roman"/>
            <w:sz w:val="24"/>
            <w:szCs w:val="24"/>
          </w:rPr>
          <w:t>34 CFR Part</w:t>
        </w:r>
        <w:r w:rsidR="002244D1" w:rsidRPr="0079354F">
          <w:rPr>
            <w:rStyle w:val="Hyperlink"/>
            <w:rFonts w:ascii="Times New Roman" w:hAnsi="Times New Roman" w:cs="Times New Roman"/>
            <w:sz w:val="24"/>
            <w:szCs w:val="24"/>
          </w:rPr>
          <w:t xml:space="preserve"> 76</w:t>
        </w:r>
        <w:r w:rsidR="006C54E7" w:rsidRPr="0079354F">
          <w:rPr>
            <w:rStyle w:val="Hyperlink"/>
            <w:rFonts w:ascii="Times New Roman" w:hAnsi="Times New Roman" w:cs="Times New Roman"/>
            <w:sz w:val="24"/>
            <w:szCs w:val="24"/>
          </w:rPr>
          <w:t>.</w:t>
        </w:r>
        <w:r w:rsidRPr="0079354F">
          <w:rPr>
            <w:rStyle w:val="Hyperlink"/>
            <w:rFonts w:ascii="Times New Roman" w:hAnsi="Times New Roman" w:cs="Times New Roman"/>
            <w:sz w:val="24"/>
            <w:szCs w:val="24"/>
          </w:rPr>
          <w:t>563-569</w:t>
        </w:r>
      </w:hyperlink>
      <w:r w:rsidRPr="0079354F">
        <w:rPr>
          <w:rFonts w:ascii="Times New Roman" w:hAnsi="Times New Roman" w:cs="Times New Roman"/>
          <w:color w:val="000000" w:themeColor="text1"/>
          <w:sz w:val="24"/>
          <w:szCs w:val="24"/>
        </w:rPr>
        <w:t xml:space="preserve"> for AE grants restrictions due to the statutory requirement to supplement not supplant.)</w:t>
      </w:r>
    </w:p>
    <w:p w14:paraId="13A58731" w14:textId="00598EFE" w:rsidR="0024673E" w:rsidRPr="0079354F" w:rsidRDefault="0024673E" w:rsidP="00764AC1">
      <w:pPr>
        <w:pStyle w:val="ListParagraph"/>
        <w:numPr>
          <w:ilvl w:val="0"/>
          <w:numId w:val="41"/>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Audit trail: Documentation that supports all grant</w:t>
      </w:r>
      <w:r w:rsidR="00D816B4" w:rsidRPr="0079354F">
        <w:rPr>
          <w:rFonts w:ascii="Times New Roman" w:hAnsi="Times New Roman" w:cs="Times New Roman"/>
          <w:color w:val="000000" w:themeColor="text1"/>
          <w:sz w:val="24"/>
          <w:szCs w:val="24"/>
        </w:rPr>
        <w:t xml:space="preserve"> </w:t>
      </w:r>
      <w:r w:rsidRPr="0079354F">
        <w:rPr>
          <w:rFonts w:ascii="Times New Roman" w:hAnsi="Times New Roman" w:cs="Times New Roman"/>
          <w:color w:val="000000" w:themeColor="text1"/>
          <w:sz w:val="24"/>
          <w:szCs w:val="24"/>
        </w:rPr>
        <w:t>related transactions</w:t>
      </w:r>
    </w:p>
    <w:p w14:paraId="74CB0BF1" w14:textId="77777777" w:rsidR="0024673E" w:rsidRPr="0079354F" w:rsidRDefault="0024673E" w:rsidP="0024673E">
      <w:pPr>
        <w:rPr>
          <w:color w:val="000000" w:themeColor="text1"/>
        </w:rPr>
      </w:pPr>
    </w:p>
    <w:p w14:paraId="37BE5170" w14:textId="28FFF36F" w:rsidR="00CE1539" w:rsidRPr="0079354F" w:rsidRDefault="00CE1539" w:rsidP="22CF907E">
      <w:pPr>
        <w:rPr>
          <w:color w:val="000000" w:themeColor="text1"/>
        </w:rPr>
      </w:pPr>
      <w:r w:rsidRPr="0079354F">
        <w:rPr>
          <w:color w:val="000000" w:themeColor="text1"/>
        </w:rPr>
        <w:t xml:space="preserve">As required under </w:t>
      </w:r>
      <w:hyperlink r:id="rId189">
        <w:r w:rsidRPr="0079354F">
          <w:rPr>
            <w:rStyle w:val="Hyperlink"/>
          </w:rPr>
          <w:t>2 CFR Part 200.62</w:t>
        </w:r>
      </w:hyperlink>
      <w:r w:rsidRPr="0079354F">
        <w:rPr>
          <w:color w:val="000000" w:themeColor="text1"/>
        </w:rPr>
        <w:t>, grantees must have written financial management procedures in place that show sound internal controls over federal and state grant funds; assurance procedures for payment requests and payments; and federal and state award expenditures that can be compared to the award budget.</w:t>
      </w:r>
      <w:r w:rsidR="00B828E1" w:rsidRPr="0079354F">
        <w:rPr>
          <w:color w:val="000000" w:themeColor="text1"/>
        </w:rPr>
        <w:t xml:space="preserve"> </w:t>
      </w:r>
      <w:r w:rsidRPr="0079354F">
        <w:rPr>
          <w:color w:val="000000" w:themeColor="text1"/>
        </w:rPr>
        <w:t>The specific written procedures grantees must have in writing are:</w:t>
      </w:r>
    </w:p>
    <w:p w14:paraId="1B470663" w14:textId="458EA1F8" w:rsidR="00CE1539" w:rsidRPr="0079354F" w:rsidRDefault="00CE1539" w:rsidP="00764AC1">
      <w:pPr>
        <w:pStyle w:val="ListParagraph"/>
        <w:numPr>
          <w:ilvl w:val="0"/>
          <w:numId w:val="4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Allowable costs policy: How the grantee determines the costs charged to the grant are allowable and who is responsible for expenditures charged to the grant</w:t>
      </w:r>
      <w:r w:rsidR="00141591" w:rsidRPr="0079354F">
        <w:rPr>
          <w:rFonts w:ascii="Times New Roman" w:hAnsi="Times New Roman" w:cs="Times New Roman"/>
          <w:color w:val="000000" w:themeColor="text1"/>
          <w:sz w:val="24"/>
          <w:szCs w:val="24"/>
        </w:rPr>
        <w:t>.</w:t>
      </w:r>
    </w:p>
    <w:p w14:paraId="0ECCCF7F" w14:textId="77777777" w:rsidR="00CE1539" w:rsidRPr="0079354F" w:rsidRDefault="00CE1539" w:rsidP="00764AC1">
      <w:pPr>
        <w:pStyle w:val="ListParagraph"/>
        <w:numPr>
          <w:ilvl w:val="0"/>
          <w:numId w:val="4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Cash management: Drawdown process ensuring funds maintained and funds drawn down by the grantee are for expenditures that have been incurred or will be incurred in a reasonable time frame. Funds are only drawn down by authorized staff.</w:t>
      </w:r>
    </w:p>
    <w:p w14:paraId="6240F235" w14:textId="0B92E2FA" w:rsidR="00CE1539" w:rsidRPr="0079354F" w:rsidRDefault="00CE1539" w:rsidP="00764AC1">
      <w:pPr>
        <w:pStyle w:val="ListParagraph"/>
        <w:numPr>
          <w:ilvl w:val="0"/>
          <w:numId w:val="4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lastRenderedPageBreak/>
        <w:t xml:space="preserve">Procurement: Federal procurement guidelines for </w:t>
      </w:r>
      <w:r w:rsidR="00067154" w:rsidRPr="0079354F">
        <w:rPr>
          <w:rFonts w:ascii="Times New Roman" w:hAnsi="Times New Roman" w:cs="Times New Roman"/>
          <w:color w:val="000000" w:themeColor="text1"/>
          <w:sz w:val="24"/>
          <w:szCs w:val="24"/>
        </w:rPr>
        <w:t>community-based</w:t>
      </w:r>
      <w:r w:rsidRPr="0079354F">
        <w:rPr>
          <w:rFonts w:ascii="Times New Roman" w:hAnsi="Times New Roman" w:cs="Times New Roman"/>
          <w:color w:val="000000" w:themeColor="text1"/>
          <w:sz w:val="24"/>
          <w:szCs w:val="24"/>
        </w:rPr>
        <w:t xml:space="preserve"> </w:t>
      </w:r>
      <w:r w:rsidR="00141591" w:rsidRPr="0079354F">
        <w:rPr>
          <w:rFonts w:ascii="Times New Roman" w:hAnsi="Times New Roman" w:cs="Times New Roman"/>
          <w:color w:val="000000" w:themeColor="text1"/>
          <w:sz w:val="24"/>
          <w:szCs w:val="24"/>
        </w:rPr>
        <w:t>o</w:t>
      </w:r>
      <w:r w:rsidRPr="0079354F">
        <w:rPr>
          <w:rFonts w:ascii="Times New Roman" w:hAnsi="Times New Roman" w:cs="Times New Roman"/>
          <w:color w:val="000000" w:themeColor="text1"/>
          <w:sz w:val="24"/>
          <w:szCs w:val="24"/>
        </w:rPr>
        <w:t xml:space="preserve">rganizations, </w:t>
      </w:r>
      <w:r w:rsidR="00141591" w:rsidRPr="0079354F">
        <w:rPr>
          <w:rFonts w:ascii="Times New Roman" w:hAnsi="Times New Roman" w:cs="Times New Roman"/>
          <w:color w:val="000000" w:themeColor="text1"/>
          <w:sz w:val="24"/>
          <w:szCs w:val="24"/>
        </w:rPr>
        <w:t>s</w:t>
      </w:r>
      <w:r w:rsidRPr="0079354F">
        <w:rPr>
          <w:rFonts w:ascii="Times New Roman" w:hAnsi="Times New Roman" w:cs="Times New Roman"/>
          <w:color w:val="000000" w:themeColor="text1"/>
          <w:sz w:val="24"/>
          <w:szCs w:val="24"/>
        </w:rPr>
        <w:t xml:space="preserve">tate </w:t>
      </w:r>
      <w:r w:rsidR="00141591" w:rsidRPr="0079354F">
        <w:rPr>
          <w:rFonts w:ascii="Times New Roman" w:hAnsi="Times New Roman" w:cs="Times New Roman"/>
          <w:color w:val="000000" w:themeColor="text1"/>
          <w:sz w:val="24"/>
          <w:szCs w:val="24"/>
        </w:rPr>
        <w:t>r</w:t>
      </w:r>
      <w:r w:rsidRPr="0079354F">
        <w:rPr>
          <w:rFonts w:ascii="Times New Roman" w:hAnsi="Times New Roman" w:cs="Times New Roman"/>
          <w:color w:val="000000" w:themeColor="text1"/>
          <w:sz w:val="24"/>
          <w:szCs w:val="24"/>
        </w:rPr>
        <w:t xml:space="preserve">egulations for </w:t>
      </w:r>
      <w:r w:rsidR="00141591" w:rsidRPr="0079354F">
        <w:rPr>
          <w:rFonts w:ascii="Times New Roman" w:hAnsi="Times New Roman" w:cs="Times New Roman"/>
          <w:color w:val="000000" w:themeColor="text1"/>
          <w:sz w:val="24"/>
          <w:szCs w:val="24"/>
        </w:rPr>
        <w:t>s</w:t>
      </w:r>
      <w:r w:rsidRPr="0079354F">
        <w:rPr>
          <w:rFonts w:ascii="Times New Roman" w:hAnsi="Times New Roman" w:cs="Times New Roman"/>
          <w:color w:val="000000" w:themeColor="text1"/>
          <w:sz w:val="24"/>
          <w:szCs w:val="24"/>
        </w:rPr>
        <w:t xml:space="preserve">tate </w:t>
      </w:r>
      <w:r w:rsidR="00141591" w:rsidRPr="0079354F">
        <w:rPr>
          <w:rFonts w:ascii="Times New Roman" w:hAnsi="Times New Roman" w:cs="Times New Roman"/>
          <w:color w:val="000000" w:themeColor="text1"/>
          <w:sz w:val="24"/>
          <w:szCs w:val="24"/>
        </w:rPr>
        <w:t>a</w:t>
      </w:r>
      <w:r w:rsidRPr="0079354F">
        <w:rPr>
          <w:rFonts w:ascii="Times New Roman" w:hAnsi="Times New Roman" w:cs="Times New Roman"/>
          <w:color w:val="000000" w:themeColor="text1"/>
          <w:sz w:val="24"/>
          <w:szCs w:val="24"/>
        </w:rPr>
        <w:t xml:space="preserve">gencies, and </w:t>
      </w:r>
      <w:r w:rsidR="00141591" w:rsidRPr="0079354F">
        <w:rPr>
          <w:rFonts w:ascii="Times New Roman" w:hAnsi="Times New Roman" w:cs="Times New Roman"/>
          <w:color w:val="000000" w:themeColor="text1"/>
          <w:sz w:val="24"/>
          <w:szCs w:val="24"/>
        </w:rPr>
        <w:t>f</w:t>
      </w:r>
      <w:r w:rsidRPr="0079354F">
        <w:rPr>
          <w:rFonts w:ascii="Times New Roman" w:hAnsi="Times New Roman" w:cs="Times New Roman"/>
          <w:color w:val="000000" w:themeColor="text1"/>
          <w:sz w:val="24"/>
          <w:szCs w:val="24"/>
        </w:rPr>
        <w:t xml:space="preserve">ederal and </w:t>
      </w:r>
      <w:r w:rsidR="00141591" w:rsidRPr="0079354F">
        <w:rPr>
          <w:rFonts w:ascii="Times New Roman" w:hAnsi="Times New Roman" w:cs="Times New Roman"/>
          <w:color w:val="000000" w:themeColor="text1"/>
          <w:sz w:val="24"/>
          <w:szCs w:val="24"/>
        </w:rPr>
        <w:t>l</w:t>
      </w:r>
      <w:r w:rsidRPr="0079354F">
        <w:rPr>
          <w:rFonts w:ascii="Times New Roman" w:hAnsi="Times New Roman" w:cs="Times New Roman"/>
          <w:color w:val="000000" w:themeColor="text1"/>
          <w:sz w:val="24"/>
          <w:szCs w:val="24"/>
        </w:rPr>
        <w:t xml:space="preserve">ocal </w:t>
      </w:r>
      <w:r w:rsidR="00141591" w:rsidRPr="0079354F">
        <w:rPr>
          <w:rFonts w:ascii="Times New Roman" w:hAnsi="Times New Roman" w:cs="Times New Roman"/>
          <w:color w:val="000000" w:themeColor="text1"/>
          <w:sz w:val="24"/>
          <w:szCs w:val="24"/>
        </w:rPr>
        <w:t>r</w:t>
      </w:r>
      <w:r w:rsidRPr="0079354F">
        <w:rPr>
          <w:rFonts w:ascii="Times New Roman" w:hAnsi="Times New Roman" w:cs="Times New Roman"/>
          <w:color w:val="000000" w:themeColor="text1"/>
          <w:sz w:val="24"/>
          <w:szCs w:val="24"/>
        </w:rPr>
        <w:t xml:space="preserve">egulations for </w:t>
      </w:r>
      <w:r w:rsidR="00141591" w:rsidRPr="0079354F">
        <w:rPr>
          <w:rFonts w:ascii="Times New Roman" w:hAnsi="Times New Roman" w:cs="Times New Roman"/>
          <w:color w:val="000000" w:themeColor="text1"/>
          <w:sz w:val="24"/>
          <w:szCs w:val="24"/>
        </w:rPr>
        <w:t>t</w:t>
      </w:r>
      <w:r w:rsidRPr="0079354F">
        <w:rPr>
          <w:rFonts w:ascii="Times New Roman" w:hAnsi="Times New Roman" w:cs="Times New Roman"/>
          <w:color w:val="000000" w:themeColor="text1"/>
          <w:sz w:val="24"/>
          <w:szCs w:val="24"/>
        </w:rPr>
        <w:t xml:space="preserve">owns, </w:t>
      </w:r>
      <w:r w:rsidR="00141591" w:rsidRPr="0079354F">
        <w:rPr>
          <w:rFonts w:ascii="Times New Roman" w:hAnsi="Times New Roman" w:cs="Times New Roman"/>
          <w:color w:val="000000" w:themeColor="text1"/>
          <w:sz w:val="24"/>
          <w:szCs w:val="24"/>
        </w:rPr>
        <w:t>c</w:t>
      </w:r>
      <w:r w:rsidRPr="0079354F">
        <w:rPr>
          <w:rFonts w:ascii="Times New Roman" w:hAnsi="Times New Roman" w:cs="Times New Roman"/>
          <w:color w:val="000000" w:themeColor="text1"/>
          <w:sz w:val="24"/>
          <w:szCs w:val="24"/>
        </w:rPr>
        <w:t xml:space="preserve">ities, and </w:t>
      </w:r>
      <w:r w:rsidR="00141591" w:rsidRPr="0079354F">
        <w:rPr>
          <w:rFonts w:ascii="Times New Roman" w:hAnsi="Times New Roman" w:cs="Times New Roman"/>
          <w:color w:val="000000" w:themeColor="text1"/>
          <w:sz w:val="24"/>
          <w:szCs w:val="24"/>
        </w:rPr>
        <w:t>sc</w:t>
      </w:r>
      <w:r w:rsidRPr="0079354F">
        <w:rPr>
          <w:rFonts w:ascii="Times New Roman" w:hAnsi="Times New Roman" w:cs="Times New Roman"/>
          <w:color w:val="000000" w:themeColor="text1"/>
          <w:sz w:val="24"/>
          <w:szCs w:val="24"/>
        </w:rPr>
        <w:t xml:space="preserve">hool </w:t>
      </w:r>
      <w:r w:rsidR="00141591" w:rsidRPr="0079354F">
        <w:rPr>
          <w:rFonts w:ascii="Times New Roman" w:hAnsi="Times New Roman" w:cs="Times New Roman"/>
          <w:color w:val="000000" w:themeColor="text1"/>
          <w:sz w:val="24"/>
          <w:szCs w:val="24"/>
        </w:rPr>
        <w:t>d</w:t>
      </w:r>
      <w:r w:rsidRPr="0079354F">
        <w:rPr>
          <w:rFonts w:ascii="Times New Roman" w:hAnsi="Times New Roman" w:cs="Times New Roman"/>
          <w:color w:val="000000" w:themeColor="text1"/>
          <w:sz w:val="24"/>
          <w:szCs w:val="24"/>
        </w:rPr>
        <w:t>istricts</w:t>
      </w:r>
    </w:p>
    <w:p w14:paraId="7098C87F" w14:textId="77777777" w:rsidR="00CE1539" w:rsidRPr="0079354F" w:rsidRDefault="00CE1539" w:rsidP="00764AC1">
      <w:pPr>
        <w:pStyle w:val="ListParagraph"/>
        <w:numPr>
          <w:ilvl w:val="0"/>
          <w:numId w:val="4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 xml:space="preserve">Travel </w:t>
      </w:r>
    </w:p>
    <w:p w14:paraId="3050A9E5" w14:textId="77777777" w:rsidR="00CE1539" w:rsidRPr="0079354F" w:rsidRDefault="00CE1539" w:rsidP="00764AC1">
      <w:pPr>
        <w:pStyle w:val="ListParagraph"/>
        <w:numPr>
          <w:ilvl w:val="0"/>
          <w:numId w:val="4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Personnel policies: Policies applied to the grant should be consistently applied for all employees of the grantee.</w:t>
      </w:r>
    </w:p>
    <w:p w14:paraId="2192967A" w14:textId="1D526C66" w:rsidR="00CE1539" w:rsidRPr="0079354F" w:rsidRDefault="00CE1539" w:rsidP="00764AC1">
      <w:pPr>
        <w:pStyle w:val="ListParagraph"/>
        <w:numPr>
          <w:ilvl w:val="0"/>
          <w:numId w:val="4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 xml:space="preserve">Inventory: Assets and </w:t>
      </w:r>
      <w:r w:rsidR="005D181C" w:rsidRPr="0079354F">
        <w:rPr>
          <w:rFonts w:ascii="Times New Roman" w:hAnsi="Times New Roman" w:cs="Times New Roman"/>
          <w:color w:val="000000" w:themeColor="text1"/>
          <w:sz w:val="24"/>
          <w:szCs w:val="24"/>
        </w:rPr>
        <w:t>t</w:t>
      </w:r>
      <w:r w:rsidRPr="0079354F">
        <w:rPr>
          <w:rFonts w:ascii="Times New Roman" w:hAnsi="Times New Roman" w:cs="Times New Roman"/>
          <w:color w:val="000000" w:themeColor="text1"/>
          <w:sz w:val="24"/>
          <w:szCs w:val="24"/>
        </w:rPr>
        <w:t>echnology</w:t>
      </w:r>
    </w:p>
    <w:p w14:paraId="0FA38976" w14:textId="77777777" w:rsidR="00CE1539" w:rsidRPr="0079354F" w:rsidRDefault="00CE1539" w:rsidP="00764AC1">
      <w:pPr>
        <w:pStyle w:val="ListParagraph"/>
        <w:numPr>
          <w:ilvl w:val="0"/>
          <w:numId w:val="4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Time and effort reporting: Time and effort for each employee charged to the grant for both full and split funded employees through timesheets, monthly and semi-certifications, and allocation schedules.</w:t>
      </w:r>
    </w:p>
    <w:p w14:paraId="0FDD1DC1" w14:textId="77777777" w:rsidR="00CE1539" w:rsidRPr="0079354F" w:rsidRDefault="00CE1539" w:rsidP="00764AC1">
      <w:pPr>
        <w:pStyle w:val="ListParagraph"/>
        <w:numPr>
          <w:ilvl w:val="0"/>
          <w:numId w:val="4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Conflict of interest</w:t>
      </w:r>
    </w:p>
    <w:p w14:paraId="30CB3D32" w14:textId="77777777" w:rsidR="00CE1539" w:rsidRPr="0079354F" w:rsidRDefault="00CE1539" w:rsidP="00764AC1">
      <w:pPr>
        <w:pStyle w:val="ListParagraph"/>
        <w:numPr>
          <w:ilvl w:val="0"/>
          <w:numId w:val="4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Budget process</w:t>
      </w:r>
    </w:p>
    <w:p w14:paraId="7FF776F6" w14:textId="77777777" w:rsidR="00CE1539" w:rsidRPr="0079354F" w:rsidRDefault="00CE1539" w:rsidP="00764AC1">
      <w:pPr>
        <w:pStyle w:val="ListParagraph"/>
        <w:numPr>
          <w:ilvl w:val="0"/>
          <w:numId w:val="40"/>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Records retention</w:t>
      </w:r>
    </w:p>
    <w:p w14:paraId="6536049E" w14:textId="77777777" w:rsidR="00CE1539" w:rsidRPr="0079354F" w:rsidRDefault="00CE1539" w:rsidP="00CE1539">
      <w:pPr>
        <w:rPr>
          <w:color w:val="000000" w:themeColor="text1"/>
        </w:rPr>
      </w:pPr>
    </w:p>
    <w:p w14:paraId="645C0D98" w14:textId="77777777" w:rsidR="00CE1539" w:rsidRPr="006F4344" w:rsidRDefault="00CE1539" w:rsidP="22CF907E">
      <w:pPr>
        <w:pStyle w:val="Heading4"/>
        <w:spacing w:before="0"/>
        <w:rPr>
          <w:b/>
          <w:color w:val="E36C0A" w:themeColor="accent6" w:themeShade="BF"/>
        </w:rPr>
      </w:pPr>
      <w:r w:rsidRPr="00187183">
        <w:rPr>
          <w:b/>
          <w:color w:val="B85808"/>
        </w:rPr>
        <w:t>Record Retention</w:t>
      </w:r>
    </w:p>
    <w:p w14:paraId="3A826526" w14:textId="1B01E73A" w:rsidR="00CE1539" w:rsidRPr="0079354F" w:rsidRDefault="00CE1539" w:rsidP="22CF907E">
      <w:pPr>
        <w:rPr>
          <w:color w:val="000000" w:themeColor="text1"/>
        </w:rPr>
      </w:pPr>
      <w:r w:rsidRPr="0079354F">
        <w:rPr>
          <w:color w:val="000000" w:themeColor="text1"/>
        </w:rPr>
        <w:t xml:space="preserve">Grantees and subcontractors of DESE must abide by </w:t>
      </w:r>
      <w:hyperlink r:id="rId190">
        <w:r w:rsidRPr="0079354F">
          <w:rPr>
            <w:rStyle w:val="Hyperlink"/>
          </w:rPr>
          <w:t>the Commonwealth of Massachusetts Regulation, 815 CMR 2.00 State Grants, Federal Grant Awards, Federal Subgrants, and Subsidies</w:t>
        </w:r>
      </w:hyperlink>
      <w:r w:rsidRPr="0079354F">
        <w:rPr>
          <w:color w:val="000000" w:themeColor="text1"/>
        </w:rPr>
        <w:t>. The regulation requires that all DESE grant and subsidy recipients maintain all files, records, and documents related to the program. This includes all financial and program records, and data records for seven years beginning on the first day of the final payment of the grant or such longer period as is necessary for resolution to any claims, litigation, negotiation, and or audit. Financial and data records must be made available for review by DESE upon request. Falsification of required documentation may trigger a data and/or fiscal monitoring review from DESE, conditions placed on current funding, or result in termination of the grant.</w:t>
      </w:r>
    </w:p>
    <w:p w14:paraId="74E35B7C" w14:textId="77777777" w:rsidR="0024673E" w:rsidRPr="0079354F" w:rsidRDefault="0024673E" w:rsidP="22CF907E">
      <w:pPr>
        <w:rPr>
          <w:color w:val="000000" w:themeColor="text1"/>
        </w:rPr>
      </w:pPr>
    </w:p>
    <w:p w14:paraId="301BB436" w14:textId="77777777" w:rsidR="00134B6D" w:rsidRPr="0079354F" w:rsidRDefault="00CE1539" w:rsidP="22CF907E">
      <w:pPr>
        <w:rPr>
          <w:color w:val="000000" w:themeColor="text1"/>
        </w:rPr>
      </w:pPr>
      <w:r w:rsidRPr="0079354F">
        <w:rPr>
          <w:color w:val="000000" w:themeColor="text1"/>
        </w:rPr>
        <w:t>Records may be retained in electronic format. However, the grantee is expected to establish formal procedures that address records management requirements, including recordkeeping requirements and disposition</w:t>
      </w:r>
      <w:r w:rsidR="00134B6D" w:rsidRPr="0079354F">
        <w:rPr>
          <w:color w:val="000000" w:themeColor="text1"/>
        </w:rPr>
        <w:t>.</w:t>
      </w:r>
    </w:p>
    <w:p w14:paraId="11DF69CB" w14:textId="77777777" w:rsidR="00134B6D" w:rsidRPr="0079354F" w:rsidRDefault="00134B6D" w:rsidP="22CF907E">
      <w:pPr>
        <w:rPr>
          <w:color w:val="000000" w:themeColor="text1"/>
        </w:rPr>
      </w:pPr>
    </w:p>
    <w:p w14:paraId="376F2FFB" w14:textId="31DD4CFE" w:rsidR="00CE1539" w:rsidRPr="0079354F" w:rsidRDefault="00CE1539" w:rsidP="00CE1539">
      <w:pPr>
        <w:rPr>
          <w:color w:val="000000"/>
        </w:rPr>
      </w:pPr>
      <w:r w:rsidRPr="0079354F">
        <w:rPr>
          <w:color w:val="000000" w:themeColor="text1"/>
        </w:rPr>
        <w:t xml:space="preserve">For guidance on establishing administrative controls, visit the </w:t>
      </w:r>
      <w:hyperlink r:id="rId191">
        <w:r w:rsidRPr="0079354F">
          <w:rPr>
            <w:rStyle w:val="Hyperlink"/>
          </w:rPr>
          <w:t>Commonwealth of Massachusetts Secretary of State Electronic Records Guidelines</w:t>
        </w:r>
      </w:hyperlink>
      <w:r w:rsidRPr="0079354F">
        <w:rPr>
          <w:color w:val="000000" w:themeColor="text1"/>
        </w:rPr>
        <w:t>.</w:t>
      </w:r>
    </w:p>
    <w:p w14:paraId="3F908D78" w14:textId="77777777" w:rsidR="00CE1539" w:rsidRPr="0079354F" w:rsidRDefault="00CE1539" w:rsidP="00CE1539"/>
    <w:p w14:paraId="279013E8" w14:textId="3EDE2DDF" w:rsidR="00CE1539" w:rsidRPr="006F4344" w:rsidRDefault="0024673E" w:rsidP="22CF907E">
      <w:pPr>
        <w:pStyle w:val="Heading4"/>
        <w:spacing w:before="0"/>
        <w:rPr>
          <w:b/>
          <w:color w:val="E36C0A" w:themeColor="accent6" w:themeShade="BF"/>
        </w:rPr>
      </w:pPr>
      <w:r w:rsidRPr="00187183">
        <w:rPr>
          <w:b/>
          <w:color w:val="B85808"/>
        </w:rPr>
        <w:t xml:space="preserve">Grants Accounting </w:t>
      </w:r>
      <w:r w:rsidR="00BC6FDE" w:rsidRPr="00187183">
        <w:rPr>
          <w:b/>
          <w:color w:val="B85808"/>
        </w:rPr>
        <w:t xml:space="preserve">and Information </w:t>
      </w:r>
      <w:r w:rsidRPr="00187183">
        <w:rPr>
          <w:b/>
          <w:color w:val="B85808"/>
        </w:rPr>
        <w:t>System</w:t>
      </w:r>
    </w:p>
    <w:p w14:paraId="5D58608E" w14:textId="10CA3833" w:rsidR="00CE1539" w:rsidRPr="0079354F" w:rsidRDefault="00CE1539" w:rsidP="22CF907E">
      <w:bookmarkStart w:id="111" w:name="_Toc37075459"/>
      <w:r w:rsidRPr="0079354F">
        <w:t>Grantees must have an accounting system that enables them to develop and submit an annual budget that supports the services approved in the grant. The budget process must be in writing and reflect the requirements of the grant.</w:t>
      </w:r>
      <w:r w:rsidR="005D181C" w:rsidRPr="0079354F">
        <w:t xml:space="preserve"> </w:t>
      </w:r>
      <w:r w:rsidRPr="0079354F">
        <w:t>Authorized personnel must submit grant budgets by the deadlines specified in the DESE</w:t>
      </w:r>
      <w:r w:rsidR="0024673E" w:rsidRPr="0079354F">
        <w:t xml:space="preserve"> g</w:t>
      </w:r>
      <w:r w:rsidRPr="0079354F">
        <w:t xml:space="preserve">rants accounting system, </w:t>
      </w:r>
      <w:hyperlink r:id="rId192">
        <w:r w:rsidR="00BC6FDE" w:rsidRPr="0079354F">
          <w:rPr>
            <w:rStyle w:val="Hyperlink"/>
          </w:rPr>
          <w:t>EdGrants</w:t>
        </w:r>
      </w:hyperlink>
      <w:r w:rsidRPr="0079354F">
        <w:t>. Failure to meet the specified deadlines may delay grant approvals.</w:t>
      </w:r>
      <w:bookmarkEnd w:id="111"/>
    </w:p>
    <w:p w14:paraId="080C6E39" w14:textId="5FED3E99" w:rsidR="00BC6FDE" w:rsidRPr="0079354F" w:rsidRDefault="00BC6FDE" w:rsidP="22CF907E"/>
    <w:p w14:paraId="14C02804" w14:textId="0D1DFA8A" w:rsidR="00BC6FDE" w:rsidRPr="0079354F" w:rsidRDefault="00BC6FDE" w:rsidP="00BC6FDE">
      <w:r w:rsidRPr="0079354F">
        <w:t>DESE also uses WizeHive, a flexible solution for addressing ACLS information collection needs including grant information. ACLS will send links and instructions for using WizeHive to grantees as needed.</w:t>
      </w:r>
    </w:p>
    <w:p w14:paraId="227D070C" w14:textId="5A430F3D" w:rsidR="00CE1539" w:rsidRPr="0079354F" w:rsidRDefault="00CE1539" w:rsidP="00CE1539"/>
    <w:p w14:paraId="59AC84B4" w14:textId="1458FA7A" w:rsidR="00F14E2C" w:rsidRPr="0079354F" w:rsidRDefault="00917613" w:rsidP="00CE1539">
      <w:r w:rsidRPr="0079354F">
        <w:t xml:space="preserve">For more information on grants, see </w:t>
      </w:r>
      <w:hyperlink r:id="rId193" w:history="1">
        <w:r w:rsidRPr="0079354F">
          <w:rPr>
            <w:rStyle w:val="Hyperlink"/>
          </w:rPr>
          <w:t>Grants for Schools: Getting Them and Using Them, A Procedural Manual</w:t>
        </w:r>
      </w:hyperlink>
      <w:r w:rsidRPr="0079354F">
        <w:t xml:space="preserve"> and </w:t>
      </w:r>
      <w:hyperlink r:id="rId194" w:history="1">
        <w:r w:rsidRPr="0079354F">
          <w:rPr>
            <w:rStyle w:val="Hyperlink"/>
          </w:rPr>
          <w:t>EdGrants: User Guides, Information and Trainings</w:t>
        </w:r>
      </w:hyperlink>
      <w:r w:rsidRPr="0079354F">
        <w:t>.</w:t>
      </w:r>
    </w:p>
    <w:p w14:paraId="348DCE66" w14:textId="77777777" w:rsidR="00F14E2C" w:rsidRPr="0079354F" w:rsidRDefault="00F14E2C">
      <w:r w:rsidRPr="0079354F">
        <w:br w:type="page"/>
      </w:r>
    </w:p>
    <w:p w14:paraId="27085231" w14:textId="09F37926" w:rsidR="002513B7" w:rsidRPr="0079354F" w:rsidRDefault="002513B7" w:rsidP="002513B7">
      <w:pPr>
        <w:pStyle w:val="Heading3"/>
        <w:rPr>
          <w:noProof/>
        </w:rPr>
      </w:pPr>
      <w:bookmarkStart w:id="112" w:name="_Toc73090627"/>
      <w:r w:rsidRPr="0079354F">
        <w:rPr>
          <w:noProof/>
        </w:rPr>
        <w:lastRenderedPageBreak/>
        <w:t>Supplement not Supplant</w:t>
      </w:r>
      <w:bookmarkEnd w:id="112"/>
    </w:p>
    <w:p w14:paraId="0545E311" w14:textId="16164B30" w:rsidR="002513B7" w:rsidRPr="0079354F" w:rsidRDefault="002513B7" w:rsidP="22CF907E">
      <w:pPr>
        <w:rPr>
          <w:color w:val="000000" w:themeColor="text1"/>
        </w:rPr>
      </w:pPr>
      <w:r w:rsidRPr="0079354F">
        <w:t xml:space="preserve">AE grants are not intended to support 100% of programs costs. Technically classified as restricted rate grants, because they have the statutory requirement to supplement and not supplant (i.e., SNS) other federal, state, local, or private funding, AE funds </w:t>
      </w:r>
      <w:r w:rsidRPr="0079354F">
        <w:rPr>
          <w:color w:val="000000" w:themeColor="text1"/>
        </w:rPr>
        <w:t xml:space="preserve">cannot be used for costs that are assumed to be part of the agreement of the grant nor can they be used for costs previously funded with other funds available to the grantee. </w:t>
      </w:r>
      <w:r w:rsidRPr="0079354F">
        <w:t xml:space="preserve">In other words, AE grant funds may not be used to pay for expenses that have been paid for by other federal, state, local, or private awards in the prior year or for costs assumed to be part of the determination of awarding </w:t>
      </w:r>
      <w:r w:rsidR="00206B46" w:rsidRPr="0079354F">
        <w:t xml:space="preserve">funds to the </w:t>
      </w:r>
      <w:r w:rsidRPr="0079354F">
        <w:t xml:space="preserve">grantee.  </w:t>
      </w:r>
      <w:r w:rsidRPr="0079354F">
        <w:rPr>
          <w:color w:val="000000" w:themeColor="text1"/>
        </w:rPr>
        <w:t>The funds must be used as a supplement to an existing program.</w:t>
      </w:r>
    </w:p>
    <w:p w14:paraId="6524BEAB" w14:textId="77777777" w:rsidR="002513B7" w:rsidRPr="0079354F" w:rsidRDefault="002513B7" w:rsidP="22CF907E"/>
    <w:p w14:paraId="4DB38880" w14:textId="3BBAC331" w:rsidR="002513B7" w:rsidRPr="0079354F" w:rsidRDefault="002513B7" w:rsidP="002513B7">
      <w:pPr>
        <w:rPr>
          <w:color w:val="000000" w:themeColor="text1"/>
        </w:rPr>
      </w:pPr>
      <w:r w:rsidRPr="0079354F">
        <w:rPr>
          <w:color w:val="000000" w:themeColor="text1"/>
        </w:rPr>
        <w:t xml:space="preserve">This explains why grantees are expected to use existing resources to ensure the fiscal health of AE programs. For example, costs for rental of space including maintenance are assumed to be provided by the grantee when awarding the grant and therefore cannot be charged to the grant. Space attributed to the general administrative units of the grantee may be included as part of the indirect costs rate. However, the grantee must maintain records in determining indirect costs on file and have an approved indirect cost rate agreement from a federal cognizant agency or negotiate a rate with DESE. Please refer to </w:t>
      </w:r>
      <w:hyperlink r:id="rId195">
        <w:r w:rsidRPr="0079354F">
          <w:rPr>
            <w:rStyle w:val="Hyperlink"/>
          </w:rPr>
          <w:t>34 CFR Part 76.563-569</w:t>
        </w:r>
      </w:hyperlink>
      <w:r w:rsidRPr="0079354F">
        <w:rPr>
          <w:color w:val="000000" w:themeColor="text1"/>
        </w:rPr>
        <w:t xml:space="preserve"> for further guidance.</w:t>
      </w:r>
    </w:p>
    <w:p w14:paraId="2E506681" w14:textId="77777777" w:rsidR="00CE1539" w:rsidRPr="0079354F" w:rsidRDefault="00CE1539" w:rsidP="00CE1539"/>
    <w:p w14:paraId="5D7930F0" w14:textId="72582FA1" w:rsidR="00CE1539" w:rsidRPr="0079354F" w:rsidRDefault="00CE1539" w:rsidP="002A6304">
      <w:pPr>
        <w:pStyle w:val="Heading3"/>
      </w:pPr>
      <w:bookmarkStart w:id="113" w:name="_Toc73090628"/>
      <w:r w:rsidRPr="0079354F">
        <w:t>Match and Maintenance of Effort (State requirement)</w:t>
      </w:r>
      <w:bookmarkEnd w:id="113"/>
    </w:p>
    <w:p w14:paraId="60278412" w14:textId="77777777" w:rsidR="00591DEA" w:rsidRPr="0079354F" w:rsidRDefault="00CA4FC8" w:rsidP="00CE1539">
      <w:r w:rsidRPr="0079354F">
        <w:t xml:space="preserve">As per </w:t>
      </w:r>
      <w:hyperlink r:id="rId196">
        <w:r w:rsidRPr="0079354F">
          <w:rPr>
            <w:rStyle w:val="Hyperlink"/>
          </w:rPr>
          <w:t>2 CFR Part 200.306</w:t>
        </w:r>
      </w:hyperlink>
      <w:r w:rsidRPr="0079354F">
        <w:t xml:space="preserve">, </w:t>
      </w:r>
      <w:r w:rsidR="00CE1539" w:rsidRPr="0079354F">
        <w:t>ACLS requires that grantees provide a minimum of 20% of the total grant award as match or the amount contributed in the previous year, whichever is greater (i.e., the matching share committed in year one of a multi-year grant cycle cannot be reduced without written DESE approval).</w:t>
      </w:r>
    </w:p>
    <w:p w14:paraId="658B2057" w14:textId="77777777" w:rsidR="00591DEA" w:rsidRPr="0079354F" w:rsidRDefault="00591DEA" w:rsidP="00CE1539"/>
    <w:p w14:paraId="0D574B5F" w14:textId="1BC5BC72" w:rsidR="00CE1539" w:rsidRPr="0079354F" w:rsidRDefault="29CD7B54" w:rsidP="00CE1539">
      <w:r w:rsidRPr="0079354F">
        <w:t xml:space="preserve">This is referred to as maintenance of effort (MOE) and it applies to the full range of commitments grantees make in the first year of a funding cycle (e.g., director qualifications, space, technology). </w:t>
      </w:r>
      <w:r w:rsidRPr="0079354F">
        <w:rPr>
          <w:color w:val="000000" w:themeColor="text1"/>
        </w:rPr>
        <w:t xml:space="preserve">Specifically, the grantee is expected to provide some funding toward the direct services to the program for their match. </w:t>
      </w:r>
    </w:p>
    <w:p w14:paraId="68F3295E" w14:textId="77777777" w:rsidR="00CE1539" w:rsidRPr="0079354F" w:rsidRDefault="00CE1539" w:rsidP="00CE1539"/>
    <w:p w14:paraId="5386DB48" w14:textId="77777777" w:rsidR="00CE1539" w:rsidRPr="0079354F" w:rsidRDefault="00CE1539" w:rsidP="00CE1539">
      <w:r w:rsidRPr="0079354F">
        <w:t>Only allowable program costs can be charged to match. As a result, indirect costs in excess of 8% cannot be recovered. (Note: Programs that have a DESE approved IDC rate of 8%, can claim a portion of that rate on the direct budget and a portion of that rate on match (e.g., 4% IDC on the direct budget and 4% IDC on the match budget). Programs that have a federally approved indirect cost (IDC) rate that exceeds the DESE approved IDC rate may not claim the difference between the 8% and the federally approved rate as match.</w:t>
      </w:r>
    </w:p>
    <w:p w14:paraId="779734B7" w14:textId="77777777" w:rsidR="00CE1539" w:rsidRPr="0079354F" w:rsidRDefault="00CE1539" w:rsidP="00CE1539"/>
    <w:p w14:paraId="7ECE4F55" w14:textId="1C46B580" w:rsidR="00CE1539" w:rsidRPr="0079354F" w:rsidRDefault="00AE5AD8" w:rsidP="00CE1539">
      <w:r w:rsidRPr="0079354F">
        <w:t>All matching funds and contributions must be directly</w:t>
      </w:r>
      <w:r w:rsidR="00CE1539" w:rsidRPr="0079354F">
        <w:t xml:space="preserve"> </w:t>
      </w:r>
      <w:r w:rsidRPr="0079354F">
        <w:t>related to the grant program. This includes</w:t>
      </w:r>
      <w:r w:rsidR="00CE1539" w:rsidRPr="0079354F">
        <w:t xml:space="preserve"> cash and third-party in-kind contributions. These contributions must adhere to the requirements detailed in this chapter. Specifically, they must be verifiable, adequately supported with documentation, and approved in the program budget. Time and effort reporting for volunteers</w:t>
      </w:r>
      <w:r w:rsidR="003A5703" w:rsidRPr="0079354F">
        <w:t>’</w:t>
      </w:r>
      <w:r w:rsidR="00CE1539" w:rsidRPr="0079354F">
        <w:t xml:space="preserve"> matching expenditures must adhere to the same reporting policies and procedures used for the grantees’ employees. The expenditures used as matching funds may not be included as contributions for or funded by any other federal award.</w:t>
      </w:r>
    </w:p>
    <w:p w14:paraId="4BC65DA6" w14:textId="77777777" w:rsidR="00CE1539" w:rsidRPr="0079354F" w:rsidRDefault="00CE1539" w:rsidP="00CE1539"/>
    <w:p w14:paraId="14038731" w14:textId="77777777" w:rsidR="00CE1539" w:rsidRPr="0079354F" w:rsidRDefault="00CE1539" w:rsidP="22CF907E">
      <w:r w:rsidRPr="0079354F">
        <w:t>Examples of allowable matching or cost-sharing requirement criteria are:</w:t>
      </w:r>
    </w:p>
    <w:p w14:paraId="66662D21" w14:textId="77777777" w:rsidR="00CE1539" w:rsidRPr="0079354F" w:rsidRDefault="00CE1539" w:rsidP="00764AC1">
      <w:pPr>
        <w:pStyle w:val="ListParagraph"/>
        <w:numPr>
          <w:ilvl w:val="0"/>
          <w:numId w:val="44"/>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The value of the third-party in-kind contributions is applicable to the period to which the cost sharing or matching requirements apply;</w:t>
      </w:r>
    </w:p>
    <w:p w14:paraId="78DE2C04" w14:textId="77777777" w:rsidR="00CE1539" w:rsidRPr="0079354F" w:rsidRDefault="00CE1539" w:rsidP="00764AC1">
      <w:pPr>
        <w:pStyle w:val="ListParagraph"/>
        <w:numPr>
          <w:ilvl w:val="0"/>
          <w:numId w:val="44"/>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lastRenderedPageBreak/>
        <w:t>Valuation of donated services provided to a grantee or subgrantee by individuals must be valued at rates consistent with those ordinarily paid for similar work, in the grantee's or subgrantee's organization; and</w:t>
      </w:r>
    </w:p>
    <w:p w14:paraId="7E4B9E45" w14:textId="77777777" w:rsidR="00CE1539" w:rsidRPr="0079354F" w:rsidRDefault="00CE1539" w:rsidP="00764AC1">
      <w:pPr>
        <w:pStyle w:val="ListParagraph"/>
        <w:numPr>
          <w:ilvl w:val="0"/>
          <w:numId w:val="44"/>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Valuation of third party donated supplies and loaned equipment or space must be valued at rates consistent with those common in the area where the grantee provides services.</w:t>
      </w:r>
    </w:p>
    <w:p w14:paraId="3603B0FB" w14:textId="77777777" w:rsidR="00CE1539" w:rsidRPr="0079354F" w:rsidRDefault="00CE1539" w:rsidP="00CE1539"/>
    <w:p w14:paraId="46A96706" w14:textId="77777777" w:rsidR="00CE1539" w:rsidRPr="0079354F" w:rsidRDefault="00CE1539" w:rsidP="00CE1539">
      <w:r w:rsidRPr="0079354F">
        <w:t xml:space="preserve">The source(s) of match funding must be documented, and the match funds must be an integral part of the approved program, </w:t>
      </w:r>
      <w:r w:rsidRPr="0079354F">
        <w:rPr>
          <w:color w:val="000000" w:themeColor="text1"/>
        </w:rPr>
        <w:t xml:space="preserve">recorded in the grantee’s financial management system for each </w:t>
      </w:r>
      <w:r w:rsidRPr="0079354F">
        <w:t>grant, fully auditable, and demonstrative of the grantee’s capacity to provide self-sustaining fiscal and program operations. Examples of acceptable match requirements include but are not limited to:</w:t>
      </w:r>
    </w:p>
    <w:p w14:paraId="6BE222D9" w14:textId="0B0714CA" w:rsidR="00CE1539" w:rsidRPr="0079354F" w:rsidRDefault="00CE1539" w:rsidP="00764AC1">
      <w:pPr>
        <w:pStyle w:val="ListParagraph"/>
        <w:numPr>
          <w:ilvl w:val="0"/>
          <w:numId w:val="45"/>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Classes supported by match funds and included in </w:t>
      </w:r>
      <w:hyperlink r:id="rId197" w:history="1">
        <w:r w:rsidRPr="0079354F">
          <w:rPr>
            <w:rStyle w:val="Hyperlink"/>
            <w:rFonts w:ascii="Times New Roman" w:hAnsi="Times New Roman" w:cs="Times New Roman"/>
            <w:sz w:val="24"/>
            <w:szCs w:val="24"/>
          </w:rPr>
          <w:t>LACES</w:t>
        </w:r>
      </w:hyperlink>
      <w:r w:rsidRPr="0079354F">
        <w:rPr>
          <w:rFonts w:ascii="Times New Roman" w:hAnsi="Times New Roman" w:cs="Times New Roman"/>
          <w:sz w:val="24"/>
          <w:szCs w:val="24"/>
        </w:rPr>
        <w:t xml:space="preserve">. If a program uses match to fund one or more classes, the number of </w:t>
      </w:r>
      <w:r w:rsidR="00AB7707" w:rsidRPr="0079354F">
        <w:rPr>
          <w:rFonts w:ascii="Times New Roman" w:hAnsi="Times New Roman" w:cs="Times New Roman"/>
          <w:sz w:val="24"/>
          <w:szCs w:val="24"/>
        </w:rPr>
        <w:t>enrollments</w:t>
      </w:r>
      <w:r w:rsidRPr="0079354F">
        <w:rPr>
          <w:rFonts w:ascii="Times New Roman" w:hAnsi="Times New Roman" w:cs="Times New Roman"/>
          <w:sz w:val="24"/>
          <w:szCs w:val="24"/>
        </w:rPr>
        <w:t xml:space="preserve"> the program will be required to maintain will be the sum of seats in the DESE funded classes and the seats in the match funded classes. For example, if DESE funds 50 seats and match funds another 50 seats, the program will need to enroll and maintain 100 </w:t>
      </w:r>
      <w:r w:rsidR="000D17D7" w:rsidRPr="0079354F">
        <w:rPr>
          <w:rFonts w:ascii="Times New Roman" w:hAnsi="Times New Roman" w:cs="Times New Roman"/>
          <w:sz w:val="24"/>
          <w:szCs w:val="24"/>
        </w:rPr>
        <w:t>enrolled</w:t>
      </w:r>
      <w:r w:rsidRPr="0079354F">
        <w:rPr>
          <w:rFonts w:ascii="Times New Roman" w:hAnsi="Times New Roman" w:cs="Times New Roman"/>
          <w:sz w:val="24"/>
          <w:szCs w:val="24"/>
        </w:rPr>
        <w:t xml:space="preserve"> students</w:t>
      </w:r>
      <w:r w:rsidR="000D17D7" w:rsidRPr="0079354F">
        <w:rPr>
          <w:rFonts w:ascii="Times New Roman" w:hAnsi="Times New Roman" w:cs="Times New Roman"/>
          <w:sz w:val="24"/>
          <w:szCs w:val="24"/>
        </w:rPr>
        <w:t xml:space="preserve"> during the period from September to June</w:t>
      </w:r>
      <w:r w:rsidR="00FA5E5C" w:rsidRPr="0079354F">
        <w:rPr>
          <w:rFonts w:ascii="Times New Roman" w:hAnsi="Times New Roman" w:cs="Times New Roman"/>
          <w:sz w:val="24"/>
          <w:szCs w:val="24"/>
        </w:rPr>
        <w:t>;</w:t>
      </w:r>
    </w:p>
    <w:p w14:paraId="5D5FDE95" w14:textId="417F9416" w:rsidR="00CE1539" w:rsidRPr="0079354F" w:rsidRDefault="00CE1539" w:rsidP="00764AC1">
      <w:pPr>
        <w:pStyle w:val="ListParagraph"/>
        <w:numPr>
          <w:ilvl w:val="0"/>
          <w:numId w:val="45"/>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Allowable costs incurred by the grantee, subgrantee, or a cost-type contractor under the assistance agreement</w:t>
      </w:r>
      <w:r w:rsidR="00FA5E5C" w:rsidRPr="0079354F">
        <w:rPr>
          <w:rFonts w:ascii="Times New Roman" w:hAnsi="Times New Roman" w:cs="Times New Roman"/>
          <w:sz w:val="24"/>
          <w:szCs w:val="24"/>
        </w:rPr>
        <w:t>;</w:t>
      </w:r>
    </w:p>
    <w:p w14:paraId="41EAEECB" w14:textId="1352EC86" w:rsidR="00CE1539" w:rsidRPr="0079354F" w:rsidRDefault="00CE1539" w:rsidP="00764AC1">
      <w:pPr>
        <w:pStyle w:val="ListParagraph"/>
        <w:numPr>
          <w:ilvl w:val="0"/>
          <w:numId w:val="45"/>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Personnel who provide volunteer instructional services (</w:t>
      </w:r>
      <w:r w:rsidR="003A5703" w:rsidRPr="0079354F">
        <w:rPr>
          <w:rFonts w:ascii="Times New Roman" w:hAnsi="Times New Roman" w:cs="Times New Roman"/>
          <w:sz w:val="24"/>
          <w:szCs w:val="24"/>
        </w:rPr>
        <w:t>e.g.</w:t>
      </w:r>
      <w:r w:rsidRPr="0079354F">
        <w:rPr>
          <w:rFonts w:ascii="Times New Roman" w:hAnsi="Times New Roman" w:cs="Times New Roman"/>
          <w:sz w:val="24"/>
          <w:szCs w:val="24"/>
        </w:rPr>
        <w:t>, in class, one on one tutoring). Rates for volunteer services must be consistent with rates for similar work paid by the grantee. If required skills are not paid for by the grantee, rates must be consistent with those paid for similar work in the labor market. Fringe benefits that are reasonable, necessary, allocable, and allowable may be included in the valuation but only to the extent that they are included in the grantee’s personnel policies. Time of the volunteer services must be documented using the same time and effort reporting system used for employees of the grantee. DESE limits CALC and AECI matching contributions for volunteer time to 5% of the total grant award, not to exceed $24,000</w:t>
      </w:r>
      <w:r w:rsidR="00FA5E5C" w:rsidRPr="0079354F">
        <w:rPr>
          <w:rFonts w:ascii="Times New Roman" w:hAnsi="Times New Roman" w:cs="Times New Roman"/>
          <w:sz w:val="24"/>
          <w:szCs w:val="24"/>
        </w:rPr>
        <w:t>;</w:t>
      </w:r>
      <w:r w:rsidRPr="0079354F">
        <w:rPr>
          <w:rFonts w:ascii="Times New Roman" w:hAnsi="Times New Roman" w:cs="Times New Roman"/>
          <w:sz w:val="24"/>
          <w:szCs w:val="24"/>
        </w:rPr>
        <w:t xml:space="preserve"> </w:t>
      </w:r>
    </w:p>
    <w:p w14:paraId="6CD7B477" w14:textId="5D1A2510" w:rsidR="00CE1539" w:rsidRPr="0079354F" w:rsidRDefault="00CE1539" w:rsidP="00764AC1">
      <w:pPr>
        <w:pStyle w:val="ListParagraph"/>
        <w:numPr>
          <w:ilvl w:val="0"/>
          <w:numId w:val="45"/>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Employees of other organizations</w:t>
      </w:r>
      <w:r w:rsidR="00FA5E5C" w:rsidRPr="0079354F">
        <w:rPr>
          <w:rFonts w:ascii="Times New Roman" w:hAnsi="Times New Roman" w:cs="Times New Roman"/>
          <w:sz w:val="24"/>
          <w:szCs w:val="24"/>
        </w:rPr>
        <w:t>; and</w:t>
      </w:r>
    </w:p>
    <w:p w14:paraId="2A332774" w14:textId="7A038E1F" w:rsidR="00CE1539" w:rsidRPr="0079354F" w:rsidRDefault="00CE1539" w:rsidP="00764AC1">
      <w:pPr>
        <w:pStyle w:val="ListParagraph"/>
        <w:numPr>
          <w:ilvl w:val="0"/>
          <w:numId w:val="45"/>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sz w:val="24"/>
          <w:szCs w:val="24"/>
        </w:rPr>
        <w:t>Space may be claimed as match. The amount charged to the grant must be limited to actual usage of the space by the AE program. The formula for determining match is the cost per sq. ft. used by the program (e.g., classrooms, office space) multiplied by the percentage of time the space is used by the program</w:t>
      </w:r>
      <w:r w:rsidRPr="0079354F">
        <w:rPr>
          <w:rFonts w:ascii="Times New Roman" w:hAnsi="Times New Roman" w:cs="Times New Roman"/>
          <w:color w:val="1F497D" w:themeColor="text2"/>
          <w:sz w:val="24"/>
          <w:szCs w:val="24"/>
        </w:rPr>
        <w:t xml:space="preserve">. </w:t>
      </w:r>
      <w:r w:rsidRPr="0079354F">
        <w:rPr>
          <w:rFonts w:ascii="Times New Roman" w:hAnsi="Times New Roman" w:cs="Times New Roman"/>
          <w:color w:val="000000" w:themeColor="text1"/>
          <w:sz w:val="24"/>
          <w:szCs w:val="24"/>
        </w:rPr>
        <w:t>If office space for general administrative organization wide services is included in the indirect cost calculation, it cannot be used as a match expense.</w:t>
      </w:r>
    </w:p>
    <w:p w14:paraId="077D481D" w14:textId="77777777" w:rsidR="00CE1539" w:rsidRPr="0079354F" w:rsidRDefault="00CE1539" w:rsidP="00CE1539"/>
    <w:p w14:paraId="6C443223" w14:textId="77777777" w:rsidR="00CE1539" w:rsidRPr="0079354F" w:rsidRDefault="00CE1539" w:rsidP="002A6304">
      <w:pPr>
        <w:pStyle w:val="Heading3"/>
        <w:rPr>
          <w:noProof/>
        </w:rPr>
      </w:pPr>
      <w:bookmarkStart w:id="114" w:name="_Toc73090629"/>
      <w:r w:rsidRPr="0079354F">
        <w:rPr>
          <w:noProof/>
        </w:rPr>
        <w:t>General Grant Requirements</w:t>
      </w:r>
      <w:bookmarkEnd w:id="114"/>
    </w:p>
    <w:p w14:paraId="0F444C00" w14:textId="423F035B" w:rsidR="00CE1539" w:rsidRPr="0079354F" w:rsidRDefault="00CE1539" w:rsidP="22CF907E">
      <w:r w:rsidRPr="0079354F">
        <w:t>As the entity responsible for distributing AE grant funds and monitoring their use, DESE monitors grantee adherence to applicable state and federal requirements. Documentation and information collected for this purpose include</w:t>
      </w:r>
      <w:r w:rsidR="004A023C" w:rsidRPr="0079354F">
        <w:t>s</w:t>
      </w:r>
      <w:r w:rsidRPr="0079354F">
        <w:t xml:space="preserve"> but</w:t>
      </w:r>
      <w:r w:rsidR="004A023C" w:rsidRPr="0079354F">
        <w:t xml:space="preserve"> is</w:t>
      </w:r>
      <w:r w:rsidRPr="0079354F">
        <w:t xml:space="preserve"> not limited to:</w:t>
      </w:r>
    </w:p>
    <w:p w14:paraId="4A24430A" w14:textId="1066D7C6" w:rsidR="00CE1539" w:rsidRPr="0079354F" w:rsidRDefault="00CE1539" w:rsidP="00764AC1">
      <w:pPr>
        <w:pStyle w:val="ListParagraph"/>
        <w:numPr>
          <w:ilvl w:val="0"/>
          <w:numId w:val="46"/>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Statement of Assurances (SOA): Each year an authorized signatory of the grantee must submit a signed SOA that assures compliance to DESE policies. The failure of a grantee to demonstrate compliance with the policy requirements in the </w:t>
      </w:r>
      <w:hyperlink r:id="rId198">
        <w:r w:rsidRPr="0079354F">
          <w:rPr>
            <w:rStyle w:val="Hyperlink"/>
            <w:rFonts w:ascii="Times New Roman" w:hAnsi="Times New Roman" w:cs="Times New Roman"/>
            <w:i/>
            <w:iCs/>
            <w:sz w:val="24"/>
            <w:szCs w:val="24"/>
          </w:rPr>
          <w:t>Massachusetts Policies for Effective Adult Education in Community Adult Learning Centers and Correctional Institutions</w:t>
        </w:r>
      </w:hyperlink>
      <w:r w:rsidRPr="0079354F">
        <w:rPr>
          <w:rFonts w:ascii="Times New Roman" w:hAnsi="Times New Roman" w:cs="Times New Roman"/>
          <w:color w:val="0000FF"/>
          <w:sz w:val="24"/>
          <w:szCs w:val="24"/>
        </w:rPr>
        <w:t xml:space="preserve"> </w:t>
      </w:r>
      <w:r w:rsidRPr="0079354F">
        <w:rPr>
          <w:rFonts w:ascii="Times New Roman" w:hAnsi="Times New Roman" w:cs="Times New Roman"/>
          <w:sz w:val="24"/>
          <w:szCs w:val="24"/>
        </w:rPr>
        <w:t xml:space="preserve">and in subsequent policy updates throughout the year will have consequences, including but not limited to </w:t>
      </w:r>
      <w:r w:rsidR="00EB1766" w:rsidRPr="0079354F">
        <w:rPr>
          <w:rFonts w:ascii="Times New Roman" w:hAnsi="Times New Roman" w:cs="Times New Roman"/>
          <w:sz w:val="24"/>
          <w:szCs w:val="24"/>
        </w:rPr>
        <w:t>corrective</w:t>
      </w:r>
      <w:r w:rsidRPr="0079354F">
        <w:rPr>
          <w:rFonts w:ascii="Times New Roman" w:hAnsi="Times New Roman" w:cs="Times New Roman"/>
          <w:sz w:val="24"/>
          <w:szCs w:val="24"/>
        </w:rPr>
        <w:t xml:space="preserve"> action, withholding of funds, grant reduction, or grant termination. By signing the SOA, the signatory is assuring DESE that the </w:t>
      </w:r>
      <w:r w:rsidRPr="0079354F">
        <w:rPr>
          <w:rFonts w:ascii="Times New Roman" w:hAnsi="Times New Roman" w:cs="Times New Roman"/>
          <w:sz w:val="24"/>
          <w:szCs w:val="24"/>
        </w:rPr>
        <w:lastRenderedPageBreak/>
        <w:t>organization is aware of and will comply with all grant requirements and governing fiscal and data regulations.</w:t>
      </w:r>
    </w:p>
    <w:p w14:paraId="6C2CA275" w14:textId="77777777" w:rsidR="00CE1539" w:rsidRPr="0079354F" w:rsidRDefault="00CE1539" w:rsidP="22CF907E"/>
    <w:p w14:paraId="07615BD1" w14:textId="256487CC" w:rsidR="00CE1539" w:rsidRPr="0079354F" w:rsidRDefault="00CE1539" w:rsidP="00764AC1">
      <w:pPr>
        <w:pStyle w:val="ListParagraph"/>
        <w:numPr>
          <w:ilvl w:val="0"/>
          <w:numId w:val="46"/>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Risk Management: </w:t>
      </w:r>
      <w:hyperlink r:id="rId199">
        <w:r w:rsidRPr="0079354F">
          <w:rPr>
            <w:rStyle w:val="Hyperlink"/>
            <w:rFonts w:ascii="Times New Roman" w:hAnsi="Times New Roman" w:cs="Times New Roman"/>
            <w:sz w:val="24"/>
            <w:szCs w:val="24"/>
          </w:rPr>
          <w:t>2 CFR Part 200.205</w:t>
        </w:r>
      </w:hyperlink>
      <w:r w:rsidRPr="0079354F">
        <w:rPr>
          <w:rFonts w:ascii="Times New Roman" w:hAnsi="Times New Roman" w:cs="Times New Roman"/>
          <w:sz w:val="24"/>
          <w:szCs w:val="24"/>
        </w:rPr>
        <w:t xml:space="preserve"> requires that DESE assess the risk of grant recipients in order to identify fiscal and programmatic conditions that could put federal and state funds at risk and, based on the results of the risk assessment, develop monitoring plans</w:t>
      </w:r>
      <w:r w:rsidRPr="0079354F">
        <w:rPr>
          <w:rStyle w:val="CommentReference"/>
          <w:rFonts w:ascii="Times New Roman" w:hAnsi="Times New Roman" w:cs="Times New Roman"/>
          <w:b/>
          <w:bCs/>
          <w:sz w:val="24"/>
          <w:szCs w:val="24"/>
        </w:rPr>
        <w:t>.</w:t>
      </w:r>
      <w:r w:rsidRPr="0079354F">
        <w:rPr>
          <w:rFonts w:ascii="Times New Roman" w:hAnsi="Times New Roman" w:cs="Times New Roman"/>
          <w:sz w:val="24"/>
          <w:szCs w:val="24"/>
        </w:rPr>
        <w:t xml:space="preserve"> ACLS will continually assess program risk using a risk analysis rubric that incorporates a range of fiscal and data indicators including single audit findings, fiscal monitoring review findings, unspent funds, grant to agency budget ratio, MSG, timeliness of data entry, data accuracy, and post-test rates. Mitigation could involve training and technical assistance, additional site reviews including fiscal and data audits, stops on grant payments, and grant reduction or termination.</w:t>
      </w:r>
    </w:p>
    <w:p w14:paraId="3D0C1766" w14:textId="77777777" w:rsidR="00CE1539" w:rsidRPr="0079354F" w:rsidRDefault="00CE1539" w:rsidP="22CF907E"/>
    <w:p w14:paraId="7862788D" w14:textId="186B1AC0" w:rsidR="00C92846" w:rsidRPr="0079354F" w:rsidRDefault="00C92846" w:rsidP="00764AC1">
      <w:pPr>
        <w:pStyle w:val="ListParagraph"/>
        <w:numPr>
          <w:ilvl w:val="0"/>
          <w:numId w:val="55"/>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Financial Audit Requirement: All grantees that are community-based organizations (CBOs) are required to annually submit to ACLS an electronic copy of their organization’s latest non-single audit report issued by an independent CPA. The audit should be sent to </w:t>
      </w:r>
      <w:hyperlink r:id="rId200" w:history="1">
        <w:r w:rsidRPr="0079354F">
          <w:rPr>
            <w:rStyle w:val="Hyperlink"/>
            <w:rFonts w:ascii="Times New Roman" w:hAnsi="Times New Roman" w:cs="Times New Roman"/>
          </w:rPr>
          <w:t>ACLSFinancialAudit@mass.gov</w:t>
        </w:r>
      </w:hyperlink>
      <w:r w:rsidRPr="0079354F">
        <w:rPr>
          <w:rFonts w:ascii="Times New Roman" w:hAnsi="Times New Roman" w:cs="Times New Roman"/>
          <w:sz w:val="24"/>
          <w:szCs w:val="24"/>
        </w:rPr>
        <w:t xml:space="preserve"> and submitted no later than nine </w:t>
      </w:r>
      <w:r w:rsidR="00561F56" w:rsidRPr="0079354F">
        <w:rPr>
          <w:rFonts w:ascii="Times New Roman" w:hAnsi="Times New Roman" w:cs="Times New Roman"/>
          <w:sz w:val="24"/>
          <w:szCs w:val="24"/>
        </w:rPr>
        <w:t>m</w:t>
      </w:r>
      <w:r w:rsidRPr="0079354F">
        <w:rPr>
          <w:rFonts w:ascii="Times New Roman" w:hAnsi="Times New Roman" w:cs="Times New Roman"/>
          <w:sz w:val="24"/>
          <w:szCs w:val="24"/>
        </w:rPr>
        <w:t xml:space="preserve">onths after the program’s fiscal year ends with a Cc to the program’s assigned Program Specialist. The report should include financial statements and a Management Letter. The costs of the non-single audits are not an allowable expense to the grant as per </w:t>
      </w:r>
      <w:hyperlink r:id="rId201" w:history="1">
        <w:r w:rsidRPr="0079354F">
          <w:rPr>
            <w:rStyle w:val="Hyperlink"/>
            <w:rFonts w:ascii="Times New Roman" w:hAnsi="Times New Roman" w:cs="Times New Roman"/>
          </w:rPr>
          <w:t>2 CFR Part 200.425</w:t>
        </w:r>
      </w:hyperlink>
      <w:r w:rsidRPr="0079354F">
        <w:rPr>
          <w:rFonts w:ascii="Times New Roman" w:hAnsi="Times New Roman" w:cs="Times New Roman"/>
          <w:sz w:val="24"/>
          <w:szCs w:val="24"/>
        </w:rPr>
        <w:t>.</w:t>
      </w:r>
    </w:p>
    <w:p w14:paraId="263A2860" w14:textId="77777777" w:rsidR="00CE1539" w:rsidRPr="0079354F" w:rsidRDefault="00CE1539" w:rsidP="22CF907E"/>
    <w:p w14:paraId="5C85C633" w14:textId="34335391" w:rsidR="00C92846" w:rsidRPr="0079354F" w:rsidRDefault="00C92846" w:rsidP="00764AC1">
      <w:pPr>
        <w:pStyle w:val="ListParagraph"/>
        <w:numPr>
          <w:ilvl w:val="0"/>
          <w:numId w:val="56"/>
        </w:numPr>
        <w:spacing w:after="0" w:line="240" w:lineRule="auto"/>
        <w:rPr>
          <w:rFonts w:ascii="Times New Roman" w:hAnsi="Times New Roman" w:cs="Times New Roman"/>
          <w:color w:val="000000"/>
          <w:sz w:val="24"/>
          <w:szCs w:val="24"/>
        </w:rPr>
      </w:pPr>
      <w:r w:rsidRPr="0079354F">
        <w:rPr>
          <w:rFonts w:ascii="Times New Roman" w:hAnsi="Times New Roman" w:cs="Times New Roman"/>
          <w:sz w:val="24"/>
          <w:szCs w:val="24"/>
        </w:rPr>
        <w:t xml:space="preserve">As per </w:t>
      </w:r>
      <w:hyperlink r:id="rId202" w:history="1">
        <w:r w:rsidRPr="0079354F">
          <w:rPr>
            <w:rStyle w:val="Hyperlink"/>
            <w:rFonts w:ascii="Times New Roman" w:hAnsi="Times New Roman" w:cs="Times New Roman"/>
          </w:rPr>
          <w:t>2 CFR 200.501</w:t>
        </w:r>
      </w:hyperlink>
      <w:r w:rsidRPr="0079354F">
        <w:rPr>
          <w:rFonts w:ascii="Times New Roman" w:hAnsi="Times New Roman" w:cs="Times New Roman"/>
          <w:sz w:val="24"/>
          <w:szCs w:val="24"/>
        </w:rPr>
        <w:t xml:space="preserve">, entities that </w:t>
      </w:r>
      <w:r w:rsidRPr="0079354F">
        <w:rPr>
          <w:rFonts w:ascii="Times New Roman" w:hAnsi="Times New Roman" w:cs="Times New Roman"/>
          <w:color w:val="000000"/>
          <w:sz w:val="24"/>
          <w:szCs w:val="24"/>
        </w:rPr>
        <w:t xml:space="preserve">aggregately </w:t>
      </w:r>
      <w:r w:rsidRPr="0079354F">
        <w:rPr>
          <w:rFonts w:ascii="Times New Roman" w:hAnsi="Times New Roman" w:cs="Times New Roman"/>
          <w:sz w:val="24"/>
          <w:szCs w:val="24"/>
        </w:rPr>
        <w:t>expend $750,000 or more in federal funding are required to have a Single Audit (SA) that reviews internal controls and compliance to grant requirements. These audits must be submitted by the program’s CPA into the Federal Clearing House nine months after the program’s fiscal year ends. The cost of an audit is an allowable cost; however, it must be allocated proportionately to all funding sources. The Audit &amp; Compliance Unit (A&amp;C) of DESE will follow up on any SA that results in findings. A corrective action plan will be required along with supporting documentation on the corrective measures taken by the organization.</w:t>
      </w:r>
    </w:p>
    <w:p w14:paraId="44E80E8C" w14:textId="77777777" w:rsidR="00CE1539" w:rsidRPr="0079354F" w:rsidRDefault="00CE1539" w:rsidP="22CF907E"/>
    <w:p w14:paraId="6E752B7C" w14:textId="47BCEFC8" w:rsidR="006A14ED" w:rsidRPr="0079354F" w:rsidRDefault="006A14ED" w:rsidP="00764AC1">
      <w:pPr>
        <w:pStyle w:val="ListParagraph"/>
        <w:numPr>
          <w:ilvl w:val="0"/>
          <w:numId w:val="47"/>
        </w:numPr>
        <w:spacing w:after="0" w:line="240" w:lineRule="auto"/>
        <w:rPr>
          <w:rFonts w:ascii="Times New Roman" w:hAnsi="Times New Roman" w:cs="Times New Roman"/>
          <w:noProof/>
          <w:sz w:val="24"/>
          <w:szCs w:val="24"/>
        </w:rPr>
      </w:pPr>
      <w:r w:rsidRPr="0079354F">
        <w:rPr>
          <w:rFonts w:ascii="Times New Roman" w:hAnsi="Times New Roman" w:cs="Times New Roman"/>
          <w:sz w:val="24"/>
          <w:szCs w:val="24"/>
        </w:rPr>
        <w:t xml:space="preserve">Time and effort records must support payrolls and time distribution records must support </w:t>
      </w:r>
      <w:r w:rsidRPr="0079354F">
        <w:rPr>
          <w:rFonts w:ascii="Times New Roman" w:hAnsi="Times New Roman" w:cs="Times New Roman"/>
          <w:color w:val="000000" w:themeColor="text1"/>
          <w:sz w:val="24"/>
          <w:szCs w:val="24"/>
        </w:rPr>
        <w:t xml:space="preserve">salaries and wages of employees for both full time staff and/or staff working on more than one grant or cost center. Grantees must have written policies and procedures on how the account for staff </w:t>
      </w:r>
      <w:r w:rsidR="0066318E" w:rsidRPr="0079354F">
        <w:rPr>
          <w:rFonts w:ascii="Times New Roman" w:hAnsi="Times New Roman" w:cs="Times New Roman"/>
          <w:color w:val="000000" w:themeColor="text1"/>
          <w:sz w:val="24"/>
          <w:szCs w:val="24"/>
        </w:rPr>
        <w:t xml:space="preserve">is </w:t>
      </w:r>
      <w:r w:rsidRPr="0079354F">
        <w:rPr>
          <w:rFonts w:ascii="Times New Roman" w:hAnsi="Times New Roman" w:cs="Times New Roman"/>
          <w:color w:val="000000" w:themeColor="text1"/>
          <w:sz w:val="24"/>
          <w:szCs w:val="24"/>
        </w:rPr>
        <w:t>charged to the grant including salaries and in-kind services used as matching funds. Grantees should become familiar with</w:t>
      </w:r>
      <w:r w:rsidRPr="0079354F">
        <w:rPr>
          <w:rFonts w:ascii="Times New Roman" w:hAnsi="Times New Roman" w:cs="Times New Roman"/>
          <w:color w:val="FF0000"/>
          <w:sz w:val="24"/>
          <w:szCs w:val="24"/>
        </w:rPr>
        <w:t xml:space="preserve"> </w:t>
      </w:r>
      <w:hyperlink r:id="rId203">
        <w:r w:rsidRPr="0079354F">
          <w:rPr>
            <w:rStyle w:val="Hyperlink"/>
            <w:rFonts w:ascii="Times New Roman" w:hAnsi="Times New Roman" w:cs="Times New Roman"/>
            <w:sz w:val="24"/>
            <w:szCs w:val="24"/>
          </w:rPr>
          <w:t>2 CFR Part 200.318</w:t>
        </w:r>
      </w:hyperlink>
      <w:r w:rsidRPr="0079354F">
        <w:rPr>
          <w:rFonts w:ascii="Times New Roman" w:hAnsi="Times New Roman" w:cs="Times New Roman"/>
          <w:color w:val="000000" w:themeColor="text1"/>
          <w:sz w:val="24"/>
          <w:szCs w:val="24"/>
        </w:rPr>
        <w:t>, document time and effort in payroll records, ensure that they comply with the approved budget, and keep supporting documentation for time and effort reporting. This requirement also pertains to matching funds.</w:t>
      </w:r>
    </w:p>
    <w:p w14:paraId="609A724C" w14:textId="77777777" w:rsidR="006A14ED" w:rsidRPr="0079354F" w:rsidRDefault="006A14ED" w:rsidP="22CF907E">
      <w:pPr>
        <w:pStyle w:val="ListParagraph"/>
        <w:rPr>
          <w:rFonts w:ascii="Times New Roman" w:hAnsi="Times New Roman" w:cs="Times New Roman"/>
          <w:noProof/>
          <w:sz w:val="24"/>
          <w:szCs w:val="24"/>
        </w:rPr>
      </w:pPr>
    </w:p>
    <w:p w14:paraId="1582F09F" w14:textId="7048E2A1" w:rsidR="00CE1539" w:rsidRPr="0079354F" w:rsidRDefault="006A14ED" w:rsidP="00764AC1">
      <w:pPr>
        <w:pStyle w:val="ListParagraph"/>
        <w:numPr>
          <w:ilvl w:val="0"/>
          <w:numId w:val="47"/>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T</w:t>
      </w:r>
      <w:r w:rsidR="00CE1539" w:rsidRPr="0079354F">
        <w:rPr>
          <w:rFonts w:ascii="Times New Roman" w:hAnsi="Times New Roman" w:cs="Times New Roman"/>
          <w:color w:val="000000" w:themeColor="text1"/>
          <w:sz w:val="24"/>
          <w:szCs w:val="24"/>
        </w:rPr>
        <w:t xml:space="preserve">ime and effort documentation is important and a requirement as per </w:t>
      </w:r>
      <w:hyperlink r:id="rId204">
        <w:r w:rsidR="00CE1539" w:rsidRPr="0079354F">
          <w:rPr>
            <w:rStyle w:val="Hyperlink"/>
            <w:rFonts w:ascii="Times New Roman" w:hAnsi="Times New Roman" w:cs="Times New Roman"/>
            <w:sz w:val="24"/>
            <w:szCs w:val="24"/>
          </w:rPr>
          <w:t>2 CFR Part 200.430</w:t>
        </w:r>
      </w:hyperlink>
      <w:r w:rsidR="00CE1539" w:rsidRPr="0079354F">
        <w:rPr>
          <w:rFonts w:ascii="Times New Roman" w:hAnsi="Times New Roman" w:cs="Times New Roman"/>
          <w:color w:val="000000" w:themeColor="text1"/>
          <w:sz w:val="24"/>
          <w:szCs w:val="24"/>
        </w:rPr>
        <w:t xml:space="preserve">. The grantee must have written time and effort reporting procedures that reflect the grantee’s written personnel policies. Payroll systems must be based on records that accurately reflect the work performed and supported by a system of internal controls that provides reasonable assurances that charges are accurate, allowable, reasonable, and properly allocated. Payroll distribution records must be incorporated into the grantee’s official records and reasonably reflect employees’ total activity. Additionally, records need to support the distribution of salary or wages across specific activities or cost </w:t>
      </w:r>
      <w:r w:rsidR="00CE1539" w:rsidRPr="0079354F">
        <w:rPr>
          <w:rFonts w:ascii="Times New Roman" w:hAnsi="Times New Roman" w:cs="Times New Roman"/>
          <w:color w:val="000000" w:themeColor="text1"/>
          <w:sz w:val="24"/>
          <w:szCs w:val="24"/>
        </w:rPr>
        <w:lastRenderedPageBreak/>
        <w:t>objectives if an employee works on more than one grant or activity. Time and effort reporting documentation requirements also apply to salaries counted as match.</w:t>
      </w:r>
    </w:p>
    <w:p w14:paraId="5B55BC7B" w14:textId="77777777" w:rsidR="00CE1539" w:rsidRPr="0079354F" w:rsidRDefault="00CE1539" w:rsidP="22CF907E">
      <w:pPr>
        <w:rPr>
          <w:color w:val="000000" w:themeColor="text1"/>
        </w:rPr>
      </w:pPr>
    </w:p>
    <w:p w14:paraId="032CA7C9" w14:textId="77777777" w:rsidR="00CE1539" w:rsidRPr="0079354F" w:rsidRDefault="00CE1539" w:rsidP="00764AC1">
      <w:pPr>
        <w:pStyle w:val="ListParagraph"/>
        <w:numPr>
          <w:ilvl w:val="0"/>
          <w:numId w:val="47"/>
        </w:numPr>
        <w:spacing w:after="0" w:line="240" w:lineRule="auto"/>
        <w:rPr>
          <w:rFonts w:ascii="Times New Roman" w:hAnsi="Times New Roman" w:cs="Times New Roman"/>
          <w:color w:val="000000"/>
          <w:sz w:val="24"/>
          <w:szCs w:val="24"/>
        </w:rPr>
      </w:pPr>
      <w:r w:rsidRPr="0079354F">
        <w:rPr>
          <w:rFonts w:ascii="Times New Roman" w:hAnsi="Times New Roman" w:cs="Times New Roman"/>
          <w:color w:val="000000" w:themeColor="text1"/>
          <w:sz w:val="24"/>
          <w:szCs w:val="24"/>
        </w:rPr>
        <w:t>A reasonable method of tracking time and effort must be employed. Estimates may be used, however, reconciliation to actual time worked and charged (i.e., planned versus actual) must occur on a regular basis. Time worked, level of effort, and dollars charged are not independent of each other. They are linked and methodologies for tracking, reporting, and the internal controls in place need to be part of the documentation associated with personnel charges to DESE grants.</w:t>
      </w:r>
    </w:p>
    <w:p w14:paraId="29D17F47" w14:textId="77777777" w:rsidR="00CE1539" w:rsidRPr="0079354F" w:rsidRDefault="00CE1539" w:rsidP="00CE1539"/>
    <w:p w14:paraId="650C95FE" w14:textId="77777777" w:rsidR="00CE1539" w:rsidRPr="0079354F" w:rsidRDefault="00CE1539" w:rsidP="002A6304">
      <w:pPr>
        <w:pStyle w:val="Heading3"/>
        <w:rPr>
          <w:noProof/>
        </w:rPr>
      </w:pPr>
      <w:bookmarkStart w:id="115" w:name="_Toc73090630"/>
      <w:r w:rsidRPr="0079354F">
        <w:rPr>
          <w:noProof/>
        </w:rPr>
        <w:t>Essential Budget Information</w:t>
      </w:r>
      <w:bookmarkEnd w:id="115"/>
    </w:p>
    <w:p w14:paraId="2EE30AE4" w14:textId="1BBB284F" w:rsidR="00CE1539" w:rsidRPr="0079354F" w:rsidRDefault="00CE1539" w:rsidP="00CE1539">
      <w:r w:rsidRPr="0079354F">
        <w:t xml:space="preserve">AE grantees must be familiar with </w:t>
      </w:r>
      <w:hyperlink r:id="rId205">
        <w:r w:rsidRPr="0079354F">
          <w:rPr>
            <w:rStyle w:val="Hyperlink"/>
          </w:rPr>
          <w:t>grants management information</w:t>
        </w:r>
      </w:hyperlink>
      <w:r w:rsidRPr="0079354F">
        <w:t xml:space="preserve">, submit applications that follow the “line item” structure in </w:t>
      </w:r>
      <w:hyperlink r:id="rId206">
        <w:r w:rsidRPr="0079354F">
          <w:rPr>
            <w:rStyle w:val="Hyperlink"/>
          </w:rPr>
          <w:t>EdGrants</w:t>
        </w:r>
      </w:hyperlink>
      <w:r w:rsidRPr="0079354F">
        <w:t xml:space="preserve">, and use official </w:t>
      </w:r>
      <w:hyperlink r:id="rId207">
        <w:r w:rsidRPr="0079354F">
          <w:rPr>
            <w:rStyle w:val="Hyperlink"/>
          </w:rPr>
          <w:t>grants management forms</w:t>
        </w:r>
      </w:hyperlink>
      <w:r w:rsidRPr="0079354F">
        <w:t xml:space="preserve"> and/or ACLS</w:t>
      </w:r>
      <w:r w:rsidR="00F901AE" w:rsidRPr="0079354F">
        <w:t xml:space="preserve"> </w:t>
      </w:r>
      <w:r w:rsidRPr="0079354F">
        <w:t>required forms as identified in individual Requests for Proposals (RFP). They must also abide by rules related to administrative costs</w:t>
      </w:r>
      <w:r w:rsidR="004777C8" w:rsidRPr="0079354F">
        <w:t xml:space="preserve"> and meet</w:t>
      </w:r>
      <w:r w:rsidR="00CA59AC" w:rsidRPr="0079354F">
        <w:t xml:space="preserve"> DESE</w:t>
      </w:r>
      <w:r w:rsidR="004777C8" w:rsidRPr="0079354F">
        <w:t xml:space="preserve"> deadlines</w:t>
      </w:r>
      <w:r w:rsidR="00E245FE" w:rsidRPr="0079354F">
        <w:t xml:space="preserve"> including the rule that all fiscal </w:t>
      </w:r>
      <w:r w:rsidR="00E245FE" w:rsidRPr="0079354F">
        <w:rPr>
          <w:color w:val="000000" w:themeColor="text1"/>
        </w:rPr>
        <w:t>requirements that apply to DESE grant funds also apply to match funds.</w:t>
      </w:r>
    </w:p>
    <w:p w14:paraId="57258998" w14:textId="77777777" w:rsidR="00CE1539" w:rsidRPr="0079354F" w:rsidRDefault="00CE1539" w:rsidP="00CE1539"/>
    <w:p w14:paraId="561C71F8" w14:textId="13A86C18" w:rsidR="00CE1539" w:rsidRPr="0079354F" w:rsidRDefault="00CE1539" w:rsidP="00CE1539">
      <w:r w:rsidRPr="0079354F">
        <w:t xml:space="preserve">As defined by AEFLA and </w:t>
      </w:r>
      <w:hyperlink r:id="rId208">
        <w:r w:rsidRPr="0079354F">
          <w:rPr>
            <w:rStyle w:val="Hyperlink"/>
          </w:rPr>
          <w:t>34 CFR Part 463, Subpart C (463.25, and 463.26),</w:t>
        </w:r>
      </w:hyperlink>
      <w:r w:rsidRPr="0079354F">
        <w:t xml:space="preserve"> not less than 95 percent of funds must be spent on AE direct services and literacy activities. As a result, not more than five percent of the funds may be spent on administrative costs. AEFLA defines administrative costs as allowable costs related to planning, administration (including carrying out performance accountability requirements), professional development, providing AE and literacy services in alignment with local workforce plans, carrying out one-stop partner responsibilities, and state approved IDC charged to the grant. (Note: Approved IDC is part of the grantee’s administrative cost.)</w:t>
      </w:r>
    </w:p>
    <w:p w14:paraId="1339C223" w14:textId="77777777" w:rsidR="00CE1539" w:rsidRPr="0079354F" w:rsidRDefault="00CE1539" w:rsidP="22CF907E"/>
    <w:p w14:paraId="29D96D9E" w14:textId="44D59F8B" w:rsidR="00CE1539" w:rsidRPr="0079354F" w:rsidRDefault="00B35A3E" w:rsidP="00CE1539">
      <w:hyperlink r:id="rId209">
        <w:r w:rsidR="00CE1539" w:rsidRPr="0079354F">
          <w:rPr>
            <w:rStyle w:val="Hyperlink"/>
          </w:rPr>
          <w:t>AEFLA Sec. 233</w:t>
        </w:r>
      </w:hyperlink>
      <w:r w:rsidR="00CE1539" w:rsidRPr="0079354F">
        <w:t xml:space="preserve"> states that professional development expenses are administrative expenses and part of the five percent limit. DESE has further defined administrative professional development expenses to include non-SABES registration fees and travel expenses including out of state travel. SABES trainings and the annual MCAE Network conference are defined by DESE as instructional expenses.</w:t>
      </w:r>
    </w:p>
    <w:p w14:paraId="154F0305" w14:textId="77777777" w:rsidR="00CE1539" w:rsidRPr="0079354F" w:rsidRDefault="00CE1539" w:rsidP="00CE1539"/>
    <w:p w14:paraId="13338846" w14:textId="77777777" w:rsidR="00CE1539" w:rsidRPr="0079354F" w:rsidRDefault="00CE1539" w:rsidP="00CE1539">
      <w:r w:rsidRPr="0079354F">
        <w:t>Grantees may negotiate with DESE on an individual basis to determine an adequate level of funds for non-instructional purposes by submitting a written request and rationale with their annual continuation applications. DESE will not grant administrative cost requests that exceed 25 percent of grant funds. Grantees must keep in mind that charges for IDC are included in the program’s administrative costs.</w:t>
      </w:r>
    </w:p>
    <w:p w14:paraId="3AFF9469" w14:textId="77777777" w:rsidR="00CE1539" w:rsidRPr="0079354F" w:rsidRDefault="00CE1539" w:rsidP="00CE1539"/>
    <w:p w14:paraId="79ED55B6" w14:textId="4C40F420" w:rsidR="00CE1539" w:rsidRPr="0079354F" w:rsidRDefault="00CE1539" w:rsidP="00CE1539">
      <w:r w:rsidRPr="0079354F">
        <w:t xml:space="preserve">When preparing budgets, grantees must keep in mind the specific line item costs that are included in the calculation of administrative costs </w:t>
      </w:r>
      <w:r w:rsidR="00C41AE4" w:rsidRPr="0079354F">
        <w:t>are</w:t>
      </w:r>
      <w:r w:rsidRPr="0079354F">
        <w:t xml:space="preserve"> Lines 1, 3, 4 </w:t>
      </w:r>
      <w:r w:rsidR="00C41AE4" w:rsidRPr="0079354F">
        <w:t>(</w:t>
      </w:r>
      <w:r w:rsidRPr="0079354F">
        <w:t>as it relates to Lines 1 and 3</w:t>
      </w:r>
      <w:r w:rsidR="00C41AE4" w:rsidRPr="0079354F">
        <w:t>)</w:t>
      </w:r>
      <w:r w:rsidRPr="0079354F">
        <w:t>, 9, and 10.</w:t>
      </w:r>
    </w:p>
    <w:p w14:paraId="20FE1198" w14:textId="77777777" w:rsidR="00CE1539" w:rsidRPr="0079354F" w:rsidRDefault="00CE1539" w:rsidP="00CE1539"/>
    <w:p w14:paraId="4DF5AC0A" w14:textId="77777777" w:rsidR="00CE1539" w:rsidRPr="006F4344" w:rsidRDefault="00CE1539" w:rsidP="22CF907E">
      <w:pPr>
        <w:pStyle w:val="Heading4"/>
        <w:spacing w:before="0"/>
        <w:rPr>
          <w:b/>
          <w:color w:val="E36C0A" w:themeColor="accent6" w:themeShade="BF"/>
        </w:rPr>
      </w:pPr>
      <w:r w:rsidRPr="00187183">
        <w:rPr>
          <w:b/>
          <w:color w:val="B85808"/>
        </w:rPr>
        <w:t>Budget Information Line by Line</w:t>
      </w:r>
    </w:p>
    <w:p w14:paraId="64D5E1D5" w14:textId="77777777" w:rsidR="00CE1539" w:rsidRPr="0079354F" w:rsidRDefault="00CE1539" w:rsidP="22CF907E">
      <w:r w:rsidRPr="0079354F">
        <w:t>Allowable costs under all line items must be directly attributable to the project and documented.</w:t>
      </w:r>
    </w:p>
    <w:p w14:paraId="13A3DF33" w14:textId="086EFA20" w:rsidR="001F326A" w:rsidRPr="0079354F" w:rsidRDefault="001F326A" w:rsidP="22CF907E">
      <w:pPr>
        <w:rPr>
          <w:color w:val="000000" w:themeColor="text1"/>
        </w:rPr>
      </w:pPr>
      <w:r w:rsidRPr="0079354F">
        <w:t>For example, j</w:t>
      </w:r>
      <w:r w:rsidR="00CE1539" w:rsidRPr="0079354F">
        <w:rPr>
          <w:color w:val="000000" w:themeColor="text1"/>
        </w:rPr>
        <w:t xml:space="preserve">ob descriptions and organization charts must be maintained for all employees charged to the grant for both direct and indirect costs. The job descriptions and organizational charts should be in line with the duties performed on the grant and through the grantee’s organization. Job descriptions should also be maintained for services performed as match (e.g., </w:t>
      </w:r>
      <w:r w:rsidR="00CE1539" w:rsidRPr="0079354F">
        <w:rPr>
          <w:color w:val="000000" w:themeColor="text1"/>
        </w:rPr>
        <w:lastRenderedPageBreak/>
        <w:t>volunteer and other salaries included as match for the grant).</w:t>
      </w:r>
      <w:r w:rsidRPr="0079354F">
        <w:rPr>
          <w:color w:val="000000" w:themeColor="text1"/>
        </w:rPr>
        <w:t xml:space="preserve"> </w:t>
      </w:r>
      <w:r w:rsidRPr="0079354F">
        <w:t>Grantees should contact their assigned PS if they need assistance with budgets.</w:t>
      </w:r>
    </w:p>
    <w:p w14:paraId="051BD51D" w14:textId="77777777" w:rsidR="00CE1539" w:rsidRPr="0079354F" w:rsidRDefault="00CE1539" w:rsidP="22CF907E"/>
    <w:bookmarkEnd w:id="106"/>
    <w:bookmarkEnd w:id="107"/>
    <w:p w14:paraId="68863D27" w14:textId="19932AA5" w:rsidR="00C41AE4" w:rsidRPr="0079354F" w:rsidRDefault="00C41AE4" w:rsidP="00C41AE4">
      <w:r w:rsidRPr="0079354F">
        <w:t xml:space="preserve">For more information on </w:t>
      </w:r>
      <w:r w:rsidR="000023C9" w:rsidRPr="0079354F">
        <w:t xml:space="preserve">grant </w:t>
      </w:r>
      <w:r w:rsidRPr="0079354F">
        <w:t xml:space="preserve">budgets, see </w:t>
      </w:r>
      <w:hyperlink r:id="rId210">
        <w:r w:rsidRPr="0079354F">
          <w:rPr>
            <w:rStyle w:val="Hyperlink"/>
          </w:rPr>
          <w:t>http://www.doe.mass.edu/grants/essential.html</w:t>
        </w:r>
      </w:hyperlink>
      <w:r w:rsidR="00D15DC4" w:rsidRPr="0079354F">
        <w:t xml:space="preserve"> a</w:t>
      </w:r>
      <w:r w:rsidRPr="0079354F">
        <w:t>nd Budget Information Line by Line in Appendix F.</w:t>
      </w:r>
    </w:p>
    <w:p w14:paraId="23482701" w14:textId="77777777" w:rsidR="006A14ED" w:rsidRPr="0079354F" w:rsidRDefault="006A14ED" w:rsidP="002A6304">
      <w:pPr>
        <w:pStyle w:val="Heading3"/>
      </w:pPr>
    </w:p>
    <w:p w14:paraId="0B260836" w14:textId="364229BE" w:rsidR="00CE1539" w:rsidRPr="006F4344" w:rsidRDefault="00CE1539" w:rsidP="22CF907E">
      <w:pPr>
        <w:pStyle w:val="Heading4"/>
        <w:spacing w:before="0"/>
        <w:rPr>
          <w:b/>
          <w:color w:val="E36C0A" w:themeColor="accent6" w:themeShade="BF"/>
        </w:rPr>
      </w:pPr>
      <w:r w:rsidRPr="00187183">
        <w:rPr>
          <w:b/>
          <w:color w:val="B85808"/>
        </w:rPr>
        <w:t>Requests for Funds</w:t>
      </w:r>
    </w:p>
    <w:p w14:paraId="1AA01360" w14:textId="353B247C" w:rsidR="00C909A2" w:rsidRDefault="00CE1539" w:rsidP="00CE1539">
      <w:pPr>
        <w:rPr>
          <w:color w:val="000000" w:themeColor="text1"/>
        </w:rPr>
      </w:pPr>
      <w:r w:rsidRPr="0079354F">
        <w:t xml:space="preserve">Grantees must monitor monthly expenditures carefully and draw down funds only as needed to ensure that state and federal funds are expended on a </w:t>
      </w:r>
      <w:r w:rsidRPr="0079354F">
        <w:rPr>
          <w:color w:val="000000" w:themeColor="text1"/>
        </w:rPr>
        <w:t xml:space="preserve">consistent, timely basis, and </w:t>
      </w:r>
      <w:r w:rsidRPr="0079354F">
        <w:t xml:space="preserve">in full by the close of each fiscal year. </w:t>
      </w:r>
      <w:r w:rsidRPr="0079354F">
        <w:rPr>
          <w:color w:val="000000" w:themeColor="text1"/>
        </w:rPr>
        <w:t xml:space="preserve">The grantee must have a written cash management policy to ensure funds are only drawn down as needed and expended in a reasonable amount of time. The grantee must have an interest policy for funds held longer than a reasonable time. </w:t>
      </w:r>
      <w:r w:rsidR="00F729B3">
        <w:t>All DESE grant</w:t>
      </w:r>
      <w:r w:rsidRPr="0079354F">
        <w:t xml:space="preserve"> </w:t>
      </w:r>
      <w:r w:rsidRPr="0079354F">
        <w:rPr>
          <w:color w:val="000000" w:themeColor="text1"/>
        </w:rPr>
        <w:t>drawdown</w:t>
      </w:r>
      <w:r w:rsidR="00F729B3">
        <w:rPr>
          <w:color w:val="000000" w:themeColor="text1"/>
        </w:rPr>
        <w:t xml:space="preserve">s are processed </w:t>
      </w:r>
      <w:r w:rsidRPr="0079354F">
        <w:t xml:space="preserve">online using the </w:t>
      </w:r>
      <w:hyperlink r:id="rId211">
        <w:r w:rsidRPr="0079354F">
          <w:rPr>
            <w:rStyle w:val="Hyperlink"/>
          </w:rPr>
          <w:t>EdGrants</w:t>
        </w:r>
      </w:hyperlink>
      <w:r w:rsidRPr="0079354F">
        <w:t xml:space="preserve"> platform</w:t>
      </w:r>
      <w:r w:rsidRPr="0079354F">
        <w:rPr>
          <w:color w:val="000000" w:themeColor="text1"/>
        </w:rPr>
        <w:t xml:space="preserve">. </w:t>
      </w:r>
      <w:r w:rsidR="00C909A2">
        <w:rPr>
          <w:color w:val="000000" w:themeColor="text1"/>
        </w:rPr>
        <w:t xml:space="preserve">State agencies and </w:t>
      </w:r>
      <w:proofErr w:type="gramStart"/>
      <w:r w:rsidR="00C909A2">
        <w:rPr>
          <w:color w:val="000000" w:themeColor="text1"/>
        </w:rPr>
        <w:t>correctional facilities</w:t>
      </w:r>
      <w:proofErr w:type="gramEnd"/>
      <w:r w:rsidR="00C909A2">
        <w:rPr>
          <w:color w:val="000000" w:themeColor="text1"/>
        </w:rPr>
        <w:t xml:space="preserve"> are set up with an account in MMARS via an Interagency Service Agreement (ISA), to use their funds. </w:t>
      </w:r>
      <w:r w:rsidR="00C909A2" w:rsidRPr="0079354F">
        <w:rPr>
          <w:color w:val="000000" w:themeColor="text1"/>
        </w:rPr>
        <w:t xml:space="preserve">Grantees should </w:t>
      </w:r>
      <w:r w:rsidR="00C909A2">
        <w:rPr>
          <w:color w:val="000000" w:themeColor="text1"/>
        </w:rPr>
        <w:t xml:space="preserve">not </w:t>
      </w:r>
      <w:r w:rsidR="00C909A2" w:rsidRPr="0079354F">
        <w:rPr>
          <w:color w:val="000000" w:themeColor="text1"/>
        </w:rPr>
        <w:t>draw down funds if expenditures have not occurred or will not occur in a reasonable time period.</w:t>
      </w:r>
    </w:p>
    <w:p w14:paraId="3D49E797" w14:textId="77777777" w:rsidR="00C909A2" w:rsidRDefault="00C909A2" w:rsidP="00CE1539">
      <w:pPr>
        <w:rPr>
          <w:color w:val="000000" w:themeColor="text1"/>
        </w:rPr>
      </w:pPr>
    </w:p>
    <w:p w14:paraId="4D15BEB5" w14:textId="0A14067F" w:rsidR="00CE1539" w:rsidRPr="0079354F" w:rsidRDefault="00CE1539" w:rsidP="00CE1539">
      <w:pPr>
        <w:rPr>
          <w:color w:val="000000" w:themeColor="text1"/>
        </w:rPr>
      </w:pPr>
      <w:r w:rsidRPr="0079354F">
        <w:rPr>
          <w:color w:val="000000" w:themeColor="text1"/>
        </w:rPr>
        <w:t>It is important to develop cash management policies and procedures that include monitoring budget versus actual expenditures, and cash on hand. Communication between program staff and fiscal staff on a monthly basis will allow the grantee to apply for amendments if needed and avoid disallowance of expenditures. Cost</w:t>
      </w:r>
      <w:r w:rsidR="00D16E6D" w:rsidRPr="0079354F">
        <w:rPr>
          <w:color w:val="000000" w:themeColor="text1"/>
        </w:rPr>
        <w:t>s</w:t>
      </w:r>
      <w:r w:rsidRPr="0079354F">
        <w:rPr>
          <w:color w:val="000000" w:themeColor="text1"/>
        </w:rPr>
        <w:t xml:space="preserve"> incurred and charged must </w:t>
      </w:r>
      <w:r w:rsidR="00D16E6D" w:rsidRPr="0079354F">
        <w:rPr>
          <w:color w:val="000000" w:themeColor="text1"/>
        </w:rPr>
        <w:t xml:space="preserve">only </w:t>
      </w:r>
      <w:r w:rsidRPr="0079354F">
        <w:rPr>
          <w:color w:val="000000" w:themeColor="text1"/>
        </w:rPr>
        <w:t>be for allowable costs as approved in the budget.</w:t>
      </w:r>
    </w:p>
    <w:p w14:paraId="56421456" w14:textId="77777777" w:rsidR="00CE1539" w:rsidRPr="0079354F" w:rsidRDefault="00CE1539" w:rsidP="00CE1539"/>
    <w:p w14:paraId="40131C0E" w14:textId="64AB37DF" w:rsidR="00CE1539" w:rsidRPr="0079354F" w:rsidRDefault="00CE1539" w:rsidP="00CE1539">
      <w:r w:rsidRPr="0079354F">
        <w:t>For more information on</w:t>
      </w:r>
      <w:r w:rsidR="000023C9" w:rsidRPr="0079354F">
        <w:t xml:space="preserve"> grant management and</w:t>
      </w:r>
      <w:r w:rsidRPr="0079354F">
        <w:t xml:space="preserve"> </w:t>
      </w:r>
      <w:hyperlink r:id="rId212">
        <w:r w:rsidRPr="0079354F">
          <w:rPr>
            <w:rStyle w:val="Hyperlink"/>
          </w:rPr>
          <w:t>EdGrants</w:t>
        </w:r>
      </w:hyperlink>
      <w:r w:rsidRPr="0079354F">
        <w:t xml:space="preserve">, see </w:t>
      </w:r>
      <w:hyperlink r:id="rId213">
        <w:r w:rsidRPr="0079354F">
          <w:rPr>
            <w:rStyle w:val="Hyperlink"/>
          </w:rPr>
          <w:t>http://www.doe.mass.edu/grants/procedure/manual.html</w:t>
        </w:r>
      </w:hyperlink>
      <w:r w:rsidRPr="0079354F">
        <w:t xml:space="preserve"> and </w:t>
      </w:r>
      <w:hyperlink r:id="rId214">
        <w:r w:rsidRPr="0079354F">
          <w:rPr>
            <w:rStyle w:val="Hyperlink"/>
          </w:rPr>
          <w:t>http://www.doe.mass.edu/grants/edgrants.html</w:t>
        </w:r>
      </w:hyperlink>
      <w:r w:rsidRPr="0079354F">
        <w:t>.</w:t>
      </w:r>
    </w:p>
    <w:p w14:paraId="382825BF" w14:textId="77777777" w:rsidR="00CE1539" w:rsidRPr="0079354F" w:rsidRDefault="00CE1539" w:rsidP="22CF907E"/>
    <w:p w14:paraId="773CCFFF" w14:textId="77777777" w:rsidR="00CE1539" w:rsidRPr="006F4344" w:rsidRDefault="00CE1539" w:rsidP="22CF907E">
      <w:pPr>
        <w:pStyle w:val="Heading4"/>
        <w:spacing w:before="0"/>
        <w:rPr>
          <w:b/>
          <w:color w:val="E36C0A" w:themeColor="accent6" w:themeShade="BF"/>
        </w:rPr>
      </w:pPr>
      <w:r w:rsidRPr="00187183">
        <w:rPr>
          <w:b/>
          <w:color w:val="B85808"/>
        </w:rPr>
        <w:t>Amendments</w:t>
      </w:r>
    </w:p>
    <w:p w14:paraId="73047201" w14:textId="77777777" w:rsidR="00CE1539" w:rsidRPr="0079354F" w:rsidRDefault="00CE1539" w:rsidP="00CE1539">
      <w:r w:rsidRPr="0079354F">
        <w:t>Grant amendments are required when there is:</w:t>
      </w:r>
    </w:p>
    <w:p w14:paraId="0C9680AF" w14:textId="77777777" w:rsidR="00CE1539" w:rsidRPr="0079354F" w:rsidRDefault="00CE1539" w:rsidP="00764AC1">
      <w:pPr>
        <w:pStyle w:val="ListParagraph"/>
        <w:numPr>
          <w:ilvl w:val="0"/>
          <w:numId w:val="4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 significant change in program objectives, personnel and/or scope of services for the grant;</w:t>
      </w:r>
    </w:p>
    <w:p w14:paraId="04D377D8" w14:textId="77777777" w:rsidR="00CE1539" w:rsidRPr="0079354F" w:rsidRDefault="00CE1539" w:rsidP="00764AC1">
      <w:pPr>
        <w:pStyle w:val="ListParagraph"/>
        <w:numPr>
          <w:ilvl w:val="0"/>
          <w:numId w:val="4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an increase or decrease in the total amount of the grant; or</w:t>
      </w:r>
    </w:p>
    <w:p w14:paraId="3FA94AC6" w14:textId="5A4AB570" w:rsidR="00CE1539" w:rsidRPr="0079354F" w:rsidRDefault="00CE1539" w:rsidP="00764AC1">
      <w:pPr>
        <w:pStyle w:val="ListParagraph"/>
        <w:numPr>
          <w:ilvl w:val="0"/>
          <w:numId w:val="4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a line item </w:t>
      </w:r>
      <w:r w:rsidR="00F729B3">
        <w:rPr>
          <w:rFonts w:ascii="Times New Roman" w:hAnsi="Times New Roman" w:cs="Times New Roman"/>
          <w:sz w:val="24"/>
          <w:szCs w:val="24"/>
        </w:rPr>
        <w:t xml:space="preserve">change </w:t>
      </w:r>
      <w:r w:rsidRPr="0079354F">
        <w:rPr>
          <w:rFonts w:ascii="Times New Roman" w:hAnsi="Times New Roman" w:cs="Times New Roman"/>
          <w:sz w:val="24"/>
          <w:szCs w:val="24"/>
        </w:rPr>
        <w:t>that exceeds $100 or 10% of the line, whichever is greater, or exceeds $10,000 must be approved by DESE</w:t>
      </w:r>
      <w:r w:rsidR="00F729B3">
        <w:rPr>
          <w:rFonts w:ascii="Times New Roman" w:hAnsi="Times New Roman" w:cs="Times New Roman"/>
          <w:sz w:val="24"/>
          <w:szCs w:val="24"/>
        </w:rPr>
        <w:t xml:space="preserve"> program staff.</w:t>
      </w:r>
    </w:p>
    <w:p w14:paraId="5CA65556" w14:textId="77777777" w:rsidR="00CE1539" w:rsidRPr="0079354F" w:rsidRDefault="00CE1539" w:rsidP="00CE1539"/>
    <w:p w14:paraId="48C73E15" w14:textId="7F166247" w:rsidR="00BB182B" w:rsidRPr="0079354F" w:rsidRDefault="00CE1539" w:rsidP="00CE1539">
      <w:r w:rsidRPr="0079354F">
        <w:t xml:space="preserve">When an amendment is required, the program must consult with its assigned PS for preapproval of the proposed change prior to submitting an amendment electronically via </w:t>
      </w:r>
      <w:hyperlink r:id="rId215">
        <w:r w:rsidRPr="0079354F">
          <w:rPr>
            <w:rStyle w:val="Hyperlink"/>
          </w:rPr>
          <w:t>EdGrants</w:t>
        </w:r>
      </w:hyperlink>
      <w:r w:rsidRPr="0079354F">
        <w:t>.</w:t>
      </w:r>
      <w:r w:rsidR="00BB182B" w:rsidRPr="0079354F">
        <w:t xml:space="preserve"> Failure to meet assigned submission deadlines will delay grant processing and receipt of funds</w:t>
      </w:r>
      <w:r w:rsidR="003B4346" w:rsidRPr="0079354F">
        <w:t xml:space="preserve"> by the grantee</w:t>
      </w:r>
      <w:r w:rsidR="00BB182B" w:rsidRPr="0079354F">
        <w:t>.</w:t>
      </w:r>
    </w:p>
    <w:p w14:paraId="4EDB9FD1" w14:textId="77777777" w:rsidR="00BB182B" w:rsidRPr="0079354F" w:rsidRDefault="00BB182B" w:rsidP="00CE1539"/>
    <w:p w14:paraId="7424A20D" w14:textId="1EA58492" w:rsidR="00CE1539" w:rsidRPr="0079354F" w:rsidRDefault="00CE1539" w:rsidP="00CE1539">
      <w:pPr>
        <w:rPr>
          <w:color w:val="000000" w:themeColor="text1"/>
        </w:rPr>
      </w:pPr>
      <w:r w:rsidRPr="0079354F">
        <w:t xml:space="preserve">To allow time for amendments to be processed, programs must submit amendments at least 30 days prior to the desired change and/or 30 days before the end of the fiscal year. </w:t>
      </w:r>
      <w:r w:rsidR="00EA0D3D" w:rsidRPr="0079354F">
        <w:rPr>
          <w:color w:val="000000" w:themeColor="text1"/>
        </w:rPr>
        <w:t>C</w:t>
      </w:r>
      <w:r w:rsidRPr="0079354F">
        <w:rPr>
          <w:color w:val="000000" w:themeColor="text1"/>
        </w:rPr>
        <w:t>ommunication between program and fiscal staff on a consistent basis and the use of budget versus actual reports to monitor the grant will prevent any disallowance of expenditures by DESE.</w:t>
      </w:r>
    </w:p>
    <w:p w14:paraId="3C69B672" w14:textId="77777777" w:rsidR="00CE1539" w:rsidRPr="0079354F" w:rsidRDefault="00CE1539" w:rsidP="00CE1539"/>
    <w:p w14:paraId="3E8918A5" w14:textId="77777777" w:rsidR="00CE1539" w:rsidRPr="006F4344" w:rsidRDefault="00CE1539" w:rsidP="22CF907E">
      <w:pPr>
        <w:pStyle w:val="Heading4"/>
        <w:spacing w:before="0"/>
        <w:rPr>
          <w:b/>
          <w:color w:val="E36C0A" w:themeColor="accent6" w:themeShade="BF"/>
        </w:rPr>
      </w:pPr>
      <w:r w:rsidRPr="00187183">
        <w:rPr>
          <w:b/>
          <w:color w:val="B85808"/>
        </w:rPr>
        <w:t>Unexpended Funds</w:t>
      </w:r>
    </w:p>
    <w:p w14:paraId="0340D6CE" w14:textId="44905532" w:rsidR="000630ED" w:rsidRPr="0079354F" w:rsidRDefault="00CE1539" w:rsidP="22CF907E">
      <w:r w:rsidRPr="0079354F">
        <w:rPr>
          <w:color w:val="000000" w:themeColor="text1"/>
        </w:rPr>
        <w:t xml:space="preserve">Grantees </w:t>
      </w:r>
      <w:r w:rsidRPr="0079354F">
        <w:t xml:space="preserve">must monitor expenses on </w:t>
      </w:r>
      <w:r w:rsidR="00EB77CB" w:rsidRPr="0079354F">
        <w:t>all</w:t>
      </w:r>
      <w:r w:rsidR="000630ED" w:rsidRPr="0079354F">
        <w:t xml:space="preserve"> </w:t>
      </w:r>
      <w:r w:rsidRPr="0079354F">
        <w:t>grants to ensure that funds are used within the</w:t>
      </w:r>
      <w:r w:rsidR="000630ED" w:rsidRPr="0079354F">
        <w:t xml:space="preserve"> </w:t>
      </w:r>
      <w:r w:rsidR="00F510B3" w:rsidRPr="0079354F">
        <w:t>approved project period</w:t>
      </w:r>
      <w:r w:rsidR="00EB77CB" w:rsidRPr="0079354F">
        <w:t xml:space="preserve"> of the </w:t>
      </w:r>
      <w:r w:rsidR="000630ED" w:rsidRPr="0079354F">
        <w:t>grant.</w:t>
      </w:r>
    </w:p>
    <w:p w14:paraId="06008FF1" w14:textId="77777777" w:rsidR="000630ED" w:rsidRPr="0079354F" w:rsidRDefault="000630ED" w:rsidP="22CF907E"/>
    <w:p w14:paraId="256906B5" w14:textId="50D74829" w:rsidR="000630ED" w:rsidRPr="0079354F" w:rsidRDefault="000630ED" w:rsidP="00764AC1">
      <w:pPr>
        <w:pStyle w:val="ListParagraph"/>
        <w:numPr>
          <w:ilvl w:val="0"/>
          <w:numId w:val="52"/>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For state </w:t>
      </w:r>
      <w:r w:rsidR="00EB77CB" w:rsidRPr="0079354F">
        <w:rPr>
          <w:rFonts w:ascii="Times New Roman" w:hAnsi="Times New Roman" w:cs="Times New Roman"/>
          <w:sz w:val="24"/>
          <w:szCs w:val="24"/>
        </w:rPr>
        <w:t>grants</w:t>
      </w:r>
      <w:r w:rsidRPr="0079354F">
        <w:rPr>
          <w:rFonts w:ascii="Times New Roman" w:hAnsi="Times New Roman" w:cs="Times New Roman"/>
          <w:sz w:val="24"/>
          <w:szCs w:val="24"/>
        </w:rPr>
        <w:t xml:space="preserve">, funds must be </w:t>
      </w:r>
      <w:r w:rsidR="00EB77CB" w:rsidRPr="0079354F">
        <w:rPr>
          <w:rFonts w:ascii="Times New Roman" w:hAnsi="Times New Roman" w:cs="Times New Roman"/>
          <w:sz w:val="24"/>
          <w:szCs w:val="24"/>
        </w:rPr>
        <w:t>obligated</w:t>
      </w:r>
      <w:r w:rsidRPr="0079354F">
        <w:rPr>
          <w:rFonts w:ascii="Times New Roman" w:hAnsi="Times New Roman" w:cs="Times New Roman"/>
          <w:sz w:val="24"/>
          <w:szCs w:val="24"/>
        </w:rPr>
        <w:t xml:space="preserve"> by </w:t>
      </w:r>
      <w:r w:rsidR="00BF117F" w:rsidRPr="0079354F">
        <w:rPr>
          <w:rFonts w:ascii="Times New Roman" w:hAnsi="Times New Roman" w:cs="Times New Roman"/>
          <w:sz w:val="24"/>
          <w:szCs w:val="24"/>
        </w:rPr>
        <w:t>June</w:t>
      </w:r>
      <w:r w:rsidR="00CE1539" w:rsidRPr="0079354F">
        <w:rPr>
          <w:rFonts w:ascii="Times New Roman" w:hAnsi="Times New Roman" w:cs="Times New Roman"/>
          <w:sz w:val="24"/>
          <w:szCs w:val="24"/>
        </w:rPr>
        <w:t xml:space="preserve"> 30</w:t>
      </w:r>
      <w:r w:rsidR="00EB77CB" w:rsidRPr="0079354F">
        <w:rPr>
          <w:rFonts w:ascii="Times New Roman" w:hAnsi="Times New Roman" w:cs="Times New Roman"/>
          <w:sz w:val="24"/>
          <w:szCs w:val="24"/>
        </w:rPr>
        <w:t xml:space="preserve"> and expended </w:t>
      </w:r>
      <w:r w:rsidR="00F510B3" w:rsidRPr="0079354F">
        <w:rPr>
          <w:rFonts w:ascii="Times New Roman" w:hAnsi="Times New Roman" w:cs="Times New Roman"/>
          <w:sz w:val="24"/>
          <w:szCs w:val="24"/>
        </w:rPr>
        <w:t xml:space="preserve">no later than </w:t>
      </w:r>
      <w:r w:rsidR="00EB77CB" w:rsidRPr="0079354F">
        <w:rPr>
          <w:rFonts w:ascii="Times New Roman" w:hAnsi="Times New Roman" w:cs="Times New Roman"/>
          <w:sz w:val="24"/>
          <w:szCs w:val="24"/>
        </w:rPr>
        <w:t>60 days after the approved project end date</w:t>
      </w:r>
      <w:r w:rsidR="000A6484" w:rsidRPr="0079354F">
        <w:rPr>
          <w:rFonts w:ascii="Times New Roman" w:hAnsi="Times New Roman" w:cs="Times New Roman"/>
          <w:sz w:val="24"/>
          <w:szCs w:val="24"/>
        </w:rPr>
        <w:t xml:space="preserve">. </w:t>
      </w:r>
    </w:p>
    <w:p w14:paraId="4A380741" w14:textId="067C42B9" w:rsidR="000630ED" w:rsidRPr="0079354F" w:rsidRDefault="000630ED" w:rsidP="00764AC1">
      <w:pPr>
        <w:pStyle w:val="ListParagraph"/>
        <w:numPr>
          <w:ilvl w:val="0"/>
          <w:numId w:val="52"/>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For federal </w:t>
      </w:r>
      <w:r w:rsidR="00EB77CB" w:rsidRPr="0079354F">
        <w:rPr>
          <w:rFonts w:ascii="Times New Roman" w:hAnsi="Times New Roman" w:cs="Times New Roman"/>
          <w:sz w:val="24"/>
          <w:szCs w:val="24"/>
        </w:rPr>
        <w:t>grants</w:t>
      </w:r>
      <w:r w:rsidRPr="0079354F">
        <w:rPr>
          <w:rFonts w:ascii="Times New Roman" w:hAnsi="Times New Roman" w:cs="Times New Roman"/>
          <w:sz w:val="24"/>
          <w:szCs w:val="24"/>
        </w:rPr>
        <w:t>, funds must be spent by August 31</w:t>
      </w:r>
      <w:r w:rsidR="00EB77CB" w:rsidRPr="0079354F">
        <w:rPr>
          <w:rFonts w:ascii="Times New Roman" w:hAnsi="Times New Roman" w:cs="Times New Roman"/>
          <w:sz w:val="24"/>
          <w:szCs w:val="24"/>
        </w:rPr>
        <w:t xml:space="preserve"> and expended </w:t>
      </w:r>
      <w:r w:rsidR="00F510B3" w:rsidRPr="0079354F">
        <w:rPr>
          <w:rFonts w:ascii="Times New Roman" w:hAnsi="Times New Roman" w:cs="Times New Roman"/>
          <w:sz w:val="24"/>
          <w:szCs w:val="24"/>
        </w:rPr>
        <w:t xml:space="preserve">no later than </w:t>
      </w:r>
      <w:r w:rsidR="00EB77CB" w:rsidRPr="0079354F">
        <w:rPr>
          <w:rFonts w:ascii="Times New Roman" w:hAnsi="Times New Roman" w:cs="Times New Roman"/>
          <w:sz w:val="24"/>
          <w:szCs w:val="24"/>
        </w:rPr>
        <w:t>60 days after the approved project end date.</w:t>
      </w:r>
    </w:p>
    <w:p w14:paraId="762A2A91" w14:textId="77777777" w:rsidR="000630ED" w:rsidRPr="0079354F" w:rsidRDefault="000630ED" w:rsidP="000630ED"/>
    <w:p w14:paraId="0E2674D4" w14:textId="26418EA3" w:rsidR="000630ED" w:rsidRPr="0079354F" w:rsidRDefault="000630ED" w:rsidP="000630ED">
      <w:r w:rsidRPr="0079354F">
        <w:t>Unexpended funds above $1.00 must be returned with the final financial report (i.e., FR-1) each year. The FR-1 must be file</w:t>
      </w:r>
      <w:r w:rsidR="00EB77CB" w:rsidRPr="0079354F">
        <w:t>d</w:t>
      </w:r>
      <w:r w:rsidRPr="0079354F">
        <w:t xml:space="preserve"> 60 days after the close of the grant. Expenditures reported on the FR-1 must be supported in the </w:t>
      </w:r>
      <w:r w:rsidR="00EB77CB" w:rsidRPr="0079354F">
        <w:t>g</w:t>
      </w:r>
      <w:r w:rsidRPr="0079354F">
        <w:t>rantees</w:t>
      </w:r>
      <w:r w:rsidR="00EB77CB" w:rsidRPr="0079354F">
        <w:t>’</w:t>
      </w:r>
      <w:r w:rsidRPr="0079354F">
        <w:t xml:space="preserve"> accounting records. The accounting system accounts should mirror the grant budget lines, or the </w:t>
      </w:r>
      <w:r w:rsidR="00EB77CB" w:rsidRPr="0079354F">
        <w:t>g</w:t>
      </w:r>
      <w:r w:rsidRPr="0079354F">
        <w:t xml:space="preserve">rantee must maintain a crosswalk that links the accounts on the accounting system to the grant budget lines. DESE recommends that the </w:t>
      </w:r>
      <w:r w:rsidR="00EB77CB" w:rsidRPr="0079354F">
        <w:t>g</w:t>
      </w:r>
      <w:r w:rsidRPr="0079354F">
        <w:t xml:space="preserve">rantee maintain supporting documentation to support all </w:t>
      </w:r>
      <w:r w:rsidR="00791EA8" w:rsidRPr="0079354F">
        <w:t xml:space="preserve">filed </w:t>
      </w:r>
      <w:r w:rsidRPr="0079354F">
        <w:t>FR-1’s.</w:t>
      </w:r>
    </w:p>
    <w:p w14:paraId="4086D14A" w14:textId="77777777" w:rsidR="00CE1539" w:rsidRPr="0079354F" w:rsidRDefault="00CE1539" w:rsidP="000630ED"/>
    <w:p w14:paraId="0F17E4B2" w14:textId="360BA150" w:rsidR="00CE1539" w:rsidRPr="0079354F" w:rsidRDefault="00CE1539" w:rsidP="000630ED">
      <w:pPr>
        <w:rPr>
          <w:color w:val="000000" w:themeColor="text1"/>
        </w:rPr>
      </w:pPr>
      <w:r w:rsidRPr="0079354F">
        <w:t xml:space="preserve">Grantees must notify their </w:t>
      </w:r>
      <w:r w:rsidR="00BD76C4" w:rsidRPr="0079354F">
        <w:t>program specialist (P</w:t>
      </w:r>
      <w:r w:rsidRPr="0079354F">
        <w:t>S</w:t>
      </w:r>
      <w:r w:rsidR="000F3C94" w:rsidRPr="0079354F">
        <w:t>)</w:t>
      </w:r>
      <w:r w:rsidRPr="0079354F">
        <w:t xml:space="preserve"> as soon as possible if funds may be unspent</w:t>
      </w:r>
      <w:r w:rsidR="008E27CA" w:rsidRPr="0079354F">
        <w:t>,</w:t>
      </w:r>
      <w:r w:rsidRPr="0079354F">
        <w:t xml:space="preserve"> including funds assigned to subcontractors</w:t>
      </w:r>
      <w:r w:rsidR="008E27CA" w:rsidRPr="0079354F">
        <w:t>,</w:t>
      </w:r>
      <w:r w:rsidRPr="0079354F">
        <w:t xml:space="preserve"> so that grant funds can be reallocated. Returned and unspent funds a</w:t>
      </w:r>
      <w:r w:rsidR="00172B3A" w:rsidRPr="0079354F">
        <w:t>r</w:t>
      </w:r>
      <w:r w:rsidRPr="0079354F">
        <w:t xml:space="preserve">e indicators of risk and will be recorded in the risk analysis. Grantees that repeatedly return funds </w:t>
      </w:r>
      <w:r w:rsidRPr="0079354F">
        <w:rPr>
          <w:color w:val="000000" w:themeColor="text1"/>
        </w:rPr>
        <w:t>may have their subsequent award reduced by the amount of the funds returned and may not be eligible for increases offered during the following year.</w:t>
      </w:r>
    </w:p>
    <w:p w14:paraId="65113B12" w14:textId="77777777" w:rsidR="00CE1539" w:rsidRPr="0079354F" w:rsidRDefault="00CE1539" w:rsidP="00CE1539"/>
    <w:p w14:paraId="6113FF0C" w14:textId="77777777" w:rsidR="00CE1539" w:rsidRPr="006F4344" w:rsidRDefault="00CE1539" w:rsidP="22CF907E">
      <w:pPr>
        <w:pStyle w:val="Heading4"/>
        <w:spacing w:before="0"/>
        <w:rPr>
          <w:b/>
          <w:color w:val="E36C0A" w:themeColor="accent6" w:themeShade="BF"/>
        </w:rPr>
      </w:pPr>
      <w:r w:rsidRPr="00187183">
        <w:rPr>
          <w:b/>
          <w:color w:val="B85808"/>
        </w:rPr>
        <w:t>Condition of Funding</w:t>
      </w:r>
    </w:p>
    <w:p w14:paraId="572C6392" w14:textId="1991636B" w:rsidR="00CE1539" w:rsidRPr="0079354F" w:rsidRDefault="00CE1539" w:rsidP="00CE1539">
      <w:r w:rsidRPr="0079354F">
        <w:t>As a condition of accepting DESE funding, grantees commit to identifying DESE as the entity supporting the delivery of AE services at the program in official correspondence. Grantees additionally agree that DESE will have the right to publish and distribute any materials developed with grant funds.</w:t>
      </w:r>
    </w:p>
    <w:p w14:paraId="5CF4CDAD" w14:textId="77777777" w:rsidR="00CE1539" w:rsidRPr="0079354F" w:rsidRDefault="00CE1539" w:rsidP="22CF907E"/>
    <w:p w14:paraId="6531C8F8" w14:textId="0485D291" w:rsidR="00CE1539" w:rsidRPr="0079354F" w:rsidRDefault="00CE1539" w:rsidP="00D15DC4">
      <w:pPr>
        <w:pStyle w:val="Heading3"/>
      </w:pPr>
      <w:bookmarkStart w:id="116" w:name="_Toc37075460"/>
      <w:bookmarkStart w:id="117" w:name="_Toc73090631"/>
      <w:r w:rsidRPr="0079354F">
        <w:t>Data Quality and Integrity</w:t>
      </w:r>
      <w:bookmarkStart w:id="118" w:name="_Hlk536008682"/>
      <w:bookmarkEnd w:id="116"/>
      <w:bookmarkEnd w:id="117"/>
    </w:p>
    <w:p w14:paraId="231A3633" w14:textId="77777777" w:rsidR="00BB0BB9" w:rsidRPr="0079354F" w:rsidRDefault="00CB6D41" w:rsidP="22CF907E">
      <w:r w:rsidRPr="0079354F">
        <w:t xml:space="preserve">When grantees submit </w:t>
      </w:r>
      <w:r w:rsidR="00186222" w:rsidRPr="0079354F">
        <w:t xml:space="preserve">a Statement of Assurances signed by the authorized </w:t>
      </w:r>
      <w:r w:rsidR="008B524A" w:rsidRPr="0079354F">
        <w:t>signatory</w:t>
      </w:r>
      <w:r w:rsidR="00186222" w:rsidRPr="0079354F">
        <w:t xml:space="preserve"> of the grantee,</w:t>
      </w:r>
      <w:r w:rsidR="003801E7" w:rsidRPr="0079354F">
        <w:t xml:space="preserve"> </w:t>
      </w:r>
      <w:r w:rsidRPr="0079354F">
        <w:t>they</w:t>
      </w:r>
      <w:r w:rsidR="003801E7" w:rsidRPr="0079354F">
        <w:t xml:space="preserve"> </w:t>
      </w:r>
      <w:r w:rsidR="00103124" w:rsidRPr="0079354F">
        <w:t xml:space="preserve">are assuring DESE of the accuracy of the information in their grant applications (i.e., competitive and continuation) and </w:t>
      </w:r>
      <w:r w:rsidR="00186222" w:rsidRPr="0079354F">
        <w:t xml:space="preserve">all grant </w:t>
      </w:r>
      <w:r w:rsidRPr="0079354F">
        <w:t>related</w:t>
      </w:r>
      <w:r w:rsidR="00103124" w:rsidRPr="0079354F">
        <w:t xml:space="preserve"> document</w:t>
      </w:r>
      <w:r w:rsidR="003801E7" w:rsidRPr="0079354F">
        <w:t>ation</w:t>
      </w:r>
      <w:r w:rsidR="00103124" w:rsidRPr="0079354F">
        <w:t>. G</w:t>
      </w:r>
      <w:r w:rsidR="00F53B52" w:rsidRPr="0079354F">
        <w:t xml:space="preserve">rantees </w:t>
      </w:r>
      <w:r w:rsidR="00186222" w:rsidRPr="0079354F">
        <w:t>will be</w:t>
      </w:r>
      <w:r w:rsidRPr="0079354F">
        <w:t xml:space="preserve"> required to provide financial and data records as requested with the understanding that falsification o</w:t>
      </w:r>
      <w:r w:rsidR="00103124" w:rsidRPr="0079354F">
        <w:t>f required documentation may trigger a data audit and/or fiscal audit or result in termination of the grant.</w:t>
      </w:r>
    </w:p>
    <w:p w14:paraId="2F5717F6" w14:textId="77777777" w:rsidR="00BB0BB9" w:rsidRPr="0079354F" w:rsidRDefault="00BB0BB9" w:rsidP="22CF907E"/>
    <w:p w14:paraId="1CEBB6F5" w14:textId="1277DB7E" w:rsidR="00F53B52" w:rsidRPr="0079354F" w:rsidRDefault="00BB0BB9" w:rsidP="00F53B52">
      <w:r w:rsidRPr="0079354F">
        <w:t>In addition to submitting accurate data, grantees must meet deadlines for data submission.</w:t>
      </w:r>
    </w:p>
    <w:p w14:paraId="13719175" w14:textId="77777777" w:rsidR="00F53B52" w:rsidRPr="0079354F" w:rsidRDefault="00F53B52" w:rsidP="00F53B52"/>
    <w:p w14:paraId="41F7B839" w14:textId="77777777" w:rsidR="00CE1539" w:rsidRPr="006F4344" w:rsidRDefault="00CE1539" w:rsidP="22CF907E">
      <w:pPr>
        <w:pStyle w:val="Heading4"/>
        <w:spacing w:before="0"/>
        <w:rPr>
          <w:b/>
          <w:color w:val="E36C0A" w:themeColor="accent6" w:themeShade="BF"/>
        </w:rPr>
      </w:pPr>
      <w:r w:rsidRPr="00187183">
        <w:rPr>
          <w:b/>
          <w:color w:val="B85808"/>
        </w:rPr>
        <w:t>Data Quality Checklist (DQC)</w:t>
      </w:r>
    </w:p>
    <w:bookmarkEnd w:id="118"/>
    <w:p w14:paraId="57632C49" w14:textId="0F7177AE" w:rsidR="00CE1539" w:rsidRPr="0079354F" w:rsidRDefault="00CE1539" w:rsidP="00CE1539">
      <w:pPr>
        <w:rPr>
          <w:color w:val="000000" w:themeColor="text1"/>
        </w:rPr>
      </w:pPr>
      <w:r w:rsidRPr="0079354F">
        <w:t xml:space="preserve">ACLS requires that programs submit a data quality checklist annually with their continuation applications. The checklist assures DESE that attendance recorded in </w:t>
      </w:r>
      <w:hyperlink r:id="rId216">
        <w:r w:rsidR="000023C9" w:rsidRPr="0079354F">
          <w:rPr>
            <w:rStyle w:val="Hyperlink"/>
          </w:rPr>
          <w:t>LACES</w:t>
        </w:r>
      </w:hyperlink>
      <w:r w:rsidR="000023C9" w:rsidRPr="0079354F">
        <w:t xml:space="preserve"> </w:t>
      </w:r>
      <w:r w:rsidRPr="0079354F">
        <w:t xml:space="preserve">for classes funded by DESE are supported with attendance records maintained by the grantee. Attendance not accurately reported in </w:t>
      </w:r>
      <w:hyperlink r:id="rId217">
        <w:r w:rsidR="000023C9" w:rsidRPr="0079354F">
          <w:rPr>
            <w:rStyle w:val="Hyperlink"/>
          </w:rPr>
          <w:t>LACES</w:t>
        </w:r>
      </w:hyperlink>
      <w:r w:rsidR="000023C9" w:rsidRPr="0079354F">
        <w:t xml:space="preserve"> </w:t>
      </w:r>
      <w:r w:rsidRPr="0079354F">
        <w:t>could result in a conditional funding status or a loss of funding if not corrected by the grantee.</w:t>
      </w:r>
    </w:p>
    <w:p w14:paraId="12A6D499" w14:textId="77777777" w:rsidR="00CE1539" w:rsidRPr="0079354F" w:rsidRDefault="00CE1539" w:rsidP="00CE1539"/>
    <w:p w14:paraId="4C70B412" w14:textId="77777777" w:rsidR="006A14ED" w:rsidRPr="006F4344" w:rsidRDefault="006A14ED" w:rsidP="22CF907E">
      <w:pPr>
        <w:pStyle w:val="Heading4"/>
        <w:spacing w:before="0"/>
        <w:rPr>
          <w:b/>
          <w:color w:val="E36C0A" w:themeColor="accent6" w:themeShade="BF"/>
        </w:rPr>
      </w:pPr>
      <w:r w:rsidRPr="00187183">
        <w:rPr>
          <w:b/>
          <w:color w:val="B85808"/>
        </w:rPr>
        <w:t>Data Entry</w:t>
      </w:r>
    </w:p>
    <w:p w14:paraId="1AB8FFD1" w14:textId="23F91BBF" w:rsidR="006A14ED" w:rsidRPr="0079354F" w:rsidRDefault="006A14ED" w:rsidP="006A14ED">
      <w:r w:rsidRPr="0079354F">
        <w:t xml:space="preserve">All data, including intakes, assessment, student attendance, and other information as the need arises must be entered into </w:t>
      </w:r>
      <w:hyperlink r:id="rId218" w:history="1">
        <w:r w:rsidRPr="0079354F">
          <w:rPr>
            <w:rStyle w:val="Hyperlink"/>
          </w:rPr>
          <w:t>LACES</w:t>
        </w:r>
      </w:hyperlink>
      <w:r w:rsidRPr="0079354F">
        <w:t xml:space="preserve"> in a timely manner according to a fixed, regular schedule. Data entry must be consistent with program records in the grantee’s files.</w:t>
      </w:r>
    </w:p>
    <w:p w14:paraId="463AB045" w14:textId="2BF9175C" w:rsidR="006A14ED" w:rsidRPr="0079354F" w:rsidRDefault="006A14ED" w:rsidP="006A14ED">
      <w:r w:rsidRPr="0079354F">
        <w:t>Programs that routinely lag in data entry will not have an accurate picture of their current performance. Routine lags in data entry may trigger a data and/or fiscal audit.</w:t>
      </w:r>
    </w:p>
    <w:p w14:paraId="0E01E78E" w14:textId="0F186398" w:rsidR="002B355F" w:rsidRPr="0079354F" w:rsidRDefault="002B355F" w:rsidP="006A14ED"/>
    <w:p w14:paraId="35B170B9" w14:textId="1EEB4250" w:rsidR="002B355F" w:rsidRPr="0079354F" w:rsidRDefault="002B355F" w:rsidP="006A14ED">
      <w:r w:rsidRPr="0079354F">
        <w:t xml:space="preserve">For more information on data entry and desk reviews, see </w:t>
      </w:r>
      <w:hyperlink r:id="rId219" w:history="1">
        <w:r w:rsidRPr="0079354F">
          <w:rPr>
            <w:rStyle w:val="Hyperlink"/>
          </w:rPr>
          <w:t>https://www.doe.mass.edu/news/news.aspx?id=25707</w:t>
        </w:r>
      </w:hyperlink>
      <w:r w:rsidRPr="0079354F">
        <w:rPr>
          <w:rStyle w:val="Hyperlink"/>
        </w:rPr>
        <w:t>.</w:t>
      </w:r>
    </w:p>
    <w:p w14:paraId="2AF13F44" w14:textId="77777777" w:rsidR="006A14ED" w:rsidRPr="0079354F" w:rsidRDefault="006A14ED" w:rsidP="002A6304">
      <w:pPr>
        <w:pStyle w:val="Heading4"/>
        <w:spacing w:before="0"/>
        <w:rPr>
          <w:b/>
          <w:bCs w:val="0"/>
        </w:rPr>
      </w:pPr>
    </w:p>
    <w:p w14:paraId="2536B086" w14:textId="54891B82" w:rsidR="00CE1539" w:rsidRPr="006F4344" w:rsidRDefault="00CE1539" w:rsidP="002A6304">
      <w:pPr>
        <w:pStyle w:val="Heading4"/>
        <w:spacing w:before="0"/>
        <w:rPr>
          <w:b/>
          <w:bCs w:val="0"/>
          <w:color w:val="E36C0A" w:themeColor="accent6" w:themeShade="BF"/>
        </w:rPr>
      </w:pPr>
      <w:r w:rsidRPr="00187183">
        <w:rPr>
          <w:b/>
          <w:bCs w:val="0"/>
          <w:color w:val="B85808"/>
        </w:rPr>
        <w:t>Attendance</w:t>
      </w:r>
    </w:p>
    <w:p w14:paraId="3E1ECE56" w14:textId="77777777" w:rsidR="00CE1539" w:rsidRPr="0079354F" w:rsidRDefault="00CE1539" w:rsidP="00CE1539">
      <w:r w:rsidRPr="0079354F">
        <w:t>For reporting purposes, ACLS counts the following as attendance:</w:t>
      </w:r>
    </w:p>
    <w:p w14:paraId="3EDE81EC" w14:textId="77777777" w:rsidR="00CE1539" w:rsidRPr="0079354F" w:rsidRDefault="00CE1539" w:rsidP="00764AC1">
      <w:pPr>
        <w:pStyle w:val="ListParagraph"/>
        <w:numPr>
          <w:ilvl w:val="0"/>
          <w:numId w:val="50"/>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the time that a student is physically present in class on the date and at the time of scheduled classes (i.e., classroom attendance);</w:t>
      </w:r>
    </w:p>
    <w:p w14:paraId="792B1BEA" w14:textId="77777777" w:rsidR="00CE1539" w:rsidRPr="0079354F" w:rsidRDefault="00CE1539" w:rsidP="00764AC1">
      <w:pPr>
        <w:pStyle w:val="ListParagraph"/>
        <w:numPr>
          <w:ilvl w:val="0"/>
          <w:numId w:val="50"/>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one on one volunteer tutoring time outside of scheduled classes;</w:t>
      </w:r>
    </w:p>
    <w:p w14:paraId="05DAD067" w14:textId="51C8BDB7" w:rsidR="00CE1539" w:rsidRPr="0079354F" w:rsidRDefault="00CE1539" w:rsidP="00764AC1">
      <w:pPr>
        <w:pStyle w:val="ListParagraph"/>
        <w:numPr>
          <w:ilvl w:val="0"/>
          <w:numId w:val="50"/>
        </w:numPr>
        <w:spacing w:after="0" w:line="240" w:lineRule="auto"/>
        <w:rPr>
          <w:rFonts w:ascii="Times New Roman" w:hAnsi="Times New Roman" w:cs="Times New Roman"/>
          <w:color w:val="1F497D"/>
          <w:sz w:val="24"/>
          <w:szCs w:val="24"/>
        </w:rPr>
      </w:pPr>
      <w:r w:rsidRPr="0079354F">
        <w:rPr>
          <w:rFonts w:ascii="Times New Roman" w:hAnsi="Times New Roman" w:cs="Times New Roman"/>
          <w:sz w:val="24"/>
          <w:szCs w:val="24"/>
        </w:rPr>
        <w:t>distance learning attendance as proxy seat time (i.e., clock time model, learner mastery model); and</w:t>
      </w:r>
    </w:p>
    <w:p w14:paraId="3679C494" w14:textId="7A9394E2" w:rsidR="00CE1539" w:rsidRPr="0079354F" w:rsidRDefault="00CE1539" w:rsidP="00764AC1">
      <w:pPr>
        <w:pStyle w:val="ListParagraph"/>
        <w:numPr>
          <w:ilvl w:val="0"/>
          <w:numId w:val="50"/>
        </w:numPr>
        <w:spacing w:after="0" w:line="240" w:lineRule="auto"/>
        <w:rPr>
          <w:rFonts w:ascii="Times New Roman" w:hAnsi="Times New Roman" w:cs="Times New Roman"/>
          <w:color w:val="1F497D"/>
          <w:sz w:val="24"/>
          <w:szCs w:val="24"/>
        </w:rPr>
      </w:pPr>
      <w:r w:rsidRPr="0079354F">
        <w:rPr>
          <w:rFonts w:ascii="Times New Roman" w:hAnsi="Times New Roman" w:cs="Times New Roman"/>
          <w:sz w:val="24"/>
          <w:szCs w:val="24"/>
        </w:rPr>
        <w:t>blended learning (also known as hybrid learning) attendance as a combination of classroom attendance and proxy seat time.</w:t>
      </w:r>
    </w:p>
    <w:p w14:paraId="0AC3A3BB" w14:textId="5AAA0A9C" w:rsidR="006A14ED" w:rsidRPr="0079354F" w:rsidRDefault="006A14ED" w:rsidP="006A14ED">
      <w:pPr>
        <w:rPr>
          <w:color w:val="1F497D"/>
        </w:rPr>
      </w:pPr>
    </w:p>
    <w:p w14:paraId="08280F7D" w14:textId="77777777" w:rsidR="006A14ED" w:rsidRPr="006F4344" w:rsidRDefault="006A14ED" w:rsidP="006A14ED">
      <w:pPr>
        <w:pStyle w:val="Heading4"/>
        <w:spacing w:before="0"/>
        <w:rPr>
          <w:color w:val="E36C0A" w:themeColor="accent6" w:themeShade="BF"/>
        </w:rPr>
      </w:pPr>
      <w:r w:rsidRPr="00187183">
        <w:rPr>
          <w:b/>
          <w:bCs w:val="0"/>
          <w:color w:val="B85808"/>
        </w:rPr>
        <w:t>Desk Reviews</w:t>
      </w:r>
    </w:p>
    <w:p w14:paraId="03E6DD65" w14:textId="5ACA941B" w:rsidR="006A14ED" w:rsidRPr="0079354F" w:rsidRDefault="006A14ED" w:rsidP="22CF907E">
      <w:r w:rsidRPr="0079354F">
        <w:t>The U.S. Departments of Labor</w:t>
      </w:r>
      <w:r w:rsidR="005E20BC" w:rsidRPr="0079354F">
        <w:t xml:space="preserve"> </w:t>
      </w:r>
      <w:r w:rsidRPr="0079354F">
        <w:t>and Education hold states accountable for WIOA performance and, as per WIOA legislation, sanction states that fall short of state performance requirements. Similarly, DESE collects grantee performance data and uses it to monitor grantee performance, thus ensuring that students receive the best services possible. ACLS uses desk reviews to ensure and improve the quality of data collection in LACES.</w:t>
      </w:r>
    </w:p>
    <w:p w14:paraId="4AC81AE5" w14:textId="77777777" w:rsidR="006A14ED" w:rsidRPr="0079354F" w:rsidRDefault="006A14ED" w:rsidP="22CF907E"/>
    <w:p w14:paraId="38B7A649" w14:textId="13BE45DC" w:rsidR="00CE1539" w:rsidRPr="0079354F" w:rsidRDefault="006A14ED" w:rsidP="00595823">
      <w:pPr>
        <w:pStyle w:val="CommentText"/>
        <w:rPr>
          <w:sz w:val="24"/>
          <w:szCs w:val="24"/>
        </w:rPr>
      </w:pPr>
      <w:r w:rsidRPr="0079354F">
        <w:rPr>
          <w:sz w:val="24"/>
          <w:szCs w:val="24"/>
        </w:rPr>
        <w:t xml:space="preserve">Five times per year, </w:t>
      </w:r>
      <w:r w:rsidR="004777C8" w:rsidRPr="0079354F">
        <w:rPr>
          <w:sz w:val="24"/>
          <w:szCs w:val="24"/>
        </w:rPr>
        <w:t xml:space="preserve">on a schedule announced by ACLS, </w:t>
      </w:r>
      <w:r w:rsidRPr="0079354F">
        <w:rPr>
          <w:sz w:val="24"/>
          <w:szCs w:val="24"/>
        </w:rPr>
        <w:t xml:space="preserve">programs </w:t>
      </w:r>
      <w:r w:rsidR="00595823" w:rsidRPr="0079354F">
        <w:rPr>
          <w:sz w:val="24"/>
          <w:szCs w:val="24"/>
        </w:rPr>
        <w:t xml:space="preserve">are required to </w:t>
      </w:r>
      <w:r w:rsidRPr="0079354F">
        <w:rPr>
          <w:sz w:val="24"/>
          <w:szCs w:val="24"/>
        </w:rPr>
        <w:t xml:space="preserve">submit a desk review workbook via an online portal on the </w:t>
      </w:r>
      <w:hyperlink r:id="rId220">
        <w:r w:rsidRPr="0079354F">
          <w:rPr>
            <w:rStyle w:val="Hyperlink"/>
            <w:sz w:val="24"/>
            <w:szCs w:val="24"/>
          </w:rPr>
          <w:t>LACES</w:t>
        </w:r>
      </w:hyperlink>
      <w:r w:rsidRPr="0079354F">
        <w:rPr>
          <w:sz w:val="24"/>
          <w:szCs w:val="24"/>
        </w:rPr>
        <w:t xml:space="preserve"> page of the ACLS website. Desk review submissions are logged </w:t>
      </w:r>
      <w:r w:rsidR="006E55BF" w:rsidRPr="0079354F">
        <w:rPr>
          <w:sz w:val="24"/>
          <w:szCs w:val="24"/>
        </w:rPr>
        <w:t xml:space="preserve">and </w:t>
      </w:r>
      <w:r w:rsidRPr="0079354F">
        <w:rPr>
          <w:sz w:val="24"/>
          <w:szCs w:val="24"/>
        </w:rPr>
        <w:t>reviewed for accuracy</w:t>
      </w:r>
      <w:r w:rsidR="006E55BF" w:rsidRPr="0079354F">
        <w:rPr>
          <w:sz w:val="24"/>
          <w:szCs w:val="24"/>
        </w:rPr>
        <w:t xml:space="preserve"> and/or</w:t>
      </w:r>
      <w:r w:rsidRPr="0079354F">
        <w:rPr>
          <w:sz w:val="24"/>
          <w:szCs w:val="24"/>
        </w:rPr>
        <w:t xml:space="preserve"> areas of concern (e.g.</w:t>
      </w:r>
      <w:r w:rsidR="004E1008" w:rsidRPr="0079354F">
        <w:rPr>
          <w:sz w:val="24"/>
          <w:szCs w:val="24"/>
        </w:rPr>
        <w:t>,</w:t>
      </w:r>
      <w:r w:rsidRPr="0079354F">
        <w:rPr>
          <w:sz w:val="24"/>
          <w:szCs w:val="24"/>
        </w:rPr>
        <w:t xml:space="preserve"> low enrollment)</w:t>
      </w:r>
      <w:r w:rsidR="006E55BF" w:rsidRPr="0079354F">
        <w:rPr>
          <w:sz w:val="24"/>
          <w:szCs w:val="24"/>
        </w:rPr>
        <w:t xml:space="preserve">. As needed, PS will </w:t>
      </w:r>
      <w:r w:rsidRPr="0079354F">
        <w:rPr>
          <w:sz w:val="24"/>
          <w:szCs w:val="24"/>
        </w:rPr>
        <w:t>contact</w:t>
      </w:r>
      <w:r w:rsidR="006E55BF" w:rsidRPr="0079354F">
        <w:rPr>
          <w:sz w:val="24"/>
          <w:szCs w:val="24"/>
        </w:rPr>
        <w:t xml:space="preserve"> their programs to discuss the data. </w:t>
      </w:r>
      <w:r w:rsidRPr="0079354F">
        <w:rPr>
          <w:sz w:val="24"/>
          <w:szCs w:val="24"/>
        </w:rPr>
        <w:t xml:space="preserve">Desk reviews include </w:t>
      </w:r>
      <w:r w:rsidR="00595823" w:rsidRPr="0079354F">
        <w:rPr>
          <w:sz w:val="24"/>
          <w:szCs w:val="24"/>
        </w:rPr>
        <w:t xml:space="preserve">enrollment, assessment, </w:t>
      </w:r>
      <w:r w:rsidR="000A1751" w:rsidRPr="0079354F">
        <w:rPr>
          <w:sz w:val="24"/>
          <w:szCs w:val="24"/>
        </w:rPr>
        <w:t>employment</w:t>
      </w:r>
      <w:r w:rsidR="00595823" w:rsidRPr="0079354F">
        <w:rPr>
          <w:sz w:val="24"/>
          <w:szCs w:val="24"/>
        </w:rPr>
        <w:t>, financial outcomes</w:t>
      </w:r>
      <w:r w:rsidR="004777C8" w:rsidRPr="0079354F">
        <w:rPr>
          <w:sz w:val="24"/>
          <w:szCs w:val="24"/>
        </w:rPr>
        <w:t>,</w:t>
      </w:r>
      <w:r w:rsidRPr="0079354F">
        <w:rPr>
          <w:sz w:val="24"/>
          <w:szCs w:val="24"/>
        </w:rPr>
        <w:t xml:space="preserve"> and, if applicable, IET sheets.</w:t>
      </w:r>
      <w:r w:rsidR="004777C8" w:rsidRPr="0079354F">
        <w:rPr>
          <w:sz w:val="24"/>
          <w:szCs w:val="24"/>
        </w:rPr>
        <w:t xml:space="preserve"> </w:t>
      </w:r>
    </w:p>
    <w:p w14:paraId="195B9B82" w14:textId="0EBB0186" w:rsidR="00CE1539" w:rsidRPr="0079354F" w:rsidRDefault="00CE1539" w:rsidP="00CE1539"/>
    <w:p w14:paraId="6A697D1A" w14:textId="77777777" w:rsidR="00CE1539" w:rsidRPr="006F4344" w:rsidRDefault="00CE1539" w:rsidP="22CF907E">
      <w:pPr>
        <w:pStyle w:val="Heading4"/>
        <w:spacing w:before="0"/>
        <w:rPr>
          <w:b/>
          <w:color w:val="E36C0A" w:themeColor="accent6" w:themeShade="BF"/>
        </w:rPr>
      </w:pPr>
      <w:r w:rsidRPr="00187183">
        <w:rPr>
          <w:b/>
          <w:color w:val="B85808"/>
        </w:rPr>
        <w:t>Follow-up for Federal WIOA Measures</w:t>
      </w:r>
    </w:p>
    <w:p w14:paraId="6BF13518" w14:textId="281AD51B" w:rsidR="00CE1539" w:rsidRPr="0079354F" w:rsidRDefault="00CE1539" w:rsidP="00CE1539">
      <w:pPr>
        <w:rPr>
          <w:color w:val="000000"/>
        </w:rPr>
      </w:pPr>
      <w:r w:rsidRPr="0079354F">
        <w:t>The NRS requires states to track WIOA</w:t>
      </w:r>
      <w:r w:rsidR="004E1008" w:rsidRPr="0079354F">
        <w:t xml:space="preserve"> </w:t>
      </w:r>
      <w:r w:rsidRPr="0079354F">
        <w:t>required outcomes (e.g., employment, obtaining a high school equivalency credential, entry into postsecondary</w:t>
      </w:r>
      <w:r w:rsidRPr="0079354F">
        <w:rPr>
          <w:color w:val="000000" w:themeColor="text1"/>
        </w:rPr>
        <w:t xml:space="preserve"> education or training). Students who have not participated for 90 days are officially exited from the program and become part of a follow-up cohort.</w:t>
      </w:r>
    </w:p>
    <w:p w14:paraId="1F8ED414" w14:textId="77777777" w:rsidR="00CE1539" w:rsidRPr="0079354F" w:rsidRDefault="00CE1539" w:rsidP="00CE1539">
      <w:pPr>
        <w:rPr>
          <w:color w:val="000000"/>
        </w:rPr>
      </w:pPr>
    </w:p>
    <w:p w14:paraId="456ACE92" w14:textId="77777777" w:rsidR="00CE1539" w:rsidRPr="0079354F" w:rsidRDefault="00CE1539" w:rsidP="00CE1539">
      <w:pPr>
        <w:rPr>
          <w:color w:val="000000"/>
        </w:rPr>
      </w:pPr>
      <w:r w:rsidRPr="0079354F">
        <w:rPr>
          <w:color w:val="000000"/>
        </w:rPr>
        <w:t xml:space="preserve">Programs must conduct post-exit follow-up for students in these cohorts, even for students who return to the program later in the year, and use Table 5 in </w:t>
      </w:r>
      <w:hyperlink r:id="rId221" w:history="1">
        <w:r w:rsidRPr="0079354F">
          <w:rPr>
            <w:rStyle w:val="Hyperlink"/>
          </w:rPr>
          <w:t>LACES</w:t>
        </w:r>
      </w:hyperlink>
      <w:r w:rsidRPr="0079354F">
        <w:rPr>
          <w:rStyle w:val="Hyperlink"/>
          <w:u w:val="none"/>
        </w:rPr>
        <w:t xml:space="preserve"> </w:t>
      </w:r>
      <w:r w:rsidRPr="0079354F">
        <w:rPr>
          <w:color w:val="000000"/>
        </w:rPr>
        <w:t>to report on WIOA post-exit employment indicators (i.e., second quarter employment, fourth quarter employment, and second quarter median earnings).</w:t>
      </w:r>
    </w:p>
    <w:p w14:paraId="2D837F92" w14:textId="77777777" w:rsidR="00CE1539" w:rsidRPr="0079354F" w:rsidRDefault="00CE1539" w:rsidP="00CE1539"/>
    <w:p w14:paraId="28C1D749" w14:textId="0A17B936" w:rsidR="00CE1539" w:rsidRPr="0079354F" w:rsidRDefault="00CE1539" w:rsidP="00CE1539">
      <w:pPr>
        <w:rPr>
          <w:b/>
          <w:i/>
        </w:rPr>
      </w:pPr>
      <w:r w:rsidRPr="0079354F">
        <w:t xml:space="preserve">For more information on accountability and the NRS, see </w:t>
      </w:r>
      <w:hyperlink r:id="rId222" w:history="1">
        <w:r w:rsidR="0040242C" w:rsidRPr="0079354F">
          <w:rPr>
            <w:rStyle w:val="Hyperlink"/>
          </w:rPr>
          <w:t>https://www.doe.mass.edu/acls/accountability/outcomes/</w:t>
        </w:r>
      </w:hyperlink>
      <w:r w:rsidR="00004D1D" w:rsidRPr="0079354F">
        <w:t xml:space="preserve"> </w:t>
      </w:r>
      <w:r w:rsidRPr="0079354F">
        <w:t xml:space="preserve">and the </w:t>
      </w:r>
      <w:hyperlink r:id="rId223" w:history="1">
        <w:r w:rsidRPr="0079354F">
          <w:rPr>
            <w:rStyle w:val="Hyperlink"/>
          </w:rPr>
          <w:t>NRS website</w:t>
        </w:r>
      </w:hyperlink>
      <w:r w:rsidRPr="0079354F">
        <w:t>.</w:t>
      </w:r>
    </w:p>
    <w:p w14:paraId="2F6CDDCB" w14:textId="20693AA5" w:rsidR="00CE1539" w:rsidRPr="0079354F" w:rsidRDefault="00CE1539" w:rsidP="00CE1539"/>
    <w:p w14:paraId="6E767BFD" w14:textId="0222A8E0" w:rsidR="006A14ED" w:rsidRPr="006F4344" w:rsidRDefault="006A14ED" w:rsidP="006E55BF">
      <w:pPr>
        <w:pStyle w:val="Heading4"/>
        <w:spacing w:before="0"/>
        <w:rPr>
          <w:b/>
          <w:bCs w:val="0"/>
          <w:color w:val="E36C0A" w:themeColor="accent6" w:themeShade="BF"/>
        </w:rPr>
      </w:pPr>
      <w:r w:rsidRPr="00187183">
        <w:rPr>
          <w:b/>
          <w:bCs w:val="0"/>
          <w:color w:val="B85808"/>
        </w:rPr>
        <w:t>Wait</w:t>
      </w:r>
      <w:r w:rsidR="006E55BF" w:rsidRPr="00187183">
        <w:rPr>
          <w:b/>
          <w:bCs w:val="0"/>
          <w:color w:val="B85808"/>
        </w:rPr>
        <w:t>l</w:t>
      </w:r>
      <w:r w:rsidRPr="00187183">
        <w:rPr>
          <w:b/>
          <w:bCs w:val="0"/>
          <w:color w:val="B85808"/>
        </w:rPr>
        <w:t>ist</w:t>
      </w:r>
      <w:r w:rsidR="00370EDB" w:rsidRPr="00187183">
        <w:rPr>
          <w:b/>
          <w:bCs w:val="0"/>
          <w:color w:val="B85808"/>
        </w:rPr>
        <w:t xml:space="preserve"> (State requirement)</w:t>
      </w:r>
    </w:p>
    <w:bookmarkEnd w:id="20"/>
    <w:p w14:paraId="0995142B" w14:textId="77777777" w:rsidR="00F21DC5" w:rsidRPr="0079354F" w:rsidRDefault="00F21DC5" w:rsidP="00F21DC5">
      <w:r w:rsidRPr="0079354F">
        <w:t>ACLS requires that programs:</w:t>
      </w:r>
    </w:p>
    <w:p w14:paraId="3733686C" w14:textId="77777777" w:rsidR="00F21DC5" w:rsidRPr="0079354F" w:rsidRDefault="00F21DC5" w:rsidP="00764AC1">
      <w:pPr>
        <w:pStyle w:val="ListParagraph"/>
        <w:numPr>
          <w:ilvl w:val="0"/>
          <w:numId w:val="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maintain an active waitlist for applicants who are unable to enroll in instructional classes due to capacity constraints;</w:t>
      </w:r>
    </w:p>
    <w:p w14:paraId="4A39D6EB" w14:textId="77777777" w:rsidR="00F21DC5" w:rsidRPr="0079354F" w:rsidRDefault="00F21DC5" w:rsidP="00764AC1">
      <w:pPr>
        <w:pStyle w:val="ListParagraph"/>
        <w:numPr>
          <w:ilvl w:val="0"/>
          <w:numId w:val="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contact students placed on the waitlist at least annually to determine whether they are still interested in services; </w:t>
      </w:r>
    </w:p>
    <w:p w14:paraId="27F6CD7D" w14:textId="77777777" w:rsidR="00F21DC5" w:rsidRPr="0079354F" w:rsidRDefault="00F21DC5" w:rsidP="00764AC1">
      <w:pPr>
        <w:pStyle w:val="ListParagraph"/>
        <w:numPr>
          <w:ilvl w:val="0"/>
          <w:numId w:val="9"/>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lastRenderedPageBreak/>
        <w:t>remove the names of individuals who cannot be contacted or are no longer interested in services; and</w:t>
      </w:r>
    </w:p>
    <w:p w14:paraId="758842FD" w14:textId="3FE63005" w:rsidR="00F21DC5" w:rsidRPr="0079354F" w:rsidRDefault="00F21DC5" w:rsidP="00764AC1">
      <w:pPr>
        <w:pStyle w:val="ListParagraph"/>
        <w:numPr>
          <w:ilvl w:val="0"/>
          <w:numId w:val="9"/>
        </w:numPr>
        <w:spacing w:after="0" w:line="240" w:lineRule="auto"/>
        <w:rPr>
          <w:rFonts w:ascii="Times New Roman" w:hAnsi="Times New Roman" w:cs="Times New Roman"/>
          <w:sz w:val="24"/>
          <w:szCs w:val="24"/>
        </w:rPr>
        <w:sectPr w:rsidR="00F21DC5" w:rsidRPr="0079354F" w:rsidSect="00BD4638">
          <w:headerReference w:type="default" r:id="rId224"/>
          <w:pgSz w:w="12240" w:h="15840"/>
          <w:pgMar w:top="1008" w:right="1440" w:bottom="576" w:left="1440" w:header="720" w:footer="720" w:gutter="0"/>
          <w:cols w:space="720"/>
          <w:docGrid w:linePitch="360"/>
        </w:sectPr>
      </w:pPr>
      <w:r w:rsidRPr="0079354F">
        <w:rPr>
          <w:rFonts w:ascii="Times New Roman" w:hAnsi="Times New Roman" w:cs="Times New Roman"/>
          <w:sz w:val="24"/>
          <w:szCs w:val="24"/>
        </w:rPr>
        <w:t xml:space="preserve">verify in the annual Data Quality Checklist (DQC) that the waitlist is accurate and </w:t>
      </w:r>
      <w:r w:rsidR="00067154" w:rsidRPr="0079354F">
        <w:rPr>
          <w:rFonts w:ascii="Times New Roman" w:hAnsi="Times New Roman" w:cs="Times New Roman"/>
          <w:sz w:val="24"/>
          <w:szCs w:val="24"/>
        </w:rPr>
        <w:t>up</w:t>
      </w:r>
      <w:r w:rsidR="00E80B83" w:rsidRPr="0079354F">
        <w:rPr>
          <w:rFonts w:ascii="Times New Roman" w:hAnsi="Times New Roman" w:cs="Times New Roman"/>
          <w:sz w:val="24"/>
          <w:szCs w:val="24"/>
        </w:rPr>
        <w:t>-</w:t>
      </w:r>
      <w:r w:rsidR="00067154" w:rsidRPr="0079354F">
        <w:rPr>
          <w:rFonts w:ascii="Times New Roman" w:hAnsi="Times New Roman" w:cs="Times New Roman"/>
          <w:sz w:val="24"/>
          <w:szCs w:val="24"/>
        </w:rPr>
        <w:t>t</w:t>
      </w:r>
      <w:r w:rsidR="00E80B83" w:rsidRPr="0079354F">
        <w:rPr>
          <w:rFonts w:ascii="Times New Roman" w:hAnsi="Times New Roman" w:cs="Times New Roman"/>
          <w:sz w:val="24"/>
          <w:szCs w:val="24"/>
        </w:rPr>
        <w:t>o-</w:t>
      </w:r>
      <w:r w:rsidR="00067154" w:rsidRPr="0079354F">
        <w:rPr>
          <w:rFonts w:ascii="Times New Roman" w:hAnsi="Times New Roman" w:cs="Times New Roman"/>
          <w:sz w:val="24"/>
          <w:szCs w:val="24"/>
        </w:rPr>
        <w:t xml:space="preserve"> date</w:t>
      </w:r>
      <w:r w:rsidRPr="0079354F">
        <w:rPr>
          <w:rFonts w:ascii="Times New Roman" w:hAnsi="Times New Roman" w:cs="Times New Roman"/>
          <w:sz w:val="24"/>
          <w:szCs w:val="24"/>
        </w:rPr>
        <w:t xml:space="preserve">. The DQC is required as part of the annual continuation application. </w:t>
      </w:r>
    </w:p>
    <w:p w14:paraId="6EF6330A" w14:textId="48252BDB" w:rsidR="00DF1477" w:rsidRPr="0079354F" w:rsidRDefault="00D17AD7" w:rsidP="00A9660A">
      <w:pPr>
        <w:pStyle w:val="Heading2"/>
        <w:spacing w:before="0"/>
        <w:rPr>
          <w:b/>
          <w:color w:val="E36C0A" w:themeColor="accent6" w:themeShade="BF"/>
        </w:rPr>
      </w:pPr>
      <w:bookmarkStart w:id="119" w:name="_Toc73090632"/>
      <w:r w:rsidRPr="0079354F">
        <w:rPr>
          <w:b/>
          <w:color w:val="E36C0A" w:themeColor="accent6" w:themeShade="BF"/>
        </w:rPr>
        <w:lastRenderedPageBreak/>
        <w:t xml:space="preserve">Appendix </w:t>
      </w:r>
      <w:r w:rsidR="00C93F9B" w:rsidRPr="0079354F">
        <w:rPr>
          <w:b/>
          <w:color w:val="E36C0A" w:themeColor="accent6" w:themeShade="BF"/>
        </w:rPr>
        <w:t>A</w:t>
      </w:r>
      <w:r w:rsidRPr="0079354F">
        <w:rPr>
          <w:b/>
          <w:color w:val="E36C0A" w:themeColor="accent6" w:themeShade="BF"/>
        </w:rPr>
        <w:t>:</w:t>
      </w:r>
      <w:r w:rsidR="00E3403E" w:rsidRPr="0079354F">
        <w:rPr>
          <w:b/>
          <w:color w:val="E36C0A" w:themeColor="accent6" w:themeShade="BF"/>
        </w:rPr>
        <w:t xml:space="preserve"> </w:t>
      </w:r>
      <w:r w:rsidRPr="0079354F">
        <w:rPr>
          <w:b/>
          <w:color w:val="E36C0A" w:themeColor="accent6" w:themeShade="BF"/>
        </w:rPr>
        <w:t xml:space="preserve"> </w:t>
      </w:r>
      <w:r w:rsidR="00DF1477" w:rsidRPr="0079354F">
        <w:rPr>
          <w:b/>
          <w:color w:val="E36C0A" w:themeColor="accent6" w:themeShade="BF"/>
        </w:rPr>
        <w:t>The 13 WIOA Considerations</w:t>
      </w:r>
      <w:bookmarkEnd w:id="119"/>
    </w:p>
    <w:p w14:paraId="7610F407" w14:textId="26E0D8AB" w:rsidR="00DF1477" w:rsidRPr="0079354F" w:rsidRDefault="00DF1477" w:rsidP="00042068">
      <w:pPr>
        <w:pStyle w:val="CommentText"/>
        <w:rPr>
          <w:rFonts w:eastAsiaTheme="minorHAnsi"/>
          <w:sz w:val="24"/>
          <w:szCs w:val="24"/>
        </w:rPr>
      </w:pPr>
      <w:r w:rsidRPr="0079354F">
        <w:rPr>
          <w:rFonts w:eastAsiaTheme="minorHAnsi"/>
          <w:sz w:val="24"/>
          <w:szCs w:val="24"/>
        </w:rPr>
        <w:t>The Adult Education and Family Literacy Act (AEFLA) of Title II provides foundation skills and English literacy instruction to nearly 1.8 million individuals nationwide each year. Realizing the WIOA vision</w:t>
      </w:r>
      <w:r w:rsidR="00042068" w:rsidRPr="0079354F">
        <w:rPr>
          <w:rFonts w:eastAsiaTheme="minorHAnsi"/>
          <w:sz w:val="24"/>
          <w:szCs w:val="24"/>
        </w:rPr>
        <w:t xml:space="preserve"> required that eligible agencies (i.e., state education agencies) shall consider the following 13 considerations in awarding grants or contracts under this section </w:t>
      </w:r>
      <w:r w:rsidRPr="0079354F">
        <w:rPr>
          <w:rFonts w:eastAsiaTheme="minorHAnsi"/>
          <w:sz w:val="24"/>
          <w:szCs w:val="24"/>
        </w:rPr>
        <w:t>going forward:</w:t>
      </w:r>
    </w:p>
    <w:p w14:paraId="036EA8F5" w14:textId="77777777" w:rsidR="003F33A0" w:rsidRPr="0079354F" w:rsidRDefault="003F33A0" w:rsidP="0047675C">
      <w:pPr>
        <w:autoSpaceDE w:val="0"/>
        <w:autoSpaceDN w:val="0"/>
        <w:adjustRightInd w:val="0"/>
      </w:pPr>
    </w:p>
    <w:p w14:paraId="47546E95" w14:textId="3356968E" w:rsidR="003F33A0" w:rsidRPr="0079354F" w:rsidRDefault="00DF1477" w:rsidP="009116DC">
      <w:pPr>
        <w:pStyle w:val="ListParagraph"/>
        <w:numPr>
          <w:ilvl w:val="0"/>
          <w:numId w:val="3"/>
        </w:numPr>
        <w:autoSpaceDE w:val="0"/>
        <w:autoSpaceDN w:val="0"/>
        <w:adjustRightInd w:val="0"/>
        <w:spacing w:after="0" w:line="240" w:lineRule="auto"/>
        <w:rPr>
          <w:rFonts w:ascii="Times New Roman" w:hAnsi="Times New Roman" w:cs="Times New Roman"/>
          <w:sz w:val="24"/>
          <w:szCs w:val="24"/>
          <w:shd w:val="clear" w:color="auto" w:fill="FFFFFF" w:themeFill="background1"/>
        </w:rPr>
      </w:pPr>
      <w:r w:rsidRPr="0079354F">
        <w:rPr>
          <w:rFonts w:ascii="Times New Roman" w:hAnsi="Times New Roman" w:cs="Times New Roman"/>
          <w:sz w:val="24"/>
          <w:szCs w:val="24"/>
        </w:rPr>
        <w:t xml:space="preserve">The degree to which the eligible provider would be responsive </w:t>
      </w:r>
      <w:r w:rsidRPr="0079354F">
        <w:rPr>
          <w:rFonts w:ascii="Times New Roman" w:hAnsi="Times New Roman" w:cs="Times New Roman"/>
          <w:sz w:val="24"/>
          <w:szCs w:val="24"/>
          <w:shd w:val="clear" w:color="auto" w:fill="FFFFFF" w:themeFill="background1"/>
        </w:rPr>
        <w:t xml:space="preserve">to (A) regional needs as identified in the local plan under section 108 </w:t>
      </w:r>
      <w:r w:rsidRPr="0079354F">
        <w:rPr>
          <w:rFonts w:ascii="Times New Roman" w:hAnsi="Times New Roman" w:cs="Times New Roman"/>
          <w:sz w:val="24"/>
          <w:szCs w:val="24"/>
        </w:rPr>
        <w:t>and B) serving individuals in the community who were identified in such plan</w:t>
      </w:r>
      <w:r w:rsidRPr="0079354F">
        <w:rPr>
          <w:rFonts w:ascii="Times New Roman" w:hAnsi="Times New Roman" w:cs="Times New Roman"/>
          <w:sz w:val="24"/>
          <w:szCs w:val="24"/>
          <w:shd w:val="clear" w:color="auto" w:fill="FFFFFF" w:themeFill="background1"/>
        </w:rPr>
        <w:t xml:space="preserve"> as most in need of adult education and literacy activities, including individuals—(i) who have low</w:t>
      </w:r>
      <w:r w:rsidRPr="0079354F">
        <w:rPr>
          <w:rFonts w:ascii="Times New Roman" w:hAnsi="Times New Roman" w:cs="Times New Roman"/>
          <w:sz w:val="24"/>
          <w:szCs w:val="24"/>
        </w:rPr>
        <w:t xml:space="preserve"> levels</w:t>
      </w:r>
      <w:r w:rsidRPr="0079354F">
        <w:rPr>
          <w:rFonts w:ascii="Times New Roman" w:hAnsi="Times New Roman" w:cs="Times New Roman"/>
          <w:sz w:val="24"/>
          <w:szCs w:val="24"/>
          <w:shd w:val="clear" w:color="auto" w:fill="FFFFFF" w:themeFill="background1"/>
        </w:rPr>
        <w:t xml:space="preserve"> of literacy skills; or (ii) wh</w:t>
      </w:r>
      <w:r w:rsidR="003C7FBB" w:rsidRPr="0079354F">
        <w:rPr>
          <w:rFonts w:ascii="Times New Roman" w:hAnsi="Times New Roman" w:cs="Times New Roman"/>
          <w:sz w:val="24"/>
          <w:szCs w:val="24"/>
          <w:shd w:val="clear" w:color="auto" w:fill="FFFFFF" w:themeFill="background1"/>
        </w:rPr>
        <w:t>o are English learners;</w:t>
      </w:r>
    </w:p>
    <w:p w14:paraId="0D233115" w14:textId="77777777" w:rsidR="003C7FBB" w:rsidRPr="0079354F" w:rsidRDefault="003C7FBB" w:rsidP="003C7FBB">
      <w:pPr>
        <w:autoSpaceDE w:val="0"/>
        <w:autoSpaceDN w:val="0"/>
        <w:adjustRightInd w:val="0"/>
        <w:rPr>
          <w:shd w:val="clear" w:color="auto" w:fill="FFFFFF" w:themeFill="background1"/>
        </w:rPr>
      </w:pPr>
    </w:p>
    <w:p w14:paraId="1A1EBC23" w14:textId="77777777" w:rsidR="003C7FBB" w:rsidRPr="0079354F" w:rsidRDefault="00DF1477" w:rsidP="009116DC">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The ability of the eligible provider to serve eligible individuals with disabilities, including eligible individuals with learning disabilities;</w:t>
      </w:r>
    </w:p>
    <w:p w14:paraId="28244576" w14:textId="77777777" w:rsidR="003C7FBB" w:rsidRPr="0079354F" w:rsidRDefault="003C7FBB" w:rsidP="003C7FBB">
      <w:pPr>
        <w:autoSpaceDE w:val="0"/>
        <w:autoSpaceDN w:val="0"/>
        <w:adjustRightInd w:val="0"/>
      </w:pPr>
    </w:p>
    <w:p w14:paraId="128982EE" w14:textId="77777777" w:rsidR="003F33A0" w:rsidRPr="0079354F" w:rsidRDefault="00DF1477" w:rsidP="009116DC">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Past effectiveness of the eligible provider in improving the literacy of eligible individuals, to meet state-adjusted levels of performance for the primary indicators of perfo</w:t>
      </w:r>
      <w:r w:rsidR="003C7FBB" w:rsidRPr="0079354F">
        <w:rPr>
          <w:rFonts w:ascii="Times New Roman" w:hAnsi="Times New Roman" w:cs="Times New Roman"/>
          <w:sz w:val="24"/>
          <w:szCs w:val="24"/>
        </w:rPr>
        <w:t>rmance described in section 116;</w:t>
      </w:r>
    </w:p>
    <w:p w14:paraId="4070ADBE" w14:textId="77777777" w:rsidR="003C7FBB" w:rsidRPr="0079354F" w:rsidRDefault="003C7FBB" w:rsidP="003C7FBB">
      <w:pPr>
        <w:autoSpaceDE w:val="0"/>
        <w:autoSpaceDN w:val="0"/>
        <w:adjustRightInd w:val="0"/>
      </w:pPr>
    </w:p>
    <w:p w14:paraId="3DC61E3A" w14:textId="77777777" w:rsidR="003C7FBB" w:rsidRPr="0079354F" w:rsidRDefault="00DF1477" w:rsidP="009116DC">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The extent to which the eligible provider demonstrates alignment between proposed activities and services and the H. R. 803—195 strategy and goals of the local plan under section 108, as well as the activities and services of the one-stop partners;</w:t>
      </w:r>
    </w:p>
    <w:p w14:paraId="7482667E" w14:textId="77777777" w:rsidR="003C7FBB" w:rsidRPr="0079354F" w:rsidRDefault="003C7FBB" w:rsidP="003C7FBB">
      <w:pPr>
        <w:autoSpaceDE w:val="0"/>
        <w:autoSpaceDN w:val="0"/>
        <w:adjustRightInd w:val="0"/>
      </w:pPr>
    </w:p>
    <w:p w14:paraId="49A2DE4B" w14:textId="77777777" w:rsidR="003F33A0" w:rsidRPr="0079354F" w:rsidRDefault="00DF1477" w:rsidP="009116DC">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Whether t</w:t>
      </w:r>
      <w:r w:rsidR="004A55D8" w:rsidRPr="0079354F">
        <w:rPr>
          <w:rFonts w:ascii="Times New Roman" w:hAnsi="Times New Roman" w:cs="Times New Roman"/>
          <w:sz w:val="24"/>
          <w:szCs w:val="24"/>
        </w:rPr>
        <w:t>he eligible provider’s program—</w:t>
      </w:r>
      <w:r w:rsidRPr="0079354F">
        <w:rPr>
          <w:rFonts w:ascii="Times New Roman" w:hAnsi="Times New Roman" w:cs="Times New Roman"/>
          <w:sz w:val="24"/>
          <w:szCs w:val="24"/>
        </w:rPr>
        <w:t>(A) is of sufficient intensity and quality, and based on the most rigorous research available so that participants achieve substantial learning gains; and (B) uses instructional practices that include essential components of reading instruction;</w:t>
      </w:r>
    </w:p>
    <w:p w14:paraId="0836BA17" w14:textId="77777777" w:rsidR="003C7FBB" w:rsidRPr="0079354F" w:rsidRDefault="003C7FBB" w:rsidP="003C7FBB">
      <w:pPr>
        <w:autoSpaceDE w:val="0"/>
        <w:autoSpaceDN w:val="0"/>
        <w:adjustRightInd w:val="0"/>
      </w:pPr>
    </w:p>
    <w:p w14:paraId="368DCBD7" w14:textId="77777777" w:rsidR="003F33A0" w:rsidRPr="0079354F" w:rsidRDefault="00DF1477" w:rsidP="009116DC">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Whether the eligible provider’s activities, including whether reading, writing, speaking, mathematics, and English language acquisition instruction delivered by the eligible provider, are based on the best practices derived from the most rigorous research available and appropriate, including scientifically valid research and effective educational practice;</w:t>
      </w:r>
    </w:p>
    <w:p w14:paraId="78D1B585" w14:textId="77777777" w:rsidR="003C7FBB" w:rsidRPr="0079354F" w:rsidRDefault="003C7FBB" w:rsidP="003C7FBB">
      <w:pPr>
        <w:autoSpaceDE w:val="0"/>
        <w:autoSpaceDN w:val="0"/>
        <w:adjustRightInd w:val="0"/>
      </w:pPr>
    </w:p>
    <w:p w14:paraId="202D94EC" w14:textId="77777777" w:rsidR="003F33A0" w:rsidRPr="0079354F" w:rsidRDefault="00DF1477" w:rsidP="009116DC">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Whether the eligible provider’s activities effectively use technology, services, and delivery systems, including distance education in a manner sufficient to increase the amount and quality of learning and how such technology, services, and systems lead to improved performance;</w:t>
      </w:r>
    </w:p>
    <w:p w14:paraId="0FB6E0E7" w14:textId="77777777" w:rsidR="003C7FBB" w:rsidRPr="0079354F" w:rsidRDefault="003C7FBB" w:rsidP="003C7FBB">
      <w:pPr>
        <w:autoSpaceDE w:val="0"/>
        <w:autoSpaceDN w:val="0"/>
        <w:adjustRightInd w:val="0"/>
      </w:pPr>
    </w:p>
    <w:p w14:paraId="75DEB61C" w14:textId="77777777" w:rsidR="003F33A0" w:rsidRPr="0079354F" w:rsidRDefault="00DF1477" w:rsidP="009116DC">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Whether the eligible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 include the essential components of reading instruction;</w:t>
      </w:r>
    </w:p>
    <w:p w14:paraId="7BFD5936" w14:textId="77777777" w:rsidR="003C7FBB" w:rsidRPr="0079354F" w:rsidRDefault="003C7FBB" w:rsidP="003C7FBB">
      <w:pPr>
        <w:autoSpaceDE w:val="0"/>
        <w:autoSpaceDN w:val="0"/>
        <w:adjustRightInd w:val="0"/>
      </w:pPr>
    </w:p>
    <w:p w14:paraId="4154755D" w14:textId="77777777" w:rsidR="00DF1477" w:rsidRPr="0079354F" w:rsidRDefault="00DF1477" w:rsidP="009116DC">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lastRenderedPageBreak/>
        <w:t>Whether the eligible provider’s activities are delivered by well-trained instructors, counselors, and administrators who meet any minimum qualifications established by the state, where applicable, and who have access to high quality professional development, including through electronic means;</w:t>
      </w:r>
    </w:p>
    <w:p w14:paraId="6027374B" w14:textId="77777777" w:rsidR="003F33A0" w:rsidRPr="0079354F" w:rsidRDefault="003F33A0" w:rsidP="0047675C">
      <w:pPr>
        <w:autoSpaceDE w:val="0"/>
        <w:autoSpaceDN w:val="0"/>
        <w:adjustRightInd w:val="0"/>
      </w:pPr>
    </w:p>
    <w:p w14:paraId="5B810F29" w14:textId="77777777" w:rsidR="00DF1477" w:rsidRPr="0079354F" w:rsidRDefault="00DF1477" w:rsidP="009116DC">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Whether the eligible provider’s activities coordinate with other available education, training, and social service  resources in the community, such as by establishing strong links with elementary schools and secondary schools, postsecondary educational institutions, institutions of higher education, local workforce investment boards, one-stop centers, job training programs, and social service agencies, business, industry, labor organizations, community-based organizations, non-profit organizations, and intermediaries, for the development of </w:t>
      </w:r>
      <w:hyperlink r:id="rId225" w:history="1">
        <w:r w:rsidRPr="0079354F">
          <w:rPr>
            <w:rStyle w:val="Hyperlink"/>
            <w:rFonts w:ascii="Times New Roman" w:eastAsia="Batang" w:hAnsi="Times New Roman" w:cs="Times New Roman"/>
            <w:sz w:val="24"/>
            <w:szCs w:val="24"/>
          </w:rPr>
          <w:t>career pathways</w:t>
        </w:r>
      </w:hyperlink>
      <w:r w:rsidRPr="0079354F">
        <w:rPr>
          <w:rFonts w:ascii="Times New Roman" w:hAnsi="Times New Roman" w:cs="Times New Roman"/>
          <w:sz w:val="24"/>
          <w:szCs w:val="24"/>
        </w:rPr>
        <w:t>;</w:t>
      </w:r>
    </w:p>
    <w:p w14:paraId="012F8CB6" w14:textId="77777777" w:rsidR="003F33A0" w:rsidRPr="0079354F" w:rsidRDefault="003F33A0" w:rsidP="003C7FBB">
      <w:pPr>
        <w:pStyle w:val="ListParagraph"/>
        <w:autoSpaceDE w:val="0"/>
        <w:autoSpaceDN w:val="0"/>
        <w:adjustRightInd w:val="0"/>
        <w:spacing w:after="0" w:line="240" w:lineRule="auto"/>
        <w:ind w:left="0"/>
        <w:rPr>
          <w:rFonts w:ascii="Times New Roman" w:hAnsi="Times New Roman" w:cs="Times New Roman"/>
          <w:sz w:val="24"/>
          <w:szCs w:val="24"/>
        </w:rPr>
      </w:pPr>
    </w:p>
    <w:p w14:paraId="1835DC6A" w14:textId="45CD2B2C" w:rsidR="00DF1477" w:rsidRPr="0079354F" w:rsidRDefault="00DF1477" w:rsidP="009116DC">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Whether the eligible provider’s activities offer flexible schedules and coordination with </w:t>
      </w:r>
      <w:r w:rsidR="006160A5" w:rsidRPr="0079354F">
        <w:rPr>
          <w:rFonts w:ascii="Times New Roman" w:hAnsi="Times New Roman" w:cs="Times New Roman"/>
          <w:sz w:val="24"/>
          <w:szCs w:val="24"/>
        </w:rPr>
        <w:t>f</w:t>
      </w:r>
      <w:r w:rsidRPr="0079354F">
        <w:rPr>
          <w:rFonts w:ascii="Times New Roman" w:hAnsi="Times New Roman" w:cs="Times New Roman"/>
          <w:sz w:val="24"/>
          <w:szCs w:val="24"/>
        </w:rPr>
        <w:t xml:space="preserve">ederal, </w:t>
      </w:r>
      <w:r w:rsidR="00142391" w:rsidRPr="0079354F">
        <w:rPr>
          <w:rFonts w:ascii="Times New Roman" w:hAnsi="Times New Roman" w:cs="Times New Roman"/>
          <w:sz w:val="24"/>
          <w:szCs w:val="24"/>
        </w:rPr>
        <w:t>state,</w:t>
      </w:r>
      <w:r w:rsidRPr="0079354F">
        <w:rPr>
          <w:rFonts w:ascii="Times New Roman" w:hAnsi="Times New Roman" w:cs="Times New Roman"/>
          <w:sz w:val="24"/>
          <w:szCs w:val="24"/>
        </w:rPr>
        <w:t xml:space="preserve"> and local support services (such as childcare, transportation, mental health services, and career planning) that are necessary to enable individuals, including individuals with disabilities or other special needs, to attend and complete programs;</w:t>
      </w:r>
    </w:p>
    <w:p w14:paraId="65558E1F" w14:textId="77777777" w:rsidR="00214CA5" w:rsidRPr="0079354F" w:rsidRDefault="00214CA5" w:rsidP="0047675C">
      <w:pPr>
        <w:autoSpaceDE w:val="0"/>
        <w:autoSpaceDN w:val="0"/>
        <w:adjustRightInd w:val="0"/>
      </w:pPr>
    </w:p>
    <w:p w14:paraId="1E3A28C6" w14:textId="50BD07A8" w:rsidR="00DF1477" w:rsidRPr="0079354F" w:rsidRDefault="00DF1477" w:rsidP="009116DC">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79354F">
        <w:rPr>
          <w:rFonts w:ascii="Times New Roman" w:hAnsi="Times New Roman" w:cs="Times New Roman"/>
          <w:sz w:val="24"/>
          <w:szCs w:val="24"/>
        </w:rPr>
        <w:t>Whether the eligible provider maintains a high</w:t>
      </w:r>
      <w:r w:rsidR="008B1BBD" w:rsidRPr="0079354F">
        <w:rPr>
          <w:rFonts w:ascii="Times New Roman" w:hAnsi="Times New Roman" w:cs="Times New Roman"/>
          <w:sz w:val="24"/>
          <w:szCs w:val="24"/>
        </w:rPr>
        <w:t xml:space="preserve"> </w:t>
      </w:r>
      <w:r w:rsidRPr="0079354F">
        <w:rPr>
          <w:rFonts w:ascii="Times New Roman" w:hAnsi="Times New Roman" w:cs="Times New Roman"/>
          <w:sz w:val="24"/>
          <w:szCs w:val="24"/>
        </w:rPr>
        <w:t>quality information management system that has the capacity to report measurable participant outcomes (consistent with section 116) and to monitor program performance; and</w:t>
      </w:r>
    </w:p>
    <w:p w14:paraId="383AE622" w14:textId="77777777" w:rsidR="00214CA5" w:rsidRPr="0079354F" w:rsidRDefault="00214CA5" w:rsidP="0047675C">
      <w:pPr>
        <w:autoSpaceDE w:val="0"/>
        <w:autoSpaceDN w:val="0"/>
        <w:adjustRightInd w:val="0"/>
      </w:pPr>
    </w:p>
    <w:p w14:paraId="469B74A7" w14:textId="77777777" w:rsidR="002D2A9E" w:rsidRPr="0079354F" w:rsidRDefault="00DF1477" w:rsidP="009116DC">
      <w:pPr>
        <w:pStyle w:val="ListParagraph"/>
        <w:numPr>
          <w:ilvl w:val="0"/>
          <w:numId w:val="3"/>
        </w:numPr>
        <w:autoSpaceDE w:val="0"/>
        <w:autoSpaceDN w:val="0"/>
        <w:adjustRightInd w:val="0"/>
        <w:spacing w:after="0" w:line="240" w:lineRule="auto"/>
        <w:rPr>
          <w:rFonts w:ascii="Times New Roman" w:hAnsi="Times New Roman" w:cs="Times New Roman"/>
          <w:sz w:val="24"/>
          <w:szCs w:val="24"/>
        </w:rPr>
        <w:sectPr w:rsidR="002D2A9E" w:rsidRPr="0079354F" w:rsidSect="00BD4638">
          <w:headerReference w:type="default" r:id="rId226"/>
          <w:pgSz w:w="12240" w:h="15840"/>
          <w:pgMar w:top="1008" w:right="1440" w:bottom="576" w:left="1440" w:header="720" w:footer="720" w:gutter="0"/>
          <w:cols w:space="720"/>
          <w:docGrid w:linePitch="360"/>
        </w:sectPr>
      </w:pPr>
      <w:r w:rsidRPr="0079354F">
        <w:rPr>
          <w:rFonts w:ascii="Times New Roman" w:hAnsi="Times New Roman" w:cs="Times New Roman"/>
          <w:sz w:val="24"/>
          <w:szCs w:val="24"/>
        </w:rPr>
        <w:t>Whether the local areas in which the eligible provider is located have a demonstrated need for additional English language acquisition programs and civics education programs.</w:t>
      </w:r>
    </w:p>
    <w:p w14:paraId="54D6FD63" w14:textId="6E396EC2" w:rsidR="002D2A9E" w:rsidRPr="0079354F" w:rsidRDefault="002D2A9E" w:rsidP="00297F22">
      <w:pPr>
        <w:pStyle w:val="Heading2"/>
        <w:spacing w:before="0" w:after="0"/>
        <w:rPr>
          <w:b/>
          <w:bCs w:val="0"/>
          <w:color w:val="E36C0A" w:themeColor="accent6" w:themeShade="BF"/>
        </w:rPr>
      </w:pPr>
      <w:bookmarkStart w:id="120" w:name="_Toc73090633"/>
      <w:r w:rsidRPr="0079354F">
        <w:rPr>
          <w:b/>
          <w:bCs w:val="0"/>
          <w:color w:val="E36C0A" w:themeColor="accent6" w:themeShade="BF"/>
        </w:rPr>
        <w:lastRenderedPageBreak/>
        <w:t xml:space="preserve">Appendix </w:t>
      </w:r>
      <w:r w:rsidR="00C93F9B" w:rsidRPr="0079354F">
        <w:rPr>
          <w:b/>
          <w:bCs w:val="0"/>
          <w:color w:val="E36C0A" w:themeColor="accent6" w:themeShade="BF"/>
        </w:rPr>
        <w:t>B</w:t>
      </w:r>
      <w:r w:rsidRPr="0079354F">
        <w:rPr>
          <w:b/>
          <w:bCs w:val="0"/>
          <w:color w:val="E36C0A" w:themeColor="accent6" w:themeShade="BF"/>
        </w:rPr>
        <w:t xml:space="preserve">:  Guidelines for Memoranda of </w:t>
      </w:r>
      <w:r w:rsidR="00AD16EB" w:rsidRPr="0079354F">
        <w:rPr>
          <w:b/>
          <w:bCs w:val="0"/>
          <w:color w:val="E36C0A" w:themeColor="accent6" w:themeShade="BF"/>
        </w:rPr>
        <w:t>Agreement</w:t>
      </w:r>
      <w:r w:rsidR="00A25605" w:rsidRPr="0079354F">
        <w:rPr>
          <w:b/>
          <w:bCs w:val="0"/>
          <w:color w:val="E36C0A" w:themeColor="accent6" w:themeShade="BF"/>
        </w:rPr>
        <w:t xml:space="preserve"> (MOA</w:t>
      </w:r>
      <w:r w:rsidRPr="0079354F">
        <w:rPr>
          <w:b/>
          <w:bCs w:val="0"/>
          <w:color w:val="E36C0A" w:themeColor="accent6" w:themeShade="BF"/>
        </w:rPr>
        <w:t>)</w:t>
      </w:r>
      <w:bookmarkEnd w:id="120"/>
    </w:p>
    <w:p w14:paraId="56C3AD2F" w14:textId="77777777" w:rsidR="002D2A9E" w:rsidRPr="0079354F" w:rsidRDefault="002D2A9E" w:rsidP="00297F22">
      <w:pPr>
        <w:widowControl w:val="0"/>
        <w:rPr>
          <w:iCs/>
          <w:color w:val="000000"/>
        </w:rPr>
      </w:pPr>
      <w:r w:rsidRPr="0079354F">
        <w:rPr>
          <w:color w:val="000000"/>
        </w:rPr>
        <w:t xml:space="preserve">The memorandum of agreement (MOA) is a written document describing the agreement between the grantee and a subcontractor working together to deliver services. </w:t>
      </w:r>
      <w:r w:rsidRPr="0079354F">
        <w:rPr>
          <w:iCs/>
          <w:color w:val="000000"/>
        </w:rPr>
        <w:t xml:space="preserve">The purpose of the MOA is to formalize and clarify the expectations of the </w:t>
      </w:r>
      <w:r w:rsidRPr="0079354F">
        <w:rPr>
          <w:color w:val="000000"/>
        </w:rPr>
        <w:t>grantee and partnering program</w:t>
      </w:r>
      <w:r w:rsidRPr="0079354F">
        <w:rPr>
          <w:iCs/>
          <w:color w:val="000000"/>
        </w:rPr>
        <w:t>.</w:t>
      </w:r>
    </w:p>
    <w:p w14:paraId="2BD7C555" w14:textId="77777777" w:rsidR="00011464" w:rsidRPr="0079354F" w:rsidRDefault="00011464" w:rsidP="004D3916">
      <w:pPr>
        <w:widowControl w:val="0"/>
        <w:rPr>
          <w:iCs/>
          <w:color w:val="000000"/>
        </w:rPr>
      </w:pPr>
    </w:p>
    <w:p w14:paraId="0FBA1EE1" w14:textId="77777777" w:rsidR="002D2A9E" w:rsidRPr="0079354F" w:rsidRDefault="002D2A9E" w:rsidP="004D3916">
      <w:pPr>
        <w:widowControl w:val="0"/>
        <w:rPr>
          <w:color w:val="000000"/>
        </w:rPr>
      </w:pPr>
      <w:r w:rsidRPr="0079354F">
        <w:rPr>
          <w:iCs/>
          <w:color w:val="000000"/>
        </w:rPr>
        <w:t>All parties must commit to fulfilling the requirements outlined in the signed Statement of Assurances and the requirements set forth in the</w:t>
      </w:r>
      <w:r w:rsidRPr="0079354F">
        <w:rPr>
          <w:i/>
          <w:iCs/>
          <w:color w:val="000000"/>
        </w:rPr>
        <w:t xml:space="preserve"> Policies</w:t>
      </w:r>
      <w:r w:rsidRPr="0079354F">
        <w:rPr>
          <w:iCs/>
          <w:color w:val="000000"/>
        </w:rPr>
        <w:t>. T</w:t>
      </w:r>
      <w:r w:rsidRPr="0079354F">
        <w:rPr>
          <w:color w:val="000000"/>
        </w:rPr>
        <w:t xml:space="preserve">he MOA must be revisited annually: one </w:t>
      </w:r>
      <w:r w:rsidRPr="0079354F">
        <w:rPr>
          <w:bCs/>
          <w:iCs/>
          <w:color w:val="000000"/>
        </w:rPr>
        <w:t>original</w:t>
      </w:r>
      <w:r w:rsidRPr="0079354F">
        <w:rPr>
          <w:iCs/>
          <w:color w:val="000000"/>
        </w:rPr>
        <w:t xml:space="preserve"> must be signed and dated by all partners</w:t>
      </w:r>
      <w:r w:rsidRPr="0079354F">
        <w:rPr>
          <w:color w:val="000000"/>
        </w:rPr>
        <w:t xml:space="preserve"> and submitted to </w:t>
      </w:r>
      <w:smartTag w:uri="urn:schemas-microsoft-com:office:smarttags" w:element="stockticker">
        <w:r w:rsidRPr="0079354F">
          <w:rPr>
            <w:color w:val="000000"/>
          </w:rPr>
          <w:t>ACLS</w:t>
        </w:r>
      </w:smartTag>
      <w:r w:rsidRPr="0079354F">
        <w:rPr>
          <w:color w:val="000000"/>
        </w:rPr>
        <w:t xml:space="preserve">; however, with approval from the ACLS </w:t>
      </w:r>
      <w:r w:rsidR="00EE5D2F" w:rsidRPr="0079354F">
        <w:rPr>
          <w:color w:val="000000"/>
        </w:rPr>
        <w:t>PS</w:t>
      </w:r>
      <w:r w:rsidRPr="0079354F">
        <w:rPr>
          <w:color w:val="000000"/>
        </w:rPr>
        <w:t>, the MOA may be updated at any time through written agreement of each partner</w:t>
      </w:r>
      <w:r w:rsidRPr="0079354F">
        <w:rPr>
          <w:iCs/>
          <w:color w:val="000000"/>
        </w:rPr>
        <w:t>.</w:t>
      </w:r>
    </w:p>
    <w:p w14:paraId="723F5EC6" w14:textId="77777777" w:rsidR="00011464" w:rsidRPr="0079354F" w:rsidRDefault="00011464" w:rsidP="004D3916">
      <w:pPr>
        <w:widowControl w:val="0"/>
        <w:rPr>
          <w:color w:val="000000"/>
        </w:rPr>
      </w:pPr>
    </w:p>
    <w:p w14:paraId="0423C540" w14:textId="77777777" w:rsidR="002D2A9E" w:rsidRPr="0079354F" w:rsidRDefault="002D2A9E" w:rsidP="004D3916">
      <w:pPr>
        <w:widowControl w:val="0"/>
        <w:rPr>
          <w:color w:val="000000"/>
        </w:rPr>
      </w:pPr>
      <w:r w:rsidRPr="0079354F">
        <w:rPr>
          <w:color w:val="000000"/>
        </w:rPr>
        <w:t>The grantee is legally responsible for effective management of the entire grant, including any funds committed to a partner to purchase student services.  The grantee is responsible for having appropriate accounting systems in place to monitor contractual services and ensure that all grant funds are fully expended as articulated in the MOA and in a timely manner. The grantee is required to notify ACLS as soon as possible if funds may be unspent, including funds assigned to a partner.  If the grantee anticipates that there will be unexpended funds by any partner, the grantee will be asked to amend the grant as soon as possible so that the funds can be reallocated.</w:t>
      </w:r>
    </w:p>
    <w:p w14:paraId="6B52CA57" w14:textId="77777777" w:rsidR="00011464" w:rsidRPr="0079354F" w:rsidRDefault="00011464" w:rsidP="004D3916">
      <w:pPr>
        <w:widowControl w:val="0"/>
        <w:rPr>
          <w:color w:val="000000"/>
        </w:rPr>
      </w:pPr>
    </w:p>
    <w:p w14:paraId="62295E3E" w14:textId="77777777" w:rsidR="002D2A9E" w:rsidRPr="0079354F" w:rsidRDefault="002D2A9E" w:rsidP="004D3916">
      <w:pPr>
        <w:widowControl w:val="0"/>
        <w:rPr>
          <w:color w:val="000000"/>
        </w:rPr>
      </w:pPr>
      <w:r w:rsidRPr="0079354F">
        <w:rPr>
          <w:color w:val="000000"/>
        </w:rPr>
        <w:t>Required components of the MOA include an articulation of the following:</w:t>
      </w:r>
    </w:p>
    <w:p w14:paraId="68116D6D" w14:textId="77777777" w:rsidR="00777FAD" w:rsidRPr="0079354F" w:rsidRDefault="002D2A9E" w:rsidP="00764AC1">
      <w:pPr>
        <w:widowControl w:val="0"/>
        <w:numPr>
          <w:ilvl w:val="0"/>
          <w:numId w:val="19"/>
        </w:numPr>
        <w:rPr>
          <w:color w:val="000000"/>
        </w:rPr>
      </w:pPr>
      <w:r w:rsidRPr="0079354F">
        <w:rPr>
          <w:color w:val="000000"/>
        </w:rPr>
        <w:t>purpose of the MOA</w:t>
      </w:r>
    </w:p>
    <w:p w14:paraId="7F9FE6EE" w14:textId="77777777" w:rsidR="00777FAD" w:rsidRPr="0079354F" w:rsidRDefault="002D2A9E" w:rsidP="00764AC1">
      <w:pPr>
        <w:widowControl w:val="0"/>
        <w:numPr>
          <w:ilvl w:val="0"/>
          <w:numId w:val="19"/>
        </w:numPr>
        <w:rPr>
          <w:color w:val="000000"/>
        </w:rPr>
      </w:pPr>
      <w:r w:rsidRPr="0079354F">
        <w:rPr>
          <w:color w:val="000000"/>
        </w:rPr>
        <w:t>description of the roles and responsibilities of staff of each partnering organization</w:t>
      </w:r>
    </w:p>
    <w:p w14:paraId="346B2DBA" w14:textId="77777777" w:rsidR="00777FAD" w:rsidRPr="0079354F" w:rsidRDefault="002D2A9E" w:rsidP="00764AC1">
      <w:pPr>
        <w:widowControl w:val="0"/>
        <w:numPr>
          <w:ilvl w:val="0"/>
          <w:numId w:val="19"/>
        </w:numPr>
        <w:rPr>
          <w:color w:val="000000"/>
        </w:rPr>
      </w:pPr>
      <w:r w:rsidRPr="0079354F">
        <w:rPr>
          <w:color w:val="000000"/>
        </w:rPr>
        <w:t xml:space="preserve">if the partner is offering instructional services, a detailed description of those services (number and type of classes) as reflected in the </w:t>
      </w:r>
      <w:r w:rsidR="00FD041A" w:rsidRPr="0079354F">
        <w:rPr>
          <w:color w:val="000000"/>
        </w:rPr>
        <w:t>program’s</w:t>
      </w:r>
      <w:r w:rsidRPr="0079354F">
        <w:rPr>
          <w:color w:val="000000"/>
        </w:rPr>
        <w:t xml:space="preserve"> program plan</w:t>
      </w:r>
    </w:p>
    <w:p w14:paraId="0EC5F664" w14:textId="77777777" w:rsidR="00777FAD" w:rsidRPr="0079354F" w:rsidRDefault="002D2A9E" w:rsidP="00764AC1">
      <w:pPr>
        <w:widowControl w:val="0"/>
        <w:numPr>
          <w:ilvl w:val="0"/>
          <w:numId w:val="19"/>
        </w:numPr>
        <w:rPr>
          <w:color w:val="000000"/>
        </w:rPr>
      </w:pPr>
      <w:r w:rsidRPr="0079354F">
        <w:rPr>
          <w:color w:val="000000"/>
        </w:rPr>
        <w:t>description of the scope of work, including expected results</w:t>
      </w:r>
    </w:p>
    <w:p w14:paraId="5B8A082F" w14:textId="77777777" w:rsidR="00777FAD" w:rsidRPr="0079354F" w:rsidRDefault="002D2A9E" w:rsidP="00764AC1">
      <w:pPr>
        <w:widowControl w:val="0"/>
        <w:numPr>
          <w:ilvl w:val="0"/>
          <w:numId w:val="19"/>
        </w:numPr>
        <w:rPr>
          <w:color w:val="000000"/>
        </w:rPr>
      </w:pPr>
      <w:r w:rsidRPr="0079354F">
        <w:rPr>
          <w:color w:val="000000"/>
        </w:rPr>
        <w:t>duration of agreement articulating the beginning and end date</w:t>
      </w:r>
    </w:p>
    <w:p w14:paraId="5968D335" w14:textId="77777777" w:rsidR="00777FAD" w:rsidRPr="0079354F" w:rsidRDefault="002D2A9E" w:rsidP="00764AC1">
      <w:pPr>
        <w:widowControl w:val="0"/>
        <w:numPr>
          <w:ilvl w:val="0"/>
          <w:numId w:val="19"/>
        </w:numPr>
        <w:rPr>
          <w:color w:val="000000"/>
        </w:rPr>
      </w:pPr>
      <w:r w:rsidRPr="0079354F">
        <w:rPr>
          <w:color w:val="000000"/>
        </w:rPr>
        <w:t>financial obligations of each partner, (e.g., contracted partner understands that lead agency must be provided with an expenditure report per line item at a minimum of three times per year and must submit invoices monthly)</w:t>
      </w:r>
    </w:p>
    <w:p w14:paraId="257B73D1" w14:textId="77777777" w:rsidR="00777FAD" w:rsidRPr="0079354F" w:rsidRDefault="002D2A9E" w:rsidP="00764AC1">
      <w:pPr>
        <w:widowControl w:val="0"/>
        <w:numPr>
          <w:ilvl w:val="0"/>
          <w:numId w:val="19"/>
        </w:numPr>
        <w:rPr>
          <w:color w:val="000000"/>
        </w:rPr>
      </w:pPr>
      <w:r w:rsidRPr="0079354F">
        <w:rPr>
          <w:color w:val="000000"/>
        </w:rPr>
        <w:t>assurance that contracted partner will notify the grantee and ACLS as soon as possible of any funds anticipated to be unexpended by the close of the grant period.  (This early notification and return of unexpended funds allows ACLS sufficient time to reallocate those funds.)</w:t>
      </w:r>
    </w:p>
    <w:p w14:paraId="0C16F16B" w14:textId="77777777" w:rsidR="00777FAD" w:rsidRPr="0079354F" w:rsidRDefault="002D2A9E" w:rsidP="00764AC1">
      <w:pPr>
        <w:widowControl w:val="0"/>
        <w:numPr>
          <w:ilvl w:val="0"/>
          <w:numId w:val="19"/>
        </w:numPr>
        <w:rPr>
          <w:color w:val="000000"/>
        </w:rPr>
      </w:pPr>
      <w:r w:rsidRPr="0079354F">
        <w:rPr>
          <w:color w:val="000000"/>
        </w:rPr>
        <w:t>description of the accounting systems the grantee will use to monitor contractual services and ensure that all grant funds are fully expended as articulated in the MOA and in a timely manner</w:t>
      </w:r>
    </w:p>
    <w:p w14:paraId="67385D33" w14:textId="77777777" w:rsidR="00777FAD" w:rsidRPr="0079354F" w:rsidRDefault="002D2A9E" w:rsidP="00764AC1">
      <w:pPr>
        <w:widowControl w:val="0"/>
        <w:numPr>
          <w:ilvl w:val="0"/>
          <w:numId w:val="19"/>
        </w:numPr>
        <w:rPr>
          <w:color w:val="000000"/>
        </w:rPr>
      </w:pPr>
      <w:r w:rsidRPr="0079354F">
        <w:rPr>
          <w:color w:val="000000"/>
        </w:rPr>
        <w:t>assurance that the grantee understands that it is required to report and return to the state any and all funds unexpended by the close of the grant period, whether or not it recovers unexpended contracted funds from contracted partners</w:t>
      </w:r>
    </w:p>
    <w:p w14:paraId="785C6ABB" w14:textId="77777777" w:rsidR="00777FAD" w:rsidRPr="0079354F" w:rsidRDefault="002D2A9E" w:rsidP="00764AC1">
      <w:pPr>
        <w:widowControl w:val="0"/>
        <w:numPr>
          <w:ilvl w:val="0"/>
          <w:numId w:val="19"/>
        </w:numPr>
        <w:rPr>
          <w:color w:val="000000"/>
        </w:rPr>
      </w:pPr>
      <w:r w:rsidRPr="0079354F">
        <w:rPr>
          <w:color w:val="000000"/>
        </w:rPr>
        <w:t>schedule for review of MOA at a minimum three times per year: beginning, midyear, and end of year</w:t>
      </w:r>
    </w:p>
    <w:p w14:paraId="0C7775C8" w14:textId="77777777" w:rsidR="002D2A9E" w:rsidRPr="0079354F" w:rsidRDefault="002D2A9E" w:rsidP="00764AC1">
      <w:pPr>
        <w:pStyle w:val="Default"/>
        <w:widowControl w:val="0"/>
        <w:numPr>
          <w:ilvl w:val="0"/>
          <w:numId w:val="19"/>
        </w:numPr>
      </w:pPr>
      <w:r w:rsidRPr="0079354F">
        <w:t>articulation of grounds for termination of the MOA, for example:</w:t>
      </w:r>
    </w:p>
    <w:p w14:paraId="5DEE3838" w14:textId="77777777" w:rsidR="00011464" w:rsidRPr="0079354F" w:rsidRDefault="00011464" w:rsidP="004D3916">
      <w:pPr>
        <w:pStyle w:val="Default"/>
        <w:widowControl w:val="0"/>
      </w:pPr>
    </w:p>
    <w:p w14:paraId="16EFAFE3" w14:textId="77777777" w:rsidR="002D2A9E" w:rsidRPr="0079354F" w:rsidRDefault="002D2A9E" w:rsidP="004D3916">
      <w:pPr>
        <w:pStyle w:val="Default"/>
        <w:widowControl w:val="0"/>
        <w:ind w:left="1080" w:right="720"/>
      </w:pPr>
      <w:r w:rsidRPr="0079354F">
        <w:rPr>
          <w:i/>
        </w:rPr>
        <w:t xml:space="preserve">“This agreement may be terminated by either of the partners upon written notice delivered to the other party at least 30 days prior to intended date of termination. The grantee must terminate the agreement with the partner organization if its activities are not delivered as described in the MOA. The partner organization will be paid by the grantee for only the portion of the </w:t>
      </w:r>
      <w:r w:rsidRPr="0079354F">
        <w:rPr>
          <w:i/>
        </w:rPr>
        <w:lastRenderedPageBreak/>
        <w:t>work completed.”</w:t>
      </w:r>
    </w:p>
    <w:p w14:paraId="043B4E64" w14:textId="77777777" w:rsidR="00011464" w:rsidRPr="0079354F" w:rsidRDefault="00011464" w:rsidP="004D3916"/>
    <w:p w14:paraId="723B0B45" w14:textId="77777777" w:rsidR="00777FAD" w:rsidRPr="0079354F" w:rsidRDefault="002D2A9E" w:rsidP="004D3916">
      <w:r w:rsidRPr="0079354F">
        <w:t>Other examples for MOA might include the following:</w:t>
      </w:r>
    </w:p>
    <w:p w14:paraId="5E2C5811" w14:textId="77777777" w:rsidR="002D2A9E" w:rsidRPr="0079354F" w:rsidRDefault="002D2A9E" w:rsidP="00764AC1">
      <w:pPr>
        <w:pStyle w:val="ListParagraph"/>
        <w:numPr>
          <w:ilvl w:val="0"/>
          <w:numId w:val="20"/>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referral of students from one program to another;</w:t>
      </w:r>
    </w:p>
    <w:p w14:paraId="663B63B5" w14:textId="77777777" w:rsidR="002D2A9E" w:rsidRPr="0079354F" w:rsidRDefault="002D2A9E" w:rsidP="00764AC1">
      <w:pPr>
        <w:pStyle w:val="ListParagraph"/>
        <w:numPr>
          <w:ilvl w:val="0"/>
          <w:numId w:val="20"/>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shared customers;</w:t>
      </w:r>
    </w:p>
    <w:p w14:paraId="0F6D074D" w14:textId="77777777" w:rsidR="002D2A9E" w:rsidRPr="0079354F" w:rsidRDefault="002D2A9E" w:rsidP="00764AC1">
      <w:pPr>
        <w:pStyle w:val="ListParagraph"/>
        <w:numPr>
          <w:ilvl w:val="0"/>
          <w:numId w:val="20"/>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description of any </w:t>
      </w:r>
      <w:r w:rsidR="00FD041A" w:rsidRPr="0079354F">
        <w:rPr>
          <w:rFonts w:ascii="Times New Roman" w:hAnsi="Times New Roman" w:cs="Times New Roman"/>
          <w:sz w:val="24"/>
          <w:szCs w:val="24"/>
        </w:rPr>
        <w:t>data management</w:t>
      </w:r>
      <w:r w:rsidRPr="0079354F">
        <w:rPr>
          <w:rFonts w:ascii="Times New Roman" w:hAnsi="Times New Roman" w:cs="Times New Roman"/>
          <w:sz w:val="24"/>
          <w:szCs w:val="24"/>
        </w:rPr>
        <w:t xml:space="preserve"> requirements including timeliness of data entry;</w:t>
      </w:r>
    </w:p>
    <w:p w14:paraId="64BDC1B4" w14:textId="77777777" w:rsidR="002D2A9E" w:rsidRPr="0079354F" w:rsidRDefault="002D2A9E" w:rsidP="00764AC1">
      <w:pPr>
        <w:pStyle w:val="ListParagraph"/>
        <w:numPr>
          <w:ilvl w:val="0"/>
          <w:numId w:val="20"/>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referral of tutors to grantee;</w:t>
      </w:r>
    </w:p>
    <w:p w14:paraId="5EBD0116" w14:textId="77777777" w:rsidR="002D2A9E" w:rsidRPr="0079354F" w:rsidRDefault="002D2A9E" w:rsidP="00764AC1">
      <w:pPr>
        <w:pStyle w:val="ListParagraph"/>
        <w:numPr>
          <w:ilvl w:val="0"/>
          <w:numId w:val="20"/>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review of data for planning purposes; and/or</w:t>
      </w:r>
    </w:p>
    <w:p w14:paraId="13DF9C03" w14:textId="77777777" w:rsidR="007901B4" w:rsidRPr="0079354F" w:rsidRDefault="002D2A9E" w:rsidP="00764AC1">
      <w:pPr>
        <w:pStyle w:val="ListParagraph"/>
        <w:numPr>
          <w:ilvl w:val="0"/>
          <w:numId w:val="20"/>
        </w:numPr>
        <w:spacing w:after="0" w:line="240" w:lineRule="auto"/>
        <w:rPr>
          <w:bCs/>
          <w:iCs/>
          <w:color w:val="000000" w:themeColor="text1"/>
        </w:rPr>
      </w:pPr>
      <w:r w:rsidRPr="0079354F">
        <w:rPr>
          <w:rFonts w:ascii="Times New Roman" w:hAnsi="Times New Roman" w:cs="Times New Roman"/>
          <w:sz w:val="24"/>
          <w:szCs w:val="24"/>
        </w:rPr>
        <w:t xml:space="preserve">responsibility to review </w:t>
      </w:r>
      <w:smartTag w:uri="urn:schemas-microsoft-com:office:smarttags" w:element="stockticker">
        <w:r w:rsidRPr="0079354F">
          <w:rPr>
            <w:rFonts w:ascii="Times New Roman" w:hAnsi="Times New Roman" w:cs="Times New Roman"/>
            <w:sz w:val="24"/>
            <w:szCs w:val="24"/>
          </w:rPr>
          <w:t>ACLS</w:t>
        </w:r>
      </w:smartTag>
      <w:r w:rsidRPr="0079354F">
        <w:rPr>
          <w:rFonts w:ascii="Times New Roman" w:hAnsi="Times New Roman" w:cs="Times New Roman"/>
          <w:sz w:val="24"/>
          <w:szCs w:val="24"/>
        </w:rPr>
        <w:t xml:space="preserve"> mailings and comply with policy changes.</w:t>
      </w:r>
    </w:p>
    <w:p w14:paraId="3B2BC04B" w14:textId="77777777" w:rsidR="00297F22" w:rsidRPr="0079354F" w:rsidRDefault="00297F22" w:rsidP="00E812CD">
      <w:pPr>
        <w:pStyle w:val="ListParagraph"/>
        <w:spacing w:after="0"/>
        <w:rPr>
          <w:rStyle w:val="IntenseEmphasis"/>
          <w:b w:val="0"/>
          <w:i w:val="0"/>
          <w:color w:val="000000" w:themeColor="text1"/>
        </w:rPr>
        <w:sectPr w:rsidR="00297F22" w:rsidRPr="0079354F" w:rsidSect="00E07DE5">
          <w:headerReference w:type="default" r:id="rId227"/>
          <w:footerReference w:type="default" r:id="rId228"/>
          <w:pgSz w:w="12240" w:h="15840" w:code="1"/>
          <w:pgMar w:top="1008" w:right="1440" w:bottom="576" w:left="1440" w:header="720" w:footer="576" w:gutter="0"/>
          <w:cols w:space="720"/>
          <w:docGrid w:linePitch="360"/>
        </w:sectPr>
      </w:pPr>
    </w:p>
    <w:p w14:paraId="7ACF12C6" w14:textId="68C90E68" w:rsidR="008F7186" w:rsidRPr="0079354F" w:rsidRDefault="008F7186" w:rsidP="008F7186">
      <w:pPr>
        <w:pStyle w:val="Heading2"/>
        <w:spacing w:before="0"/>
        <w:rPr>
          <w:b/>
          <w:color w:val="E36C0A" w:themeColor="accent6" w:themeShade="BF"/>
        </w:rPr>
      </w:pPr>
      <w:bookmarkStart w:id="121" w:name="_Toc73090634"/>
      <w:r w:rsidRPr="0079354F">
        <w:rPr>
          <w:b/>
          <w:color w:val="E36C0A" w:themeColor="accent6" w:themeShade="BF"/>
        </w:rPr>
        <w:lastRenderedPageBreak/>
        <w:t>Appendix C:  Distance Education</w:t>
      </w:r>
      <w:bookmarkEnd w:id="121"/>
    </w:p>
    <w:p w14:paraId="56CBD8A4" w14:textId="1BD88875" w:rsidR="008F7186" w:rsidRPr="0079354F" w:rsidRDefault="008F7186" w:rsidP="008F7186">
      <w:pPr>
        <w:textAlignment w:val="baseline"/>
        <w:rPr>
          <w:b/>
          <w:bCs/>
        </w:rPr>
      </w:pPr>
      <w:r w:rsidRPr="0079354F">
        <w:rPr>
          <w:b/>
          <w:bCs/>
        </w:rPr>
        <w:t>Types of Distance Learning – Instruction</w:t>
      </w:r>
    </w:p>
    <w:tbl>
      <w:tblPr>
        <w:tblStyle w:val="TableGrid"/>
        <w:tblW w:w="9535" w:type="dxa"/>
        <w:tblLook w:val="04A0" w:firstRow="1" w:lastRow="0" w:firstColumn="1" w:lastColumn="0" w:noHBand="0" w:noVBand="1"/>
        <w:tblCaption w:val="Types of Distance Learning - Instruction"/>
        <w:tblDescription w:val="This chart defines distance learning (virtual face to face) and distance learning (proxy hours). The former is defined by students and instructors able to see one another in real time but not in person and not at the same location. The latter is defined by a student working asynchronously, independent of direct instruction using any of the three proxy hour models described later in this appendix. It also provides an example for each."/>
      </w:tblPr>
      <w:tblGrid>
        <w:gridCol w:w="3178"/>
        <w:gridCol w:w="3178"/>
        <w:gridCol w:w="3179"/>
      </w:tblGrid>
      <w:tr w:rsidR="008F7186" w:rsidRPr="0079354F" w14:paraId="14F08F63" w14:textId="77777777" w:rsidTr="00EA5D09">
        <w:tc>
          <w:tcPr>
            <w:tcW w:w="9535" w:type="dxa"/>
            <w:gridSpan w:val="3"/>
            <w:shd w:val="clear" w:color="auto" w:fill="B8CCE4" w:themeFill="accent1" w:themeFillTint="66"/>
          </w:tcPr>
          <w:p w14:paraId="100E7022" w14:textId="76C9710E" w:rsidR="008F7186" w:rsidRPr="0079354F" w:rsidRDefault="006256D0" w:rsidP="006256D0">
            <w:pPr>
              <w:tabs>
                <w:tab w:val="center" w:pos="4659"/>
                <w:tab w:val="left" w:pos="8551"/>
              </w:tabs>
              <w:rPr>
                <w:b/>
                <w:bCs/>
              </w:rPr>
            </w:pPr>
            <w:r>
              <w:rPr>
                <w:b/>
                <w:bCs/>
              </w:rPr>
              <w:tab/>
            </w:r>
            <w:r w:rsidR="008F7186" w:rsidRPr="0079354F">
              <w:rPr>
                <w:b/>
                <w:bCs/>
              </w:rPr>
              <w:t>Types of Distance Learning –</w:t>
            </w:r>
            <w:r w:rsidR="006F383B" w:rsidRPr="0079354F">
              <w:rPr>
                <w:b/>
                <w:bCs/>
              </w:rPr>
              <w:t xml:space="preserve"> </w:t>
            </w:r>
            <w:r w:rsidR="008F7186" w:rsidRPr="0079354F">
              <w:rPr>
                <w:b/>
                <w:bCs/>
              </w:rPr>
              <w:t>Instruction</w:t>
            </w:r>
            <w:r>
              <w:rPr>
                <w:b/>
                <w:bCs/>
              </w:rPr>
              <w:tab/>
            </w:r>
          </w:p>
        </w:tc>
      </w:tr>
      <w:tr w:rsidR="008F7186" w:rsidRPr="0079354F" w14:paraId="00FD05D4" w14:textId="77777777" w:rsidTr="00F139DE">
        <w:tc>
          <w:tcPr>
            <w:tcW w:w="3178" w:type="dxa"/>
          </w:tcPr>
          <w:p w14:paraId="6BB983EE" w14:textId="77777777" w:rsidR="008F7186" w:rsidRPr="0079354F" w:rsidRDefault="008F7186" w:rsidP="00EA5D09">
            <w:pPr>
              <w:rPr>
                <w:b/>
                <w:bCs/>
              </w:rPr>
            </w:pPr>
            <w:r w:rsidRPr="0079354F">
              <w:rPr>
                <w:b/>
                <w:bCs/>
              </w:rPr>
              <w:t>Instruction Type</w:t>
            </w:r>
          </w:p>
        </w:tc>
        <w:tc>
          <w:tcPr>
            <w:tcW w:w="3178" w:type="dxa"/>
          </w:tcPr>
          <w:p w14:paraId="47073FCA" w14:textId="77777777" w:rsidR="008F7186" w:rsidRPr="0079354F" w:rsidRDefault="008F7186" w:rsidP="00EA5D09">
            <w:pPr>
              <w:rPr>
                <w:rFonts w:eastAsia="Calibri"/>
                <w:b/>
                <w:bCs/>
              </w:rPr>
            </w:pPr>
            <w:r w:rsidRPr="0079354F">
              <w:rPr>
                <w:rFonts w:eastAsia="Calibri"/>
                <w:b/>
                <w:bCs/>
              </w:rPr>
              <w:t>Definition</w:t>
            </w:r>
          </w:p>
        </w:tc>
        <w:tc>
          <w:tcPr>
            <w:tcW w:w="3179" w:type="dxa"/>
          </w:tcPr>
          <w:p w14:paraId="7C270BCF" w14:textId="77777777" w:rsidR="008F7186" w:rsidRPr="0079354F" w:rsidRDefault="008F7186" w:rsidP="00EA5D09">
            <w:pPr>
              <w:rPr>
                <w:b/>
                <w:bCs/>
              </w:rPr>
            </w:pPr>
            <w:r w:rsidRPr="0079354F">
              <w:rPr>
                <w:b/>
                <w:bCs/>
              </w:rPr>
              <w:t>Example</w:t>
            </w:r>
          </w:p>
        </w:tc>
      </w:tr>
      <w:tr w:rsidR="008F7186" w:rsidRPr="0079354F" w14:paraId="5D794241" w14:textId="77777777" w:rsidTr="00F139DE">
        <w:tc>
          <w:tcPr>
            <w:tcW w:w="3178" w:type="dxa"/>
          </w:tcPr>
          <w:p w14:paraId="63D5A868" w14:textId="7E3B25D4" w:rsidR="008F7186" w:rsidRPr="0079354F" w:rsidRDefault="008F7186" w:rsidP="00EA5D09">
            <w:pPr>
              <w:rPr>
                <w:b/>
                <w:bCs/>
              </w:rPr>
            </w:pPr>
            <w:r w:rsidRPr="0079354F">
              <w:rPr>
                <w:b/>
                <w:bCs/>
              </w:rPr>
              <w:t>Instruction – Distance Learning (Virtual F2F)</w:t>
            </w:r>
          </w:p>
        </w:tc>
        <w:tc>
          <w:tcPr>
            <w:tcW w:w="3178" w:type="dxa"/>
          </w:tcPr>
          <w:p w14:paraId="2A4C0263" w14:textId="4B4C5AD3" w:rsidR="008F7186" w:rsidRPr="0079354F" w:rsidRDefault="008F7186" w:rsidP="00EA5D09">
            <w:pPr>
              <w:rPr>
                <w:rFonts w:eastAsia="Calibri"/>
              </w:rPr>
            </w:pPr>
            <w:r w:rsidRPr="0079354F">
              <w:rPr>
                <w:rFonts w:eastAsia="Calibri"/>
              </w:rPr>
              <w:t>Students and instructors are present at the same time and able to see one another in real time but are not present at the same location.</w:t>
            </w:r>
          </w:p>
        </w:tc>
        <w:tc>
          <w:tcPr>
            <w:tcW w:w="3179" w:type="dxa"/>
          </w:tcPr>
          <w:p w14:paraId="41044FE1" w14:textId="77777777" w:rsidR="008F7186" w:rsidRPr="0079354F" w:rsidRDefault="008F7186" w:rsidP="00EA5D09">
            <w:r w:rsidRPr="0079354F">
              <w:t>Direct instruction using ZOOM, SKYPE, cellphone or any other platform which includes video for the instructor and students.</w:t>
            </w:r>
          </w:p>
        </w:tc>
      </w:tr>
      <w:tr w:rsidR="006F383B" w:rsidRPr="0079354F" w14:paraId="49B94306" w14:textId="77777777" w:rsidTr="00F139DE">
        <w:tc>
          <w:tcPr>
            <w:tcW w:w="3178" w:type="dxa"/>
          </w:tcPr>
          <w:p w14:paraId="7591D677" w14:textId="3E273911" w:rsidR="008F7186" w:rsidRPr="0079354F" w:rsidRDefault="008F7186" w:rsidP="006F383B">
            <w:pPr>
              <w:pStyle w:val="NoSpacing"/>
              <w:rPr>
                <w:b/>
                <w:bCs/>
              </w:rPr>
            </w:pPr>
            <w:r w:rsidRPr="0079354F">
              <w:rPr>
                <w:b/>
                <w:bCs/>
              </w:rPr>
              <w:t>Instruction – Distance Learning (Proxy Hours)</w:t>
            </w:r>
          </w:p>
        </w:tc>
        <w:tc>
          <w:tcPr>
            <w:tcW w:w="3178" w:type="dxa"/>
          </w:tcPr>
          <w:p w14:paraId="29F2C32A" w14:textId="5AD227C3" w:rsidR="008F7186" w:rsidRPr="0079354F" w:rsidRDefault="008F7186" w:rsidP="00EA5D09">
            <w:pPr>
              <w:rPr>
                <w:rFonts w:eastAsia="Calibri"/>
              </w:rPr>
            </w:pPr>
            <w:r w:rsidRPr="0079354F">
              <w:rPr>
                <w:rFonts w:eastAsia="Calibri"/>
              </w:rPr>
              <w:t>The time a student spends working asynchronously, independent of direct instruction, using any of the three Proxy Hour models below.</w:t>
            </w:r>
          </w:p>
        </w:tc>
        <w:tc>
          <w:tcPr>
            <w:tcW w:w="3179" w:type="dxa"/>
          </w:tcPr>
          <w:p w14:paraId="6135E7DD" w14:textId="77777777" w:rsidR="008F7186" w:rsidRPr="0079354F" w:rsidRDefault="008F7186" w:rsidP="00EA5D09">
            <w:r w:rsidRPr="0079354F">
              <w:t>Time spent using an online product which tracks seat time or working on teacher assigned learning activities.</w:t>
            </w:r>
          </w:p>
          <w:p w14:paraId="6C0CFFAB" w14:textId="77777777" w:rsidR="008F7186" w:rsidRPr="0079354F" w:rsidRDefault="008F7186" w:rsidP="00EA5D09"/>
        </w:tc>
      </w:tr>
    </w:tbl>
    <w:p w14:paraId="634D196A" w14:textId="77777777" w:rsidR="008F7186" w:rsidRPr="0079354F" w:rsidRDefault="008F7186" w:rsidP="008F7186">
      <w:pPr>
        <w:tabs>
          <w:tab w:val="left" w:pos="7710"/>
        </w:tabs>
        <w:textAlignment w:val="baseline"/>
        <w:rPr>
          <w:b/>
          <w:bCs/>
        </w:rPr>
      </w:pPr>
    </w:p>
    <w:p w14:paraId="1B1E6D7A" w14:textId="3BB440A5" w:rsidR="008F7186" w:rsidRPr="0079354F" w:rsidRDefault="00F139DE" w:rsidP="008F7186">
      <w:pPr>
        <w:tabs>
          <w:tab w:val="left" w:pos="7710"/>
        </w:tabs>
        <w:textAlignment w:val="baseline"/>
        <w:rPr>
          <w:b/>
          <w:bCs/>
        </w:rPr>
      </w:pPr>
      <w:r w:rsidRPr="0079354F">
        <w:rPr>
          <w:b/>
          <w:bCs/>
        </w:rPr>
        <w:t xml:space="preserve">Creating </w:t>
      </w:r>
      <w:r w:rsidR="008F7186" w:rsidRPr="0079354F">
        <w:rPr>
          <w:b/>
          <w:bCs/>
        </w:rPr>
        <w:t>Distance Education Classes in LACES</w:t>
      </w:r>
    </w:p>
    <w:tbl>
      <w:tblPr>
        <w:tblStyle w:val="TableGrid"/>
        <w:tblW w:w="9535" w:type="dxa"/>
        <w:tblLook w:val="04A0" w:firstRow="1" w:lastRow="0" w:firstColumn="1" w:lastColumn="0" w:noHBand="0" w:noVBand="1"/>
        <w:tblCaption w:val="Creating Distance Education Classes in LACES"/>
        <w:tblDescription w:val="This chart identifies five distance education (DE) delivery options (i.e., synchronous distance education; asynchronous distance education; blended distance education; hybrid in person face-to-face and online synchronous; and hybrid in person face to face and online asynchronous) and the characteristics of each. Synchronous DE is in real time; is online and synchronous; can be ABE or ESOL; and is classified as Instruction - Distance Learning (Virtual F2F) in LACES. Asynchronous DE can be viewed at a time convenient to the learner; is asynchronous; can be ABE or ESOL; and is classified as Instruction - Distance Learning (Proxy Hours) in LACES. Blended DE includes real time instruction and instruction which can be viewed at a time convenient to the learner; is online synchronous and asynchronous; can be ABE or ESOL; and is classified as Instruction Distance Learning (Virtual F2F) and Instruction - Distance Learning (Proxy Hours).  Hybrid: In Person Face-to-Face and Online Synchronous is in person instruction and in real time online instruction delivered in person and online synchronous for ABE or ESOL and is categorized as Instruction and Instruction  - Distance Learning (Virtual Face-to-Face). Hybrid: In Person Face-to-Face and Online Asynchronous is in person instruction and instruction wich can be viewed at a time convenient to the learner in person and asynchronous for ABE or ESOL and is categorized as Instruction and Instruction - Distance Learning (Proxy Hours)."/>
      </w:tblPr>
      <w:tblGrid>
        <w:gridCol w:w="1870"/>
        <w:gridCol w:w="1870"/>
        <w:gridCol w:w="1870"/>
        <w:gridCol w:w="1870"/>
        <w:gridCol w:w="2055"/>
      </w:tblGrid>
      <w:tr w:rsidR="008F7186" w:rsidRPr="0079354F" w14:paraId="65C20896" w14:textId="77777777" w:rsidTr="00F139DE">
        <w:trPr>
          <w:tblHeader/>
        </w:trPr>
        <w:tc>
          <w:tcPr>
            <w:tcW w:w="9535" w:type="dxa"/>
            <w:gridSpan w:val="5"/>
            <w:shd w:val="clear" w:color="auto" w:fill="B8CCE4" w:themeFill="accent1" w:themeFillTint="66"/>
          </w:tcPr>
          <w:p w14:paraId="1F539D30" w14:textId="6B61B7E2" w:rsidR="008F7186" w:rsidRPr="0079354F" w:rsidRDefault="008F7186" w:rsidP="00D054BC">
            <w:pPr>
              <w:contextualSpacing/>
              <w:jc w:val="center"/>
              <w:rPr>
                <w:rFonts w:eastAsia="Calibri"/>
                <w:b/>
                <w:bCs/>
              </w:rPr>
            </w:pPr>
            <w:r w:rsidRPr="0079354F">
              <w:rPr>
                <w:rFonts w:eastAsia="Calibri"/>
                <w:b/>
                <w:bCs/>
              </w:rPr>
              <w:t>Distance Education Classes in LACES</w:t>
            </w:r>
          </w:p>
        </w:tc>
      </w:tr>
      <w:tr w:rsidR="008F7186" w:rsidRPr="0079354F" w14:paraId="5B636393" w14:textId="77777777" w:rsidTr="00F139DE">
        <w:trPr>
          <w:tblHeader/>
        </w:trPr>
        <w:tc>
          <w:tcPr>
            <w:tcW w:w="1870" w:type="dxa"/>
            <w:shd w:val="clear" w:color="auto" w:fill="B8CCE4" w:themeFill="accent1" w:themeFillTint="66"/>
          </w:tcPr>
          <w:p w14:paraId="553F5CAD" w14:textId="77777777" w:rsidR="008F7186" w:rsidRPr="0079354F" w:rsidRDefault="008F7186" w:rsidP="00EA5D09">
            <w:pPr>
              <w:contextualSpacing/>
              <w:jc w:val="center"/>
              <w:rPr>
                <w:rFonts w:eastAsia="Calibri"/>
                <w:b/>
                <w:bCs/>
              </w:rPr>
            </w:pPr>
            <w:r w:rsidRPr="0079354F">
              <w:rPr>
                <w:rFonts w:eastAsia="Calibri"/>
                <w:b/>
                <w:bCs/>
              </w:rPr>
              <w:t>Delivery Option</w:t>
            </w:r>
          </w:p>
        </w:tc>
        <w:tc>
          <w:tcPr>
            <w:tcW w:w="1870" w:type="dxa"/>
            <w:shd w:val="clear" w:color="auto" w:fill="B8CCE4" w:themeFill="accent1" w:themeFillTint="66"/>
          </w:tcPr>
          <w:p w14:paraId="144C301A" w14:textId="77777777" w:rsidR="008F7186" w:rsidRPr="0079354F" w:rsidRDefault="008F7186" w:rsidP="00EA5D09">
            <w:pPr>
              <w:contextualSpacing/>
              <w:jc w:val="center"/>
              <w:rPr>
                <w:rFonts w:eastAsia="Calibri"/>
                <w:b/>
                <w:bCs/>
              </w:rPr>
            </w:pPr>
            <w:r w:rsidRPr="0079354F">
              <w:rPr>
                <w:rFonts w:eastAsia="Calibri"/>
                <w:b/>
                <w:bCs/>
              </w:rPr>
              <w:t>Instruction</w:t>
            </w:r>
          </w:p>
        </w:tc>
        <w:tc>
          <w:tcPr>
            <w:tcW w:w="1870" w:type="dxa"/>
            <w:shd w:val="clear" w:color="auto" w:fill="B8CCE4" w:themeFill="accent1" w:themeFillTint="66"/>
          </w:tcPr>
          <w:p w14:paraId="68817AF4" w14:textId="77777777" w:rsidR="008F7186" w:rsidRPr="0079354F" w:rsidRDefault="008F7186" w:rsidP="00EA5D09">
            <w:pPr>
              <w:contextualSpacing/>
              <w:jc w:val="center"/>
              <w:rPr>
                <w:rFonts w:eastAsia="Calibri"/>
                <w:b/>
                <w:bCs/>
              </w:rPr>
            </w:pPr>
            <w:r w:rsidRPr="0079354F">
              <w:rPr>
                <w:rFonts w:eastAsia="Calibri"/>
                <w:b/>
                <w:bCs/>
              </w:rPr>
              <w:t>Components</w:t>
            </w:r>
          </w:p>
        </w:tc>
        <w:tc>
          <w:tcPr>
            <w:tcW w:w="1870" w:type="dxa"/>
            <w:shd w:val="clear" w:color="auto" w:fill="B8CCE4" w:themeFill="accent1" w:themeFillTint="66"/>
          </w:tcPr>
          <w:p w14:paraId="29E9A08D" w14:textId="7FE40E8E" w:rsidR="008F7186" w:rsidRPr="0079354F" w:rsidRDefault="008F7186" w:rsidP="006F383B">
            <w:pPr>
              <w:contextualSpacing/>
              <w:jc w:val="center"/>
              <w:rPr>
                <w:rFonts w:eastAsia="Calibri"/>
                <w:b/>
                <w:bCs/>
              </w:rPr>
            </w:pPr>
            <w:r w:rsidRPr="0079354F">
              <w:rPr>
                <w:rFonts w:eastAsia="Calibri"/>
                <w:b/>
                <w:bCs/>
              </w:rPr>
              <w:t>Class Service Type in LACES</w:t>
            </w:r>
          </w:p>
        </w:tc>
        <w:tc>
          <w:tcPr>
            <w:tcW w:w="2055" w:type="dxa"/>
            <w:shd w:val="clear" w:color="auto" w:fill="B8CCE4" w:themeFill="accent1" w:themeFillTint="66"/>
          </w:tcPr>
          <w:p w14:paraId="1FA6C1BE" w14:textId="1ED84287" w:rsidR="008F7186" w:rsidRPr="0079354F" w:rsidRDefault="008F7186" w:rsidP="00D054BC">
            <w:pPr>
              <w:contextualSpacing/>
              <w:jc w:val="center"/>
              <w:rPr>
                <w:rFonts w:eastAsia="Calibri"/>
                <w:b/>
                <w:bCs/>
              </w:rPr>
            </w:pPr>
            <w:r w:rsidRPr="0079354F">
              <w:rPr>
                <w:rFonts w:eastAsia="Calibri"/>
                <w:b/>
                <w:bCs/>
              </w:rPr>
              <w:t xml:space="preserve">Instructional Hours in LACES </w:t>
            </w:r>
          </w:p>
        </w:tc>
      </w:tr>
      <w:tr w:rsidR="008F7186" w:rsidRPr="0079354F" w14:paraId="4612C625" w14:textId="77777777" w:rsidTr="00F139DE">
        <w:tc>
          <w:tcPr>
            <w:tcW w:w="1870" w:type="dxa"/>
          </w:tcPr>
          <w:p w14:paraId="2244B454" w14:textId="2D498E65" w:rsidR="008F7186" w:rsidRPr="0079354F" w:rsidRDefault="008F7186" w:rsidP="006F383B">
            <w:pPr>
              <w:contextualSpacing/>
              <w:jc w:val="center"/>
              <w:rPr>
                <w:rFonts w:eastAsia="Calibri"/>
              </w:rPr>
            </w:pPr>
            <w:r w:rsidRPr="0079354F">
              <w:rPr>
                <w:rFonts w:eastAsia="Calibri"/>
              </w:rPr>
              <w:t>Synchronous Distance Education</w:t>
            </w:r>
          </w:p>
        </w:tc>
        <w:tc>
          <w:tcPr>
            <w:tcW w:w="1870" w:type="dxa"/>
          </w:tcPr>
          <w:p w14:paraId="40C6B1AA" w14:textId="77777777" w:rsidR="008F7186" w:rsidRPr="0079354F" w:rsidRDefault="008F7186" w:rsidP="00EA5D09">
            <w:pPr>
              <w:contextualSpacing/>
              <w:jc w:val="center"/>
              <w:rPr>
                <w:rFonts w:eastAsia="Calibri"/>
              </w:rPr>
            </w:pPr>
            <w:r w:rsidRPr="0079354F">
              <w:rPr>
                <w:rFonts w:eastAsia="Calibri"/>
              </w:rPr>
              <w:t>In Real Time</w:t>
            </w:r>
          </w:p>
        </w:tc>
        <w:tc>
          <w:tcPr>
            <w:tcW w:w="1870" w:type="dxa"/>
          </w:tcPr>
          <w:p w14:paraId="219A949C" w14:textId="77777777" w:rsidR="008F7186" w:rsidRPr="0079354F" w:rsidRDefault="008F7186" w:rsidP="00EA5D09">
            <w:pPr>
              <w:contextualSpacing/>
              <w:jc w:val="center"/>
              <w:rPr>
                <w:rFonts w:eastAsia="Calibri"/>
              </w:rPr>
            </w:pPr>
            <w:r w:rsidRPr="0079354F">
              <w:rPr>
                <w:rFonts w:eastAsia="Calibri"/>
              </w:rPr>
              <w:t>Online Synchronous</w:t>
            </w:r>
          </w:p>
        </w:tc>
        <w:tc>
          <w:tcPr>
            <w:tcW w:w="1870" w:type="dxa"/>
          </w:tcPr>
          <w:p w14:paraId="4243F3F2" w14:textId="04032226" w:rsidR="008F7186" w:rsidRPr="0079354F" w:rsidRDefault="008F7186" w:rsidP="00EA5D09">
            <w:pPr>
              <w:contextualSpacing/>
              <w:jc w:val="center"/>
              <w:rPr>
                <w:rFonts w:eastAsia="Calibri"/>
              </w:rPr>
            </w:pPr>
            <w:r w:rsidRPr="0079354F">
              <w:rPr>
                <w:rFonts w:eastAsia="Calibri"/>
              </w:rPr>
              <w:t xml:space="preserve">ABE </w:t>
            </w:r>
            <w:r w:rsidR="00042068" w:rsidRPr="0079354F">
              <w:rPr>
                <w:rFonts w:eastAsia="Calibri"/>
              </w:rPr>
              <w:t>or</w:t>
            </w:r>
            <w:r w:rsidRPr="0079354F">
              <w:rPr>
                <w:rFonts w:eastAsia="Calibri"/>
              </w:rPr>
              <w:t xml:space="preserve"> ESOL</w:t>
            </w:r>
          </w:p>
        </w:tc>
        <w:tc>
          <w:tcPr>
            <w:tcW w:w="2055" w:type="dxa"/>
          </w:tcPr>
          <w:p w14:paraId="43F26B7F" w14:textId="77777777" w:rsidR="008F7186" w:rsidRPr="0079354F" w:rsidRDefault="008F7186" w:rsidP="00EA5D09">
            <w:pPr>
              <w:contextualSpacing/>
              <w:jc w:val="center"/>
              <w:rPr>
                <w:rFonts w:eastAsia="Calibri"/>
              </w:rPr>
            </w:pPr>
            <w:r w:rsidRPr="0079354F">
              <w:rPr>
                <w:rFonts w:eastAsia="Calibri"/>
              </w:rPr>
              <w:t>Instruction – Distance Learning (Virtual F2F)</w:t>
            </w:r>
          </w:p>
        </w:tc>
      </w:tr>
      <w:tr w:rsidR="008F7186" w:rsidRPr="0079354F" w14:paraId="409D01B4" w14:textId="77777777" w:rsidTr="00F139DE">
        <w:tc>
          <w:tcPr>
            <w:tcW w:w="1870" w:type="dxa"/>
          </w:tcPr>
          <w:p w14:paraId="48872D9E" w14:textId="79E8887D" w:rsidR="008F7186" w:rsidRPr="0079354F" w:rsidRDefault="008F7186" w:rsidP="006F383B">
            <w:pPr>
              <w:contextualSpacing/>
              <w:jc w:val="center"/>
              <w:rPr>
                <w:rFonts w:eastAsia="Calibri"/>
              </w:rPr>
            </w:pPr>
            <w:r w:rsidRPr="0079354F">
              <w:rPr>
                <w:rFonts w:eastAsia="Calibri"/>
              </w:rPr>
              <w:t>Asynchronous Distance Education</w:t>
            </w:r>
          </w:p>
        </w:tc>
        <w:tc>
          <w:tcPr>
            <w:tcW w:w="1870" w:type="dxa"/>
          </w:tcPr>
          <w:p w14:paraId="04EDEE7A" w14:textId="77777777" w:rsidR="008F7186" w:rsidRPr="0079354F" w:rsidRDefault="008F7186" w:rsidP="00EA5D09">
            <w:pPr>
              <w:contextualSpacing/>
              <w:jc w:val="center"/>
              <w:rPr>
                <w:rFonts w:eastAsia="Calibri"/>
              </w:rPr>
            </w:pPr>
            <w:r w:rsidRPr="0079354F">
              <w:rPr>
                <w:rFonts w:eastAsia="Calibri"/>
              </w:rPr>
              <w:t>Can be viewed at a time convenient to the learner</w:t>
            </w:r>
          </w:p>
        </w:tc>
        <w:tc>
          <w:tcPr>
            <w:tcW w:w="1870" w:type="dxa"/>
          </w:tcPr>
          <w:p w14:paraId="36E27D43" w14:textId="77777777" w:rsidR="008F7186" w:rsidRPr="0079354F" w:rsidRDefault="008F7186" w:rsidP="00EA5D09">
            <w:pPr>
              <w:contextualSpacing/>
              <w:jc w:val="center"/>
              <w:rPr>
                <w:rFonts w:eastAsia="Calibri"/>
              </w:rPr>
            </w:pPr>
            <w:r w:rsidRPr="0079354F">
              <w:rPr>
                <w:rFonts w:eastAsia="Calibri"/>
              </w:rPr>
              <w:t>Asynchronous</w:t>
            </w:r>
          </w:p>
        </w:tc>
        <w:tc>
          <w:tcPr>
            <w:tcW w:w="1870" w:type="dxa"/>
          </w:tcPr>
          <w:p w14:paraId="29EC3CFF" w14:textId="23D56DBF" w:rsidR="008F7186" w:rsidRPr="0079354F" w:rsidRDefault="008F7186" w:rsidP="00EA5D09">
            <w:pPr>
              <w:contextualSpacing/>
              <w:jc w:val="center"/>
              <w:rPr>
                <w:rFonts w:eastAsia="Calibri"/>
              </w:rPr>
            </w:pPr>
            <w:r w:rsidRPr="0079354F">
              <w:rPr>
                <w:rFonts w:eastAsia="Calibri"/>
              </w:rPr>
              <w:t xml:space="preserve">ABE </w:t>
            </w:r>
            <w:r w:rsidR="00042068" w:rsidRPr="0079354F">
              <w:rPr>
                <w:rFonts w:eastAsia="Calibri"/>
              </w:rPr>
              <w:t>or</w:t>
            </w:r>
            <w:r w:rsidRPr="0079354F">
              <w:rPr>
                <w:rFonts w:eastAsia="Calibri"/>
              </w:rPr>
              <w:t xml:space="preserve"> ESOL</w:t>
            </w:r>
          </w:p>
        </w:tc>
        <w:tc>
          <w:tcPr>
            <w:tcW w:w="2055" w:type="dxa"/>
          </w:tcPr>
          <w:p w14:paraId="2540C39C" w14:textId="49873FE6" w:rsidR="008F7186" w:rsidRPr="0079354F" w:rsidRDefault="008F7186" w:rsidP="008F7186">
            <w:pPr>
              <w:contextualSpacing/>
              <w:jc w:val="center"/>
              <w:rPr>
                <w:rFonts w:eastAsia="Calibri"/>
              </w:rPr>
            </w:pPr>
            <w:r w:rsidRPr="0079354F">
              <w:rPr>
                <w:rFonts w:eastAsia="Calibri"/>
              </w:rPr>
              <w:t xml:space="preserve">Instruction </w:t>
            </w:r>
            <w:r w:rsidR="00F139DE" w:rsidRPr="0079354F">
              <w:rPr>
                <w:rFonts w:eastAsia="Calibri"/>
              </w:rPr>
              <w:t xml:space="preserve">– </w:t>
            </w:r>
            <w:r w:rsidRPr="0079354F">
              <w:rPr>
                <w:rFonts w:eastAsia="Calibri"/>
              </w:rPr>
              <w:t>Distance Learning (Proxy Hours)</w:t>
            </w:r>
          </w:p>
        </w:tc>
      </w:tr>
      <w:tr w:rsidR="008F7186" w:rsidRPr="0079354F" w14:paraId="7CED2153" w14:textId="77777777" w:rsidTr="00F139DE">
        <w:tc>
          <w:tcPr>
            <w:tcW w:w="1870" w:type="dxa"/>
          </w:tcPr>
          <w:p w14:paraId="29FFD060" w14:textId="24EADDE7" w:rsidR="008F7186" w:rsidRPr="0079354F" w:rsidRDefault="008F7186" w:rsidP="008F7186">
            <w:pPr>
              <w:contextualSpacing/>
              <w:jc w:val="center"/>
              <w:rPr>
                <w:rFonts w:eastAsia="Calibri"/>
              </w:rPr>
            </w:pPr>
            <w:r w:rsidRPr="0079354F">
              <w:rPr>
                <w:rFonts w:eastAsia="Calibri"/>
              </w:rPr>
              <w:t>Blended Distance Education</w:t>
            </w:r>
          </w:p>
        </w:tc>
        <w:tc>
          <w:tcPr>
            <w:tcW w:w="1870" w:type="dxa"/>
          </w:tcPr>
          <w:p w14:paraId="55E9CCCA" w14:textId="77777777" w:rsidR="008F7186" w:rsidRPr="0079354F" w:rsidRDefault="008F7186" w:rsidP="00EA5D09">
            <w:pPr>
              <w:contextualSpacing/>
              <w:jc w:val="center"/>
              <w:rPr>
                <w:rFonts w:eastAsia="Calibri"/>
              </w:rPr>
            </w:pPr>
            <w:r w:rsidRPr="0079354F">
              <w:rPr>
                <w:rFonts w:eastAsia="Calibri"/>
              </w:rPr>
              <w:t>Includes Real Time Instruction and Instruction which can be viewed at a time convenient to the learner</w:t>
            </w:r>
          </w:p>
        </w:tc>
        <w:tc>
          <w:tcPr>
            <w:tcW w:w="1870" w:type="dxa"/>
          </w:tcPr>
          <w:p w14:paraId="05623A07" w14:textId="77777777" w:rsidR="008F7186" w:rsidRPr="0079354F" w:rsidRDefault="008F7186" w:rsidP="00EA5D09">
            <w:pPr>
              <w:contextualSpacing/>
              <w:jc w:val="center"/>
              <w:rPr>
                <w:rFonts w:eastAsia="Calibri"/>
              </w:rPr>
            </w:pPr>
            <w:r w:rsidRPr="0079354F">
              <w:rPr>
                <w:rFonts w:eastAsia="Calibri"/>
              </w:rPr>
              <w:t>Online Synchronous and Asynchronous</w:t>
            </w:r>
          </w:p>
        </w:tc>
        <w:tc>
          <w:tcPr>
            <w:tcW w:w="1870" w:type="dxa"/>
          </w:tcPr>
          <w:p w14:paraId="2458CD73" w14:textId="162D71F8" w:rsidR="008F7186" w:rsidRPr="0079354F" w:rsidRDefault="008F7186" w:rsidP="00EA5D09">
            <w:pPr>
              <w:contextualSpacing/>
              <w:jc w:val="center"/>
              <w:rPr>
                <w:rFonts w:eastAsia="Calibri"/>
              </w:rPr>
            </w:pPr>
            <w:r w:rsidRPr="0079354F">
              <w:rPr>
                <w:rFonts w:eastAsia="Calibri"/>
              </w:rPr>
              <w:t xml:space="preserve">ABE </w:t>
            </w:r>
            <w:r w:rsidR="00042068" w:rsidRPr="0079354F">
              <w:rPr>
                <w:rFonts w:eastAsia="Calibri"/>
              </w:rPr>
              <w:t>or</w:t>
            </w:r>
            <w:r w:rsidRPr="0079354F">
              <w:rPr>
                <w:rFonts w:eastAsia="Calibri"/>
              </w:rPr>
              <w:t xml:space="preserve"> ESOL</w:t>
            </w:r>
          </w:p>
        </w:tc>
        <w:tc>
          <w:tcPr>
            <w:tcW w:w="2055" w:type="dxa"/>
          </w:tcPr>
          <w:p w14:paraId="7692E877" w14:textId="150BFA97" w:rsidR="008F7186" w:rsidRPr="0079354F" w:rsidRDefault="008F7186" w:rsidP="008F7186">
            <w:pPr>
              <w:contextualSpacing/>
              <w:jc w:val="center"/>
              <w:rPr>
                <w:rFonts w:eastAsia="Calibri"/>
              </w:rPr>
            </w:pPr>
            <w:r w:rsidRPr="0079354F">
              <w:rPr>
                <w:rFonts w:eastAsia="Calibri"/>
              </w:rPr>
              <w:t xml:space="preserve">Instruction – Distance Learning (Virtual F2F) </w:t>
            </w:r>
            <w:r w:rsidRPr="0079354F">
              <w:rPr>
                <w:rFonts w:eastAsia="Calibri"/>
                <w:b/>
                <w:bCs/>
                <w:i/>
                <w:iCs/>
              </w:rPr>
              <w:t>and</w:t>
            </w:r>
            <w:r w:rsidRPr="0079354F">
              <w:rPr>
                <w:rFonts w:eastAsia="Calibri"/>
              </w:rPr>
              <w:t xml:space="preserve"> Instruction </w:t>
            </w:r>
            <w:r w:rsidR="00F139DE" w:rsidRPr="0079354F">
              <w:rPr>
                <w:rFonts w:eastAsia="Calibri"/>
              </w:rPr>
              <w:t xml:space="preserve">– </w:t>
            </w:r>
            <w:r w:rsidRPr="0079354F">
              <w:rPr>
                <w:rFonts w:eastAsia="Calibri"/>
              </w:rPr>
              <w:t>Distance Learning (Proxy Hours)</w:t>
            </w:r>
          </w:p>
        </w:tc>
      </w:tr>
      <w:tr w:rsidR="008F7186" w:rsidRPr="0079354F" w14:paraId="0513F803" w14:textId="77777777" w:rsidTr="00F139DE">
        <w:tc>
          <w:tcPr>
            <w:tcW w:w="1870" w:type="dxa"/>
          </w:tcPr>
          <w:p w14:paraId="01DCFE4A" w14:textId="5D5F95CC" w:rsidR="008F7186" w:rsidRPr="0079354F" w:rsidRDefault="008F7186" w:rsidP="00EA5D09">
            <w:pPr>
              <w:contextualSpacing/>
              <w:rPr>
                <w:rFonts w:eastAsia="Calibri"/>
              </w:rPr>
            </w:pPr>
            <w:r w:rsidRPr="0079354F">
              <w:rPr>
                <w:rFonts w:eastAsia="Calibri"/>
              </w:rPr>
              <w:t>Hybrid: In Person Face-to-Face and Online Synchronous</w:t>
            </w:r>
          </w:p>
        </w:tc>
        <w:tc>
          <w:tcPr>
            <w:tcW w:w="1870" w:type="dxa"/>
          </w:tcPr>
          <w:p w14:paraId="16141B14" w14:textId="77777777" w:rsidR="008F7186" w:rsidRPr="0079354F" w:rsidRDefault="008F7186" w:rsidP="00EA5D09">
            <w:pPr>
              <w:contextualSpacing/>
              <w:jc w:val="center"/>
              <w:rPr>
                <w:rFonts w:eastAsia="Calibri"/>
              </w:rPr>
            </w:pPr>
            <w:r w:rsidRPr="0079354F">
              <w:rPr>
                <w:rFonts w:eastAsia="Calibri"/>
              </w:rPr>
              <w:t>In Person instruction and In Real Time Online Instruction</w:t>
            </w:r>
          </w:p>
        </w:tc>
        <w:tc>
          <w:tcPr>
            <w:tcW w:w="1870" w:type="dxa"/>
          </w:tcPr>
          <w:p w14:paraId="1C5F789B" w14:textId="77777777" w:rsidR="008F7186" w:rsidRPr="0079354F" w:rsidRDefault="008F7186" w:rsidP="00EA5D09">
            <w:pPr>
              <w:contextualSpacing/>
              <w:jc w:val="center"/>
              <w:rPr>
                <w:rFonts w:eastAsia="Calibri"/>
              </w:rPr>
            </w:pPr>
            <w:r w:rsidRPr="0079354F">
              <w:rPr>
                <w:rFonts w:eastAsia="Calibri"/>
              </w:rPr>
              <w:t>In Person and Online Synchronous</w:t>
            </w:r>
          </w:p>
        </w:tc>
        <w:tc>
          <w:tcPr>
            <w:tcW w:w="1870" w:type="dxa"/>
          </w:tcPr>
          <w:p w14:paraId="15A28E7B" w14:textId="5BF19047" w:rsidR="008F7186" w:rsidRPr="0079354F" w:rsidRDefault="008F7186" w:rsidP="00EA5D09">
            <w:pPr>
              <w:contextualSpacing/>
              <w:jc w:val="center"/>
              <w:rPr>
                <w:rFonts w:eastAsia="Calibri"/>
                <w:lang w:val="es-PR"/>
              </w:rPr>
            </w:pPr>
            <w:r w:rsidRPr="0079354F">
              <w:rPr>
                <w:rFonts w:eastAsia="Calibri"/>
              </w:rPr>
              <w:t xml:space="preserve">ABE </w:t>
            </w:r>
            <w:r w:rsidR="00042068" w:rsidRPr="0079354F">
              <w:rPr>
                <w:rFonts w:eastAsia="Calibri"/>
              </w:rPr>
              <w:t>or</w:t>
            </w:r>
            <w:r w:rsidRPr="0079354F">
              <w:rPr>
                <w:rFonts w:eastAsia="Calibri"/>
              </w:rPr>
              <w:t xml:space="preserve"> ESOL</w:t>
            </w:r>
          </w:p>
        </w:tc>
        <w:tc>
          <w:tcPr>
            <w:tcW w:w="2055" w:type="dxa"/>
          </w:tcPr>
          <w:p w14:paraId="1840B2B1" w14:textId="77777777" w:rsidR="008F7186" w:rsidRPr="0079354F" w:rsidRDefault="008F7186" w:rsidP="00EA5D09">
            <w:pPr>
              <w:contextualSpacing/>
              <w:jc w:val="center"/>
              <w:rPr>
                <w:rFonts w:eastAsia="Calibri"/>
              </w:rPr>
            </w:pPr>
            <w:r w:rsidRPr="0079354F">
              <w:rPr>
                <w:rFonts w:eastAsia="Calibri"/>
              </w:rPr>
              <w:t xml:space="preserve">Instruction </w:t>
            </w:r>
            <w:r w:rsidRPr="0079354F">
              <w:rPr>
                <w:rFonts w:eastAsia="Calibri"/>
                <w:b/>
                <w:bCs/>
                <w:i/>
                <w:iCs/>
              </w:rPr>
              <w:t>and</w:t>
            </w:r>
            <w:r w:rsidRPr="0079354F">
              <w:rPr>
                <w:rFonts w:eastAsia="Calibri"/>
              </w:rPr>
              <w:t xml:space="preserve"> Instruction – Distance Learning (Virtual F2F)</w:t>
            </w:r>
          </w:p>
        </w:tc>
      </w:tr>
      <w:tr w:rsidR="008F7186" w:rsidRPr="0079354F" w14:paraId="37B15D35" w14:textId="77777777" w:rsidTr="00F139DE">
        <w:tc>
          <w:tcPr>
            <w:tcW w:w="1870" w:type="dxa"/>
          </w:tcPr>
          <w:p w14:paraId="6A1E380B" w14:textId="77777777" w:rsidR="008F7186" w:rsidRPr="0079354F" w:rsidRDefault="008F7186" w:rsidP="00EA5D09">
            <w:pPr>
              <w:contextualSpacing/>
              <w:rPr>
                <w:rFonts w:eastAsia="Calibri"/>
              </w:rPr>
            </w:pPr>
            <w:r w:rsidRPr="0079354F">
              <w:rPr>
                <w:rFonts w:eastAsia="Calibri"/>
              </w:rPr>
              <w:t>Hybrid: In Person Face-to-Face and Online Asynchronous</w:t>
            </w:r>
          </w:p>
          <w:p w14:paraId="2458FD9A" w14:textId="77777777" w:rsidR="008F7186" w:rsidRPr="0079354F" w:rsidRDefault="008F7186" w:rsidP="00EA5D09">
            <w:pPr>
              <w:contextualSpacing/>
              <w:rPr>
                <w:rFonts w:eastAsia="Calibri"/>
              </w:rPr>
            </w:pPr>
          </w:p>
        </w:tc>
        <w:tc>
          <w:tcPr>
            <w:tcW w:w="1870" w:type="dxa"/>
          </w:tcPr>
          <w:p w14:paraId="0505BD3D" w14:textId="77777777" w:rsidR="008F7186" w:rsidRPr="0079354F" w:rsidRDefault="008F7186" w:rsidP="00EA5D09">
            <w:pPr>
              <w:contextualSpacing/>
              <w:jc w:val="center"/>
              <w:rPr>
                <w:rFonts w:eastAsia="Calibri"/>
              </w:rPr>
            </w:pPr>
            <w:r w:rsidRPr="0079354F">
              <w:rPr>
                <w:rFonts w:eastAsia="Calibri"/>
              </w:rPr>
              <w:t>In Person Instruction and Instruction which can be viewed at a time convenient to the learner</w:t>
            </w:r>
          </w:p>
        </w:tc>
        <w:tc>
          <w:tcPr>
            <w:tcW w:w="1870" w:type="dxa"/>
          </w:tcPr>
          <w:p w14:paraId="48397ACB" w14:textId="77777777" w:rsidR="008F7186" w:rsidRPr="0079354F" w:rsidRDefault="008F7186" w:rsidP="00EA5D09">
            <w:pPr>
              <w:contextualSpacing/>
              <w:jc w:val="center"/>
              <w:rPr>
                <w:rFonts w:eastAsia="Calibri"/>
              </w:rPr>
            </w:pPr>
            <w:r w:rsidRPr="0079354F">
              <w:rPr>
                <w:rFonts w:eastAsia="Calibri"/>
              </w:rPr>
              <w:t>In Person and Asynchronous</w:t>
            </w:r>
          </w:p>
        </w:tc>
        <w:tc>
          <w:tcPr>
            <w:tcW w:w="1870" w:type="dxa"/>
          </w:tcPr>
          <w:p w14:paraId="602888F9" w14:textId="580EF5D9" w:rsidR="008F7186" w:rsidRPr="0079354F" w:rsidRDefault="008F7186" w:rsidP="00EA5D09">
            <w:pPr>
              <w:contextualSpacing/>
              <w:jc w:val="center"/>
              <w:rPr>
                <w:rFonts w:eastAsia="Calibri"/>
                <w:lang w:val="es-PR"/>
              </w:rPr>
            </w:pPr>
            <w:r w:rsidRPr="0079354F">
              <w:rPr>
                <w:rFonts w:eastAsia="Calibri"/>
              </w:rPr>
              <w:t xml:space="preserve">ABE </w:t>
            </w:r>
            <w:r w:rsidR="00042068" w:rsidRPr="0079354F">
              <w:rPr>
                <w:rFonts w:eastAsia="Calibri"/>
              </w:rPr>
              <w:t>or</w:t>
            </w:r>
            <w:r w:rsidRPr="0079354F">
              <w:rPr>
                <w:rFonts w:eastAsia="Calibri"/>
              </w:rPr>
              <w:t xml:space="preserve"> ESOL</w:t>
            </w:r>
          </w:p>
        </w:tc>
        <w:tc>
          <w:tcPr>
            <w:tcW w:w="2055" w:type="dxa"/>
          </w:tcPr>
          <w:p w14:paraId="62E649FD" w14:textId="7B386239" w:rsidR="008F7186" w:rsidRPr="0079354F" w:rsidRDefault="008F7186" w:rsidP="006F383B">
            <w:pPr>
              <w:contextualSpacing/>
              <w:jc w:val="center"/>
              <w:rPr>
                <w:rFonts w:eastAsia="Calibri"/>
              </w:rPr>
            </w:pPr>
            <w:r w:rsidRPr="0079354F">
              <w:rPr>
                <w:rFonts w:eastAsia="Calibri"/>
              </w:rPr>
              <w:t xml:space="preserve">Instruction </w:t>
            </w:r>
            <w:r w:rsidRPr="0079354F">
              <w:rPr>
                <w:rFonts w:eastAsia="Calibri"/>
                <w:b/>
                <w:bCs/>
                <w:i/>
                <w:iCs/>
              </w:rPr>
              <w:t>and</w:t>
            </w:r>
            <w:r w:rsidRPr="0079354F">
              <w:rPr>
                <w:rFonts w:eastAsia="Calibri"/>
              </w:rPr>
              <w:t xml:space="preserve"> Instruction </w:t>
            </w:r>
            <w:r w:rsidR="00D054BC" w:rsidRPr="0079354F">
              <w:rPr>
                <w:rFonts w:eastAsia="Calibri"/>
              </w:rPr>
              <w:t xml:space="preserve">– </w:t>
            </w:r>
            <w:r w:rsidRPr="0079354F">
              <w:rPr>
                <w:rFonts w:eastAsia="Calibri"/>
              </w:rPr>
              <w:t>Distance Learning (Proxy Hours)</w:t>
            </w:r>
          </w:p>
        </w:tc>
      </w:tr>
    </w:tbl>
    <w:p w14:paraId="2A517C1E" w14:textId="77777777" w:rsidR="008F7186" w:rsidRPr="0079354F" w:rsidRDefault="008F7186" w:rsidP="008F7186">
      <w:pPr>
        <w:textAlignment w:val="baseline"/>
        <w:rPr>
          <w:b/>
          <w:bCs/>
        </w:rPr>
      </w:pPr>
    </w:p>
    <w:p w14:paraId="131357C7" w14:textId="77777777" w:rsidR="008F7186" w:rsidRPr="0079354F" w:rsidRDefault="008F7186" w:rsidP="008F7186">
      <w:pPr>
        <w:textAlignment w:val="baseline"/>
      </w:pPr>
      <w:r w:rsidRPr="0079354F">
        <w:rPr>
          <w:b/>
          <w:bCs/>
        </w:rPr>
        <w:lastRenderedPageBreak/>
        <w:t>Understanding Proxy Hours</w:t>
      </w:r>
    </w:p>
    <w:tbl>
      <w:tblPr>
        <w:tblStyle w:val="TableGrid"/>
        <w:tblW w:w="9535" w:type="dxa"/>
        <w:tblLook w:val="04A0" w:firstRow="1" w:lastRow="0" w:firstColumn="1" w:lastColumn="0" w:noHBand="0" w:noVBand="1"/>
        <w:tblCaption w:val="Understanding Proxy Hours"/>
        <w:tblDescription w:val="This chart defines clock time/time on task, learner mastery, and the teacher verification model. Clock time/time on task is defined as time reported based on time a student is engged with an online product that tracks actual time on task. (Note: Programs can add 15 minutes of time per hour time to proxy hours for student and staff time that is not logged accounted for by clock time/time-on-task.) Learner mastery assigns a fixed number of proxy hours based on verified learner mastery of instructional content. Teacher verification model (i.e., student engagement with specific Learning Activities assigned by the Instructor) is (prior to distribution of educational material) when the teacher assigns the amount of time (i.e., proxy hours) awarded to students upon completion of material and verification of learning. Examples of each are given."/>
      </w:tblPr>
      <w:tblGrid>
        <w:gridCol w:w="2875"/>
        <w:gridCol w:w="3420"/>
        <w:gridCol w:w="3240"/>
      </w:tblGrid>
      <w:tr w:rsidR="008F7186" w:rsidRPr="0079354F" w14:paraId="0576A838" w14:textId="77777777" w:rsidTr="00400105">
        <w:tc>
          <w:tcPr>
            <w:tcW w:w="9535" w:type="dxa"/>
            <w:gridSpan w:val="3"/>
            <w:shd w:val="clear" w:color="auto" w:fill="B8CCE4" w:themeFill="accent1" w:themeFillTint="66"/>
          </w:tcPr>
          <w:p w14:paraId="75DB9F2E" w14:textId="3D1D1660" w:rsidR="008F7186" w:rsidRPr="0079354F" w:rsidRDefault="008F7186" w:rsidP="00D054BC">
            <w:pPr>
              <w:jc w:val="center"/>
              <w:rPr>
                <w:b/>
                <w:bCs/>
              </w:rPr>
            </w:pPr>
            <w:r w:rsidRPr="0079354F">
              <w:rPr>
                <w:b/>
                <w:bCs/>
              </w:rPr>
              <w:t xml:space="preserve">Proxy Hours </w:t>
            </w:r>
          </w:p>
        </w:tc>
      </w:tr>
      <w:tr w:rsidR="008F7186" w:rsidRPr="0079354F" w14:paraId="53D2386A" w14:textId="77777777" w:rsidTr="00400105">
        <w:tc>
          <w:tcPr>
            <w:tcW w:w="2875" w:type="dxa"/>
          </w:tcPr>
          <w:p w14:paraId="34200D3D" w14:textId="77777777" w:rsidR="008F7186" w:rsidRPr="0079354F" w:rsidRDefault="008F7186" w:rsidP="00EA5D09">
            <w:pPr>
              <w:rPr>
                <w:rFonts w:eastAsia="Calibri"/>
                <w:b/>
                <w:bCs/>
              </w:rPr>
            </w:pPr>
            <w:r w:rsidRPr="0079354F">
              <w:rPr>
                <w:rFonts w:eastAsia="Calibri"/>
                <w:b/>
                <w:bCs/>
              </w:rPr>
              <w:t>Type</w:t>
            </w:r>
          </w:p>
        </w:tc>
        <w:tc>
          <w:tcPr>
            <w:tcW w:w="3420" w:type="dxa"/>
          </w:tcPr>
          <w:p w14:paraId="4CA8AD09" w14:textId="77777777" w:rsidR="008F7186" w:rsidRPr="0079354F" w:rsidRDefault="008F7186" w:rsidP="00EA5D09">
            <w:pPr>
              <w:rPr>
                <w:b/>
                <w:bCs/>
              </w:rPr>
            </w:pPr>
            <w:r w:rsidRPr="0079354F">
              <w:rPr>
                <w:b/>
                <w:bCs/>
              </w:rPr>
              <w:t>Definition</w:t>
            </w:r>
          </w:p>
        </w:tc>
        <w:tc>
          <w:tcPr>
            <w:tcW w:w="3240" w:type="dxa"/>
          </w:tcPr>
          <w:p w14:paraId="7E02FDDE" w14:textId="77777777" w:rsidR="008F7186" w:rsidRPr="0079354F" w:rsidRDefault="008F7186" w:rsidP="00EA5D09">
            <w:pPr>
              <w:rPr>
                <w:b/>
                <w:bCs/>
              </w:rPr>
            </w:pPr>
            <w:r w:rsidRPr="0079354F">
              <w:rPr>
                <w:b/>
                <w:bCs/>
              </w:rPr>
              <w:t>Example</w:t>
            </w:r>
          </w:p>
        </w:tc>
      </w:tr>
      <w:tr w:rsidR="008F7186" w:rsidRPr="0079354F" w14:paraId="058775EC" w14:textId="77777777" w:rsidTr="00400105">
        <w:tc>
          <w:tcPr>
            <w:tcW w:w="2875" w:type="dxa"/>
          </w:tcPr>
          <w:p w14:paraId="42CB23A2" w14:textId="77777777" w:rsidR="008F7186" w:rsidRPr="0079354F" w:rsidRDefault="008F7186" w:rsidP="00EA5D09">
            <w:pPr>
              <w:rPr>
                <w:rFonts w:eastAsia="Calibri"/>
                <w:b/>
                <w:bCs/>
              </w:rPr>
            </w:pPr>
            <w:r w:rsidRPr="0079354F">
              <w:rPr>
                <w:rFonts w:eastAsia="Calibri"/>
                <w:b/>
                <w:bCs/>
              </w:rPr>
              <w:t>Clock Time/Time on Task</w:t>
            </w:r>
          </w:p>
        </w:tc>
        <w:tc>
          <w:tcPr>
            <w:tcW w:w="3420" w:type="dxa"/>
          </w:tcPr>
          <w:p w14:paraId="0622D1A0" w14:textId="77777777" w:rsidR="008F7186" w:rsidRPr="0079354F" w:rsidRDefault="008F7186" w:rsidP="00EA5D09">
            <w:r w:rsidRPr="0079354F">
              <w:t>Time reported based on time a student is engaged with an online product that tracks actual time on task.*</w:t>
            </w:r>
          </w:p>
          <w:p w14:paraId="00D09D74" w14:textId="77777777" w:rsidR="008F7186" w:rsidRPr="0079354F" w:rsidRDefault="008F7186" w:rsidP="00EA5D09"/>
          <w:p w14:paraId="351B59A3" w14:textId="3765BB9D" w:rsidR="008F7186" w:rsidRPr="0079354F" w:rsidRDefault="008F7186" w:rsidP="00400105">
            <w:pPr>
              <w:pStyle w:val="NoSpacing"/>
            </w:pPr>
            <w:r w:rsidRPr="0079354F">
              <w:t>*Programs can add 15 minutes of time per hour time to proxy hours for student and staff time that is not logged accounted for by clock time/time-on-task.</w:t>
            </w:r>
          </w:p>
        </w:tc>
        <w:tc>
          <w:tcPr>
            <w:tcW w:w="3240" w:type="dxa"/>
          </w:tcPr>
          <w:p w14:paraId="754A83C6" w14:textId="77777777" w:rsidR="008F7186" w:rsidRPr="0079354F" w:rsidRDefault="008F7186" w:rsidP="00EA5D09">
            <w:r w:rsidRPr="0079354F">
              <w:t>The amount of time that the student spends working in an on-line product (e.g., AZTEC, VOXY, KET, USA Learns) as tracked by that product.</w:t>
            </w:r>
          </w:p>
          <w:p w14:paraId="46AE40A9" w14:textId="77777777" w:rsidR="008F7186" w:rsidRPr="0079354F" w:rsidRDefault="008F7186" w:rsidP="00EA5D09"/>
          <w:p w14:paraId="25F36571" w14:textId="77777777" w:rsidR="008F7186" w:rsidRPr="0079354F" w:rsidRDefault="008F7186" w:rsidP="00EA5D09"/>
        </w:tc>
      </w:tr>
      <w:tr w:rsidR="008F7186" w:rsidRPr="0079354F" w14:paraId="513F6753" w14:textId="77777777" w:rsidTr="00400105">
        <w:tc>
          <w:tcPr>
            <w:tcW w:w="2875" w:type="dxa"/>
          </w:tcPr>
          <w:p w14:paraId="38C3985B" w14:textId="77777777" w:rsidR="008F7186" w:rsidRPr="0079354F" w:rsidRDefault="008F7186" w:rsidP="00EA5D09">
            <w:pPr>
              <w:rPr>
                <w:rFonts w:eastAsia="Calibri"/>
                <w:b/>
                <w:bCs/>
              </w:rPr>
            </w:pPr>
            <w:r w:rsidRPr="0079354F">
              <w:rPr>
                <w:rFonts w:eastAsia="Calibri"/>
                <w:b/>
                <w:bCs/>
              </w:rPr>
              <w:t>Learner Mastery</w:t>
            </w:r>
          </w:p>
          <w:p w14:paraId="42B8A8AF" w14:textId="77777777" w:rsidR="008F7186" w:rsidRPr="0079354F" w:rsidRDefault="008F7186" w:rsidP="00EA5D09">
            <w:pPr>
              <w:pStyle w:val="NoSpacing"/>
            </w:pPr>
          </w:p>
        </w:tc>
        <w:tc>
          <w:tcPr>
            <w:tcW w:w="3420" w:type="dxa"/>
          </w:tcPr>
          <w:p w14:paraId="412C224F" w14:textId="77777777" w:rsidR="008F7186" w:rsidRPr="0079354F" w:rsidRDefault="008F7186" w:rsidP="00EA5D09">
            <w:r w:rsidRPr="0079354F">
              <w:t>Assigns a fixed number of proxy hours based on verified learner mastery of instructional content.</w:t>
            </w:r>
          </w:p>
        </w:tc>
        <w:tc>
          <w:tcPr>
            <w:tcW w:w="3240" w:type="dxa"/>
          </w:tcPr>
          <w:p w14:paraId="3917630B" w14:textId="54DB4C5A" w:rsidR="008F7186" w:rsidRPr="0079354F" w:rsidRDefault="008F7186" w:rsidP="00EA5D09">
            <w:r w:rsidRPr="0079354F">
              <w:t>Student completes a unit which is assigned a number of proxy hours granted upon verified mastery of the material; usually determined by a summative assessment of the material completed.</w:t>
            </w:r>
          </w:p>
        </w:tc>
      </w:tr>
      <w:tr w:rsidR="008F7186" w:rsidRPr="0079354F" w14:paraId="773E3828" w14:textId="77777777" w:rsidTr="00400105">
        <w:tc>
          <w:tcPr>
            <w:tcW w:w="2875" w:type="dxa"/>
          </w:tcPr>
          <w:p w14:paraId="086BBC30" w14:textId="77777777" w:rsidR="008F7186" w:rsidRPr="0079354F" w:rsidRDefault="008F7186" w:rsidP="00EA5D09">
            <w:pPr>
              <w:rPr>
                <w:rFonts w:eastAsia="Calibri"/>
                <w:b/>
                <w:bCs/>
              </w:rPr>
            </w:pPr>
            <w:r w:rsidRPr="0079354F">
              <w:rPr>
                <w:rFonts w:eastAsia="Calibri"/>
                <w:b/>
                <w:bCs/>
              </w:rPr>
              <w:t>Teacher Verification Model</w:t>
            </w:r>
          </w:p>
          <w:p w14:paraId="281F3988" w14:textId="77777777" w:rsidR="008F7186" w:rsidRPr="0079354F" w:rsidRDefault="008F7186" w:rsidP="00EA5D09">
            <w:pPr>
              <w:rPr>
                <w:rFonts w:eastAsia="Calibri"/>
              </w:rPr>
            </w:pPr>
          </w:p>
          <w:p w14:paraId="50EEE3CE" w14:textId="77777777" w:rsidR="008F7186" w:rsidRPr="0079354F" w:rsidRDefault="008F7186" w:rsidP="00EA5D09">
            <w:pPr>
              <w:rPr>
                <w:rFonts w:eastAsia="Calibri"/>
              </w:rPr>
            </w:pPr>
            <w:r w:rsidRPr="0079354F">
              <w:rPr>
                <w:rFonts w:eastAsia="Calibri"/>
              </w:rPr>
              <w:t>Student Engagement with specific Learning Activities assigned by Instructor</w:t>
            </w:r>
          </w:p>
          <w:p w14:paraId="77A64806" w14:textId="77777777" w:rsidR="008F7186" w:rsidRPr="0079354F" w:rsidRDefault="008F7186" w:rsidP="00EA5D09">
            <w:pPr>
              <w:pStyle w:val="NoSpacing"/>
            </w:pPr>
          </w:p>
        </w:tc>
        <w:tc>
          <w:tcPr>
            <w:tcW w:w="3420" w:type="dxa"/>
          </w:tcPr>
          <w:p w14:paraId="4126077D" w14:textId="77777777" w:rsidR="008F7186" w:rsidRPr="0079354F" w:rsidRDefault="008F7186" w:rsidP="00EA5D09">
            <w:pPr>
              <w:rPr>
                <w:rFonts w:eastAsia="Calibri"/>
              </w:rPr>
            </w:pPr>
            <w:r w:rsidRPr="0079354F">
              <w:rPr>
                <w:rFonts w:eastAsia="Calibri"/>
              </w:rPr>
              <w:t>Prior to distribution of educational material, teacher assigns the amount of time (proxy hours) awarded to students upon completion of material and verification of learning.</w:t>
            </w:r>
          </w:p>
          <w:p w14:paraId="6AFA233E" w14:textId="77777777" w:rsidR="008F7186" w:rsidRPr="0079354F" w:rsidRDefault="008F7186" w:rsidP="00EA5D09">
            <w:pPr>
              <w:rPr>
                <w:rFonts w:eastAsia="Calibri"/>
              </w:rPr>
            </w:pPr>
          </w:p>
          <w:p w14:paraId="192703C0" w14:textId="77777777" w:rsidR="008F7186" w:rsidRPr="0079354F" w:rsidRDefault="008F7186" w:rsidP="00EA5D09">
            <w:pPr>
              <w:rPr>
                <w:rFonts w:eastAsia="Calibri"/>
              </w:rPr>
            </w:pPr>
            <w:r w:rsidRPr="0079354F">
              <w:rPr>
                <w:rFonts w:eastAsia="Calibri"/>
              </w:rPr>
              <w:t xml:space="preserve">Pre-assigned proxy hours include all activity (student work and student-teacher engagement).  </w:t>
            </w:r>
          </w:p>
          <w:p w14:paraId="08C7AAE7" w14:textId="77777777" w:rsidR="008F7186" w:rsidRPr="0079354F" w:rsidRDefault="008F7186" w:rsidP="00EA5D09">
            <w:pPr>
              <w:rPr>
                <w:rFonts w:eastAsia="Calibri"/>
              </w:rPr>
            </w:pPr>
          </w:p>
          <w:p w14:paraId="2730DD7E" w14:textId="7C0D0796" w:rsidR="008F7186" w:rsidRPr="0079354F" w:rsidRDefault="008F7186" w:rsidP="00EA5D09">
            <w:r w:rsidRPr="0079354F">
              <w:t>The recording of hours in LACES presumes teacher verification that material was completed and assessed for mastery of content.</w:t>
            </w:r>
          </w:p>
        </w:tc>
        <w:tc>
          <w:tcPr>
            <w:tcW w:w="3240" w:type="dxa"/>
          </w:tcPr>
          <w:p w14:paraId="18ADE4FF" w14:textId="77777777" w:rsidR="008F7186" w:rsidRPr="0079354F" w:rsidRDefault="008F7186" w:rsidP="00EA5D09">
            <w:r w:rsidRPr="0079354F">
              <w:t>Packets of Learning Activities are given to students, students complete work and return packets to instructor who reviews and assesses mastery of content.</w:t>
            </w:r>
          </w:p>
          <w:p w14:paraId="6236C348" w14:textId="77777777" w:rsidR="008F7186" w:rsidRPr="0079354F" w:rsidRDefault="008F7186" w:rsidP="00EA5D09"/>
          <w:p w14:paraId="69EE8748" w14:textId="77777777" w:rsidR="008F7186" w:rsidRPr="0079354F" w:rsidRDefault="008F7186" w:rsidP="00EA5D09">
            <w:r w:rsidRPr="0079354F">
              <w:t>Assigned proxy hours include but are not limited to student work, phone follow up with teacher, exchange between student and teacher via texts or email.</w:t>
            </w:r>
          </w:p>
          <w:p w14:paraId="7EC8C518" w14:textId="77777777" w:rsidR="008F7186" w:rsidRPr="0079354F" w:rsidRDefault="008F7186" w:rsidP="00EA5D09"/>
        </w:tc>
      </w:tr>
    </w:tbl>
    <w:p w14:paraId="18ECE44A" w14:textId="77777777" w:rsidR="008F7186" w:rsidRPr="0079354F" w:rsidRDefault="008F7186" w:rsidP="008F7186">
      <w:pPr>
        <w:pStyle w:val="paragraph"/>
        <w:spacing w:before="0" w:beforeAutospacing="0" w:after="0" w:afterAutospacing="0"/>
        <w:ind w:right="-90"/>
        <w:contextualSpacing/>
        <w:textAlignment w:val="baseline"/>
        <w:rPr>
          <w:rStyle w:val="normaltextrun"/>
          <w:rFonts w:ascii="Times New Roman" w:hAnsi="Times New Roman" w:cs="Times New Roman"/>
          <w:color w:val="038387"/>
          <w:sz w:val="24"/>
          <w:szCs w:val="24"/>
        </w:rPr>
      </w:pPr>
    </w:p>
    <w:p w14:paraId="52FE97EA" w14:textId="77777777" w:rsidR="008F7186" w:rsidRPr="0079354F" w:rsidRDefault="008F7186" w:rsidP="008F7186">
      <w:pPr>
        <w:tabs>
          <w:tab w:val="left" w:pos="7710"/>
        </w:tabs>
        <w:textAlignment w:val="baseline"/>
      </w:pPr>
      <w:r w:rsidRPr="0079354F">
        <w:rPr>
          <w:b/>
          <w:bCs/>
        </w:rPr>
        <w:t>Requirements for Reporting Distance Education Data in LACES</w:t>
      </w:r>
    </w:p>
    <w:tbl>
      <w:tblPr>
        <w:tblStyle w:val="TableGrid"/>
        <w:tblW w:w="9535" w:type="dxa"/>
        <w:tblLook w:val="04A0" w:firstRow="1" w:lastRow="0" w:firstColumn="1" w:lastColumn="0" w:noHBand="0" w:noVBand="1"/>
        <w:tblCaption w:val="Reporting for Reporting Distance Education Data in LACES"/>
        <w:tblDescription w:val="This chart described distance education data entry policy. Attendance should be entered in LACES daily (as with in person attendance) within one week of the instruction for Instruction - Distance Learning (Virtual). Proxy hours should be captured a minimum of two times per month for Instruction - Distance Learning (Proxy Hours). The first entry should be on the 16th of the month capturing all hours fromthe 1st to the 15th of the month. The second entry should be on the last day of the month capturing hours from the 16th of the month through the last day of the month. Programs may capture intake, orientation, and assessment hours in LACES as they do with in person intake and assessment. "/>
      </w:tblPr>
      <w:tblGrid>
        <w:gridCol w:w="2339"/>
        <w:gridCol w:w="7196"/>
      </w:tblGrid>
      <w:tr w:rsidR="008F7186" w:rsidRPr="0079354F" w14:paraId="1B0F41F6" w14:textId="77777777" w:rsidTr="00400105">
        <w:trPr>
          <w:tblHeader/>
        </w:trPr>
        <w:tc>
          <w:tcPr>
            <w:tcW w:w="9535" w:type="dxa"/>
            <w:gridSpan w:val="2"/>
            <w:shd w:val="clear" w:color="auto" w:fill="B8CCE4" w:themeFill="accent1" w:themeFillTint="66"/>
          </w:tcPr>
          <w:p w14:paraId="61A53C82" w14:textId="4208E30C" w:rsidR="008F7186" w:rsidRPr="0079354F" w:rsidRDefault="008F7186" w:rsidP="00400105">
            <w:pPr>
              <w:jc w:val="center"/>
              <w:rPr>
                <w:b/>
                <w:bCs/>
              </w:rPr>
            </w:pPr>
            <w:r w:rsidRPr="0079354F">
              <w:rPr>
                <w:b/>
                <w:bCs/>
              </w:rPr>
              <w:t>Distance Education Data Entry Policy</w:t>
            </w:r>
          </w:p>
        </w:tc>
      </w:tr>
      <w:tr w:rsidR="008F7186" w:rsidRPr="0079354F" w14:paraId="6E6D7790" w14:textId="77777777" w:rsidTr="00EA5D09">
        <w:trPr>
          <w:trHeight w:val="764"/>
        </w:trPr>
        <w:tc>
          <w:tcPr>
            <w:tcW w:w="2339" w:type="dxa"/>
          </w:tcPr>
          <w:p w14:paraId="33624213" w14:textId="77777777" w:rsidR="008F7186" w:rsidRPr="0079354F" w:rsidRDefault="008F7186" w:rsidP="00EA5D09">
            <w:pPr>
              <w:pStyle w:val="NoSpacing"/>
              <w:rPr>
                <w:b/>
                <w:bCs/>
              </w:rPr>
            </w:pPr>
            <w:r w:rsidRPr="0079354F">
              <w:rPr>
                <w:b/>
                <w:bCs/>
              </w:rPr>
              <w:t>Instruction – Distance Learning (Virtual)</w:t>
            </w:r>
          </w:p>
        </w:tc>
        <w:tc>
          <w:tcPr>
            <w:tcW w:w="7196" w:type="dxa"/>
          </w:tcPr>
          <w:p w14:paraId="642EB1F2" w14:textId="69FB1C99" w:rsidR="008F7186" w:rsidRPr="0079354F" w:rsidRDefault="008F7186" w:rsidP="00400105">
            <w:pPr>
              <w:spacing w:after="160" w:line="259" w:lineRule="auto"/>
            </w:pPr>
            <w:r w:rsidRPr="0079354F">
              <w:t>Attendance should be entered in LACES daily (as with in person attendance) within one week of the instruction.</w:t>
            </w:r>
          </w:p>
        </w:tc>
      </w:tr>
      <w:tr w:rsidR="008F7186" w:rsidRPr="0079354F" w14:paraId="511CF0C6" w14:textId="77777777" w:rsidTr="00EA5D09">
        <w:trPr>
          <w:trHeight w:val="440"/>
        </w:trPr>
        <w:tc>
          <w:tcPr>
            <w:tcW w:w="2339" w:type="dxa"/>
          </w:tcPr>
          <w:p w14:paraId="7890C9AB" w14:textId="77777777" w:rsidR="008F7186" w:rsidRPr="0079354F" w:rsidRDefault="008F7186" w:rsidP="00EA5D09">
            <w:pPr>
              <w:pStyle w:val="NoSpacing"/>
              <w:rPr>
                <w:b/>
                <w:bCs/>
              </w:rPr>
            </w:pPr>
            <w:r w:rsidRPr="0079354F">
              <w:rPr>
                <w:b/>
                <w:bCs/>
              </w:rPr>
              <w:t>Instruction – Distance Learning (Proxy Hours)</w:t>
            </w:r>
          </w:p>
          <w:p w14:paraId="659596C9" w14:textId="77777777" w:rsidR="008F7186" w:rsidRPr="0079354F" w:rsidRDefault="008F7186" w:rsidP="00EA5D09">
            <w:pPr>
              <w:pStyle w:val="NoSpacing"/>
            </w:pPr>
          </w:p>
        </w:tc>
        <w:tc>
          <w:tcPr>
            <w:tcW w:w="7196" w:type="dxa"/>
          </w:tcPr>
          <w:p w14:paraId="36C68BFD" w14:textId="6CBF5A0A" w:rsidR="008F7186" w:rsidRPr="0079354F" w:rsidRDefault="008F7186" w:rsidP="00EA5D09">
            <w:pPr>
              <w:spacing w:line="259" w:lineRule="auto"/>
            </w:pPr>
            <w:r w:rsidRPr="0079354F">
              <w:rPr>
                <w:b/>
                <w:bCs/>
              </w:rPr>
              <w:t xml:space="preserve">Proxy Hours should be captured a </w:t>
            </w:r>
            <w:r w:rsidR="00400105" w:rsidRPr="0079354F">
              <w:rPr>
                <w:b/>
                <w:bCs/>
              </w:rPr>
              <w:t>minimu</w:t>
            </w:r>
            <w:r w:rsidRPr="0079354F">
              <w:rPr>
                <w:b/>
                <w:bCs/>
              </w:rPr>
              <w:t>m of two times per month</w:t>
            </w:r>
            <w:r w:rsidRPr="0079354F">
              <w:t>.  The first entry should be on the 16</w:t>
            </w:r>
            <w:r w:rsidRPr="0079354F">
              <w:rPr>
                <w:vertAlign w:val="superscript"/>
              </w:rPr>
              <w:t>th</w:t>
            </w:r>
            <w:r w:rsidRPr="0079354F">
              <w:t xml:space="preserve"> of the month capturing all hours from the 1</w:t>
            </w:r>
            <w:r w:rsidRPr="0079354F">
              <w:rPr>
                <w:vertAlign w:val="superscript"/>
              </w:rPr>
              <w:t>st</w:t>
            </w:r>
            <w:r w:rsidRPr="0079354F">
              <w:t xml:space="preserve"> to the 15</w:t>
            </w:r>
            <w:r w:rsidRPr="0079354F">
              <w:rPr>
                <w:vertAlign w:val="superscript"/>
              </w:rPr>
              <w:t>th</w:t>
            </w:r>
            <w:r w:rsidRPr="0079354F">
              <w:t xml:space="preserve"> of the month, and the second on the last </w:t>
            </w:r>
            <w:r w:rsidRPr="0079354F">
              <w:lastRenderedPageBreak/>
              <w:t>day of the month capturing hours from the 16</w:t>
            </w:r>
            <w:r w:rsidRPr="0079354F">
              <w:rPr>
                <w:vertAlign w:val="superscript"/>
              </w:rPr>
              <w:t>th</w:t>
            </w:r>
            <w:r w:rsidRPr="0079354F">
              <w:t xml:space="preserve"> of the month through the last day of the month.</w:t>
            </w:r>
          </w:p>
          <w:p w14:paraId="79F5431F" w14:textId="77777777" w:rsidR="008F7186" w:rsidRPr="0079354F" w:rsidRDefault="008F7186" w:rsidP="00EA5D09"/>
        </w:tc>
      </w:tr>
      <w:tr w:rsidR="008F7186" w:rsidRPr="0079354F" w14:paraId="6E3B5F7D" w14:textId="77777777" w:rsidTr="00EA5D09">
        <w:trPr>
          <w:trHeight w:val="440"/>
        </w:trPr>
        <w:tc>
          <w:tcPr>
            <w:tcW w:w="2339" w:type="dxa"/>
          </w:tcPr>
          <w:p w14:paraId="5E4DC727" w14:textId="77777777" w:rsidR="008F7186" w:rsidRPr="0079354F" w:rsidRDefault="008F7186" w:rsidP="00EA5D09">
            <w:pPr>
              <w:pStyle w:val="NoSpacing"/>
              <w:rPr>
                <w:b/>
                <w:bCs/>
              </w:rPr>
            </w:pPr>
            <w:r w:rsidRPr="0079354F">
              <w:rPr>
                <w:b/>
                <w:bCs/>
              </w:rPr>
              <w:lastRenderedPageBreak/>
              <w:t>Intake and Assessment</w:t>
            </w:r>
          </w:p>
        </w:tc>
        <w:tc>
          <w:tcPr>
            <w:tcW w:w="7196" w:type="dxa"/>
          </w:tcPr>
          <w:p w14:paraId="68DDFA3C" w14:textId="77777777" w:rsidR="008F7186" w:rsidRPr="0079354F" w:rsidRDefault="008F7186" w:rsidP="00EA5D09">
            <w:pPr>
              <w:pStyle w:val="NoSpacing"/>
            </w:pPr>
            <w:r w:rsidRPr="0079354F">
              <w:t xml:space="preserve">Programs </w:t>
            </w:r>
            <w:r w:rsidRPr="0079354F">
              <w:rPr>
                <w:u w:val="single"/>
              </w:rPr>
              <w:t>may</w:t>
            </w:r>
            <w:r w:rsidRPr="0079354F">
              <w:t xml:space="preserve"> capture intake, orientation, and assessment hours in LACES as they do with in person intake and assessment.  For further information regarding assessment of Distance Learners, see Chapter 5.</w:t>
            </w:r>
          </w:p>
          <w:p w14:paraId="26D5AC2F" w14:textId="77777777" w:rsidR="008F7186" w:rsidRPr="0079354F" w:rsidRDefault="008F7186" w:rsidP="00EA5D09">
            <w:pPr>
              <w:rPr>
                <w:b/>
                <w:bCs/>
              </w:rPr>
            </w:pPr>
          </w:p>
        </w:tc>
      </w:tr>
    </w:tbl>
    <w:p w14:paraId="76CB2522" w14:textId="77777777" w:rsidR="008F7186" w:rsidRPr="0079354F" w:rsidRDefault="008F7186" w:rsidP="008F7186">
      <w:pPr>
        <w:rPr>
          <w:rFonts w:ascii="Arial" w:hAnsi="Arial" w:cs="Arial"/>
          <w:sz w:val="20"/>
        </w:rPr>
      </w:pPr>
    </w:p>
    <w:p w14:paraId="11C06A59" w14:textId="77777777" w:rsidR="00400105" w:rsidRPr="0079354F" w:rsidRDefault="00400105" w:rsidP="00400105">
      <w:r w:rsidRPr="0079354F">
        <w:t>For more information on curriculum and instruction in DE, see Chapters 4 and 5.</w:t>
      </w:r>
    </w:p>
    <w:p w14:paraId="58284B4F" w14:textId="77777777" w:rsidR="008F7186" w:rsidRPr="0079354F" w:rsidRDefault="008F7186">
      <w:pPr>
        <w:rPr>
          <w:rFonts w:ascii="Arial Narrow" w:hAnsi="Arial Narrow" w:cs="Arial"/>
          <w:b/>
          <w:bCs/>
          <w:color w:val="E36C0A" w:themeColor="accent6" w:themeShade="BF"/>
          <w:sz w:val="28"/>
          <w:szCs w:val="20"/>
        </w:rPr>
      </w:pPr>
      <w:r w:rsidRPr="0079354F">
        <w:rPr>
          <w:b/>
          <w:color w:val="E36C0A" w:themeColor="accent6" w:themeShade="BF"/>
        </w:rPr>
        <w:br w:type="page"/>
      </w:r>
    </w:p>
    <w:p w14:paraId="2056EAEF" w14:textId="1DFCB878" w:rsidR="00297F22" w:rsidRPr="0079354F" w:rsidRDefault="00297F22" w:rsidP="00297F22">
      <w:pPr>
        <w:pStyle w:val="Heading2"/>
        <w:spacing w:before="0" w:after="200"/>
        <w:rPr>
          <w:b/>
          <w:noProof/>
          <w:color w:val="E36C0A" w:themeColor="accent6" w:themeShade="BF"/>
        </w:rPr>
      </w:pPr>
      <w:bookmarkStart w:id="122" w:name="_Toc73090635"/>
      <w:r w:rsidRPr="0079354F">
        <w:rPr>
          <w:b/>
          <w:color w:val="E36C0A" w:themeColor="accent6" w:themeShade="BF"/>
        </w:rPr>
        <w:lastRenderedPageBreak/>
        <w:t xml:space="preserve">Appendix </w:t>
      </w:r>
      <w:r w:rsidR="00400105" w:rsidRPr="0079354F">
        <w:rPr>
          <w:b/>
          <w:color w:val="E36C0A" w:themeColor="accent6" w:themeShade="BF"/>
        </w:rPr>
        <w:t>D</w:t>
      </w:r>
      <w:r w:rsidRPr="0079354F">
        <w:rPr>
          <w:b/>
          <w:color w:val="E36C0A" w:themeColor="accent6" w:themeShade="BF"/>
        </w:rPr>
        <w:t xml:space="preserve">: </w:t>
      </w:r>
      <w:r w:rsidR="00C608F4" w:rsidRPr="0079354F">
        <w:rPr>
          <w:b/>
          <w:color w:val="E36C0A" w:themeColor="accent6" w:themeShade="BF"/>
        </w:rPr>
        <w:t xml:space="preserve"> </w:t>
      </w:r>
      <w:r w:rsidRPr="0079354F">
        <w:rPr>
          <w:b/>
          <w:color w:val="E36C0A" w:themeColor="accent6" w:themeShade="BF"/>
        </w:rPr>
        <w:t>Sample Calendar for Educational Leaders</w:t>
      </w:r>
      <w:bookmarkEnd w:id="122"/>
    </w:p>
    <w:tbl>
      <w:tblPr>
        <w:tblStyle w:val="TableGrid"/>
        <w:tblW w:w="9792" w:type="dxa"/>
        <w:tblLook w:val="04A0" w:firstRow="1" w:lastRow="0" w:firstColumn="1" w:lastColumn="0" w:noHBand="0" w:noVBand="1"/>
        <w:tblCaption w:val="Recommended Practices for Educational Leaders"/>
        <w:tblDescription w:val="This table summarizes key practices of educational leaders that can serve as the basis of an adult education program calendar. It displays 15 ongoing tasks as well as tasks to complete each month and encourages programs to establish procedures for follow-up on WIOA required measures."/>
      </w:tblPr>
      <w:tblGrid>
        <w:gridCol w:w="1224"/>
        <w:gridCol w:w="8568"/>
      </w:tblGrid>
      <w:tr w:rsidR="00297F22" w:rsidRPr="0079354F" w14:paraId="56415345" w14:textId="77777777" w:rsidTr="43F4256D">
        <w:trPr>
          <w:trHeight w:val="576"/>
          <w:tblHeader/>
        </w:trPr>
        <w:tc>
          <w:tcPr>
            <w:tcW w:w="9792" w:type="dxa"/>
            <w:gridSpan w:val="2"/>
            <w:vAlign w:val="center"/>
          </w:tcPr>
          <w:p w14:paraId="417F9343" w14:textId="77777777" w:rsidR="00297F22" w:rsidRPr="0079354F" w:rsidRDefault="7CCF60C9" w:rsidP="005F0BE1">
            <w:pPr>
              <w:spacing w:before="40" w:after="40"/>
              <w:rPr>
                <w:sz w:val="21"/>
                <w:szCs w:val="21"/>
              </w:rPr>
            </w:pPr>
            <w:r w:rsidRPr="0079354F">
              <w:rPr>
                <w:sz w:val="21"/>
                <w:szCs w:val="21"/>
              </w:rPr>
              <w:t xml:space="preserve">This timeline summarizes key practices of educational leaders that can serve as the basis of a program calendar. Most can be adjusted to fit individual program needs but ACLS requires the time-sensitive practices in </w:t>
            </w:r>
            <w:r w:rsidRPr="0079354F">
              <w:rPr>
                <w:i/>
                <w:iCs/>
                <w:sz w:val="21"/>
                <w:szCs w:val="21"/>
              </w:rPr>
              <w:t>italics</w:t>
            </w:r>
            <w:r w:rsidRPr="0079354F">
              <w:rPr>
                <w:sz w:val="21"/>
                <w:szCs w:val="21"/>
              </w:rPr>
              <w:t>.</w:t>
            </w:r>
          </w:p>
        </w:tc>
      </w:tr>
      <w:tr w:rsidR="00297F22" w:rsidRPr="0079354F" w14:paraId="086410FF" w14:textId="77777777" w:rsidTr="43F4256D">
        <w:tc>
          <w:tcPr>
            <w:tcW w:w="1224" w:type="dxa"/>
            <w:shd w:val="clear" w:color="auto" w:fill="FDE9D9" w:themeFill="accent6" w:themeFillTint="33"/>
            <w:vAlign w:val="center"/>
          </w:tcPr>
          <w:p w14:paraId="2324676B" w14:textId="77777777" w:rsidR="00297F22" w:rsidRPr="0079354F" w:rsidRDefault="00297F22" w:rsidP="005F0BE1">
            <w:pPr>
              <w:rPr>
                <w:sz w:val="21"/>
                <w:szCs w:val="21"/>
              </w:rPr>
            </w:pPr>
            <w:r w:rsidRPr="0079354F">
              <w:rPr>
                <w:b/>
                <w:bCs/>
                <w:sz w:val="21"/>
                <w:szCs w:val="21"/>
              </w:rPr>
              <w:t>Ongoing</w:t>
            </w:r>
          </w:p>
        </w:tc>
        <w:tc>
          <w:tcPr>
            <w:tcW w:w="8568" w:type="dxa"/>
            <w:shd w:val="clear" w:color="auto" w:fill="FDE9D9" w:themeFill="accent6" w:themeFillTint="33"/>
          </w:tcPr>
          <w:p w14:paraId="46A0362F" w14:textId="77777777" w:rsidR="00297F22" w:rsidRPr="0079354F" w:rsidRDefault="00297F22" w:rsidP="00764AC1">
            <w:pPr>
              <w:pStyle w:val="ListParagraph"/>
              <w:numPr>
                <w:ilvl w:val="0"/>
                <w:numId w:val="24"/>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Communicate with assigned program specialist (PS)</w:t>
            </w:r>
          </w:p>
          <w:p w14:paraId="0B4B7967" w14:textId="77777777" w:rsidR="00297F22" w:rsidRPr="0079354F" w:rsidRDefault="00297F22" w:rsidP="00764AC1">
            <w:pPr>
              <w:pStyle w:val="ListParagraph"/>
              <w:numPr>
                <w:ilvl w:val="0"/>
                <w:numId w:val="24"/>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Recruit, intake, and orient students</w:t>
            </w:r>
          </w:p>
          <w:p w14:paraId="697D0D1A" w14:textId="77777777" w:rsidR="00297F22" w:rsidRPr="0079354F" w:rsidRDefault="00297F22" w:rsidP="00764AC1">
            <w:pPr>
              <w:pStyle w:val="ListParagraph"/>
              <w:numPr>
                <w:ilvl w:val="0"/>
                <w:numId w:val="24"/>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Review Indicators of Program Quality (IPQ) and use to inform planning with staff</w:t>
            </w:r>
          </w:p>
          <w:p w14:paraId="7D6C907C" w14:textId="77777777" w:rsidR="00297F22" w:rsidRPr="0079354F" w:rsidRDefault="00297F22" w:rsidP="00764AC1">
            <w:pPr>
              <w:pStyle w:val="ListParagraph"/>
              <w:numPr>
                <w:ilvl w:val="0"/>
                <w:numId w:val="24"/>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Review qualitative and quantitative data and use to inform planning with staff</w:t>
            </w:r>
          </w:p>
          <w:p w14:paraId="48EFD06B" w14:textId="77777777" w:rsidR="00297F22" w:rsidRPr="0079354F" w:rsidRDefault="00297F22" w:rsidP="00764AC1">
            <w:pPr>
              <w:pStyle w:val="ListParagraph"/>
              <w:numPr>
                <w:ilvl w:val="0"/>
                <w:numId w:val="24"/>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Engage all stakeholders in a systemic continuous improvement planning process</w:t>
            </w:r>
          </w:p>
          <w:p w14:paraId="331B7DF3" w14:textId="77777777" w:rsidR="00297F22" w:rsidRPr="0079354F" w:rsidRDefault="00297F22" w:rsidP="00764AC1">
            <w:pPr>
              <w:pStyle w:val="ListParagraph"/>
              <w:numPr>
                <w:ilvl w:val="0"/>
                <w:numId w:val="24"/>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Review ACLS monthly mailings and participate in ACLS webinars</w:t>
            </w:r>
          </w:p>
          <w:p w14:paraId="40BBAE64" w14:textId="77777777" w:rsidR="00297F22" w:rsidRPr="0079354F" w:rsidRDefault="00297F22" w:rsidP="00764AC1">
            <w:pPr>
              <w:pStyle w:val="ListParagraph"/>
              <w:numPr>
                <w:ilvl w:val="0"/>
                <w:numId w:val="24"/>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Conduct classroom observations and give timely feedback</w:t>
            </w:r>
          </w:p>
          <w:p w14:paraId="7B1E075E" w14:textId="77777777" w:rsidR="00297F22" w:rsidRPr="0079354F" w:rsidRDefault="00297F22" w:rsidP="00764AC1">
            <w:pPr>
              <w:pStyle w:val="ListParagraph"/>
              <w:numPr>
                <w:ilvl w:val="0"/>
                <w:numId w:val="24"/>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Provide common planning time to instructional staff</w:t>
            </w:r>
          </w:p>
          <w:p w14:paraId="4A0DA792" w14:textId="77777777" w:rsidR="00297F22" w:rsidRPr="0079354F" w:rsidRDefault="00297F22" w:rsidP="00764AC1">
            <w:pPr>
              <w:pStyle w:val="ListParagraph"/>
              <w:numPr>
                <w:ilvl w:val="0"/>
                <w:numId w:val="24"/>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Monitor program curriculum and revise as needed</w:t>
            </w:r>
          </w:p>
          <w:p w14:paraId="08E260C9" w14:textId="77777777" w:rsidR="00297F22" w:rsidRPr="0079354F" w:rsidRDefault="00297F22" w:rsidP="00764AC1">
            <w:pPr>
              <w:pStyle w:val="ListParagraph"/>
              <w:numPr>
                <w:ilvl w:val="0"/>
                <w:numId w:val="24"/>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Monitor and support staff PD goals and activities, particularly as they relate to program goals</w:t>
            </w:r>
          </w:p>
          <w:p w14:paraId="6FA7C334" w14:textId="77777777" w:rsidR="00297F22" w:rsidRPr="0079354F" w:rsidRDefault="00297F22" w:rsidP="00764AC1">
            <w:pPr>
              <w:pStyle w:val="ListParagraph"/>
              <w:numPr>
                <w:ilvl w:val="0"/>
                <w:numId w:val="24"/>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 xml:space="preserve">Monitor fiscal status (e.g., spending by line item) (Note: See </w:t>
            </w:r>
            <w:hyperlink r:id="rId229" w:history="1">
              <w:r w:rsidRPr="0079354F">
                <w:rPr>
                  <w:rStyle w:val="Hyperlink"/>
                  <w:rFonts w:ascii="Times New Roman" w:hAnsi="Times New Roman" w:cs="Times New Roman"/>
                  <w:i/>
                  <w:sz w:val="21"/>
                  <w:szCs w:val="21"/>
                </w:rPr>
                <w:t>Grants for Schools: Getting Them and Using Them, A Procedural Manual</w:t>
              </w:r>
            </w:hyperlink>
            <w:r w:rsidRPr="0079354F">
              <w:rPr>
                <w:rFonts w:ascii="Times New Roman" w:hAnsi="Times New Roman" w:cs="Times New Roman"/>
                <w:i/>
                <w:sz w:val="21"/>
                <w:szCs w:val="21"/>
              </w:rPr>
              <w:t xml:space="preserve"> </w:t>
            </w:r>
            <w:r w:rsidRPr="0079354F">
              <w:rPr>
                <w:rFonts w:ascii="Times New Roman" w:hAnsi="Times New Roman" w:cs="Times New Roman"/>
                <w:sz w:val="21"/>
                <w:szCs w:val="21"/>
              </w:rPr>
              <w:t>for guidance.)</w:t>
            </w:r>
          </w:p>
          <w:p w14:paraId="11F886F9" w14:textId="77777777" w:rsidR="00297F22" w:rsidRPr="0079354F" w:rsidRDefault="00297F22" w:rsidP="00764AC1">
            <w:pPr>
              <w:pStyle w:val="ListParagraph"/>
              <w:numPr>
                <w:ilvl w:val="0"/>
                <w:numId w:val="24"/>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 xml:space="preserve">Monitor student outcomes, particularly post-tests and follow-up </w:t>
            </w:r>
            <w:r w:rsidRPr="0079354F">
              <w:rPr>
                <w:rFonts w:ascii="Wingdings 2" w:eastAsia="Wingdings 2" w:hAnsi="Wingdings 2" w:cs="Wingdings 2"/>
                <w:sz w:val="21"/>
                <w:szCs w:val="21"/>
                <w:vertAlign w:val="superscript"/>
              </w:rPr>
              <w:t>□</w:t>
            </w:r>
            <w:r w:rsidRPr="0079354F">
              <w:rPr>
                <w:rFonts w:ascii="Times New Roman" w:hAnsi="Times New Roman" w:cs="Times New Roman"/>
                <w:sz w:val="21"/>
                <w:szCs w:val="21"/>
              </w:rPr>
              <w:t xml:space="preserve"> (Note: </w:t>
            </w:r>
            <w:r w:rsidRPr="0079354F">
              <w:rPr>
                <w:rFonts w:ascii="Times New Roman" w:hAnsi="Times New Roman" w:cs="Times New Roman"/>
                <w:color w:val="000000"/>
                <w:sz w:val="21"/>
                <w:szCs w:val="21"/>
              </w:rPr>
              <w:t>Follow-up reports are generated quarterly but it is recommended programs do follow-up work at least monthly.)</w:t>
            </w:r>
          </w:p>
          <w:p w14:paraId="065EB349" w14:textId="77777777" w:rsidR="00297F22" w:rsidRPr="0079354F" w:rsidRDefault="00297F22" w:rsidP="00764AC1">
            <w:pPr>
              <w:pStyle w:val="ListParagraph"/>
              <w:numPr>
                <w:ilvl w:val="0"/>
                <w:numId w:val="24"/>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Ensure timely and accurate data entry</w:t>
            </w:r>
          </w:p>
          <w:p w14:paraId="7A10AD2A" w14:textId="77777777" w:rsidR="00297F22" w:rsidRPr="0079354F" w:rsidRDefault="00297F22" w:rsidP="00764AC1">
            <w:pPr>
              <w:pStyle w:val="ListParagraph"/>
              <w:numPr>
                <w:ilvl w:val="0"/>
                <w:numId w:val="24"/>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Ensure advising is available to students</w:t>
            </w:r>
          </w:p>
          <w:p w14:paraId="5097981A" w14:textId="77777777" w:rsidR="00297F22" w:rsidRPr="0079354F" w:rsidRDefault="00297F22" w:rsidP="00764AC1">
            <w:pPr>
              <w:pStyle w:val="ListParagraph"/>
              <w:numPr>
                <w:ilvl w:val="0"/>
                <w:numId w:val="24"/>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Stay current with monthly requests for funds</w:t>
            </w:r>
          </w:p>
          <w:p w14:paraId="6CD0268E" w14:textId="4A05F8DD" w:rsidR="00042068" w:rsidRPr="0079354F" w:rsidRDefault="00042068" w:rsidP="00764AC1">
            <w:pPr>
              <w:pStyle w:val="ListParagraph"/>
              <w:numPr>
                <w:ilvl w:val="0"/>
                <w:numId w:val="24"/>
              </w:numPr>
              <w:spacing w:after="0" w:line="240" w:lineRule="auto"/>
              <w:rPr>
                <w:rFonts w:ascii="Times New Roman" w:hAnsi="Times New Roman" w:cs="Times New Roman"/>
                <w:sz w:val="21"/>
                <w:szCs w:val="21"/>
              </w:rPr>
            </w:pPr>
            <w:r w:rsidRPr="0079354F">
              <w:rPr>
                <w:rFonts w:ascii="Times New Roman" w:hAnsi="Times New Roman" w:cs="Times New Roman"/>
                <w:i/>
                <w:iCs/>
                <w:sz w:val="21"/>
                <w:szCs w:val="21"/>
              </w:rPr>
              <w:t>Enter specific enrollment, assessment, post-exit outcomes, and drawdowns and expenditures into a desk review workbook as per annual submission schedule issued by ACLS</w:t>
            </w:r>
          </w:p>
        </w:tc>
      </w:tr>
      <w:tr w:rsidR="00297F22" w:rsidRPr="0079354F" w14:paraId="5AE67E6D" w14:textId="77777777" w:rsidTr="43F4256D">
        <w:tc>
          <w:tcPr>
            <w:tcW w:w="1224" w:type="dxa"/>
            <w:vAlign w:val="center"/>
          </w:tcPr>
          <w:p w14:paraId="01ECC069" w14:textId="77777777" w:rsidR="00297F22" w:rsidRPr="0079354F" w:rsidRDefault="00297F22" w:rsidP="005F0BE1">
            <w:pPr>
              <w:rPr>
                <w:rFonts w:eastAsia="Batang"/>
                <w:b/>
                <w:bCs/>
                <w:sz w:val="21"/>
                <w:szCs w:val="21"/>
              </w:rPr>
            </w:pPr>
            <w:r w:rsidRPr="0079354F">
              <w:rPr>
                <w:rFonts w:eastAsia="Batang"/>
                <w:b/>
                <w:bCs/>
                <w:sz w:val="21"/>
                <w:szCs w:val="21"/>
              </w:rPr>
              <w:t>July</w:t>
            </w:r>
          </w:p>
        </w:tc>
        <w:tc>
          <w:tcPr>
            <w:tcW w:w="8568" w:type="dxa"/>
          </w:tcPr>
          <w:p w14:paraId="729E3157" w14:textId="77777777" w:rsidR="00297F22" w:rsidRPr="0079354F" w:rsidRDefault="00297F22" w:rsidP="00764AC1">
            <w:pPr>
              <w:pStyle w:val="ListParagraph"/>
              <w:numPr>
                <w:ilvl w:val="0"/>
                <w:numId w:val="25"/>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Update staff and student handbooks as needed</w:t>
            </w:r>
          </w:p>
          <w:p w14:paraId="39D7D576" w14:textId="77777777" w:rsidR="00297F22" w:rsidRPr="0079354F" w:rsidRDefault="00297F22" w:rsidP="00764AC1">
            <w:pPr>
              <w:pStyle w:val="ListParagraph"/>
              <w:numPr>
                <w:ilvl w:val="0"/>
                <w:numId w:val="25"/>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Update job descriptions as needed</w:t>
            </w:r>
          </w:p>
          <w:p w14:paraId="2824EE34" w14:textId="77777777" w:rsidR="00297F22" w:rsidRPr="0079354F" w:rsidRDefault="00297F22" w:rsidP="00764AC1">
            <w:pPr>
              <w:pStyle w:val="ListParagraph"/>
              <w:numPr>
                <w:ilvl w:val="0"/>
                <w:numId w:val="25"/>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Recruit for open positions as needed</w:t>
            </w:r>
          </w:p>
          <w:p w14:paraId="2BD30EAB" w14:textId="77777777" w:rsidR="00297F22" w:rsidRPr="0079354F" w:rsidRDefault="00297F22" w:rsidP="00764AC1">
            <w:pPr>
              <w:pStyle w:val="ListParagraph"/>
              <w:numPr>
                <w:ilvl w:val="0"/>
                <w:numId w:val="25"/>
              </w:numPr>
              <w:spacing w:after="0" w:line="240" w:lineRule="auto"/>
              <w:rPr>
                <w:rFonts w:ascii="Times New Roman" w:hAnsi="Times New Roman" w:cs="Times New Roman"/>
                <w:sz w:val="21"/>
                <w:szCs w:val="21"/>
              </w:rPr>
            </w:pPr>
            <w:r w:rsidRPr="0079354F">
              <w:rPr>
                <w:rFonts w:ascii="Times New Roman" w:hAnsi="Times New Roman" w:cs="Times New Roman"/>
                <w:i/>
                <w:sz w:val="21"/>
                <w:szCs w:val="21"/>
              </w:rPr>
              <w:t>Complete data entry for previous year</w:t>
            </w:r>
          </w:p>
        </w:tc>
      </w:tr>
      <w:tr w:rsidR="00297F22" w:rsidRPr="0079354F" w14:paraId="6926EBF5" w14:textId="77777777" w:rsidTr="43F4256D">
        <w:tc>
          <w:tcPr>
            <w:tcW w:w="1224" w:type="dxa"/>
            <w:shd w:val="clear" w:color="auto" w:fill="FDE9D9" w:themeFill="accent6" w:themeFillTint="33"/>
            <w:vAlign w:val="center"/>
          </w:tcPr>
          <w:p w14:paraId="578D004D" w14:textId="77777777" w:rsidR="00297F22" w:rsidRPr="0079354F" w:rsidRDefault="00297F22" w:rsidP="005F0BE1">
            <w:pPr>
              <w:spacing w:before="40"/>
              <w:rPr>
                <w:rFonts w:eastAsia="Batang"/>
                <w:b/>
                <w:bCs/>
                <w:sz w:val="21"/>
                <w:szCs w:val="21"/>
              </w:rPr>
            </w:pPr>
            <w:r w:rsidRPr="0079354F">
              <w:rPr>
                <w:rFonts w:eastAsia="Batang"/>
                <w:b/>
                <w:bCs/>
                <w:sz w:val="21"/>
                <w:szCs w:val="21"/>
              </w:rPr>
              <w:t>August</w:t>
            </w:r>
          </w:p>
        </w:tc>
        <w:tc>
          <w:tcPr>
            <w:tcW w:w="8568" w:type="dxa"/>
            <w:shd w:val="clear" w:color="auto" w:fill="FDE9D9" w:themeFill="accent6" w:themeFillTint="33"/>
          </w:tcPr>
          <w:p w14:paraId="5751689B" w14:textId="77777777" w:rsidR="00297F22" w:rsidRPr="0079354F" w:rsidRDefault="00297F22" w:rsidP="00764AC1">
            <w:pPr>
              <w:pStyle w:val="ListParagraph"/>
              <w:numPr>
                <w:ilvl w:val="0"/>
                <w:numId w:val="26"/>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Begin orientation for new staff</w:t>
            </w:r>
          </w:p>
        </w:tc>
      </w:tr>
      <w:tr w:rsidR="00297F22" w:rsidRPr="0079354F" w14:paraId="3421B151" w14:textId="77777777" w:rsidTr="43F4256D">
        <w:tc>
          <w:tcPr>
            <w:tcW w:w="1224" w:type="dxa"/>
            <w:vAlign w:val="center"/>
          </w:tcPr>
          <w:p w14:paraId="1536F431" w14:textId="77777777" w:rsidR="00297F22" w:rsidRPr="0079354F" w:rsidRDefault="00297F22" w:rsidP="005F0BE1">
            <w:pPr>
              <w:rPr>
                <w:rFonts w:eastAsia="Batang"/>
                <w:b/>
                <w:bCs/>
                <w:sz w:val="21"/>
                <w:szCs w:val="21"/>
              </w:rPr>
            </w:pPr>
            <w:r w:rsidRPr="0079354F">
              <w:rPr>
                <w:rFonts w:eastAsia="Batang"/>
                <w:b/>
                <w:bCs/>
                <w:sz w:val="21"/>
                <w:szCs w:val="21"/>
              </w:rPr>
              <w:t>September</w:t>
            </w:r>
          </w:p>
        </w:tc>
        <w:tc>
          <w:tcPr>
            <w:tcW w:w="8568" w:type="dxa"/>
          </w:tcPr>
          <w:p w14:paraId="7842BBA3" w14:textId="77777777" w:rsidR="00297F22" w:rsidRPr="0079354F" w:rsidRDefault="00297F22" w:rsidP="00764AC1">
            <w:pPr>
              <w:pStyle w:val="ListParagraph"/>
              <w:numPr>
                <w:ilvl w:val="0"/>
                <w:numId w:val="26"/>
              </w:numPr>
              <w:spacing w:before="40" w:after="0" w:line="240" w:lineRule="auto"/>
              <w:rPr>
                <w:rFonts w:ascii="Times New Roman" w:hAnsi="Times New Roman" w:cs="Times New Roman"/>
                <w:sz w:val="21"/>
                <w:szCs w:val="21"/>
              </w:rPr>
            </w:pPr>
            <w:r w:rsidRPr="0079354F">
              <w:rPr>
                <w:rFonts w:ascii="Times New Roman" w:hAnsi="Times New Roman" w:cs="Times New Roman"/>
                <w:i/>
                <w:sz w:val="21"/>
                <w:szCs w:val="21"/>
              </w:rPr>
              <w:t>Begin pre-testing students in BEST Plus 2.0, MAPT, TABE 11/12, CLAS-E</w:t>
            </w:r>
          </w:p>
          <w:p w14:paraId="33255321" w14:textId="0E983D4A" w:rsidR="00297F22" w:rsidRPr="0079354F" w:rsidRDefault="00297F22" w:rsidP="00764AC1">
            <w:pPr>
              <w:pStyle w:val="ListParagraph"/>
              <w:numPr>
                <w:ilvl w:val="0"/>
                <w:numId w:val="26"/>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 xml:space="preserve">Ensure staff have PD plans based on student outcome data, their personal PD needs, program needs, and PD offerings from </w:t>
            </w:r>
            <w:hyperlink r:id="rId230" w:history="1">
              <w:r w:rsidRPr="0079354F">
                <w:rPr>
                  <w:rStyle w:val="Hyperlink"/>
                  <w:rFonts w:ascii="Times New Roman" w:hAnsi="Times New Roman" w:cs="Times New Roman"/>
                  <w:sz w:val="21"/>
                  <w:szCs w:val="21"/>
                </w:rPr>
                <w:t>SABES</w:t>
              </w:r>
            </w:hyperlink>
            <w:r w:rsidRPr="0079354F">
              <w:rPr>
                <w:rFonts w:ascii="Times New Roman" w:hAnsi="Times New Roman" w:cs="Times New Roman"/>
                <w:sz w:val="21"/>
                <w:szCs w:val="21"/>
              </w:rPr>
              <w:t xml:space="preserve">, </w:t>
            </w:r>
            <w:hyperlink r:id="rId231" w:history="1">
              <w:r w:rsidRPr="0079354F">
                <w:rPr>
                  <w:rStyle w:val="Hyperlink"/>
                  <w:rFonts w:ascii="Times New Roman" w:hAnsi="Times New Roman" w:cs="Times New Roman"/>
                  <w:sz w:val="21"/>
                  <w:szCs w:val="21"/>
                </w:rPr>
                <w:t>LINCS</w:t>
              </w:r>
            </w:hyperlink>
            <w:r w:rsidRPr="0079354F">
              <w:rPr>
                <w:rFonts w:ascii="Times New Roman" w:hAnsi="Times New Roman" w:cs="Times New Roman"/>
                <w:sz w:val="21"/>
                <w:szCs w:val="21"/>
              </w:rPr>
              <w:t xml:space="preserve">, </w:t>
            </w:r>
            <w:hyperlink r:id="rId232" w:history="1">
              <w:r w:rsidRPr="0079354F">
                <w:rPr>
                  <w:rStyle w:val="Hyperlink"/>
                  <w:rFonts w:ascii="Times New Roman" w:hAnsi="Times New Roman" w:cs="Times New Roman"/>
                  <w:sz w:val="21"/>
                  <w:szCs w:val="21"/>
                </w:rPr>
                <w:t>NELRC</w:t>
              </w:r>
            </w:hyperlink>
            <w:r w:rsidRPr="0079354F">
              <w:rPr>
                <w:rFonts w:ascii="Times New Roman" w:hAnsi="Times New Roman" w:cs="Times New Roman"/>
                <w:sz w:val="21"/>
                <w:szCs w:val="21"/>
              </w:rPr>
              <w:t>, and other high PD providers</w:t>
            </w:r>
          </w:p>
          <w:p w14:paraId="39F2D6A8" w14:textId="77777777" w:rsidR="00297F22" w:rsidRPr="0079354F" w:rsidRDefault="00297F22" w:rsidP="00764AC1">
            <w:pPr>
              <w:pStyle w:val="ListParagraph"/>
              <w:numPr>
                <w:ilvl w:val="0"/>
                <w:numId w:val="26"/>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Review emergency evacuation plan and emergency procedures with staff and students</w:t>
            </w:r>
          </w:p>
        </w:tc>
      </w:tr>
      <w:tr w:rsidR="00297F22" w:rsidRPr="0079354F" w14:paraId="17A38709" w14:textId="77777777" w:rsidTr="43F4256D">
        <w:tc>
          <w:tcPr>
            <w:tcW w:w="1224" w:type="dxa"/>
            <w:shd w:val="clear" w:color="auto" w:fill="FDE9D9" w:themeFill="accent6" w:themeFillTint="33"/>
            <w:vAlign w:val="center"/>
          </w:tcPr>
          <w:p w14:paraId="0B9C3271" w14:textId="77777777" w:rsidR="00297F22" w:rsidRPr="0079354F" w:rsidRDefault="00297F22" w:rsidP="005F0BE1">
            <w:pPr>
              <w:rPr>
                <w:rFonts w:eastAsia="Batang"/>
                <w:b/>
                <w:bCs/>
                <w:sz w:val="21"/>
                <w:szCs w:val="21"/>
              </w:rPr>
            </w:pPr>
            <w:r w:rsidRPr="0079354F">
              <w:rPr>
                <w:rFonts w:eastAsia="Batang"/>
                <w:b/>
                <w:bCs/>
                <w:sz w:val="21"/>
                <w:szCs w:val="21"/>
              </w:rPr>
              <w:t>October</w:t>
            </w:r>
          </w:p>
        </w:tc>
        <w:tc>
          <w:tcPr>
            <w:tcW w:w="8568" w:type="dxa"/>
            <w:shd w:val="clear" w:color="auto" w:fill="FDE9D9" w:themeFill="accent6" w:themeFillTint="33"/>
          </w:tcPr>
          <w:p w14:paraId="0247CD81" w14:textId="77777777" w:rsidR="00297F22" w:rsidRPr="0079354F" w:rsidRDefault="00297F22" w:rsidP="00764AC1">
            <w:pPr>
              <w:pStyle w:val="ListParagraph"/>
              <w:numPr>
                <w:ilvl w:val="0"/>
                <w:numId w:val="27"/>
              </w:numPr>
              <w:spacing w:before="40" w:after="0" w:line="240" w:lineRule="auto"/>
              <w:rPr>
                <w:rFonts w:ascii="Times New Roman" w:hAnsi="Times New Roman" w:cs="Times New Roman"/>
                <w:b/>
                <w:sz w:val="21"/>
                <w:szCs w:val="21"/>
              </w:rPr>
            </w:pPr>
            <w:r w:rsidRPr="0079354F">
              <w:rPr>
                <w:rFonts w:ascii="Times New Roman" w:hAnsi="Times New Roman" w:cs="Times New Roman"/>
                <w:i/>
                <w:sz w:val="21"/>
                <w:szCs w:val="21"/>
              </w:rPr>
              <w:t>Review state-assigned Measurable Skills Gain (MSG) target</w:t>
            </w:r>
          </w:p>
        </w:tc>
      </w:tr>
      <w:tr w:rsidR="00297F22" w:rsidRPr="0079354F" w14:paraId="363A0202" w14:textId="77777777" w:rsidTr="43F4256D">
        <w:tc>
          <w:tcPr>
            <w:tcW w:w="1224" w:type="dxa"/>
            <w:vAlign w:val="center"/>
          </w:tcPr>
          <w:p w14:paraId="77802E73" w14:textId="77777777" w:rsidR="00297F22" w:rsidRPr="0079354F" w:rsidRDefault="00297F22" w:rsidP="005F0BE1">
            <w:pPr>
              <w:spacing w:before="40"/>
              <w:rPr>
                <w:rFonts w:eastAsia="Batang"/>
                <w:b/>
                <w:bCs/>
                <w:sz w:val="21"/>
                <w:szCs w:val="21"/>
              </w:rPr>
            </w:pPr>
            <w:r w:rsidRPr="0079354F">
              <w:rPr>
                <w:rFonts w:eastAsia="Batang"/>
                <w:b/>
                <w:bCs/>
                <w:sz w:val="21"/>
                <w:szCs w:val="21"/>
              </w:rPr>
              <w:t>November</w:t>
            </w:r>
          </w:p>
        </w:tc>
        <w:tc>
          <w:tcPr>
            <w:tcW w:w="8568" w:type="dxa"/>
          </w:tcPr>
          <w:p w14:paraId="0B82DBE1" w14:textId="77777777" w:rsidR="00297F22" w:rsidRPr="0079354F" w:rsidRDefault="00297F22" w:rsidP="00764AC1">
            <w:pPr>
              <w:pStyle w:val="ListParagraph"/>
              <w:numPr>
                <w:ilvl w:val="0"/>
                <w:numId w:val="28"/>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Celebrate Massachusetts Family Literacy Month</w:t>
            </w:r>
          </w:p>
        </w:tc>
      </w:tr>
      <w:tr w:rsidR="00297F22" w:rsidRPr="0079354F" w14:paraId="571FABC3" w14:textId="77777777" w:rsidTr="43F4256D">
        <w:tc>
          <w:tcPr>
            <w:tcW w:w="1224" w:type="dxa"/>
            <w:shd w:val="clear" w:color="auto" w:fill="FDE9D9" w:themeFill="accent6" w:themeFillTint="33"/>
            <w:vAlign w:val="center"/>
          </w:tcPr>
          <w:p w14:paraId="6A6BD433" w14:textId="77777777" w:rsidR="00297F22" w:rsidRPr="0079354F" w:rsidRDefault="00297F22" w:rsidP="005F0BE1">
            <w:pPr>
              <w:spacing w:before="40"/>
              <w:rPr>
                <w:rFonts w:eastAsia="Batang"/>
                <w:b/>
                <w:bCs/>
                <w:sz w:val="21"/>
                <w:szCs w:val="21"/>
              </w:rPr>
            </w:pPr>
            <w:r w:rsidRPr="0079354F">
              <w:rPr>
                <w:rFonts w:eastAsia="Batang"/>
                <w:b/>
                <w:bCs/>
                <w:sz w:val="21"/>
                <w:szCs w:val="21"/>
              </w:rPr>
              <w:t>December</w:t>
            </w:r>
          </w:p>
        </w:tc>
        <w:tc>
          <w:tcPr>
            <w:tcW w:w="8568" w:type="dxa"/>
            <w:shd w:val="clear" w:color="auto" w:fill="FDE9D9" w:themeFill="accent6" w:themeFillTint="33"/>
          </w:tcPr>
          <w:p w14:paraId="45B8A1B0" w14:textId="0E1C03ED" w:rsidR="00297F22" w:rsidRPr="0079354F" w:rsidRDefault="00297F22" w:rsidP="00764AC1">
            <w:pPr>
              <w:pStyle w:val="ListParagraph"/>
              <w:numPr>
                <w:ilvl w:val="0"/>
                <w:numId w:val="28"/>
              </w:numPr>
              <w:spacing w:before="40" w:after="0" w:line="240" w:lineRule="auto"/>
              <w:rPr>
                <w:rFonts w:ascii="Times New Roman" w:hAnsi="Times New Roman" w:cs="Times New Roman"/>
                <w:sz w:val="21"/>
                <w:szCs w:val="21"/>
              </w:rPr>
            </w:pPr>
            <w:r w:rsidRPr="0079354F">
              <w:rPr>
                <w:rFonts w:ascii="Times New Roman" w:hAnsi="Times New Roman" w:cs="Times New Roman"/>
                <w:i/>
                <w:sz w:val="21"/>
                <w:szCs w:val="21"/>
              </w:rPr>
              <w:t>Submit waitlist verification</w:t>
            </w:r>
            <w:r w:rsidR="00042068" w:rsidRPr="0079354F">
              <w:rPr>
                <w:rFonts w:ascii="Times New Roman" w:hAnsi="Times New Roman" w:cs="Times New Roman"/>
                <w:i/>
                <w:sz w:val="21"/>
                <w:szCs w:val="21"/>
              </w:rPr>
              <w:t xml:space="preserve"> (Note: This is an annual requirement verified with the DQC.)</w:t>
            </w:r>
          </w:p>
        </w:tc>
      </w:tr>
      <w:tr w:rsidR="00297F22" w:rsidRPr="0079354F" w14:paraId="5C08B7C5" w14:textId="77777777" w:rsidTr="43F4256D">
        <w:tc>
          <w:tcPr>
            <w:tcW w:w="1224" w:type="dxa"/>
            <w:vAlign w:val="center"/>
          </w:tcPr>
          <w:p w14:paraId="750D34F9" w14:textId="77777777" w:rsidR="00297F22" w:rsidRPr="0079354F" w:rsidRDefault="00297F22" w:rsidP="005F0BE1">
            <w:pPr>
              <w:rPr>
                <w:rFonts w:eastAsia="Batang"/>
                <w:b/>
                <w:bCs/>
                <w:sz w:val="21"/>
                <w:szCs w:val="21"/>
              </w:rPr>
            </w:pPr>
            <w:r w:rsidRPr="0079354F">
              <w:rPr>
                <w:rFonts w:eastAsia="Batang"/>
                <w:b/>
                <w:bCs/>
                <w:sz w:val="21"/>
                <w:szCs w:val="21"/>
              </w:rPr>
              <w:t>January</w:t>
            </w:r>
          </w:p>
        </w:tc>
        <w:tc>
          <w:tcPr>
            <w:tcW w:w="8568" w:type="dxa"/>
          </w:tcPr>
          <w:p w14:paraId="16B62C32" w14:textId="77777777" w:rsidR="00297F22" w:rsidRPr="0079354F" w:rsidRDefault="00297F22" w:rsidP="00764AC1">
            <w:pPr>
              <w:pStyle w:val="ListParagraph"/>
              <w:numPr>
                <w:ilvl w:val="0"/>
                <w:numId w:val="29"/>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Conduct formal classroom observations (at a minimum annually)</w:t>
            </w:r>
          </w:p>
          <w:p w14:paraId="65CA37D4" w14:textId="77777777" w:rsidR="00297F22" w:rsidRPr="0079354F" w:rsidRDefault="00297F22" w:rsidP="00764AC1">
            <w:pPr>
              <w:pStyle w:val="ListParagraph"/>
              <w:numPr>
                <w:ilvl w:val="0"/>
                <w:numId w:val="29"/>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Conduct mid-year post assessment (optional)</w:t>
            </w:r>
          </w:p>
          <w:p w14:paraId="19CCACAA" w14:textId="77777777" w:rsidR="00297F22" w:rsidRPr="0079354F" w:rsidRDefault="00297F22" w:rsidP="00764AC1">
            <w:pPr>
              <w:pStyle w:val="ListParagraph"/>
              <w:numPr>
                <w:ilvl w:val="0"/>
                <w:numId w:val="29"/>
              </w:numPr>
              <w:spacing w:after="0" w:line="240" w:lineRule="auto"/>
              <w:rPr>
                <w:rFonts w:ascii="Times New Roman" w:hAnsi="Times New Roman" w:cs="Times New Roman"/>
                <w:sz w:val="21"/>
                <w:szCs w:val="21"/>
              </w:rPr>
            </w:pPr>
            <w:r w:rsidRPr="0079354F">
              <w:rPr>
                <w:rFonts w:ascii="Times New Roman" w:hAnsi="Times New Roman" w:cs="Times New Roman"/>
                <w:sz w:val="21"/>
                <w:szCs w:val="21"/>
              </w:rPr>
              <w:t>Review financial expenditures by line item and decrease budget if funds will not be expended</w:t>
            </w:r>
          </w:p>
        </w:tc>
      </w:tr>
      <w:tr w:rsidR="00297F22" w:rsidRPr="0079354F" w14:paraId="2AE0D26B" w14:textId="77777777" w:rsidTr="43F4256D">
        <w:tc>
          <w:tcPr>
            <w:tcW w:w="1224" w:type="dxa"/>
            <w:shd w:val="clear" w:color="auto" w:fill="FDE9D9" w:themeFill="accent6" w:themeFillTint="33"/>
            <w:vAlign w:val="center"/>
          </w:tcPr>
          <w:p w14:paraId="557EDB61" w14:textId="77777777" w:rsidR="00297F22" w:rsidRPr="0079354F" w:rsidRDefault="00297F22" w:rsidP="005F0BE1">
            <w:pPr>
              <w:rPr>
                <w:rFonts w:eastAsia="Batang"/>
                <w:b/>
                <w:bCs/>
                <w:sz w:val="21"/>
                <w:szCs w:val="21"/>
              </w:rPr>
            </w:pPr>
            <w:r w:rsidRPr="0079354F">
              <w:rPr>
                <w:rFonts w:eastAsia="Batang"/>
                <w:b/>
                <w:bCs/>
                <w:sz w:val="21"/>
                <w:szCs w:val="21"/>
              </w:rPr>
              <w:t>February</w:t>
            </w:r>
          </w:p>
        </w:tc>
        <w:tc>
          <w:tcPr>
            <w:tcW w:w="8568" w:type="dxa"/>
            <w:shd w:val="clear" w:color="auto" w:fill="FDE9D9" w:themeFill="accent6" w:themeFillTint="33"/>
          </w:tcPr>
          <w:p w14:paraId="7EB2F7C5" w14:textId="77777777" w:rsidR="00297F22" w:rsidRPr="0079354F" w:rsidRDefault="00297F22" w:rsidP="00764AC1">
            <w:pPr>
              <w:pStyle w:val="ListParagraph"/>
              <w:numPr>
                <w:ilvl w:val="0"/>
                <w:numId w:val="30"/>
              </w:numPr>
              <w:spacing w:before="40" w:after="0" w:line="240" w:lineRule="auto"/>
              <w:rPr>
                <w:rFonts w:ascii="Times New Roman" w:hAnsi="Times New Roman" w:cs="Times New Roman"/>
                <w:sz w:val="21"/>
                <w:szCs w:val="21"/>
              </w:rPr>
            </w:pPr>
            <w:r w:rsidRPr="0079354F">
              <w:rPr>
                <w:rFonts w:ascii="Times New Roman" w:hAnsi="Times New Roman" w:cs="Times New Roman"/>
                <w:i/>
                <w:sz w:val="21"/>
                <w:szCs w:val="21"/>
              </w:rPr>
              <w:t>Submit assessment recertifications for Best Plus 2.0</w:t>
            </w:r>
          </w:p>
          <w:p w14:paraId="32D8311C" w14:textId="77777777" w:rsidR="00297F22" w:rsidRPr="0079354F" w:rsidRDefault="00297F22" w:rsidP="00764AC1">
            <w:pPr>
              <w:pStyle w:val="ListParagraph"/>
              <w:numPr>
                <w:ilvl w:val="0"/>
                <w:numId w:val="30"/>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Submit budget amendment if needed</w:t>
            </w:r>
          </w:p>
        </w:tc>
      </w:tr>
      <w:tr w:rsidR="00297F22" w:rsidRPr="0079354F" w14:paraId="3BCBA6AD" w14:textId="77777777" w:rsidTr="43F4256D">
        <w:tc>
          <w:tcPr>
            <w:tcW w:w="1224" w:type="dxa"/>
            <w:vAlign w:val="center"/>
          </w:tcPr>
          <w:p w14:paraId="0DF52525" w14:textId="77777777" w:rsidR="00297F22" w:rsidRPr="0079354F" w:rsidRDefault="00297F22" w:rsidP="005F0BE1">
            <w:pPr>
              <w:rPr>
                <w:rFonts w:eastAsia="Batang"/>
                <w:b/>
                <w:bCs/>
                <w:sz w:val="21"/>
                <w:szCs w:val="21"/>
              </w:rPr>
            </w:pPr>
            <w:r w:rsidRPr="0079354F">
              <w:rPr>
                <w:rFonts w:eastAsia="Batang"/>
                <w:b/>
                <w:bCs/>
                <w:sz w:val="21"/>
                <w:szCs w:val="21"/>
              </w:rPr>
              <w:t>March</w:t>
            </w:r>
          </w:p>
        </w:tc>
        <w:tc>
          <w:tcPr>
            <w:tcW w:w="8568" w:type="dxa"/>
          </w:tcPr>
          <w:p w14:paraId="109EC0DB" w14:textId="77777777" w:rsidR="00297F22" w:rsidRPr="0079354F" w:rsidRDefault="00297F22" w:rsidP="00764AC1">
            <w:pPr>
              <w:pStyle w:val="Header"/>
              <w:numPr>
                <w:ilvl w:val="0"/>
                <w:numId w:val="31"/>
              </w:numPr>
              <w:tabs>
                <w:tab w:val="clear" w:pos="4320"/>
                <w:tab w:val="clear" w:pos="8640"/>
              </w:tabs>
              <w:spacing w:before="40"/>
              <w:rPr>
                <w:sz w:val="21"/>
                <w:szCs w:val="21"/>
              </w:rPr>
            </w:pPr>
            <w:r w:rsidRPr="0079354F">
              <w:rPr>
                <w:sz w:val="21"/>
                <w:szCs w:val="21"/>
              </w:rPr>
              <w:t>Begin planning for continuation funding, changes in program design</w:t>
            </w:r>
          </w:p>
          <w:p w14:paraId="35593ED1" w14:textId="77777777" w:rsidR="00297F22" w:rsidRPr="0079354F" w:rsidRDefault="00297F22" w:rsidP="00764AC1">
            <w:pPr>
              <w:pStyle w:val="ListParagraph"/>
              <w:numPr>
                <w:ilvl w:val="0"/>
                <w:numId w:val="31"/>
              </w:numPr>
              <w:spacing w:before="40" w:after="0" w:line="240" w:lineRule="auto"/>
              <w:rPr>
                <w:rFonts w:ascii="Times New Roman" w:hAnsi="Times New Roman" w:cs="Times New Roman"/>
                <w:sz w:val="21"/>
                <w:szCs w:val="21"/>
              </w:rPr>
            </w:pPr>
            <w:r w:rsidRPr="0079354F">
              <w:rPr>
                <w:rFonts w:ascii="Times New Roman" w:hAnsi="Times New Roman" w:cs="Times New Roman"/>
                <w:i/>
                <w:sz w:val="21"/>
                <w:szCs w:val="21"/>
              </w:rPr>
              <w:t>Submit assessment recertifications for CLAS-E Writing</w:t>
            </w:r>
          </w:p>
        </w:tc>
      </w:tr>
      <w:tr w:rsidR="00297F22" w:rsidRPr="0079354F" w14:paraId="7076766B" w14:textId="77777777" w:rsidTr="43F4256D">
        <w:tc>
          <w:tcPr>
            <w:tcW w:w="1224" w:type="dxa"/>
            <w:shd w:val="clear" w:color="auto" w:fill="FDE9D9" w:themeFill="accent6" w:themeFillTint="33"/>
            <w:vAlign w:val="center"/>
          </w:tcPr>
          <w:p w14:paraId="0EC61105" w14:textId="77777777" w:rsidR="00297F22" w:rsidRPr="0079354F" w:rsidRDefault="00297F22" w:rsidP="005F0BE1">
            <w:pPr>
              <w:spacing w:before="40"/>
              <w:rPr>
                <w:rFonts w:eastAsia="Batang"/>
                <w:b/>
                <w:bCs/>
                <w:sz w:val="21"/>
                <w:szCs w:val="21"/>
              </w:rPr>
            </w:pPr>
            <w:r w:rsidRPr="0079354F">
              <w:rPr>
                <w:rFonts w:eastAsia="Batang"/>
                <w:b/>
                <w:bCs/>
                <w:sz w:val="21"/>
                <w:szCs w:val="21"/>
              </w:rPr>
              <w:t>April</w:t>
            </w:r>
          </w:p>
        </w:tc>
        <w:tc>
          <w:tcPr>
            <w:tcW w:w="8568" w:type="dxa"/>
            <w:shd w:val="clear" w:color="auto" w:fill="FDE9D9" w:themeFill="accent6" w:themeFillTint="33"/>
          </w:tcPr>
          <w:p w14:paraId="5F879BF2" w14:textId="77777777" w:rsidR="00297F22" w:rsidRPr="0079354F" w:rsidRDefault="00297F22" w:rsidP="00764AC1">
            <w:pPr>
              <w:pStyle w:val="ListParagraph"/>
              <w:numPr>
                <w:ilvl w:val="0"/>
                <w:numId w:val="32"/>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Develop schedule for post-testing and begin post-testing students</w:t>
            </w:r>
          </w:p>
        </w:tc>
      </w:tr>
      <w:tr w:rsidR="00297F22" w:rsidRPr="0079354F" w14:paraId="65FE6D65" w14:textId="77777777" w:rsidTr="43F4256D">
        <w:tc>
          <w:tcPr>
            <w:tcW w:w="1224" w:type="dxa"/>
            <w:vAlign w:val="center"/>
          </w:tcPr>
          <w:p w14:paraId="0BA9C91B" w14:textId="77777777" w:rsidR="00297F22" w:rsidRPr="0079354F" w:rsidRDefault="00297F22" w:rsidP="005F0BE1">
            <w:pPr>
              <w:spacing w:before="40"/>
              <w:rPr>
                <w:rFonts w:eastAsia="Batang"/>
                <w:b/>
                <w:bCs/>
                <w:sz w:val="21"/>
                <w:szCs w:val="21"/>
              </w:rPr>
            </w:pPr>
            <w:r w:rsidRPr="0079354F">
              <w:rPr>
                <w:rFonts w:eastAsia="Batang"/>
                <w:b/>
                <w:bCs/>
                <w:sz w:val="21"/>
                <w:szCs w:val="21"/>
              </w:rPr>
              <w:t>May</w:t>
            </w:r>
          </w:p>
        </w:tc>
        <w:tc>
          <w:tcPr>
            <w:tcW w:w="8568" w:type="dxa"/>
          </w:tcPr>
          <w:p w14:paraId="0B94C962" w14:textId="77777777" w:rsidR="00297F22" w:rsidRPr="0079354F" w:rsidRDefault="00297F22" w:rsidP="00764AC1">
            <w:pPr>
              <w:pStyle w:val="ListParagraph"/>
              <w:numPr>
                <w:ilvl w:val="0"/>
                <w:numId w:val="32"/>
              </w:numPr>
              <w:spacing w:before="40" w:after="0" w:line="240" w:lineRule="auto"/>
              <w:rPr>
                <w:rFonts w:ascii="Times New Roman" w:hAnsi="Times New Roman" w:cs="Times New Roman"/>
                <w:sz w:val="21"/>
                <w:szCs w:val="21"/>
              </w:rPr>
            </w:pPr>
            <w:r w:rsidRPr="0079354F">
              <w:rPr>
                <w:rFonts w:ascii="Times New Roman" w:hAnsi="Times New Roman" w:cs="Times New Roman"/>
                <w:sz w:val="21"/>
                <w:szCs w:val="21"/>
              </w:rPr>
              <w:t>Attend Directors’ Meeting</w:t>
            </w:r>
          </w:p>
        </w:tc>
      </w:tr>
      <w:tr w:rsidR="00297F22" w:rsidRPr="0079354F" w14:paraId="4945D896" w14:textId="77777777" w:rsidTr="43F4256D">
        <w:tc>
          <w:tcPr>
            <w:tcW w:w="1224" w:type="dxa"/>
            <w:shd w:val="clear" w:color="auto" w:fill="FDE9D9" w:themeFill="accent6" w:themeFillTint="33"/>
            <w:vAlign w:val="center"/>
          </w:tcPr>
          <w:p w14:paraId="6CB7AFC1" w14:textId="77777777" w:rsidR="00297F22" w:rsidRPr="0079354F" w:rsidRDefault="00297F22" w:rsidP="005F0BE1">
            <w:pPr>
              <w:rPr>
                <w:rFonts w:eastAsia="Batang"/>
                <w:b/>
                <w:bCs/>
                <w:sz w:val="21"/>
                <w:szCs w:val="21"/>
              </w:rPr>
            </w:pPr>
            <w:r w:rsidRPr="0079354F">
              <w:rPr>
                <w:rFonts w:eastAsia="Batang"/>
                <w:b/>
                <w:bCs/>
                <w:sz w:val="21"/>
                <w:szCs w:val="21"/>
              </w:rPr>
              <w:t>June</w:t>
            </w:r>
          </w:p>
        </w:tc>
        <w:tc>
          <w:tcPr>
            <w:tcW w:w="8568" w:type="dxa"/>
            <w:shd w:val="clear" w:color="auto" w:fill="FDE9D9" w:themeFill="accent6" w:themeFillTint="33"/>
          </w:tcPr>
          <w:p w14:paraId="5DDE66D0" w14:textId="77777777" w:rsidR="00297F22" w:rsidRPr="0079354F" w:rsidRDefault="00297F22" w:rsidP="00764AC1">
            <w:pPr>
              <w:pStyle w:val="Header"/>
              <w:numPr>
                <w:ilvl w:val="0"/>
                <w:numId w:val="32"/>
              </w:numPr>
              <w:tabs>
                <w:tab w:val="clear" w:pos="4320"/>
                <w:tab w:val="clear" w:pos="8640"/>
              </w:tabs>
              <w:spacing w:before="40"/>
              <w:rPr>
                <w:sz w:val="21"/>
                <w:szCs w:val="21"/>
              </w:rPr>
            </w:pPr>
            <w:r w:rsidRPr="0079354F">
              <w:rPr>
                <w:i/>
                <w:sz w:val="21"/>
                <w:szCs w:val="21"/>
              </w:rPr>
              <w:t>Complete continuation budgets for approval</w:t>
            </w:r>
          </w:p>
          <w:p w14:paraId="381B2263" w14:textId="77777777" w:rsidR="00297F22" w:rsidRPr="0079354F" w:rsidRDefault="00297F22" w:rsidP="00764AC1">
            <w:pPr>
              <w:pStyle w:val="Header"/>
              <w:numPr>
                <w:ilvl w:val="0"/>
                <w:numId w:val="32"/>
              </w:numPr>
              <w:tabs>
                <w:tab w:val="clear" w:pos="4320"/>
                <w:tab w:val="clear" w:pos="8640"/>
              </w:tabs>
              <w:rPr>
                <w:sz w:val="21"/>
                <w:szCs w:val="21"/>
              </w:rPr>
            </w:pPr>
            <w:r w:rsidRPr="0079354F">
              <w:rPr>
                <w:i/>
                <w:sz w:val="21"/>
                <w:szCs w:val="21"/>
              </w:rPr>
              <w:t>Submit all required end of year reporting</w:t>
            </w:r>
          </w:p>
          <w:p w14:paraId="04030E3B" w14:textId="77777777" w:rsidR="00297F22" w:rsidRPr="0079354F" w:rsidRDefault="00297F22" w:rsidP="00764AC1">
            <w:pPr>
              <w:pStyle w:val="Header"/>
              <w:numPr>
                <w:ilvl w:val="0"/>
                <w:numId w:val="32"/>
              </w:numPr>
              <w:tabs>
                <w:tab w:val="clear" w:pos="4320"/>
                <w:tab w:val="clear" w:pos="8640"/>
              </w:tabs>
              <w:rPr>
                <w:sz w:val="21"/>
                <w:szCs w:val="21"/>
              </w:rPr>
            </w:pPr>
            <w:r w:rsidRPr="0079354F">
              <w:rPr>
                <w:sz w:val="21"/>
                <w:szCs w:val="21"/>
              </w:rPr>
              <w:t>Conduct end of year program and staff evaluations</w:t>
            </w:r>
          </w:p>
          <w:p w14:paraId="04458DE2" w14:textId="77777777" w:rsidR="00297F22" w:rsidRPr="0079354F" w:rsidRDefault="00297F22" w:rsidP="00764AC1">
            <w:pPr>
              <w:pStyle w:val="Header"/>
              <w:numPr>
                <w:ilvl w:val="0"/>
                <w:numId w:val="32"/>
              </w:numPr>
              <w:tabs>
                <w:tab w:val="clear" w:pos="4320"/>
                <w:tab w:val="clear" w:pos="8640"/>
              </w:tabs>
              <w:rPr>
                <w:sz w:val="21"/>
                <w:szCs w:val="21"/>
              </w:rPr>
            </w:pPr>
            <w:r w:rsidRPr="0079354F">
              <w:rPr>
                <w:i/>
                <w:sz w:val="21"/>
                <w:szCs w:val="21"/>
              </w:rPr>
              <w:t>Ensure all students have been post-tested by 6/30</w:t>
            </w:r>
          </w:p>
          <w:p w14:paraId="7B60BD29" w14:textId="77777777" w:rsidR="00297F22" w:rsidRPr="0079354F" w:rsidRDefault="00297F22" w:rsidP="00764AC1">
            <w:pPr>
              <w:pStyle w:val="Header"/>
              <w:numPr>
                <w:ilvl w:val="0"/>
                <w:numId w:val="32"/>
              </w:numPr>
              <w:tabs>
                <w:tab w:val="clear" w:pos="4320"/>
                <w:tab w:val="clear" w:pos="8640"/>
              </w:tabs>
              <w:rPr>
                <w:sz w:val="21"/>
                <w:szCs w:val="21"/>
              </w:rPr>
            </w:pPr>
            <w:r w:rsidRPr="0079354F">
              <w:rPr>
                <w:sz w:val="21"/>
                <w:szCs w:val="21"/>
              </w:rPr>
              <w:t>Celebrate student, staff, and program successes</w:t>
            </w:r>
          </w:p>
        </w:tc>
      </w:tr>
      <w:tr w:rsidR="00297F22" w:rsidRPr="0079354F" w14:paraId="76F79C10" w14:textId="77777777" w:rsidTr="43F4256D">
        <w:tc>
          <w:tcPr>
            <w:tcW w:w="9792" w:type="dxa"/>
            <w:gridSpan w:val="2"/>
          </w:tcPr>
          <w:p w14:paraId="1792D4BA" w14:textId="77777777" w:rsidR="00297F22" w:rsidRPr="0079354F" w:rsidRDefault="00297F22" w:rsidP="00764AC1">
            <w:pPr>
              <w:pStyle w:val="ListParagraph"/>
              <w:numPr>
                <w:ilvl w:val="0"/>
                <w:numId w:val="33"/>
              </w:numPr>
              <w:spacing w:before="40" w:after="40" w:line="240" w:lineRule="auto"/>
              <w:ind w:left="158" w:hanging="158"/>
              <w:rPr>
                <w:rFonts w:ascii="Times New Roman" w:hAnsi="Times New Roman" w:cs="Times New Roman"/>
                <w:sz w:val="20"/>
                <w:szCs w:val="20"/>
              </w:rPr>
            </w:pPr>
            <w:r w:rsidRPr="0079354F">
              <w:rPr>
                <w:rFonts w:ascii="Times New Roman" w:hAnsi="Times New Roman" w:cs="Times New Roman"/>
                <w:sz w:val="20"/>
                <w:szCs w:val="20"/>
              </w:rPr>
              <w:t>ACLS encourages programs to establish procedures that ensure: 1) follow-up reports are reviewed regularly; 2) students are informed that programs will be contacting them post-exit; 3) staff time is strategically scheduled to contact students; and 4) multiple follow-up strategies are used (e.g., phone, email, social media).</w:t>
            </w:r>
          </w:p>
        </w:tc>
      </w:tr>
    </w:tbl>
    <w:p w14:paraId="0470CB9A" w14:textId="4B0FE0B1" w:rsidR="00E812CD" w:rsidRPr="0079354F" w:rsidRDefault="00E812CD" w:rsidP="00E812CD">
      <w:pPr>
        <w:pStyle w:val="ListParagraph"/>
        <w:spacing w:after="0"/>
        <w:rPr>
          <w:rStyle w:val="IntenseEmphasis"/>
          <w:b w:val="0"/>
          <w:i w:val="0"/>
          <w:color w:val="000000" w:themeColor="text1"/>
        </w:rPr>
        <w:sectPr w:rsidR="00E812CD" w:rsidRPr="0079354F" w:rsidSect="00E07DE5">
          <w:headerReference w:type="default" r:id="rId233"/>
          <w:pgSz w:w="12240" w:h="15840" w:code="1"/>
          <w:pgMar w:top="1008" w:right="1440" w:bottom="576" w:left="1440" w:header="720" w:footer="576" w:gutter="0"/>
          <w:cols w:space="720"/>
          <w:docGrid w:linePitch="360"/>
        </w:sectPr>
      </w:pPr>
    </w:p>
    <w:p w14:paraId="3B0E44D8" w14:textId="6F3EF7FC" w:rsidR="00EE4390" w:rsidRPr="0079354F" w:rsidRDefault="002D2A9E" w:rsidP="00EE4390">
      <w:pPr>
        <w:pStyle w:val="Heading2"/>
        <w:spacing w:before="0"/>
        <w:rPr>
          <w:noProof/>
          <w:color w:val="auto"/>
        </w:rPr>
      </w:pPr>
      <w:bookmarkStart w:id="123" w:name="_Toc73090636"/>
      <w:r w:rsidRPr="0079354F">
        <w:rPr>
          <w:b/>
          <w:color w:val="E36C0A" w:themeColor="accent6" w:themeShade="BF"/>
        </w:rPr>
        <w:lastRenderedPageBreak/>
        <w:t xml:space="preserve">Appendix </w:t>
      </w:r>
      <w:r w:rsidR="00400105" w:rsidRPr="0079354F">
        <w:rPr>
          <w:b/>
          <w:color w:val="E36C0A" w:themeColor="accent6" w:themeShade="BF"/>
        </w:rPr>
        <w:t>E</w:t>
      </w:r>
      <w:r w:rsidR="00A3284C" w:rsidRPr="0079354F">
        <w:rPr>
          <w:b/>
          <w:color w:val="E36C0A" w:themeColor="accent6" w:themeShade="BF"/>
        </w:rPr>
        <w:t xml:space="preserve">:  </w:t>
      </w:r>
      <w:r w:rsidR="00EE4390" w:rsidRPr="0079354F">
        <w:rPr>
          <w:b/>
          <w:color w:val="E36C0A" w:themeColor="accent6" w:themeShade="BF"/>
        </w:rPr>
        <w:t>Hierarchy of Applicable Regulations</w:t>
      </w:r>
      <w:bookmarkEnd w:id="123"/>
    </w:p>
    <w:p w14:paraId="4AA69004" w14:textId="042FDBC2" w:rsidR="00EE4390" w:rsidRPr="0079354F" w:rsidRDefault="00EE4390" w:rsidP="00EE4390">
      <w:r w:rsidRPr="0079354F">
        <w:t>Grantees should become familiar with applicable federal regulations as they provide the universe of fiscal requirements for AE grants and will be used as reference during fiscal monitoring reviews. There are a number of requirements that come from different sources. The following section summarizes the hierarchy of legal requirements for federal AE programs that also apply to DESE state grants.</w:t>
      </w:r>
    </w:p>
    <w:p w14:paraId="72EFBB6C" w14:textId="77777777" w:rsidR="00EE4390" w:rsidRPr="0079354F" w:rsidRDefault="00EE4390" w:rsidP="00EE4390"/>
    <w:p w14:paraId="71F61EF5" w14:textId="77777777" w:rsidR="00EE4390" w:rsidRPr="006F4344" w:rsidRDefault="00EE4390" w:rsidP="22CF907E">
      <w:pPr>
        <w:pStyle w:val="Heading4"/>
        <w:spacing w:before="0"/>
        <w:rPr>
          <w:b/>
          <w:color w:val="E36C0A" w:themeColor="accent6" w:themeShade="BF"/>
        </w:rPr>
      </w:pPr>
      <w:r w:rsidRPr="00187183">
        <w:rPr>
          <w:b/>
          <w:color w:val="B85808"/>
        </w:rPr>
        <w:t>Statutes</w:t>
      </w:r>
    </w:p>
    <w:p w14:paraId="0A0E9F9C" w14:textId="77777777" w:rsidR="00EE4390" w:rsidRPr="0079354F" w:rsidRDefault="00EE4390" w:rsidP="22CF907E">
      <w:pPr>
        <w:rPr>
          <w:rStyle w:val="Hyperlink"/>
          <w:color w:val="auto"/>
          <w:u w:val="none"/>
          <w:shd w:val="clear" w:color="auto" w:fill="FFFFFF"/>
        </w:rPr>
      </w:pPr>
      <w:bookmarkStart w:id="124" w:name="_Hlk36133937"/>
      <w:r w:rsidRPr="0079354F">
        <w:t>Programmatic statutes</w:t>
      </w:r>
      <w:r w:rsidRPr="0079354F">
        <w:rPr>
          <w:b/>
          <w:bCs/>
        </w:rPr>
        <w:t xml:space="preserve"> </w:t>
      </w:r>
      <w:r w:rsidRPr="0079354F">
        <w:t>typically contain rules that govern specific federal education programs. The programmatic statute for adult education is</w:t>
      </w:r>
      <w:r w:rsidRPr="0079354F">
        <w:rPr>
          <w:b/>
          <w:bCs/>
        </w:rPr>
        <w:t xml:space="preserve"> </w:t>
      </w:r>
      <w:r w:rsidRPr="0079354F">
        <w:rPr>
          <w:rStyle w:val="headerslevel1"/>
          <w:shd w:val="clear" w:color="auto" w:fill="FFFFFF"/>
        </w:rPr>
        <w:t xml:space="preserve">the Adult Education and Family Literacy Act (AEFLA), Title II of the </w:t>
      </w:r>
      <w:hyperlink r:id="rId234" w:history="1">
        <w:r w:rsidRPr="0079354F">
          <w:rPr>
            <w:rStyle w:val="Hyperlink"/>
            <w:shd w:val="clear" w:color="auto" w:fill="FFFFFF"/>
          </w:rPr>
          <w:t>Workforce Innovation and Opportunity Act</w:t>
        </w:r>
      </w:hyperlink>
      <w:r w:rsidRPr="0079354F">
        <w:rPr>
          <w:rStyle w:val="Hyperlink"/>
          <w:color w:val="auto"/>
          <w:u w:val="none"/>
          <w:shd w:val="clear" w:color="auto" w:fill="FFFFFF"/>
        </w:rPr>
        <w:t>. AEFLA is the statute (i.e., legislation) that authorizes AE grants. It contains information about the program goals and objectives, permissible use of funds, fiscal requirements, and other rules unique to the program.</w:t>
      </w:r>
    </w:p>
    <w:bookmarkEnd w:id="124"/>
    <w:p w14:paraId="6E0DC7DC" w14:textId="77777777" w:rsidR="00EE4390" w:rsidRPr="0079354F" w:rsidRDefault="00EE4390" w:rsidP="22CF907E">
      <w:pPr>
        <w:rPr>
          <w:rStyle w:val="Hyperlink"/>
          <w:color w:val="auto"/>
          <w:u w:val="none"/>
          <w:shd w:val="clear" w:color="auto" w:fill="FFFFFF"/>
        </w:rPr>
      </w:pPr>
    </w:p>
    <w:p w14:paraId="21B938DC" w14:textId="77777777" w:rsidR="00EE4390" w:rsidRPr="0079354F" w:rsidRDefault="00EE4390" w:rsidP="22CF907E">
      <w:r w:rsidRPr="0079354F">
        <w:t>Administrative statutes typically establish cross-cutting rules that apply to the management of federal education programs. An example is the General Education Provisions Act (GEPA), which defines rules regarding the timing and availability of certain education grants, appeal rights, enforcement actions, and other important administrative issues.</w:t>
      </w:r>
    </w:p>
    <w:p w14:paraId="59C7262A" w14:textId="77777777" w:rsidR="00EE4390" w:rsidRPr="0079354F" w:rsidRDefault="00EE4390" w:rsidP="22CF907E">
      <w:pPr>
        <w:rPr>
          <w:rStyle w:val="Hyperlink"/>
          <w:color w:val="auto"/>
          <w:u w:val="none"/>
          <w:shd w:val="clear" w:color="auto" w:fill="FFFFFF"/>
        </w:rPr>
      </w:pPr>
    </w:p>
    <w:p w14:paraId="480FF5B8" w14:textId="77777777" w:rsidR="00EE4390" w:rsidRPr="0079354F" w:rsidRDefault="00EE4390" w:rsidP="00EE4390">
      <w:r w:rsidRPr="0079354F">
        <w:t>Appropriation statutes</w:t>
      </w:r>
      <w:r w:rsidRPr="0079354F">
        <w:rPr>
          <w:b/>
          <w:bCs/>
        </w:rPr>
        <w:t xml:space="preserve"> </w:t>
      </w:r>
      <w:r w:rsidRPr="0079354F">
        <w:t>determine the specific amount of money that will fund the AE programs and may contain substantive requirements beyond simple funding, including additional programmatic or administrative requirements.</w:t>
      </w:r>
    </w:p>
    <w:p w14:paraId="2752733B" w14:textId="77777777" w:rsidR="00EE4390" w:rsidRPr="0079354F" w:rsidRDefault="00EE4390" w:rsidP="00EE4390"/>
    <w:p w14:paraId="211B5AAE" w14:textId="77777777" w:rsidR="00EE4390" w:rsidRPr="006F4344" w:rsidRDefault="00EE4390" w:rsidP="22CF907E">
      <w:pPr>
        <w:pStyle w:val="Heading4"/>
        <w:spacing w:before="0"/>
        <w:rPr>
          <w:b/>
          <w:color w:val="E36C0A" w:themeColor="accent6" w:themeShade="BF"/>
        </w:rPr>
      </w:pPr>
      <w:r w:rsidRPr="00187183">
        <w:rPr>
          <w:b/>
          <w:color w:val="B85808"/>
        </w:rPr>
        <w:t>Regulations</w:t>
      </w:r>
    </w:p>
    <w:p w14:paraId="31727A30" w14:textId="7D777DBF" w:rsidR="00EE4390" w:rsidRPr="0079354F" w:rsidRDefault="00EE4390" w:rsidP="22CF907E">
      <w:pPr>
        <w:rPr>
          <w:color w:val="000000"/>
        </w:rPr>
      </w:pPr>
      <w:r w:rsidRPr="0079354F">
        <w:rPr>
          <w:color w:val="000000" w:themeColor="text1"/>
        </w:rPr>
        <w:t>Regulations are next in the legal hierarchy governing AE programs. Unlike statutes which are passed by Congress, regulations are drafted and adopted by the federal agency that is responsible for implementing the statute. A statute must be in place for an agency to adopt a regulation. (Note: The grant regulations specified in these documents also apply to state matching funds.)</w:t>
      </w:r>
    </w:p>
    <w:p w14:paraId="0FC64707" w14:textId="77777777" w:rsidR="00EE4390" w:rsidRPr="0079354F" w:rsidRDefault="00EE4390" w:rsidP="22CF907E">
      <w:pPr>
        <w:rPr>
          <w:rStyle w:val="Hyperlink"/>
          <w:color w:val="auto"/>
          <w:u w:val="none"/>
          <w:shd w:val="clear" w:color="auto" w:fill="FFFFFF"/>
        </w:rPr>
      </w:pPr>
    </w:p>
    <w:p w14:paraId="449F84E0" w14:textId="0A9956D7" w:rsidR="00EE4390" w:rsidRPr="0079354F" w:rsidRDefault="00EE4390" w:rsidP="22CF907E">
      <w:pPr>
        <w:rPr>
          <w:color w:val="000000" w:themeColor="text1"/>
        </w:rPr>
      </w:pPr>
      <w:r w:rsidRPr="0079354F">
        <w:rPr>
          <w:rStyle w:val="Hyperlink"/>
          <w:color w:val="auto"/>
          <w:u w:val="none"/>
          <w:shd w:val="clear" w:color="auto" w:fill="FFFFFF"/>
        </w:rPr>
        <w:t>The U.S. Department of Education (US ED) is responsible for maintaining specific programmatic and administrative regulations for US ED grants. These regulations can be found in the</w:t>
      </w:r>
      <w:r w:rsidRPr="0079354F">
        <w:t xml:space="preserve"> </w:t>
      </w:r>
      <w:r w:rsidRPr="0079354F">
        <w:rPr>
          <w:rFonts w:eastAsia="Batang"/>
        </w:rPr>
        <w:t>Code of Federal Regulations (CFR). CFR</w:t>
      </w:r>
      <w:r w:rsidRPr="0079354F">
        <w:t xml:space="preserve"> is the codification of the rules published in the Federal Register by the federal government. The first two numbers indicate the federal agency. Regulations pertaining to US ED are identified by the numbers 34.</w:t>
      </w:r>
      <w:r w:rsidR="00B019D8" w:rsidRPr="0079354F">
        <w:t xml:space="preserve"> </w:t>
      </w:r>
      <w:r w:rsidRPr="0079354F">
        <w:t xml:space="preserve">Therefore, 34 CFR regulations are specific to US ED grants. (Note: </w:t>
      </w:r>
      <w:r w:rsidRPr="0079354F">
        <w:rPr>
          <w:color w:val="000000" w:themeColor="text1"/>
        </w:rPr>
        <w:t>State AE grants meet the Commonwealth’s requirement to match federal funding. As a result, these grants must adhere to the same regulations as federal awards.)</w:t>
      </w:r>
    </w:p>
    <w:p w14:paraId="36B95B18" w14:textId="77777777" w:rsidR="00EE4390" w:rsidRPr="0079354F" w:rsidRDefault="00EE4390" w:rsidP="22CF907E">
      <w:pPr>
        <w:rPr>
          <w:color w:val="000000" w:themeColor="text1"/>
        </w:rPr>
      </w:pPr>
    </w:p>
    <w:p w14:paraId="7FE879C3" w14:textId="77777777" w:rsidR="00EE4390" w:rsidRPr="0079354F" w:rsidRDefault="00EE4390" w:rsidP="22CF907E">
      <w:pPr>
        <w:rPr>
          <w:color w:val="000000" w:themeColor="text1"/>
        </w:rPr>
      </w:pPr>
      <w:r w:rsidRPr="0079354F">
        <w:rPr>
          <w:color w:val="000000" w:themeColor="text1"/>
        </w:rPr>
        <w:t>Like statutes, there are programmatic and administrative regulations. In addition to agency specific regulations, there are general administrative regulations that address administrative requirements to all federal grants. The general administrative regulations have been adopted by all federal agencies and are to be adhered to along with the agency specific regulations. They address areas not specifically addressed in the agency regulations and our uniform requirements for all grants and are to be referred to if a requirement is not addressed in the agency specific regulations.</w:t>
      </w:r>
    </w:p>
    <w:p w14:paraId="14942A13" w14:textId="77777777" w:rsidR="00EE4390" w:rsidRPr="0079354F" w:rsidRDefault="00EE4390" w:rsidP="22CF907E"/>
    <w:p w14:paraId="131ED4AD" w14:textId="5AAE2F20" w:rsidR="00EE4390" w:rsidRPr="0079354F" w:rsidRDefault="00EE4390" w:rsidP="22CF907E">
      <w:r w:rsidRPr="0079354F">
        <w:lastRenderedPageBreak/>
        <w:t>Programmatic regulations typically contain rules that govern specific federal education grants. The programmatic regulation for adult education</w:t>
      </w:r>
      <w:r w:rsidR="00B019D8" w:rsidRPr="0079354F">
        <w:t>,</w:t>
      </w:r>
      <w:r w:rsidRPr="0079354F">
        <w:t xml:space="preserve"> </w:t>
      </w:r>
      <w:hyperlink r:id="rId235">
        <w:r w:rsidRPr="0079354F">
          <w:rPr>
            <w:rStyle w:val="Hyperlink"/>
            <w:rFonts w:eastAsiaTheme="minorEastAsia"/>
          </w:rPr>
          <w:t>34 CFR Part 463</w:t>
        </w:r>
      </w:hyperlink>
      <w:r w:rsidR="00B019D8" w:rsidRPr="0079354F">
        <w:rPr>
          <w:rFonts w:eastAsiaTheme="minorEastAsia"/>
        </w:rPr>
        <w:t>,</w:t>
      </w:r>
      <w:r w:rsidRPr="0079354F">
        <w:rPr>
          <w:rStyle w:val="Hyperlink"/>
          <w:rFonts w:eastAsiaTheme="minorEastAsia"/>
          <w:u w:val="none"/>
        </w:rPr>
        <w:t xml:space="preserve"> </w:t>
      </w:r>
      <w:r w:rsidRPr="0079354F">
        <w:t>establishes specific programmatic and fiscal regulations to AE programs authorized under AEFLA.</w:t>
      </w:r>
    </w:p>
    <w:p w14:paraId="20D1A60D" w14:textId="77777777" w:rsidR="00EE4390" w:rsidRPr="0079354F" w:rsidRDefault="00EE4390" w:rsidP="22CF907E"/>
    <w:p w14:paraId="25DBF2DA" w14:textId="45BFEB62" w:rsidR="00EE4390" w:rsidRPr="0079354F" w:rsidRDefault="00EE4390" w:rsidP="22CF907E">
      <w:r w:rsidRPr="0079354F">
        <w:rPr>
          <w:color w:val="000000" w:themeColor="text1"/>
        </w:rPr>
        <w:t xml:space="preserve">US ED administrative regulations that are specific to the US ED grants awarded by DESE can be found in </w:t>
      </w:r>
      <w:hyperlink r:id="rId236">
        <w:r w:rsidRPr="0079354F">
          <w:rPr>
            <w:rStyle w:val="Hyperlink"/>
          </w:rPr>
          <w:t>34 CFR Part 76</w:t>
        </w:r>
      </w:hyperlink>
      <w:r w:rsidRPr="0079354F">
        <w:rPr>
          <w:color w:val="000000" w:themeColor="text1"/>
        </w:rPr>
        <w:t>, Administrative Requirements for State Administered Programs. These regulations provide</w:t>
      </w:r>
      <w:r w:rsidRPr="0079354F">
        <w:t xml:space="preserve"> grant administrative requirements for all US ED federal education grants administered by DESE. </w:t>
      </w:r>
      <w:r w:rsidRPr="0079354F">
        <w:rPr>
          <w:color w:val="000000" w:themeColor="text1"/>
        </w:rPr>
        <w:t>The grant regulations specified in these documents also apply to state matching funds.</w:t>
      </w:r>
    </w:p>
    <w:p w14:paraId="02005C88" w14:textId="77777777" w:rsidR="00EE4390" w:rsidRPr="0079354F" w:rsidRDefault="00EE4390" w:rsidP="22CF907E"/>
    <w:p w14:paraId="62EA7DE2" w14:textId="20AA98AF" w:rsidR="00EE4390" w:rsidRPr="0079354F" w:rsidRDefault="00EE4390" w:rsidP="22CF907E">
      <w:pPr>
        <w:rPr>
          <w:color w:val="000000" w:themeColor="text1"/>
        </w:rPr>
      </w:pPr>
      <w:r w:rsidRPr="0079354F">
        <w:t xml:space="preserve">Uniform Grant Guidance (UGG), </w:t>
      </w:r>
      <w:hyperlink r:id="rId237">
        <w:r w:rsidRPr="0079354F">
          <w:rPr>
            <w:rStyle w:val="Hyperlink"/>
          </w:rPr>
          <w:t>2 CFR Part 200</w:t>
        </w:r>
      </w:hyperlink>
      <w:r w:rsidRPr="0079354F">
        <w:t xml:space="preserve">, are the Uniform Administrative Requirements, Cost Principles, and Audit Requirements are the </w:t>
      </w:r>
      <w:r w:rsidRPr="0079354F">
        <w:rPr>
          <w:color w:val="000000" w:themeColor="text1"/>
        </w:rPr>
        <w:t>general administrative, cost principles, and audit requirements for all federal grants</w:t>
      </w:r>
      <w:r w:rsidRPr="0079354F">
        <w:t xml:space="preserve">. As indicated above, </w:t>
      </w:r>
      <w:r w:rsidRPr="0079354F">
        <w:rPr>
          <w:color w:val="000000" w:themeColor="text1"/>
        </w:rPr>
        <w:t>these regulations are the general administrative requirements for all federal grants and are to be referred to and followed if the requirement is not addressed in the 34 CFR regulations.</w:t>
      </w:r>
    </w:p>
    <w:p w14:paraId="58EC34F3" w14:textId="77777777" w:rsidR="00EE4390" w:rsidRPr="0079354F" w:rsidRDefault="00EE4390" w:rsidP="00EE4390"/>
    <w:p w14:paraId="20820659" w14:textId="60BC5706" w:rsidR="00EE4390" w:rsidRPr="006F4344" w:rsidRDefault="00EE4390" w:rsidP="00EE4390">
      <w:pPr>
        <w:pStyle w:val="Heading4"/>
        <w:spacing w:before="0"/>
        <w:rPr>
          <w:b/>
          <w:bCs w:val="0"/>
          <w:color w:val="E36C0A" w:themeColor="accent6" w:themeShade="BF"/>
        </w:rPr>
      </w:pPr>
      <w:r w:rsidRPr="00187183">
        <w:rPr>
          <w:b/>
          <w:bCs w:val="0"/>
          <w:color w:val="B85808"/>
        </w:rPr>
        <w:t xml:space="preserve">Non-regulatory Guidance and Policy Letters </w:t>
      </w:r>
    </w:p>
    <w:p w14:paraId="635A3A1A" w14:textId="4516D84F" w:rsidR="00EE4390" w:rsidRPr="0079354F" w:rsidRDefault="00EE4390" w:rsidP="00EE4390">
      <w:pPr>
        <w:sectPr w:rsidR="00EE4390" w:rsidRPr="0079354F" w:rsidSect="00BD4638">
          <w:headerReference w:type="default" r:id="rId238"/>
          <w:footerReference w:type="default" r:id="rId239"/>
          <w:pgSz w:w="12240" w:h="15840"/>
          <w:pgMar w:top="1008" w:right="1440" w:bottom="576" w:left="1440" w:header="720" w:footer="720" w:gutter="0"/>
          <w:cols w:space="720"/>
          <w:docGrid w:linePitch="360"/>
        </w:sectPr>
      </w:pPr>
      <w:r w:rsidRPr="0079354F">
        <w:t xml:space="preserve">These provide US ED’s interpretations of statutes and regulations in plain language </w:t>
      </w:r>
      <w:r w:rsidR="00B019D8" w:rsidRPr="0079354F">
        <w:t>with</w:t>
      </w:r>
      <w:r w:rsidRPr="0079354F">
        <w:t xml:space="preserve"> user friendly guidance to grant recipients and useful indicators about how US ED interprets important aspects of their federal programs. The guidance and policy letters do not have the same legal authority as the statutes and regulations.</w:t>
      </w:r>
    </w:p>
    <w:p w14:paraId="1A2040D5" w14:textId="2406CC9D" w:rsidR="00B828E1" w:rsidRPr="00187183" w:rsidRDefault="00AE44B4" w:rsidP="0047675C">
      <w:pPr>
        <w:pStyle w:val="Heading2"/>
        <w:spacing w:before="0"/>
        <w:rPr>
          <w:b/>
          <w:noProof/>
          <w:color w:val="B85808"/>
        </w:rPr>
      </w:pPr>
      <w:bookmarkStart w:id="125" w:name="_Toc73090637"/>
      <w:r w:rsidRPr="00187183">
        <w:rPr>
          <w:b/>
          <w:noProof/>
          <w:color w:val="B85808"/>
        </w:rPr>
        <w:lastRenderedPageBreak/>
        <w:t>Append</w:t>
      </w:r>
      <w:r w:rsidR="00A3284C" w:rsidRPr="00187183">
        <w:rPr>
          <w:b/>
          <w:noProof/>
          <w:color w:val="B85808"/>
        </w:rPr>
        <w:t xml:space="preserve">ix </w:t>
      </w:r>
      <w:r w:rsidR="00400105" w:rsidRPr="00187183">
        <w:rPr>
          <w:b/>
          <w:noProof/>
          <w:color w:val="B85808"/>
        </w:rPr>
        <w:t>F</w:t>
      </w:r>
      <w:r w:rsidRPr="00187183">
        <w:rPr>
          <w:b/>
          <w:noProof/>
          <w:color w:val="B85808"/>
        </w:rPr>
        <w:t xml:space="preserve">: </w:t>
      </w:r>
      <w:r w:rsidR="0089048A" w:rsidRPr="00187183">
        <w:rPr>
          <w:b/>
          <w:noProof/>
          <w:color w:val="B85808"/>
        </w:rPr>
        <w:t xml:space="preserve"> </w:t>
      </w:r>
      <w:r w:rsidR="00B828E1" w:rsidRPr="00187183">
        <w:rPr>
          <w:b/>
          <w:noProof/>
          <w:color w:val="B85808"/>
        </w:rPr>
        <w:t>Sub</w:t>
      </w:r>
      <w:r w:rsidR="00EE4390" w:rsidRPr="00187183">
        <w:rPr>
          <w:b/>
          <w:noProof/>
          <w:color w:val="B85808"/>
        </w:rPr>
        <w:t>awards</w:t>
      </w:r>
      <w:bookmarkEnd w:id="125"/>
    </w:p>
    <w:p w14:paraId="62181B0E" w14:textId="77777777" w:rsidR="00EE4390" w:rsidRPr="0079354F" w:rsidRDefault="00EE4390" w:rsidP="22CF907E">
      <w:pPr>
        <w:rPr>
          <w:color w:val="000000" w:themeColor="text1"/>
        </w:rPr>
      </w:pPr>
      <w:bookmarkStart w:id="126" w:name="_Hlk37067055"/>
      <w:r w:rsidRPr="0079354F">
        <w:rPr>
          <w:color w:val="000000" w:themeColor="text1"/>
        </w:rPr>
        <w:t>Subawards generally include subgrants and subcontracts. A subaward is for the purpose of carrying out a portion of a federal award and it creates a relationship with the grantee. Major subawards do not incur indirect costs to the same degree as other activities. The definition of a major subaward is one that exceeds $25,000 in expenditures per year.</w:t>
      </w:r>
      <w:r w:rsidRPr="0079354F">
        <w:rPr>
          <w:i/>
          <w:iCs/>
          <w:color w:val="000000" w:themeColor="text1"/>
        </w:rPr>
        <w:t xml:space="preserve"> </w:t>
      </w:r>
      <w:r w:rsidRPr="0079354F">
        <w:rPr>
          <w:color w:val="000000" w:themeColor="text1"/>
        </w:rPr>
        <w:t>Generally, only the pass - through agency (DESE) may subaward grant funds. However, in special circumstances DESE may approve the grantee to subaward grant funds. The U.S. Department of Education’s policy on a subaward states that grantees must exclude the amount of each subaward costs exceeding $25,000 per subaward on a yearly basis. Therefore, indirect costs can only be recovered on the first $25,000 expended each year for each subaward. The expenditures of the subaward will not be allowed if the subaward has not been approved by DESE.</w:t>
      </w:r>
    </w:p>
    <w:bookmarkEnd w:id="126"/>
    <w:p w14:paraId="51D2DF4C" w14:textId="77777777" w:rsidR="00EE4390" w:rsidRPr="0079354F" w:rsidRDefault="00EE4390" w:rsidP="22CF907E">
      <w:pPr>
        <w:rPr>
          <w:color w:val="000000" w:themeColor="text1"/>
        </w:rPr>
      </w:pPr>
    </w:p>
    <w:p w14:paraId="21CD4013" w14:textId="616A2BA2" w:rsidR="00EE4390" w:rsidRPr="0079354F" w:rsidRDefault="00EE4390" w:rsidP="22CF907E">
      <w:pPr>
        <w:rPr>
          <w:color w:val="000000" w:themeColor="text1"/>
        </w:rPr>
      </w:pPr>
      <w:bookmarkStart w:id="127" w:name="_Hlk37066886"/>
      <w:r w:rsidRPr="0079354F">
        <w:rPr>
          <w:color w:val="000000" w:themeColor="text1"/>
        </w:rPr>
        <w:t>When a grantee contracts for services and goods,</w:t>
      </w:r>
      <w:r w:rsidRPr="0079354F">
        <w:rPr>
          <w:i/>
          <w:iCs/>
          <w:color w:val="000000" w:themeColor="text1"/>
        </w:rPr>
        <w:t xml:space="preserve"> </w:t>
      </w:r>
      <w:r w:rsidRPr="0079354F">
        <w:rPr>
          <w:color w:val="000000" w:themeColor="text1"/>
        </w:rPr>
        <w:t xml:space="preserve">the contract must be approved by DESE in the grant budget application process whether it is a contract or subaward. According to </w:t>
      </w:r>
      <w:hyperlink r:id="rId240">
        <w:r w:rsidRPr="0079354F">
          <w:rPr>
            <w:rStyle w:val="Hyperlink"/>
          </w:rPr>
          <w:t>2 CFR Part 200.330</w:t>
        </w:r>
      </w:hyperlink>
      <w:r w:rsidRPr="0079354F">
        <w:rPr>
          <w:color w:val="000000" w:themeColor="text1"/>
        </w:rPr>
        <w:t>, DESE must make a determination whether the contract casts the party receiving the funds in the role of a subrecipient or a contractor. The characteristics of a subrecipient include when the contractor:</w:t>
      </w:r>
    </w:p>
    <w:p w14:paraId="5A1FEE18" w14:textId="154D779C" w:rsidR="00EE4390" w:rsidRPr="0079354F" w:rsidRDefault="00553124" w:rsidP="00764AC1">
      <w:pPr>
        <w:pStyle w:val="ListParagraph"/>
        <w:numPr>
          <w:ilvl w:val="0"/>
          <w:numId w:val="42"/>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D</w:t>
      </w:r>
      <w:r w:rsidR="00EE4390" w:rsidRPr="0079354F">
        <w:rPr>
          <w:rFonts w:ascii="Times New Roman" w:hAnsi="Times New Roman" w:cs="Times New Roman"/>
          <w:color w:val="000000" w:themeColor="text1"/>
          <w:sz w:val="24"/>
          <w:szCs w:val="24"/>
        </w:rPr>
        <w:t>etermines who is eligible to receive the federal assistance;</w:t>
      </w:r>
    </w:p>
    <w:p w14:paraId="15FDFCB7" w14:textId="0537FD77" w:rsidR="00EE4390" w:rsidRPr="0079354F" w:rsidRDefault="00553124" w:rsidP="00764AC1">
      <w:pPr>
        <w:pStyle w:val="ListParagraph"/>
        <w:numPr>
          <w:ilvl w:val="0"/>
          <w:numId w:val="42"/>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H</w:t>
      </w:r>
      <w:r w:rsidR="00EE4390" w:rsidRPr="0079354F">
        <w:rPr>
          <w:rFonts w:ascii="Times New Roman" w:hAnsi="Times New Roman" w:cs="Times New Roman"/>
          <w:color w:val="000000" w:themeColor="text1"/>
          <w:sz w:val="24"/>
          <w:szCs w:val="24"/>
        </w:rPr>
        <w:t>as its performance measured in relation to whether objectives of a federal program were met;</w:t>
      </w:r>
    </w:p>
    <w:p w14:paraId="4BD4C4D5" w14:textId="2DF78C65" w:rsidR="00EE4390" w:rsidRPr="0079354F" w:rsidRDefault="00553124" w:rsidP="00764AC1">
      <w:pPr>
        <w:pStyle w:val="ListParagraph"/>
        <w:numPr>
          <w:ilvl w:val="0"/>
          <w:numId w:val="42"/>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H</w:t>
      </w:r>
      <w:r w:rsidR="00EE4390" w:rsidRPr="0079354F">
        <w:rPr>
          <w:rFonts w:ascii="Times New Roman" w:hAnsi="Times New Roman" w:cs="Times New Roman"/>
          <w:color w:val="000000" w:themeColor="text1"/>
          <w:sz w:val="24"/>
          <w:szCs w:val="24"/>
        </w:rPr>
        <w:t>as the responsibility for programmatic decision making;</w:t>
      </w:r>
    </w:p>
    <w:p w14:paraId="3C8FFCBD" w14:textId="6711063C" w:rsidR="00EE4390" w:rsidRPr="0079354F" w:rsidRDefault="00553124" w:rsidP="00764AC1">
      <w:pPr>
        <w:pStyle w:val="ListParagraph"/>
        <w:numPr>
          <w:ilvl w:val="0"/>
          <w:numId w:val="42"/>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I</w:t>
      </w:r>
      <w:r w:rsidR="00EE4390" w:rsidRPr="0079354F">
        <w:rPr>
          <w:rFonts w:ascii="Times New Roman" w:hAnsi="Times New Roman" w:cs="Times New Roman"/>
          <w:color w:val="000000" w:themeColor="text1"/>
          <w:sz w:val="24"/>
          <w:szCs w:val="24"/>
        </w:rPr>
        <w:t>s responsible for adherence to applicable federal program requirements specified in the federal award; and</w:t>
      </w:r>
    </w:p>
    <w:p w14:paraId="7ADFC4EF" w14:textId="2AEEEBAD" w:rsidR="00EE4390" w:rsidRPr="0079354F" w:rsidRDefault="00553124" w:rsidP="00764AC1">
      <w:pPr>
        <w:pStyle w:val="ListParagraph"/>
        <w:numPr>
          <w:ilvl w:val="0"/>
          <w:numId w:val="42"/>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I</w:t>
      </w:r>
      <w:r w:rsidR="00EE4390" w:rsidRPr="0079354F">
        <w:rPr>
          <w:rFonts w:ascii="Times New Roman" w:hAnsi="Times New Roman" w:cs="Times New Roman"/>
          <w:color w:val="000000" w:themeColor="text1"/>
          <w:sz w:val="24"/>
          <w:szCs w:val="24"/>
        </w:rPr>
        <w:t>n accordance with its agreement, uses the federal funds to carry out a program for public purpose specified in authorized statute, as opposed to providing goods and services for the benefit of the grantee.</w:t>
      </w:r>
    </w:p>
    <w:bookmarkEnd w:id="127"/>
    <w:p w14:paraId="759302B3" w14:textId="77777777" w:rsidR="00EE4390" w:rsidRPr="0079354F" w:rsidRDefault="00EE4390" w:rsidP="22CF907E">
      <w:pPr>
        <w:rPr>
          <w:color w:val="000000" w:themeColor="text1"/>
        </w:rPr>
      </w:pPr>
      <w:r w:rsidRPr="0079354F">
        <w:rPr>
          <w:color w:val="000000" w:themeColor="text1"/>
        </w:rPr>
        <w:t>If any of these characteristics can be answered with yes, the contract is a subaward/subcontract.</w:t>
      </w:r>
    </w:p>
    <w:p w14:paraId="23DB933A" w14:textId="77777777" w:rsidR="00EE4390" w:rsidRPr="0079354F" w:rsidRDefault="00EE4390" w:rsidP="22CF907E">
      <w:pPr>
        <w:rPr>
          <w:color w:val="000000" w:themeColor="text1"/>
        </w:rPr>
      </w:pPr>
    </w:p>
    <w:p w14:paraId="39ABD7D6" w14:textId="77777777" w:rsidR="00EE4390" w:rsidRPr="0079354F" w:rsidRDefault="00EE4390" w:rsidP="22CF907E">
      <w:pPr>
        <w:rPr>
          <w:color w:val="000000" w:themeColor="text1"/>
        </w:rPr>
      </w:pPr>
      <w:bookmarkStart w:id="128" w:name="_Hlk37067205"/>
      <w:r w:rsidRPr="0079354F">
        <w:rPr>
          <w:color w:val="000000" w:themeColor="text1"/>
        </w:rPr>
        <w:t>A contract is for the purpose of obtaining goods and services for the grantee’s own use and creates a procurement relationship with the contractor. Characteristics of a procurement relationship are when the contractor:</w:t>
      </w:r>
    </w:p>
    <w:p w14:paraId="1083F653" w14:textId="77777777" w:rsidR="00EE4390" w:rsidRPr="0079354F" w:rsidRDefault="00EE4390" w:rsidP="00764AC1">
      <w:pPr>
        <w:pStyle w:val="ListParagraph"/>
        <w:numPr>
          <w:ilvl w:val="0"/>
          <w:numId w:val="43"/>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Provides the goods and services within normal business operations;</w:t>
      </w:r>
    </w:p>
    <w:p w14:paraId="318D8FDE" w14:textId="77777777" w:rsidR="00EE4390" w:rsidRPr="0079354F" w:rsidRDefault="00EE4390" w:rsidP="00764AC1">
      <w:pPr>
        <w:pStyle w:val="ListParagraph"/>
        <w:numPr>
          <w:ilvl w:val="0"/>
          <w:numId w:val="43"/>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Provides similar goods or services to many different purchasers;</w:t>
      </w:r>
    </w:p>
    <w:p w14:paraId="1ED4F697" w14:textId="77777777" w:rsidR="00EE4390" w:rsidRPr="0079354F" w:rsidRDefault="00EE4390" w:rsidP="00764AC1">
      <w:pPr>
        <w:pStyle w:val="ListParagraph"/>
        <w:numPr>
          <w:ilvl w:val="0"/>
          <w:numId w:val="43"/>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 xml:space="preserve">Normally operates in a competitive environment; </w:t>
      </w:r>
    </w:p>
    <w:p w14:paraId="6B04C882" w14:textId="77777777" w:rsidR="00EE4390" w:rsidRPr="0079354F" w:rsidRDefault="00EE4390" w:rsidP="00764AC1">
      <w:pPr>
        <w:pStyle w:val="ListParagraph"/>
        <w:numPr>
          <w:ilvl w:val="0"/>
          <w:numId w:val="43"/>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Provides goods or services that are ancillary to the operation of the federal program; and</w:t>
      </w:r>
    </w:p>
    <w:p w14:paraId="318D1246" w14:textId="77777777" w:rsidR="00EE4390" w:rsidRPr="0079354F" w:rsidRDefault="00EE4390" w:rsidP="00764AC1">
      <w:pPr>
        <w:pStyle w:val="ListParagraph"/>
        <w:numPr>
          <w:ilvl w:val="0"/>
          <w:numId w:val="43"/>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Is not subject to compliance requirements of the federal program as a result of the agreement, though similar requirements may apply for other reasons.</w:t>
      </w:r>
    </w:p>
    <w:p w14:paraId="0C02C267" w14:textId="77777777" w:rsidR="00EE4390" w:rsidRPr="0079354F" w:rsidRDefault="00EE4390" w:rsidP="22CF907E">
      <w:pPr>
        <w:rPr>
          <w:color w:val="000000" w:themeColor="text1"/>
        </w:rPr>
      </w:pPr>
      <w:r w:rsidRPr="0079354F">
        <w:rPr>
          <w:color w:val="000000" w:themeColor="text1"/>
        </w:rPr>
        <w:t>Indirect costs can be negotiated based on the availability of funds.</w:t>
      </w:r>
    </w:p>
    <w:p w14:paraId="60E89B05" w14:textId="77777777" w:rsidR="00EE4390" w:rsidRPr="0079354F" w:rsidRDefault="00EE4390" w:rsidP="22CF907E">
      <w:pPr>
        <w:rPr>
          <w:color w:val="000000" w:themeColor="text1"/>
        </w:rPr>
      </w:pPr>
    </w:p>
    <w:p w14:paraId="568FF218" w14:textId="368131A2" w:rsidR="00EE4390" w:rsidRPr="0079354F" w:rsidRDefault="00EE4390" w:rsidP="22CF907E">
      <w:pPr>
        <w:rPr>
          <w:color w:val="000000" w:themeColor="text1"/>
        </w:rPr>
      </w:pPr>
      <w:r w:rsidRPr="0079354F">
        <w:rPr>
          <w:color w:val="000000" w:themeColor="text1"/>
        </w:rPr>
        <w:t xml:space="preserve">The grantee’s determination of whether the contract meets the definition of a </w:t>
      </w:r>
      <w:r w:rsidR="00067154" w:rsidRPr="0079354F">
        <w:rPr>
          <w:color w:val="000000" w:themeColor="text1"/>
        </w:rPr>
        <w:t>sub awardee</w:t>
      </w:r>
      <w:r w:rsidRPr="0079354F">
        <w:rPr>
          <w:color w:val="000000" w:themeColor="text1"/>
        </w:rPr>
        <w:t xml:space="preserve"> or contractor must be documented and reviewed by DESE for approval. If the subcontractor is deemed a </w:t>
      </w:r>
      <w:r w:rsidR="00067154" w:rsidRPr="0079354F">
        <w:rPr>
          <w:color w:val="000000" w:themeColor="text1"/>
        </w:rPr>
        <w:t>sub awardee</w:t>
      </w:r>
      <w:r w:rsidRPr="0079354F">
        <w:rPr>
          <w:color w:val="000000" w:themeColor="text1"/>
        </w:rPr>
        <w:t xml:space="preserve">, the subcontractor must be able to account for the expenditure of all grant funds and must abide by the same state and federal regulations. The grantee is required to use the same DESE grant budget form for all subcontracts/subawards and monitor the subcontractor for compliance. The recipient of the subaward/subcontract must also have an approved indirect cost rate from a federal cognizant agency or negotiate a rate with DESE. The indirect cost rate will be </w:t>
      </w:r>
      <w:r w:rsidRPr="0079354F">
        <w:rPr>
          <w:color w:val="000000" w:themeColor="text1"/>
        </w:rPr>
        <w:lastRenderedPageBreak/>
        <w:t>restricted to a maximum rate of 8% unless the grant restricts the recovery of indirect costs through statute.</w:t>
      </w:r>
    </w:p>
    <w:p w14:paraId="6B477668" w14:textId="77777777" w:rsidR="00EE4390" w:rsidRPr="0079354F" w:rsidRDefault="00EE4390" w:rsidP="22CF907E">
      <w:pPr>
        <w:rPr>
          <w:color w:val="000000" w:themeColor="text1"/>
        </w:rPr>
      </w:pPr>
    </w:p>
    <w:p w14:paraId="2F965F01" w14:textId="77777777" w:rsidR="00EE4390" w:rsidRPr="0079354F" w:rsidRDefault="00EE4390" w:rsidP="22CF907E">
      <w:pPr>
        <w:rPr>
          <w:color w:val="000000" w:themeColor="text1"/>
        </w:rPr>
      </w:pPr>
      <w:r w:rsidRPr="0079354F">
        <w:rPr>
          <w:color w:val="000000" w:themeColor="text1"/>
        </w:rPr>
        <w:t>Whether a contract or subaward, the grantee is expected to monitor the services provided. The grantee is expected to document the procedures for monitoring subawards/subcontracts and provide proof that monitoring was performed when requested by DESE.</w:t>
      </w:r>
    </w:p>
    <w:bookmarkEnd w:id="128"/>
    <w:p w14:paraId="36C78081" w14:textId="77777777" w:rsidR="00EE4390" w:rsidRPr="0079354F" w:rsidRDefault="00EE4390" w:rsidP="22CF907E">
      <w:pPr>
        <w:rPr>
          <w:color w:val="000000" w:themeColor="text1"/>
        </w:rPr>
      </w:pPr>
    </w:p>
    <w:p w14:paraId="1E99B838" w14:textId="4D852253" w:rsidR="00EE4390" w:rsidRPr="0079354F" w:rsidRDefault="00EE4390" w:rsidP="00EE4390">
      <w:pPr>
        <w:rPr>
          <w:color w:val="000000" w:themeColor="text1"/>
        </w:rPr>
      </w:pPr>
      <w:r w:rsidRPr="0079354F">
        <w:rPr>
          <w:color w:val="000000" w:themeColor="text1"/>
        </w:rPr>
        <w:t xml:space="preserve">For all contracts/subawards over $25,000, the grantee is expected to obtain a certification from the subcontractor that they are not on the Federal Debarment and Suspension List. The monitoring by the grantee to ensure the services were provided must be documented and provided to DESE upon request. A subcontractor determined to be a </w:t>
      </w:r>
      <w:r w:rsidR="00067154" w:rsidRPr="0079354F">
        <w:rPr>
          <w:color w:val="000000" w:themeColor="text1"/>
        </w:rPr>
        <w:t>sub awardee</w:t>
      </w:r>
      <w:r w:rsidRPr="0079354F">
        <w:rPr>
          <w:color w:val="000000" w:themeColor="text1"/>
        </w:rPr>
        <w:t xml:space="preserve"> must also abide by the same records retention requirements as the grantee and is subject to a DESE monitoring review. Such records include but are not limited to: fiscal records, Board records, and student records.</w:t>
      </w:r>
    </w:p>
    <w:p w14:paraId="0AAF707E" w14:textId="6263DF61" w:rsidR="00EE4390" w:rsidRPr="0079354F" w:rsidRDefault="00EE4390" w:rsidP="00EE4390">
      <w:pPr>
        <w:sectPr w:rsidR="00EE4390" w:rsidRPr="0079354F">
          <w:headerReference w:type="default" r:id="rId241"/>
          <w:pgSz w:w="12240" w:h="15840"/>
          <w:pgMar w:top="1440" w:right="1440" w:bottom="1440" w:left="1440" w:header="720" w:footer="720" w:gutter="0"/>
          <w:cols w:space="720"/>
          <w:docGrid w:linePitch="360"/>
        </w:sectPr>
      </w:pPr>
    </w:p>
    <w:p w14:paraId="2B3548C9" w14:textId="5C08380B" w:rsidR="00297F22" w:rsidRPr="00187183" w:rsidRDefault="00297F22" w:rsidP="00297F22">
      <w:pPr>
        <w:pStyle w:val="Heading2"/>
        <w:spacing w:before="0"/>
        <w:rPr>
          <w:b/>
          <w:noProof/>
          <w:color w:val="B85808"/>
        </w:rPr>
      </w:pPr>
      <w:bookmarkStart w:id="129" w:name="_Toc73090638"/>
      <w:r w:rsidRPr="00187183">
        <w:rPr>
          <w:b/>
          <w:noProof/>
          <w:color w:val="B85808"/>
        </w:rPr>
        <w:lastRenderedPageBreak/>
        <w:t xml:space="preserve">Appendix </w:t>
      </w:r>
      <w:r w:rsidR="00400105" w:rsidRPr="00187183">
        <w:rPr>
          <w:b/>
          <w:noProof/>
          <w:color w:val="B85808"/>
        </w:rPr>
        <w:t>G</w:t>
      </w:r>
      <w:r w:rsidRPr="00187183">
        <w:rPr>
          <w:b/>
          <w:noProof/>
          <w:color w:val="B85808"/>
        </w:rPr>
        <w:t>:  Budget Information Line by Line</w:t>
      </w:r>
      <w:bookmarkEnd w:id="129"/>
    </w:p>
    <w:p w14:paraId="3036909F" w14:textId="60857F77" w:rsidR="00297F22" w:rsidRPr="0079354F" w:rsidRDefault="00297F22" w:rsidP="00764AC1">
      <w:pPr>
        <w:pStyle w:val="ListParagraph"/>
        <w:numPr>
          <w:ilvl w:val="0"/>
          <w:numId w:val="4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Line 1: Administrators: Administrators supervise </w:t>
      </w:r>
      <w:r w:rsidR="00505254" w:rsidRPr="0079354F">
        <w:rPr>
          <w:rFonts w:ascii="Times New Roman" w:hAnsi="Times New Roman" w:cs="Times New Roman"/>
          <w:sz w:val="24"/>
          <w:szCs w:val="24"/>
        </w:rPr>
        <w:t>program</w:t>
      </w:r>
      <w:r w:rsidRPr="0079354F">
        <w:rPr>
          <w:rFonts w:ascii="Times New Roman" w:hAnsi="Times New Roman" w:cs="Times New Roman"/>
          <w:sz w:val="24"/>
          <w:szCs w:val="24"/>
        </w:rPr>
        <w:t xml:space="preserve"> staff and/or direct the </w:t>
      </w:r>
      <w:r w:rsidR="00505254" w:rsidRPr="0079354F">
        <w:rPr>
          <w:rFonts w:ascii="Times New Roman" w:hAnsi="Times New Roman" w:cs="Times New Roman"/>
          <w:sz w:val="24"/>
          <w:szCs w:val="24"/>
        </w:rPr>
        <w:t>program</w:t>
      </w:r>
      <w:r w:rsidRPr="0079354F">
        <w:rPr>
          <w:rFonts w:ascii="Times New Roman" w:hAnsi="Times New Roman" w:cs="Times New Roman"/>
          <w:sz w:val="24"/>
          <w:szCs w:val="24"/>
        </w:rPr>
        <w:t>. Their duties include planning and management in program design, leadership, operations, human resources, budgeting, collaborations, and risk management. Regarding program supervision, all supervisory activities, including but not limited to classroom observations, curriculum development, and supervising teaching, curriculum development, and lesson planning are considered administrative. These guidelines apply regardless of the title of the position.</w:t>
      </w:r>
    </w:p>
    <w:p w14:paraId="3856EE51" w14:textId="77777777" w:rsidR="00297F22" w:rsidRPr="0079354F" w:rsidRDefault="00297F22" w:rsidP="22CF907E"/>
    <w:p w14:paraId="7A0168FF" w14:textId="7D5B52B3" w:rsidR="00297F22" w:rsidRPr="0079354F" w:rsidRDefault="00297F22" w:rsidP="00764AC1">
      <w:pPr>
        <w:pStyle w:val="ListParagraph"/>
        <w:numPr>
          <w:ilvl w:val="0"/>
          <w:numId w:val="4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Line 2: Direct Service Staff: Direct service staff provide direct educational/instructional services under the project including curriculum development and similar activities when carried out by professional staff.</w:t>
      </w:r>
      <w:r w:rsidR="000D17D7" w:rsidRPr="0079354F">
        <w:rPr>
          <w:rFonts w:ascii="Times New Roman" w:hAnsi="Times New Roman" w:cs="Times New Roman"/>
          <w:sz w:val="24"/>
          <w:szCs w:val="24"/>
        </w:rPr>
        <w:t xml:space="preserve"> For example, student tutoring hours provided by support staff would go on Line 2.</w:t>
      </w:r>
      <w:r w:rsidR="006A6666" w:rsidRPr="0079354F">
        <w:rPr>
          <w:rFonts w:ascii="Times New Roman" w:hAnsi="Times New Roman" w:cs="Times New Roman"/>
          <w:sz w:val="24"/>
          <w:szCs w:val="24"/>
        </w:rPr>
        <w:t xml:space="preserve"> Also, substitute teachers can go on line 2 or line 6 depending on how they are paid. If there is no withholding, their hours go on line 6. If they are paid within the payroll system with deductions for withholding, their hours go on line 2.</w:t>
      </w:r>
      <w:r w:rsidR="006A6666" w:rsidRPr="0079354F">
        <w:t xml:space="preserve"> </w:t>
      </w:r>
      <w:r w:rsidR="006A6666" w:rsidRPr="0079354F">
        <w:rPr>
          <w:color w:val="000000" w:themeColor="text1"/>
        </w:rPr>
        <w:t xml:space="preserve"> </w:t>
      </w:r>
    </w:p>
    <w:p w14:paraId="2325FB18" w14:textId="77777777" w:rsidR="00297F22" w:rsidRPr="0079354F" w:rsidRDefault="00297F22" w:rsidP="22CF907E"/>
    <w:p w14:paraId="031E9653" w14:textId="1A291049" w:rsidR="00297F22" w:rsidRPr="0079354F" w:rsidRDefault="00297F22" w:rsidP="00764AC1">
      <w:pPr>
        <w:pStyle w:val="ListParagraph"/>
        <w:numPr>
          <w:ilvl w:val="0"/>
          <w:numId w:val="48"/>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sz w:val="24"/>
          <w:szCs w:val="24"/>
        </w:rPr>
        <w:t xml:space="preserve">Line 3: Support Staff: Support staff provide services necessary to support direct educational/instructional services under the project. Costs included under this line item must be directly attributable to the project and documented. </w:t>
      </w:r>
      <w:r w:rsidRPr="0079354F">
        <w:rPr>
          <w:rFonts w:ascii="Times New Roman" w:hAnsi="Times New Roman" w:cs="Times New Roman"/>
          <w:color w:val="000000" w:themeColor="text1"/>
          <w:sz w:val="24"/>
          <w:szCs w:val="24"/>
        </w:rPr>
        <w:t xml:space="preserve">This would include </w:t>
      </w:r>
      <w:r w:rsidR="006F221A" w:rsidRPr="0079354F">
        <w:rPr>
          <w:rFonts w:ascii="Times New Roman" w:hAnsi="Times New Roman" w:cs="Times New Roman"/>
          <w:color w:val="000000" w:themeColor="text1"/>
          <w:sz w:val="24"/>
          <w:szCs w:val="24"/>
        </w:rPr>
        <w:t>administrative assistants</w:t>
      </w:r>
      <w:r w:rsidRPr="0079354F">
        <w:rPr>
          <w:rFonts w:ascii="Times New Roman" w:hAnsi="Times New Roman" w:cs="Times New Roman"/>
          <w:color w:val="000000" w:themeColor="text1"/>
          <w:sz w:val="24"/>
          <w:szCs w:val="24"/>
        </w:rPr>
        <w:t xml:space="preserve"> that perform duties directly related to the program (e.g., data input, IT technicians) and support directly related to the program.</w:t>
      </w:r>
    </w:p>
    <w:p w14:paraId="47799005" w14:textId="77777777" w:rsidR="00297F22" w:rsidRPr="0079354F" w:rsidRDefault="00297F22" w:rsidP="22CF907E"/>
    <w:p w14:paraId="1D96ED8E" w14:textId="53FD72D6" w:rsidR="00297F22" w:rsidRPr="0079354F" w:rsidRDefault="00297F22" w:rsidP="00764AC1">
      <w:pPr>
        <w:pStyle w:val="ListParagraph"/>
        <w:numPr>
          <w:ilvl w:val="0"/>
          <w:numId w:val="4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Line 4: Fringe Benefits: Fringe benefits offered to project staff must be granted under approved plans and be consistent with the grantee's standards for similar costs supported with other than project funds. For example, funds may be allocated for retirement accounts if, and only if, such benefits are provided to other staff working at the applicant agency. (Note: Fringe for staff charged to Lines 1 and 3 staff contributes to programs’ overall administrative costs.</w:t>
      </w:r>
      <w:r w:rsidR="00070B40" w:rsidRPr="0079354F">
        <w:rPr>
          <w:rFonts w:ascii="Times New Roman" w:hAnsi="Times New Roman" w:cs="Times New Roman"/>
          <w:sz w:val="24"/>
          <w:szCs w:val="24"/>
        </w:rPr>
        <w:t>)</w:t>
      </w:r>
    </w:p>
    <w:p w14:paraId="422433FB" w14:textId="77777777" w:rsidR="00297F22" w:rsidRPr="0079354F" w:rsidRDefault="00297F22" w:rsidP="22CF907E"/>
    <w:p w14:paraId="01EB0465" w14:textId="0086D123" w:rsidR="00297F22" w:rsidRPr="0079354F" w:rsidRDefault="00297F22" w:rsidP="00764AC1">
      <w:pPr>
        <w:pStyle w:val="ListParagraph"/>
        <w:numPr>
          <w:ilvl w:val="0"/>
          <w:numId w:val="48"/>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sz w:val="24"/>
          <w:szCs w:val="24"/>
        </w:rPr>
        <w:t>Line 5: Stipends: Stipends, in general, are not charged to AE grants. However, staff that receive a stipend for grant activities, which are over and above their regular responsibilities</w:t>
      </w:r>
      <w:r w:rsidR="00D83EAD" w:rsidRPr="0079354F">
        <w:rPr>
          <w:rFonts w:ascii="Times New Roman" w:hAnsi="Times New Roman" w:cs="Times New Roman"/>
          <w:sz w:val="24"/>
          <w:szCs w:val="24"/>
        </w:rPr>
        <w:t>,</w:t>
      </w:r>
      <w:r w:rsidRPr="0079354F">
        <w:rPr>
          <w:rFonts w:ascii="Times New Roman" w:hAnsi="Times New Roman" w:cs="Times New Roman"/>
          <w:sz w:val="24"/>
          <w:szCs w:val="24"/>
        </w:rPr>
        <w:t xml:space="preserve"> may </w:t>
      </w:r>
      <w:r w:rsidR="00D83EAD" w:rsidRPr="0079354F">
        <w:rPr>
          <w:rFonts w:ascii="Times New Roman" w:hAnsi="Times New Roman" w:cs="Times New Roman"/>
          <w:sz w:val="24"/>
          <w:szCs w:val="24"/>
        </w:rPr>
        <w:t xml:space="preserve">only </w:t>
      </w:r>
      <w:r w:rsidRPr="0079354F">
        <w:rPr>
          <w:rFonts w:ascii="Times New Roman" w:hAnsi="Times New Roman" w:cs="Times New Roman"/>
          <w:sz w:val="24"/>
          <w:szCs w:val="24"/>
        </w:rPr>
        <w:t>receive</w:t>
      </w:r>
      <w:r w:rsidR="00D83EAD" w:rsidRPr="0079354F">
        <w:rPr>
          <w:rFonts w:ascii="Times New Roman" w:hAnsi="Times New Roman" w:cs="Times New Roman"/>
          <w:sz w:val="24"/>
          <w:szCs w:val="24"/>
        </w:rPr>
        <w:t xml:space="preserve"> the</w:t>
      </w:r>
      <w:r w:rsidRPr="0079354F">
        <w:rPr>
          <w:rFonts w:ascii="Times New Roman" w:hAnsi="Times New Roman" w:cs="Times New Roman"/>
          <w:sz w:val="24"/>
          <w:szCs w:val="24"/>
        </w:rPr>
        <w:t xml:space="preserve"> stipend if the grantee has a policy of paying overtime for such activities. </w:t>
      </w:r>
      <w:r w:rsidRPr="0079354F">
        <w:rPr>
          <w:rFonts w:ascii="Times New Roman" w:hAnsi="Times New Roman" w:cs="Times New Roman"/>
          <w:color w:val="000000" w:themeColor="text1"/>
          <w:sz w:val="24"/>
          <w:szCs w:val="24"/>
        </w:rPr>
        <w:t>Stipends paid must have supporting documentation that describes the purpose of the payment and provides evidence of performance.</w:t>
      </w:r>
    </w:p>
    <w:p w14:paraId="301452DC" w14:textId="77777777" w:rsidR="00297F22" w:rsidRPr="0079354F" w:rsidRDefault="00297F22" w:rsidP="22CF907E"/>
    <w:p w14:paraId="358199F5" w14:textId="3059169A" w:rsidR="00297F22" w:rsidRPr="0079354F" w:rsidRDefault="00297F22" w:rsidP="00764AC1">
      <w:pPr>
        <w:pStyle w:val="CommentText"/>
        <w:numPr>
          <w:ilvl w:val="0"/>
          <w:numId w:val="48"/>
        </w:numPr>
      </w:pPr>
      <w:r w:rsidRPr="0079354F">
        <w:rPr>
          <w:color w:val="000000" w:themeColor="text1"/>
          <w:sz w:val="24"/>
          <w:szCs w:val="24"/>
        </w:rPr>
        <w:t>Line 6: Contractual: Costs must be supported with a scope of services and evidence that services were rendered through time sheets, attendance records, and the DESE budget for subcontracts/subawards.</w:t>
      </w:r>
      <w:r w:rsidR="00D83EAD" w:rsidRPr="0079354F">
        <w:rPr>
          <w:color w:val="000000" w:themeColor="text1"/>
          <w:sz w:val="24"/>
          <w:szCs w:val="24"/>
        </w:rPr>
        <w:t xml:space="preserve"> </w:t>
      </w:r>
      <w:r w:rsidRPr="0079354F">
        <w:rPr>
          <w:color w:val="000000" w:themeColor="text1"/>
          <w:sz w:val="24"/>
          <w:szCs w:val="24"/>
        </w:rPr>
        <w:t>Contracts over $25,000 should have a certification from the subcontractor/</w:t>
      </w:r>
      <w:r w:rsidR="00067154" w:rsidRPr="0079354F">
        <w:rPr>
          <w:color w:val="000000" w:themeColor="text1"/>
          <w:sz w:val="24"/>
          <w:szCs w:val="24"/>
        </w:rPr>
        <w:t>sub awardee</w:t>
      </w:r>
      <w:r w:rsidRPr="0079354F">
        <w:rPr>
          <w:color w:val="000000" w:themeColor="text1"/>
          <w:sz w:val="24"/>
          <w:szCs w:val="24"/>
        </w:rPr>
        <w:t xml:space="preserve"> that they are not on the federal debarment and suspension list</w:t>
      </w:r>
      <w:r w:rsidR="006A6666" w:rsidRPr="0079354F">
        <w:rPr>
          <w:color w:val="000000" w:themeColor="text1"/>
          <w:sz w:val="24"/>
          <w:szCs w:val="24"/>
        </w:rPr>
        <w:t xml:space="preserve">. </w:t>
      </w:r>
      <w:r w:rsidR="006A6666" w:rsidRPr="0079354F">
        <w:rPr>
          <w:sz w:val="24"/>
          <w:szCs w:val="24"/>
        </w:rPr>
        <w:t>Also, substitute teachers can go on line 2 or line 6 depending on how they are paid. If there is no withholding, their hours go on line 6. If they are paid within the payroll system with deductions for withholding, their hours go on line 2.</w:t>
      </w:r>
      <w:r w:rsidR="006A6666" w:rsidRPr="0079354F">
        <w:t xml:space="preserve"> </w:t>
      </w:r>
      <w:r w:rsidRPr="0079354F">
        <w:rPr>
          <w:color w:val="000000" w:themeColor="text1"/>
        </w:rPr>
        <w:t xml:space="preserve"> </w:t>
      </w:r>
    </w:p>
    <w:p w14:paraId="46A48663" w14:textId="77777777" w:rsidR="006A6666" w:rsidRPr="0079354F" w:rsidRDefault="006A6666" w:rsidP="006A6666">
      <w:pPr>
        <w:rPr>
          <w:color w:val="000000" w:themeColor="text1"/>
        </w:rPr>
      </w:pPr>
    </w:p>
    <w:p w14:paraId="47FC1642" w14:textId="18EC83D1" w:rsidR="00297F22" w:rsidRPr="0079354F" w:rsidRDefault="00297F22" w:rsidP="00764AC1">
      <w:pPr>
        <w:pStyle w:val="ListParagraph"/>
        <w:numPr>
          <w:ilvl w:val="0"/>
          <w:numId w:val="4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Line 7: Materials and Supplies including Computing Devices: As per </w:t>
      </w:r>
      <w:hyperlink r:id="rId242" w:history="1">
        <w:r w:rsidRPr="0079354F">
          <w:rPr>
            <w:rStyle w:val="Hyperlink"/>
            <w:rFonts w:ascii="Times New Roman" w:hAnsi="Times New Roman" w:cs="Times New Roman"/>
            <w:sz w:val="24"/>
            <w:szCs w:val="24"/>
          </w:rPr>
          <w:t>2 CFR Part 200.302(b)(4)</w:t>
        </w:r>
      </w:hyperlink>
      <w:r w:rsidRPr="0079354F">
        <w:rPr>
          <w:rFonts w:ascii="Times New Roman" w:hAnsi="Times New Roman" w:cs="Times New Roman"/>
          <w:sz w:val="24"/>
          <w:szCs w:val="24"/>
        </w:rPr>
        <w:t xml:space="preserve">, </w:t>
      </w:r>
      <w:hyperlink r:id="rId243" w:history="1">
        <w:r w:rsidR="006C54E7" w:rsidRPr="0079354F">
          <w:rPr>
            <w:rStyle w:val="Hyperlink"/>
            <w:rFonts w:ascii="Times New Roman" w:hAnsi="Times New Roman" w:cs="Times New Roman"/>
            <w:sz w:val="24"/>
            <w:szCs w:val="24"/>
          </w:rPr>
          <w:t xml:space="preserve">2 CFR Part </w:t>
        </w:r>
        <w:r w:rsidRPr="0079354F">
          <w:rPr>
            <w:rStyle w:val="Hyperlink"/>
            <w:rFonts w:ascii="Times New Roman" w:hAnsi="Times New Roman" w:cs="Times New Roman"/>
            <w:sz w:val="24"/>
            <w:szCs w:val="24"/>
          </w:rPr>
          <w:t>200.314</w:t>
        </w:r>
      </w:hyperlink>
      <w:r w:rsidRPr="0079354F">
        <w:rPr>
          <w:rFonts w:ascii="Times New Roman" w:hAnsi="Times New Roman" w:cs="Times New Roman"/>
          <w:sz w:val="24"/>
          <w:szCs w:val="24"/>
        </w:rPr>
        <w:t xml:space="preserve">, and </w:t>
      </w:r>
      <w:hyperlink r:id="rId244" w:history="1">
        <w:r w:rsidR="006C54E7" w:rsidRPr="0079354F">
          <w:rPr>
            <w:rStyle w:val="Hyperlink"/>
            <w:rFonts w:ascii="Times New Roman" w:hAnsi="Times New Roman" w:cs="Times New Roman"/>
            <w:sz w:val="24"/>
            <w:szCs w:val="24"/>
          </w:rPr>
          <w:t xml:space="preserve">2 CFR Part </w:t>
        </w:r>
        <w:r w:rsidRPr="0079354F">
          <w:rPr>
            <w:rStyle w:val="Hyperlink"/>
            <w:rFonts w:ascii="Times New Roman" w:hAnsi="Times New Roman" w:cs="Times New Roman"/>
            <w:sz w:val="24"/>
            <w:szCs w:val="24"/>
          </w:rPr>
          <w:t>200.453</w:t>
        </w:r>
      </w:hyperlink>
      <w:r w:rsidRPr="0079354F">
        <w:rPr>
          <w:rFonts w:ascii="Times New Roman" w:hAnsi="Times New Roman" w:cs="Times New Roman"/>
          <w:sz w:val="24"/>
          <w:szCs w:val="24"/>
        </w:rPr>
        <w:t xml:space="preserve">, costs for materials and supplies </w:t>
      </w:r>
      <w:r w:rsidRPr="0079354F">
        <w:rPr>
          <w:rFonts w:ascii="Times New Roman" w:hAnsi="Times New Roman" w:cs="Times New Roman"/>
          <w:sz w:val="24"/>
          <w:szCs w:val="24"/>
        </w:rPr>
        <w:lastRenderedPageBreak/>
        <w:t>necessary to carry out a federal award are allowable. Materials and supplies</w:t>
      </w:r>
      <w:r w:rsidRPr="0079354F">
        <w:rPr>
          <w:rStyle w:val="FootnoteReference"/>
          <w:rFonts w:ascii="Times New Roman" w:hAnsi="Times New Roman" w:cs="Times New Roman"/>
          <w:sz w:val="24"/>
          <w:szCs w:val="24"/>
        </w:rPr>
        <w:footnoteReference w:id="41"/>
      </w:r>
      <w:r w:rsidRPr="0079354F">
        <w:rPr>
          <w:rFonts w:ascii="Times New Roman" w:hAnsi="Times New Roman" w:cs="Times New Roman"/>
          <w:sz w:val="24"/>
          <w:szCs w:val="24"/>
        </w:rPr>
        <w:t xml:space="preserve"> refer to all tangible property other than that described in the Equipment section below. Incoming transportation charges are a proper part of materials and supplies costs. Purchased materials and supplies must be charged at their actual prices. Grantees must maintain effective control and safeguard all </w:t>
      </w:r>
      <w:r w:rsidRPr="0079354F">
        <w:rPr>
          <w:rFonts w:ascii="Times New Roman" w:hAnsi="Times New Roman" w:cs="Times New Roman"/>
          <w:color w:val="000000" w:themeColor="text1"/>
          <w:sz w:val="24"/>
          <w:szCs w:val="24"/>
        </w:rPr>
        <w:t>assets</w:t>
      </w:r>
      <w:r w:rsidRPr="0079354F">
        <w:rPr>
          <w:rFonts w:ascii="Times New Roman" w:hAnsi="Times New Roman" w:cs="Times New Roman"/>
          <w:b/>
          <w:bCs/>
          <w:color w:val="000000" w:themeColor="text1"/>
          <w:sz w:val="24"/>
          <w:szCs w:val="24"/>
        </w:rPr>
        <w:t xml:space="preserve"> </w:t>
      </w:r>
      <w:r w:rsidRPr="0079354F">
        <w:rPr>
          <w:rFonts w:ascii="Times New Roman" w:hAnsi="Times New Roman" w:cs="Times New Roman"/>
          <w:color w:val="000000" w:themeColor="text1"/>
          <w:sz w:val="24"/>
          <w:szCs w:val="24"/>
        </w:rPr>
        <w:t>including technology</w:t>
      </w:r>
      <w:r w:rsidRPr="0079354F">
        <w:rPr>
          <w:rFonts w:ascii="Times New Roman" w:hAnsi="Times New Roman" w:cs="Times New Roman"/>
          <w:b/>
          <w:bCs/>
          <w:color w:val="000000" w:themeColor="text1"/>
          <w:sz w:val="24"/>
          <w:szCs w:val="24"/>
        </w:rPr>
        <w:t xml:space="preserve"> </w:t>
      </w:r>
      <w:r w:rsidRPr="0079354F">
        <w:rPr>
          <w:rFonts w:ascii="Times New Roman" w:hAnsi="Times New Roman" w:cs="Times New Roman"/>
          <w:color w:val="000000" w:themeColor="text1"/>
          <w:sz w:val="24"/>
          <w:szCs w:val="24"/>
        </w:rPr>
        <w:t xml:space="preserve">and assure </w:t>
      </w:r>
      <w:r w:rsidRPr="0079354F">
        <w:rPr>
          <w:rFonts w:ascii="Times New Roman" w:hAnsi="Times New Roman" w:cs="Times New Roman"/>
          <w:sz w:val="24"/>
          <w:szCs w:val="24"/>
        </w:rPr>
        <w:t>that they are used solely for authorized purposes regardless of cost.</w:t>
      </w:r>
    </w:p>
    <w:p w14:paraId="2CEEBC0B" w14:textId="77777777" w:rsidR="00297F22" w:rsidRPr="0079354F" w:rsidRDefault="00297F22" w:rsidP="22CF907E"/>
    <w:p w14:paraId="5DB0B235" w14:textId="77777777" w:rsidR="00297F22" w:rsidRPr="0079354F" w:rsidRDefault="00297F22" w:rsidP="22CF907E">
      <w:pPr>
        <w:tabs>
          <w:tab w:val="left" w:pos="360"/>
        </w:tabs>
        <w:ind w:left="360"/>
      </w:pPr>
      <w:r w:rsidRPr="0079354F">
        <w:t>Property records for computing devices and equipment must be maintained. Records must include a description of the property, a serial number or other identification number, the source of funding for the property, who holds title, the acquisition date and cost of the property, percentage of federal participation in the costs for the federal award under which the property was acquired, the location, use and condition of the property, and any ultimate disposition data including the date of disposal and, if applicable, sale price. Grantees are required to have a written inventory policy that includes technology.</w:t>
      </w:r>
    </w:p>
    <w:p w14:paraId="5EB18EA4" w14:textId="77777777" w:rsidR="00297F22" w:rsidRPr="0079354F" w:rsidRDefault="00297F22" w:rsidP="22CF907E"/>
    <w:p w14:paraId="5CBA1F4A" w14:textId="5DE832E1" w:rsidR="00297F22" w:rsidRPr="0079354F" w:rsidRDefault="00297F22" w:rsidP="22CF907E">
      <w:pPr>
        <w:ind w:left="360"/>
      </w:pPr>
      <w:r w:rsidRPr="0079354F">
        <w:t xml:space="preserve">As per </w:t>
      </w:r>
      <w:hyperlink r:id="rId245">
        <w:r w:rsidRPr="0079354F">
          <w:rPr>
            <w:rStyle w:val="Hyperlink"/>
          </w:rPr>
          <w:t>2 CFR Part 200.313</w:t>
        </w:r>
      </w:hyperlink>
      <w:r w:rsidRPr="0079354F">
        <w:t>, programs that have usable equipment and/or computing devices purchased with grant funding, which will no longer be used on behalf of an DESE-funded program, must notify their ACLS PS so the PS can facilitate the reallocation of the usable equipment and/or computing devices to programs in the region. Programs that wish to follow a different procedure for disposal of computing devices and equipment should submit a written request to the state director. (Note: Date of disposal and sale price, including the method used to determine fair market value, if applicable, must be added to the equipment inventory.)</w:t>
      </w:r>
    </w:p>
    <w:p w14:paraId="6B4F416E" w14:textId="77777777" w:rsidR="00297F22" w:rsidRPr="0079354F" w:rsidRDefault="00297F22" w:rsidP="22CF907E">
      <w:bookmarkStart w:id="130" w:name="_Toc481137864"/>
    </w:p>
    <w:p w14:paraId="5A8E1A36" w14:textId="14802697" w:rsidR="00297F22" w:rsidRPr="0079354F" w:rsidRDefault="4FD74A1F" w:rsidP="00764AC1">
      <w:pPr>
        <w:pStyle w:val="ListParagraph"/>
        <w:numPr>
          <w:ilvl w:val="0"/>
          <w:numId w:val="48"/>
        </w:numPr>
        <w:spacing w:after="0" w:line="240" w:lineRule="auto"/>
        <w:rPr>
          <w:rFonts w:ascii="Times New Roman" w:eastAsia="Times New Roman" w:hAnsi="Times New Roman" w:cs="Times New Roman"/>
          <w:sz w:val="24"/>
          <w:szCs w:val="24"/>
        </w:rPr>
      </w:pPr>
      <w:r w:rsidRPr="0079354F">
        <w:rPr>
          <w:rFonts w:ascii="Times New Roman" w:eastAsia="Times New Roman" w:hAnsi="Times New Roman" w:cs="Times New Roman"/>
          <w:sz w:val="24"/>
          <w:szCs w:val="24"/>
        </w:rPr>
        <w:t xml:space="preserve">Line 8: Travel: Costs for employees on official business incident to the project. </w:t>
      </w:r>
      <w:r w:rsidR="5A33F958" w:rsidRPr="0079354F">
        <w:rPr>
          <w:rFonts w:ascii="Times New Roman" w:eastAsia="Times New Roman" w:hAnsi="Times New Roman" w:cs="Times New Roman"/>
          <w:sz w:val="24"/>
          <w:szCs w:val="24"/>
        </w:rPr>
        <w:t xml:space="preserve">AEFLA Sec. 233 states that professional development (PD) expenses are administrative expenses. DESE </w:t>
      </w:r>
      <w:r w:rsidR="21E53071" w:rsidRPr="0079354F">
        <w:rPr>
          <w:rFonts w:ascii="Times New Roman" w:eastAsia="Times New Roman" w:hAnsi="Times New Roman" w:cs="Times New Roman"/>
          <w:sz w:val="24"/>
          <w:szCs w:val="24"/>
        </w:rPr>
        <w:t xml:space="preserve">further defines </w:t>
      </w:r>
      <w:r w:rsidR="5A33F958" w:rsidRPr="0079354F">
        <w:rPr>
          <w:rFonts w:ascii="Times New Roman" w:eastAsia="Times New Roman" w:hAnsi="Times New Roman" w:cs="Times New Roman"/>
          <w:sz w:val="24"/>
          <w:szCs w:val="24"/>
        </w:rPr>
        <w:t>administrative PD expenses to include non-SABES/MCAE registration fees and travel expenses, including out of state travel</w:t>
      </w:r>
      <w:r w:rsidR="2350A914" w:rsidRPr="0079354F">
        <w:rPr>
          <w:rFonts w:ascii="Times New Roman" w:eastAsia="Times New Roman" w:hAnsi="Times New Roman" w:cs="Times New Roman"/>
          <w:sz w:val="24"/>
          <w:szCs w:val="24"/>
        </w:rPr>
        <w:t xml:space="preserve"> </w:t>
      </w:r>
      <w:r w:rsidR="1D84F53A" w:rsidRPr="0079354F">
        <w:rPr>
          <w:rFonts w:ascii="Times New Roman" w:eastAsia="Times New Roman" w:hAnsi="Times New Roman" w:cs="Times New Roman"/>
          <w:sz w:val="24"/>
          <w:szCs w:val="24"/>
        </w:rPr>
        <w:t xml:space="preserve">but </w:t>
      </w:r>
      <w:r w:rsidR="5A33F958" w:rsidRPr="0079354F">
        <w:rPr>
          <w:rFonts w:ascii="Times New Roman" w:eastAsia="Times New Roman" w:hAnsi="Times New Roman" w:cs="Times New Roman"/>
          <w:sz w:val="24"/>
          <w:szCs w:val="24"/>
        </w:rPr>
        <w:t>SABES/MCAE training of direct service staff as instructional expenses.</w:t>
      </w:r>
      <w:r w:rsidRPr="0079354F">
        <w:rPr>
          <w:rFonts w:ascii="Times New Roman" w:eastAsia="Times New Roman" w:hAnsi="Times New Roman" w:cs="Times New Roman"/>
          <w:sz w:val="24"/>
          <w:szCs w:val="24"/>
        </w:rPr>
        <w:t xml:space="preserve"> </w:t>
      </w:r>
      <w:r w:rsidR="0CBA92EF" w:rsidRPr="0079354F">
        <w:rPr>
          <w:rFonts w:ascii="Times New Roman" w:eastAsia="Times New Roman" w:hAnsi="Times New Roman" w:cs="Times New Roman"/>
          <w:sz w:val="24"/>
          <w:szCs w:val="24"/>
        </w:rPr>
        <w:t xml:space="preserve">Costs must be consistent with the grantee’s standards for similar activities supported with other funds. </w:t>
      </w:r>
      <w:r w:rsidRPr="0079354F">
        <w:rPr>
          <w:rFonts w:ascii="Times New Roman" w:eastAsia="Times New Roman" w:hAnsi="Times New Roman" w:cs="Times New Roman"/>
          <w:sz w:val="24"/>
          <w:szCs w:val="24"/>
        </w:rPr>
        <w:t>Out of state travel must be approved by DESE and travel reimbursements must be reasonable, allowable</w:t>
      </w:r>
      <w:r w:rsidR="4A4119E5" w:rsidRPr="0079354F">
        <w:rPr>
          <w:rFonts w:ascii="Times New Roman" w:eastAsia="Times New Roman" w:hAnsi="Times New Roman" w:cs="Times New Roman"/>
          <w:sz w:val="24"/>
          <w:szCs w:val="24"/>
        </w:rPr>
        <w:t>,</w:t>
      </w:r>
      <w:r w:rsidRPr="0079354F">
        <w:rPr>
          <w:rFonts w:ascii="Times New Roman" w:eastAsia="Times New Roman" w:hAnsi="Times New Roman" w:cs="Times New Roman"/>
          <w:sz w:val="24"/>
          <w:szCs w:val="24"/>
        </w:rPr>
        <w:t xml:space="preserve"> and related to grant activities.</w:t>
      </w:r>
    </w:p>
    <w:p w14:paraId="18907032" w14:textId="77777777" w:rsidR="00297F22" w:rsidRPr="0079354F" w:rsidRDefault="00297F22" w:rsidP="22CF907E"/>
    <w:p w14:paraId="782CFB30" w14:textId="77777777" w:rsidR="00297F22" w:rsidRPr="0079354F" w:rsidRDefault="00297F22" w:rsidP="00764AC1">
      <w:pPr>
        <w:pStyle w:val="ListParagraph"/>
        <w:numPr>
          <w:ilvl w:val="0"/>
          <w:numId w:val="48"/>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color w:val="000000" w:themeColor="text1"/>
          <w:sz w:val="24"/>
          <w:szCs w:val="24"/>
        </w:rPr>
        <w:t xml:space="preserve">Line 9: Other: This line includes the allocable costs related to a Single Audit for grantees that expended an aggregate amount of federal funds of $750,000 or greater for the fiscal year. In addition, classroom space costs required to meet the additional needs of the grant that were not included in the grantee’s proposal (e.g., a satellite space at a request by DESE to provide additional services). </w:t>
      </w:r>
    </w:p>
    <w:p w14:paraId="70AD5626" w14:textId="77777777" w:rsidR="00297F22" w:rsidRPr="0079354F" w:rsidRDefault="00297F22" w:rsidP="22CF907E"/>
    <w:p w14:paraId="44CED76E" w14:textId="38F18323" w:rsidR="00297F22" w:rsidRPr="0079354F" w:rsidRDefault="00297F22" w:rsidP="00764AC1">
      <w:pPr>
        <w:pStyle w:val="ListParagraph"/>
        <w:numPr>
          <w:ilvl w:val="0"/>
          <w:numId w:val="48"/>
        </w:numPr>
        <w:spacing w:after="0" w:line="240" w:lineRule="auto"/>
        <w:rPr>
          <w:rFonts w:ascii="Times New Roman" w:hAnsi="Times New Roman" w:cs="Times New Roman"/>
          <w:color w:val="000000" w:themeColor="text1"/>
          <w:sz w:val="24"/>
          <w:szCs w:val="24"/>
        </w:rPr>
      </w:pPr>
      <w:r w:rsidRPr="0079354F">
        <w:rPr>
          <w:rFonts w:ascii="Times New Roman" w:hAnsi="Times New Roman" w:cs="Times New Roman"/>
          <w:sz w:val="24"/>
          <w:szCs w:val="24"/>
        </w:rPr>
        <w:t xml:space="preserve">Line 10: </w:t>
      </w:r>
      <w:hyperlink r:id="rId246" w:history="1">
        <w:r w:rsidRPr="0079354F">
          <w:rPr>
            <w:rStyle w:val="Hyperlink"/>
            <w:rFonts w:ascii="Times New Roman" w:hAnsi="Times New Roman" w:cs="Times New Roman"/>
            <w:sz w:val="24"/>
            <w:szCs w:val="24"/>
          </w:rPr>
          <w:t>Indirect Costs</w:t>
        </w:r>
      </w:hyperlink>
      <w:r w:rsidRPr="0079354F">
        <w:rPr>
          <w:rFonts w:ascii="Times New Roman" w:hAnsi="Times New Roman" w:cs="Times New Roman"/>
          <w:sz w:val="24"/>
          <w:szCs w:val="24"/>
        </w:rPr>
        <w:t xml:space="preserve"> (IDC): The AE services program is a restricted rate</w:t>
      </w:r>
      <w:r w:rsidR="009C5ECE" w:rsidRPr="0079354F">
        <w:rPr>
          <w:rFonts w:ascii="Times New Roman" w:hAnsi="Times New Roman" w:cs="Times New Roman"/>
          <w:sz w:val="24"/>
          <w:szCs w:val="24"/>
        </w:rPr>
        <w:t xml:space="preserve"> </w:t>
      </w:r>
      <w:r w:rsidRPr="0079354F">
        <w:rPr>
          <w:rFonts w:ascii="Times New Roman" w:hAnsi="Times New Roman" w:cs="Times New Roman"/>
          <w:sz w:val="24"/>
          <w:szCs w:val="24"/>
        </w:rPr>
        <w:t xml:space="preserve">program that is subject to a statutory supplement not supplant restriction. As per </w:t>
      </w:r>
      <w:hyperlink r:id="rId247" w:history="1">
        <w:r w:rsidRPr="0079354F">
          <w:rPr>
            <w:rStyle w:val="Hyperlink"/>
            <w:rFonts w:ascii="Times New Roman" w:hAnsi="Times New Roman" w:cs="Times New Roman"/>
            <w:sz w:val="24"/>
            <w:szCs w:val="24"/>
          </w:rPr>
          <w:t>2 CRF Part 200.56</w:t>
        </w:r>
      </w:hyperlink>
      <w:r w:rsidRPr="0079354F">
        <w:rPr>
          <w:rFonts w:ascii="Times New Roman" w:hAnsi="Times New Roman" w:cs="Times New Roman"/>
          <w:sz w:val="24"/>
          <w:szCs w:val="24"/>
        </w:rPr>
        <w:t xml:space="preserve"> </w:t>
      </w:r>
      <w:r w:rsidRPr="0079354F">
        <w:rPr>
          <w:rFonts w:ascii="Times New Roman" w:hAnsi="Times New Roman" w:cs="Times New Roman"/>
          <w:color w:val="000000" w:themeColor="text1"/>
          <w:sz w:val="24"/>
          <w:szCs w:val="24"/>
        </w:rPr>
        <w:t>and</w:t>
      </w:r>
      <w:r w:rsidR="00D83EAD" w:rsidRPr="0079354F">
        <w:rPr>
          <w:rFonts w:ascii="Times New Roman" w:hAnsi="Times New Roman" w:cs="Times New Roman"/>
          <w:color w:val="000000" w:themeColor="text1"/>
          <w:sz w:val="24"/>
          <w:szCs w:val="24"/>
        </w:rPr>
        <w:t xml:space="preserve"> </w:t>
      </w:r>
      <w:hyperlink r:id="rId248" w:history="1">
        <w:r w:rsidRPr="0079354F">
          <w:rPr>
            <w:rStyle w:val="Hyperlink"/>
            <w:rFonts w:ascii="Times New Roman" w:hAnsi="Times New Roman" w:cs="Times New Roman"/>
            <w:sz w:val="24"/>
            <w:szCs w:val="24"/>
          </w:rPr>
          <w:t xml:space="preserve">34 </w:t>
        </w:r>
        <w:r w:rsidRPr="0079354F">
          <w:rPr>
            <w:rStyle w:val="Hyperlink"/>
            <w:rFonts w:ascii="Times New Roman" w:hAnsi="Times New Roman" w:cs="Times New Roman"/>
            <w:sz w:val="24"/>
            <w:szCs w:val="24"/>
          </w:rPr>
          <w:lastRenderedPageBreak/>
          <w:t xml:space="preserve">CFR Part </w:t>
        </w:r>
        <w:r w:rsidR="00F2689B" w:rsidRPr="0079354F">
          <w:rPr>
            <w:rStyle w:val="Hyperlink"/>
            <w:rFonts w:ascii="Times New Roman" w:hAnsi="Times New Roman" w:cs="Times New Roman"/>
            <w:sz w:val="24"/>
            <w:szCs w:val="24"/>
          </w:rPr>
          <w:t>76.</w:t>
        </w:r>
        <w:r w:rsidRPr="0079354F">
          <w:rPr>
            <w:rStyle w:val="Hyperlink"/>
            <w:rFonts w:ascii="Times New Roman" w:hAnsi="Times New Roman" w:cs="Times New Roman"/>
            <w:sz w:val="24"/>
            <w:szCs w:val="24"/>
          </w:rPr>
          <w:t>56</w:t>
        </w:r>
        <w:r w:rsidR="00D94A61" w:rsidRPr="0079354F">
          <w:rPr>
            <w:rStyle w:val="Hyperlink"/>
            <w:rFonts w:ascii="Times New Roman" w:hAnsi="Times New Roman" w:cs="Times New Roman"/>
            <w:sz w:val="24"/>
            <w:szCs w:val="24"/>
          </w:rPr>
          <w:t>3</w:t>
        </w:r>
        <w:r w:rsidRPr="0079354F">
          <w:rPr>
            <w:rStyle w:val="Hyperlink"/>
            <w:rFonts w:ascii="Times New Roman" w:hAnsi="Times New Roman" w:cs="Times New Roman"/>
            <w:sz w:val="24"/>
            <w:szCs w:val="24"/>
          </w:rPr>
          <w:t>-569</w:t>
        </w:r>
      </w:hyperlink>
      <w:r w:rsidR="009C5ECE" w:rsidRPr="0079354F">
        <w:rPr>
          <w:rStyle w:val="FootnoteReference"/>
          <w:rFonts w:ascii="Times New Roman" w:hAnsi="Times New Roman" w:cs="Times New Roman"/>
          <w:sz w:val="24"/>
          <w:szCs w:val="24"/>
        </w:rPr>
        <w:footnoteReference w:id="42"/>
      </w:r>
      <w:r w:rsidRPr="0079354F">
        <w:rPr>
          <w:rFonts w:ascii="Times New Roman" w:hAnsi="Times New Roman" w:cs="Times New Roman"/>
          <w:sz w:val="24"/>
          <w:szCs w:val="24"/>
        </w:rPr>
        <w:t xml:space="preserve">, grantees are </w:t>
      </w:r>
      <w:r w:rsidRPr="0079354F">
        <w:rPr>
          <w:rFonts w:ascii="Times New Roman" w:hAnsi="Times New Roman" w:cs="Times New Roman"/>
          <w:color w:val="000000" w:themeColor="text1"/>
          <w:sz w:val="24"/>
          <w:szCs w:val="24"/>
        </w:rPr>
        <w:t>allowed</w:t>
      </w:r>
      <w:r w:rsidRPr="0079354F">
        <w:rPr>
          <w:rFonts w:ascii="Times New Roman" w:hAnsi="Times New Roman" w:cs="Times New Roman"/>
          <w:color w:val="FF0000"/>
          <w:sz w:val="24"/>
          <w:szCs w:val="24"/>
        </w:rPr>
        <w:t xml:space="preserve"> </w:t>
      </w:r>
      <w:r w:rsidRPr="0079354F">
        <w:rPr>
          <w:rFonts w:ascii="Times New Roman" w:hAnsi="Times New Roman" w:cs="Times New Roman"/>
          <w:sz w:val="24"/>
          <w:szCs w:val="24"/>
        </w:rPr>
        <w:t xml:space="preserve">a restricted IDC rate of eight (8) percent, unless their calculated </w:t>
      </w:r>
      <w:r w:rsidRPr="0079354F">
        <w:rPr>
          <w:rFonts w:ascii="Times New Roman" w:hAnsi="Times New Roman" w:cs="Times New Roman"/>
          <w:color w:val="000000" w:themeColor="text1"/>
          <w:sz w:val="24"/>
          <w:szCs w:val="24"/>
        </w:rPr>
        <w:t xml:space="preserve">restricted </w:t>
      </w:r>
      <w:r w:rsidRPr="0079354F">
        <w:rPr>
          <w:rFonts w:ascii="Times New Roman" w:hAnsi="Times New Roman" w:cs="Times New Roman"/>
          <w:sz w:val="24"/>
          <w:szCs w:val="24"/>
        </w:rPr>
        <w:t xml:space="preserve">IDC rates are less than 8%, in which case they must use the lower rate. If a grantee has an approved negotiated federal IDC rate, it must be submitted to DESE. If a grantee does not have an approved IDC rate, the grantee must </w:t>
      </w:r>
      <w:r w:rsidRPr="0079354F">
        <w:rPr>
          <w:rFonts w:ascii="Times New Roman" w:hAnsi="Times New Roman" w:cs="Times New Roman"/>
          <w:color w:val="000000" w:themeColor="text1"/>
          <w:sz w:val="24"/>
          <w:szCs w:val="24"/>
        </w:rPr>
        <w:t>negotiate a restricted indirect cost rate with DESE</w:t>
      </w:r>
      <w:r w:rsidRPr="0079354F">
        <w:rPr>
          <w:rFonts w:ascii="Times New Roman" w:hAnsi="Times New Roman" w:cs="Times New Roman"/>
          <w:sz w:val="24"/>
          <w:szCs w:val="24"/>
        </w:rPr>
        <w:t xml:space="preserve">. The IDC rate is calculated using costs specified in the grantee's IDC plan. </w:t>
      </w:r>
      <w:r w:rsidRPr="0079354F">
        <w:rPr>
          <w:rFonts w:ascii="Times New Roman" w:hAnsi="Times New Roman" w:cs="Times New Roman"/>
          <w:color w:val="000000" w:themeColor="text1"/>
          <w:sz w:val="24"/>
          <w:szCs w:val="24"/>
        </w:rPr>
        <w:t xml:space="preserve">The grantee must provide documentation to support the costs related to general administration. Other costs are the executive director and department heads that do not have organization wide duties. The costs included in the indirect cost rate proposal cannot be charged as direct costs on other federal or nonfederal programs and must be allowable costs under the cost principles of </w:t>
      </w:r>
      <w:hyperlink r:id="rId249" w:history="1">
        <w:r w:rsidRPr="0079354F">
          <w:rPr>
            <w:rStyle w:val="Hyperlink"/>
            <w:rFonts w:ascii="Times New Roman" w:hAnsi="Times New Roman" w:cs="Times New Roman"/>
            <w:sz w:val="24"/>
            <w:szCs w:val="24"/>
          </w:rPr>
          <w:t>2 CFR Part 200 Subpart E</w:t>
        </w:r>
      </w:hyperlink>
      <w:r w:rsidRPr="0079354F">
        <w:rPr>
          <w:rFonts w:ascii="Times New Roman" w:hAnsi="Times New Roman" w:cs="Times New Roman"/>
          <w:color w:val="000000" w:themeColor="text1"/>
          <w:sz w:val="24"/>
          <w:szCs w:val="24"/>
        </w:rPr>
        <w:t>.</w:t>
      </w:r>
    </w:p>
    <w:p w14:paraId="4E2B78E4" w14:textId="77777777" w:rsidR="00297F22" w:rsidRPr="0079354F" w:rsidRDefault="00297F22" w:rsidP="22CF907E"/>
    <w:p w14:paraId="74C9AC2D" w14:textId="77777777" w:rsidR="00297F22" w:rsidRPr="0079354F" w:rsidRDefault="00297F22" w:rsidP="22CF907E">
      <w:pPr>
        <w:ind w:left="360"/>
      </w:pPr>
      <w:r w:rsidRPr="0079354F">
        <w:t xml:space="preserve">Grantees must annually apply to DESE </w:t>
      </w:r>
      <w:r w:rsidRPr="0079354F">
        <w:rPr>
          <w:color w:val="000000" w:themeColor="text1"/>
        </w:rPr>
        <w:t xml:space="preserve">Audit &amp; Compliance Unit </w:t>
      </w:r>
      <w:r w:rsidRPr="0079354F">
        <w:t>for an approved IDC rate prior to submission of grant applications. Grantees that do not have an approved IDC rate will not be able to claim indirect costs.</w:t>
      </w:r>
    </w:p>
    <w:p w14:paraId="77DF2305" w14:textId="77777777" w:rsidR="00297F22" w:rsidRPr="0079354F" w:rsidRDefault="00297F22" w:rsidP="22CF907E"/>
    <w:p w14:paraId="57E1C979" w14:textId="77777777" w:rsidR="00D83EAD" w:rsidRPr="0079354F" w:rsidRDefault="00297F22" w:rsidP="22CF907E">
      <w:pPr>
        <w:ind w:left="360"/>
      </w:pPr>
      <w:r w:rsidRPr="0079354F">
        <w:t>When the direct grantee and a subcontractor both have approved DESE IDC rates, both agencies may charge indirect costs to the grant. However, the total dollar amount charged for indirect costs must not exceed the maximum IDC dollar amount for which the direct grantee is eligible.</w:t>
      </w:r>
    </w:p>
    <w:p w14:paraId="39E9C64C" w14:textId="77777777" w:rsidR="00D83EAD" w:rsidRPr="0079354F" w:rsidRDefault="00D83EAD" w:rsidP="22CF907E">
      <w:pPr>
        <w:ind w:left="360"/>
      </w:pPr>
    </w:p>
    <w:p w14:paraId="543B240D" w14:textId="7F42A410" w:rsidR="00D83EAD" w:rsidRPr="0079354F" w:rsidRDefault="00297F22" w:rsidP="22CF907E">
      <w:pPr>
        <w:ind w:left="360"/>
      </w:pPr>
      <w:r w:rsidRPr="0079354F">
        <w:t xml:space="preserve">When the direct grantee has an approved IDC rate, but the </w:t>
      </w:r>
      <w:r w:rsidR="00067154" w:rsidRPr="0079354F">
        <w:t>sub awardee</w:t>
      </w:r>
      <w:r w:rsidRPr="0079354F">
        <w:t xml:space="preserve">/subcontractor does not have an approved IDC from a federal cognizant agency or DESE, the </w:t>
      </w:r>
      <w:r w:rsidR="00067154" w:rsidRPr="0079354F">
        <w:t>sub awardee</w:t>
      </w:r>
      <w:r w:rsidRPr="0079354F">
        <w:t xml:space="preserve">/subcontractor may </w:t>
      </w:r>
      <w:r w:rsidRPr="0079354F">
        <w:rPr>
          <w:color w:val="000000" w:themeColor="text1"/>
        </w:rPr>
        <w:t xml:space="preserve">not charge an IDC rate. If the </w:t>
      </w:r>
      <w:r w:rsidR="00067154" w:rsidRPr="0079354F">
        <w:rPr>
          <w:color w:val="000000" w:themeColor="text1"/>
        </w:rPr>
        <w:t>sub awardee</w:t>
      </w:r>
      <w:r w:rsidRPr="0079354F">
        <w:rPr>
          <w:color w:val="000000" w:themeColor="text1"/>
        </w:rPr>
        <w:t xml:space="preserve">/subcontractor has a federal negotiated rate agreement it must be sent to DESE Audit &amp; Compliance for review and approval. Upon approval, the </w:t>
      </w:r>
      <w:r w:rsidR="00067154" w:rsidRPr="0079354F">
        <w:rPr>
          <w:color w:val="000000" w:themeColor="text1"/>
        </w:rPr>
        <w:t>sub awardee</w:t>
      </w:r>
      <w:r w:rsidRPr="0079354F">
        <w:rPr>
          <w:color w:val="000000" w:themeColor="text1"/>
        </w:rPr>
        <w:t xml:space="preserve">/subcontractor may charge the approved IDC rate allowed which will be limited to a maximum of 8% as </w:t>
      </w:r>
      <w:r w:rsidRPr="0079354F">
        <w:t>long as the dollar amount of the total indirect charged to the grant does not exceed the maximum dollar amount for which the direct grantee is eligible.</w:t>
      </w:r>
    </w:p>
    <w:p w14:paraId="491E84E0" w14:textId="77777777" w:rsidR="00D83EAD" w:rsidRPr="0079354F" w:rsidRDefault="00D83EAD" w:rsidP="22CF907E">
      <w:pPr>
        <w:ind w:left="360"/>
      </w:pPr>
    </w:p>
    <w:p w14:paraId="464F6D94" w14:textId="7BE2DBFD" w:rsidR="00297F22" w:rsidRPr="0079354F" w:rsidRDefault="00297F22" w:rsidP="22CF907E">
      <w:pPr>
        <w:ind w:left="360"/>
      </w:pPr>
      <w:r w:rsidRPr="0079354F">
        <w:t xml:space="preserve">When a subcontractor has an approved IDC rate, but the direct grantee does not, the subcontractor </w:t>
      </w:r>
      <w:r w:rsidRPr="0079354F">
        <w:rPr>
          <w:color w:val="000000" w:themeColor="text1"/>
        </w:rPr>
        <w:t xml:space="preserve">may </w:t>
      </w:r>
      <w:r w:rsidRPr="0079354F">
        <w:t>claim an IDC. Subcontractors are bound by the maximum amount the direct grantee can charge under the grantee’s approved indirect rate.</w:t>
      </w:r>
    </w:p>
    <w:p w14:paraId="702B9CDB" w14:textId="77777777" w:rsidR="00297F22" w:rsidRPr="0079354F" w:rsidRDefault="00297F22" w:rsidP="22CF907E"/>
    <w:p w14:paraId="542D7272" w14:textId="61323066" w:rsidR="00297F22" w:rsidRPr="0079354F" w:rsidRDefault="00297F22" w:rsidP="00764AC1">
      <w:pPr>
        <w:pStyle w:val="ListParagraph"/>
        <w:numPr>
          <w:ilvl w:val="0"/>
          <w:numId w:val="48"/>
        </w:numPr>
        <w:spacing w:after="0" w:line="240" w:lineRule="auto"/>
        <w:rPr>
          <w:rFonts w:ascii="Times New Roman" w:hAnsi="Times New Roman" w:cs="Times New Roman"/>
          <w:sz w:val="24"/>
          <w:szCs w:val="24"/>
        </w:rPr>
      </w:pPr>
      <w:r w:rsidRPr="0079354F">
        <w:rPr>
          <w:rFonts w:ascii="Times New Roman" w:hAnsi="Times New Roman" w:cs="Times New Roman"/>
          <w:sz w:val="24"/>
          <w:szCs w:val="24"/>
        </w:rPr>
        <w:t xml:space="preserve">Line 11: Equipment: As per </w:t>
      </w:r>
      <w:hyperlink r:id="rId250">
        <w:r w:rsidRPr="0079354F">
          <w:rPr>
            <w:rStyle w:val="Hyperlink"/>
            <w:rFonts w:ascii="Times New Roman" w:hAnsi="Times New Roman" w:cs="Times New Roman"/>
            <w:sz w:val="24"/>
            <w:szCs w:val="24"/>
          </w:rPr>
          <w:t>2 CFR Parts 200.33</w:t>
        </w:r>
        <w:r w:rsidRPr="0079354F">
          <w:rPr>
            <w:rStyle w:val="Hyperlink"/>
            <w:rFonts w:ascii="Times New Roman" w:hAnsi="Times New Roman" w:cs="Times New Roman"/>
            <w:color w:val="000000" w:themeColor="text1"/>
            <w:sz w:val="24"/>
            <w:szCs w:val="24"/>
            <w:u w:val="none"/>
          </w:rPr>
          <w:t>,</w:t>
        </w:r>
        <w:r w:rsidRPr="0079354F">
          <w:rPr>
            <w:rStyle w:val="Hyperlink"/>
            <w:rFonts w:ascii="Times New Roman" w:hAnsi="Times New Roman" w:cs="Times New Roman"/>
            <w:sz w:val="24"/>
            <w:szCs w:val="24"/>
            <w:u w:val="none"/>
          </w:rPr>
          <w:t xml:space="preserve"> </w:t>
        </w:r>
        <w:r w:rsidRPr="0079354F">
          <w:rPr>
            <w:rStyle w:val="Hyperlink"/>
            <w:rFonts w:ascii="Times New Roman" w:hAnsi="Times New Roman" w:cs="Times New Roman"/>
            <w:sz w:val="24"/>
            <w:szCs w:val="24"/>
          </w:rPr>
          <w:t>200.313</w:t>
        </w:r>
        <w:r w:rsidRPr="0079354F">
          <w:rPr>
            <w:rStyle w:val="Hyperlink"/>
            <w:rFonts w:ascii="Times New Roman" w:hAnsi="Times New Roman" w:cs="Times New Roman"/>
            <w:color w:val="000000" w:themeColor="text1"/>
            <w:sz w:val="24"/>
            <w:szCs w:val="24"/>
            <w:u w:val="none"/>
          </w:rPr>
          <w:t>,</w:t>
        </w:r>
        <w:r w:rsidRPr="0079354F">
          <w:rPr>
            <w:rStyle w:val="Hyperlink"/>
            <w:rFonts w:ascii="Times New Roman" w:hAnsi="Times New Roman" w:cs="Times New Roman"/>
            <w:sz w:val="24"/>
            <w:szCs w:val="24"/>
            <w:u w:val="none"/>
          </w:rPr>
          <w:t xml:space="preserve"> </w:t>
        </w:r>
        <w:r w:rsidRPr="0079354F">
          <w:rPr>
            <w:rStyle w:val="Hyperlink"/>
            <w:rFonts w:ascii="Times New Roman" w:hAnsi="Times New Roman" w:cs="Times New Roman"/>
            <w:sz w:val="24"/>
            <w:szCs w:val="24"/>
          </w:rPr>
          <w:t>200.453</w:t>
        </w:r>
        <w:r w:rsidRPr="0079354F">
          <w:rPr>
            <w:rStyle w:val="Hyperlink"/>
            <w:rFonts w:ascii="Times New Roman" w:hAnsi="Times New Roman" w:cs="Times New Roman"/>
            <w:color w:val="000000" w:themeColor="text1"/>
            <w:sz w:val="24"/>
            <w:szCs w:val="24"/>
            <w:u w:val="none"/>
          </w:rPr>
          <w:t>,</w:t>
        </w:r>
        <w:r w:rsidRPr="0079354F">
          <w:rPr>
            <w:rStyle w:val="Hyperlink"/>
            <w:rFonts w:ascii="Times New Roman" w:hAnsi="Times New Roman" w:cs="Times New Roman"/>
            <w:sz w:val="24"/>
            <w:szCs w:val="24"/>
            <w:u w:val="none"/>
          </w:rPr>
          <w:t xml:space="preserve"> and </w:t>
        </w:r>
        <w:r w:rsidRPr="0079354F">
          <w:rPr>
            <w:rStyle w:val="Hyperlink"/>
            <w:rFonts w:ascii="Times New Roman" w:hAnsi="Times New Roman" w:cs="Times New Roman"/>
            <w:sz w:val="24"/>
            <w:szCs w:val="24"/>
          </w:rPr>
          <w:t>200.439</w:t>
        </w:r>
      </w:hyperlink>
      <w:r w:rsidRPr="0079354F">
        <w:rPr>
          <w:rFonts w:ascii="Times New Roman" w:hAnsi="Times New Roman" w:cs="Times New Roman"/>
          <w:sz w:val="24"/>
          <w:szCs w:val="24"/>
        </w:rPr>
        <w:t>, equipment is tangible, nonexpendable, property having a useful life of more than one year and an acquisition cost of $5,000 or more per unit. Equipment must be used in the program for which it was acquired. Grantees must not encumber the property without prior approval from DESE.</w:t>
      </w:r>
    </w:p>
    <w:p w14:paraId="6E8C670A" w14:textId="77777777" w:rsidR="00297F22" w:rsidRPr="0079354F" w:rsidRDefault="00297F22" w:rsidP="22CF907E"/>
    <w:bookmarkEnd w:id="130"/>
    <w:p w14:paraId="43D865DD" w14:textId="4ED1F082" w:rsidR="00891A48" w:rsidRDefault="00297F22" w:rsidP="00D25AFD">
      <w:pPr>
        <w:ind w:left="360"/>
      </w:pPr>
      <w:r w:rsidRPr="0079354F">
        <w:t xml:space="preserve">During the time that equipment is used in the program for which it was acquired, grantees must also make equipment available for use on other programs currently or previously </w:t>
      </w:r>
      <w:r w:rsidRPr="0079354F">
        <w:lastRenderedPageBreak/>
        <w:t xml:space="preserve">supported by the federal government, provided that such use will not interfere with the work on the program for which it was originally acquired. First preference must be given to other programs supported by the federal awarding agency that financed the equipment and second preference must be given to programs under federal awards from other federal awarding agencies. Use for non-federally-funded programs and projects is also permissible. User fees should be considered if appropriate. (Note: The most common use of AE funds for equipment is for training equipment used in the implementation of </w:t>
      </w:r>
      <w:r w:rsidR="004D406A" w:rsidRPr="0079354F">
        <w:t xml:space="preserve">MassSTEP ABE </w:t>
      </w:r>
      <w:r w:rsidRPr="0079354F">
        <w:t xml:space="preserve">and </w:t>
      </w:r>
      <w:r w:rsidR="004D406A" w:rsidRPr="0079354F">
        <w:t>Mass STEP ESOL</w:t>
      </w:r>
      <w:r w:rsidRPr="0079354F">
        <w:t xml:space="preserve"> grants.)</w:t>
      </w:r>
    </w:p>
    <w:p w14:paraId="67048E21" w14:textId="34CD7F33" w:rsidR="00187183" w:rsidRPr="00187183" w:rsidRDefault="00187183" w:rsidP="00187183"/>
    <w:p w14:paraId="4A95A0FE" w14:textId="694E0577" w:rsidR="00187183" w:rsidRPr="00187183" w:rsidRDefault="00187183" w:rsidP="00187183"/>
    <w:p w14:paraId="71349439" w14:textId="0927416D" w:rsidR="00187183" w:rsidRPr="00187183" w:rsidRDefault="00187183" w:rsidP="00187183"/>
    <w:p w14:paraId="4205A9AC" w14:textId="6E4AF25D" w:rsidR="00187183" w:rsidRPr="00187183" w:rsidRDefault="00187183" w:rsidP="00187183"/>
    <w:p w14:paraId="4C40D38B" w14:textId="6E005BC7" w:rsidR="00187183" w:rsidRPr="00187183" w:rsidRDefault="00187183" w:rsidP="00187183"/>
    <w:p w14:paraId="1ECDCACB" w14:textId="57E99DFE" w:rsidR="00187183" w:rsidRPr="00187183" w:rsidRDefault="00187183" w:rsidP="00187183"/>
    <w:p w14:paraId="385F07B8" w14:textId="30B7EDA5" w:rsidR="00187183" w:rsidRPr="00187183" w:rsidRDefault="00187183" w:rsidP="00187183"/>
    <w:p w14:paraId="1B249794" w14:textId="65D7CAED" w:rsidR="00187183" w:rsidRPr="00187183" w:rsidRDefault="00187183" w:rsidP="00187183"/>
    <w:p w14:paraId="2290CED9" w14:textId="285C3220" w:rsidR="00187183" w:rsidRPr="00187183" w:rsidRDefault="00187183" w:rsidP="00187183"/>
    <w:p w14:paraId="73FBC08D" w14:textId="1C16D3A4" w:rsidR="00187183" w:rsidRPr="00187183" w:rsidRDefault="00187183" w:rsidP="00187183"/>
    <w:p w14:paraId="32C1FC24" w14:textId="56F2C872" w:rsidR="00187183" w:rsidRPr="00187183" w:rsidRDefault="00187183" w:rsidP="00187183"/>
    <w:p w14:paraId="3B008F50" w14:textId="1F86B7FF" w:rsidR="00187183" w:rsidRPr="00187183" w:rsidRDefault="00187183" w:rsidP="00187183"/>
    <w:p w14:paraId="0E4D7381" w14:textId="4C54C260" w:rsidR="00187183" w:rsidRPr="00187183" w:rsidRDefault="00187183" w:rsidP="00187183"/>
    <w:p w14:paraId="6AB1C4A6" w14:textId="40D20419" w:rsidR="00187183" w:rsidRPr="00187183" w:rsidRDefault="00187183" w:rsidP="00187183"/>
    <w:p w14:paraId="53F40D38" w14:textId="54AC0AE3" w:rsidR="00187183" w:rsidRPr="00187183" w:rsidRDefault="00187183" w:rsidP="00187183"/>
    <w:p w14:paraId="672A95BB" w14:textId="67BF1D05" w:rsidR="00187183" w:rsidRPr="00187183" w:rsidRDefault="00187183" w:rsidP="00187183"/>
    <w:p w14:paraId="29C92CD9" w14:textId="25CA471E" w:rsidR="00187183" w:rsidRPr="00187183" w:rsidRDefault="00187183" w:rsidP="00187183"/>
    <w:p w14:paraId="5C170BE9" w14:textId="7B30C474" w:rsidR="00187183" w:rsidRPr="00187183" w:rsidRDefault="00187183" w:rsidP="00187183"/>
    <w:p w14:paraId="18ED9C0A" w14:textId="6E87F5E2" w:rsidR="00187183" w:rsidRPr="00187183" w:rsidRDefault="00187183" w:rsidP="00187183"/>
    <w:p w14:paraId="70F0DF87" w14:textId="63BC24C5" w:rsidR="00187183" w:rsidRPr="00187183" w:rsidRDefault="00187183" w:rsidP="00187183"/>
    <w:p w14:paraId="43DB749B" w14:textId="55152C62" w:rsidR="00187183" w:rsidRPr="00187183" w:rsidRDefault="00187183" w:rsidP="00187183"/>
    <w:p w14:paraId="28548FC8" w14:textId="4F1CBFE0" w:rsidR="00187183" w:rsidRPr="00187183" w:rsidRDefault="00187183" w:rsidP="00187183"/>
    <w:p w14:paraId="1CF9D483" w14:textId="375A5ACA" w:rsidR="00187183" w:rsidRDefault="00187183" w:rsidP="00187183"/>
    <w:p w14:paraId="2059CFE0" w14:textId="30888BB5" w:rsidR="00187183" w:rsidRPr="00187183" w:rsidRDefault="00187183" w:rsidP="00187183"/>
    <w:p w14:paraId="0164759A" w14:textId="06003611" w:rsidR="00187183" w:rsidRDefault="00187183" w:rsidP="00187183"/>
    <w:p w14:paraId="5126E897" w14:textId="77777777" w:rsidR="00187183" w:rsidRPr="00187183" w:rsidRDefault="00187183" w:rsidP="00187183">
      <w:pPr>
        <w:jc w:val="center"/>
      </w:pPr>
    </w:p>
    <w:sectPr w:rsidR="00187183" w:rsidRPr="00187183">
      <w:headerReference w:type="default" r:id="rId2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6A49E" w14:textId="77777777" w:rsidR="00B35A3E" w:rsidRDefault="00B35A3E">
      <w:r>
        <w:separator/>
      </w:r>
    </w:p>
  </w:endnote>
  <w:endnote w:type="continuationSeparator" w:id="0">
    <w:p w14:paraId="6076F38F" w14:textId="77777777" w:rsidR="00B35A3E" w:rsidRDefault="00B35A3E">
      <w:r>
        <w:continuationSeparator/>
      </w:r>
    </w:p>
  </w:endnote>
  <w:endnote w:type="continuationNotice" w:id="1">
    <w:p w14:paraId="694DC90B" w14:textId="77777777" w:rsidR="00B35A3E" w:rsidRDefault="00B35A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PPPKU+TrebuchetMS">
    <w:altName w:val="Trebuchet MS"/>
    <w:panose1 w:val="00000000000000000000"/>
    <w:charset w:val="00"/>
    <w:family w:val="swiss"/>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armdITC Bk BT">
    <w:altName w:val="Courier New"/>
    <w:charset w:val="00"/>
    <w:family w:val="auto"/>
    <w:pitch w:val="variable"/>
    <w:sig w:usb0="03000000" w:usb1="00000000" w:usb2="00000000" w:usb3="00000000" w:csb0="00000001" w:csb1="00000000"/>
  </w:font>
  <w:font w:name="JLAPL E+ Rotis Sans Serif">
    <w:altName w:val="Rotis Sans Serif"/>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FangSong">
    <w:charset w:val="86"/>
    <w:family w:val="modern"/>
    <w:pitch w:val="fixed"/>
    <w:sig w:usb0="800002BF" w:usb1="38CF7CFA" w:usb2="00000016" w:usb3="00000000" w:csb0="00040001" w:csb1="00000000"/>
  </w:font>
  <w:font w:name="Open Sans">
    <w:altName w:val="Segoe UI"/>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F815B" w14:textId="77777777" w:rsidR="00CA34AD" w:rsidRPr="00E6141E" w:rsidRDefault="00CA34AD" w:rsidP="00D74AB1">
    <w:pPr>
      <w:pStyle w:val="Footer"/>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2E2317" w14:textId="77777777" w:rsidR="00CA34AD" w:rsidRPr="008A4E8F" w:rsidRDefault="00CA34AD" w:rsidP="008A4E8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27116"/>
      <w:docPartObj>
        <w:docPartGallery w:val="Page Numbers (Bottom of Page)"/>
        <w:docPartUnique/>
      </w:docPartObj>
    </w:sdtPr>
    <w:sdtEndPr/>
    <w:sdtContent>
      <w:p w14:paraId="6F899BA8" w14:textId="03A3A77C" w:rsidR="00CA34AD" w:rsidRPr="00D93AD0" w:rsidRDefault="00CA34AD" w:rsidP="00D1300A">
        <w:pPr>
          <w:rPr>
            <w:sz w:val="20"/>
            <w:szCs w:val="20"/>
          </w:rPr>
        </w:pPr>
        <w:r>
          <w:rPr>
            <w:rFonts w:eastAsia="Batang"/>
            <w:bCs/>
            <w:color w:val="0000CC"/>
            <w:sz w:val="20"/>
            <w:szCs w:val="20"/>
          </w:rPr>
          <w:t>FY19-FY23</w:t>
        </w:r>
        <w:r w:rsidRPr="00D93AD0">
          <w:rPr>
            <w:rFonts w:eastAsia="Batang"/>
            <w:bCs/>
            <w:color w:val="0000CC"/>
            <w:sz w:val="20"/>
            <w:szCs w:val="20"/>
          </w:rPr>
          <w:t xml:space="preserve"> Massachusetts Policies for Effective Adult Education</w:t>
        </w:r>
        <w:r>
          <w:rPr>
            <w:rFonts w:eastAsia="Batang"/>
            <w:bCs/>
            <w:color w:val="0000CC"/>
            <w:sz w:val="20"/>
            <w:szCs w:val="20"/>
          </w:rPr>
          <w:t xml:space="preserve"> (</w:t>
        </w:r>
        <w:r w:rsidR="00A61EE3">
          <w:rPr>
            <w:rFonts w:eastAsia="Batang"/>
            <w:bCs/>
            <w:color w:val="0000CC"/>
            <w:sz w:val="20"/>
            <w:szCs w:val="20"/>
          </w:rPr>
          <w:t>Revised August</w:t>
        </w:r>
        <w:r>
          <w:rPr>
            <w:rFonts w:eastAsia="Batang"/>
            <w:bCs/>
            <w:color w:val="0000CC"/>
            <w:sz w:val="20"/>
            <w:szCs w:val="20"/>
          </w:rPr>
          <w:t xml:space="preserve"> 2021</w:t>
        </w:r>
        <w:r w:rsidRPr="00D93AD0">
          <w:rPr>
            <w:rFonts w:eastAsia="Batang"/>
            <w:bCs/>
            <w:color w:val="0000CC"/>
            <w:sz w:val="20"/>
            <w:szCs w:val="20"/>
          </w:rPr>
          <w:t>)</w:t>
        </w:r>
      </w:p>
      <w:p w14:paraId="0D2560BD" w14:textId="6787A16E" w:rsidR="00CA34AD" w:rsidRPr="00816BD5" w:rsidRDefault="00CA34AD" w:rsidP="003471D7">
        <w:pPr>
          <w:pStyle w:val="Footer"/>
          <w:tabs>
            <w:tab w:val="clear" w:pos="4320"/>
            <w:tab w:val="clear" w:pos="8640"/>
          </w:tabs>
        </w:pPr>
        <w:r w:rsidRPr="00187183">
          <w:rPr>
            <w:rFonts w:eastAsia="Batang"/>
            <w:bCs/>
            <w:color w:val="B85808"/>
            <w:sz w:val="20"/>
            <w:szCs w:val="20"/>
          </w:rPr>
          <w:t xml:space="preserve">in Community Adult Learning Centers and Correctional Institutions                         </w:t>
        </w:r>
        <w:r>
          <w:rPr>
            <w:rFonts w:eastAsia="Batang"/>
            <w:bCs/>
            <w:color w:val="E36C0A" w:themeColor="accent6" w:themeShade="BF"/>
            <w:sz w:val="20"/>
            <w:szCs w:val="20"/>
          </w:rPr>
          <w:t xml:space="preserve">                                                </w:t>
        </w:r>
        <w:r w:rsidRPr="00D93AD0">
          <w:rPr>
            <w:rFonts w:eastAsia="Batang"/>
            <w:bCs/>
            <w:color w:val="E36C0A" w:themeColor="accent6" w:themeShade="BF"/>
            <w:sz w:val="20"/>
            <w:szCs w:val="20"/>
          </w:rPr>
          <w:t xml:space="preserve"> </w:t>
        </w:r>
        <w:r w:rsidRPr="00D93AD0">
          <w:rPr>
            <w:color w:val="2B579A"/>
            <w:sz w:val="20"/>
            <w:szCs w:val="20"/>
            <w:shd w:val="clear" w:color="auto" w:fill="E6E6E6"/>
          </w:rPr>
          <w:fldChar w:fldCharType="begin"/>
        </w:r>
        <w:r w:rsidRPr="00D93AD0">
          <w:rPr>
            <w:sz w:val="20"/>
            <w:szCs w:val="20"/>
          </w:rPr>
          <w:instrText xml:space="preserve"> PAGE   \* MERGEFORMAT </w:instrText>
        </w:r>
        <w:r w:rsidRPr="00D93AD0">
          <w:rPr>
            <w:color w:val="2B579A"/>
            <w:sz w:val="20"/>
            <w:szCs w:val="20"/>
            <w:shd w:val="clear" w:color="auto" w:fill="E6E6E6"/>
          </w:rPr>
          <w:fldChar w:fldCharType="separate"/>
        </w:r>
        <w:r>
          <w:rPr>
            <w:noProof/>
            <w:sz w:val="20"/>
            <w:szCs w:val="20"/>
          </w:rPr>
          <w:t>9</w:t>
        </w:r>
        <w:r w:rsidRPr="00D93AD0">
          <w:rPr>
            <w:color w:val="2B579A"/>
            <w:sz w:val="20"/>
            <w:szCs w:val="20"/>
            <w:shd w:val="clear" w:color="auto" w:fill="E6E6E6"/>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927117"/>
      <w:docPartObj>
        <w:docPartGallery w:val="Page Numbers (Bottom of Page)"/>
        <w:docPartUnique/>
      </w:docPartObj>
    </w:sdtPr>
    <w:sdtEndPr/>
    <w:sdtContent>
      <w:p w14:paraId="1ACD961D" w14:textId="253D29AA" w:rsidR="00CA34AD" w:rsidRPr="00D93AD0" w:rsidRDefault="00CA34AD" w:rsidP="00D93AD0">
        <w:pPr>
          <w:rPr>
            <w:sz w:val="20"/>
            <w:szCs w:val="20"/>
          </w:rPr>
        </w:pPr>
        <w:r>
          <w:rPr>
            <w:rFonts w:eastAsia="Batang"/>
            <w:bCs/>
            <w:color w:val="0000CC"/>
            <w:sz w:val="20"/>
            <w:szCs w:val="20"/>
          </w:rPr>
          <w:t xml:space="preserve">FY19-FY23 </w:t>
        </w:r>
        <w:r w:rsidRPr="00D93AD0">
          <w:rPr>
            <w:rFonts w:eastAsia="Batang"/>
            <w:bCs/>
            <w:color w:val="0000CC"/>
            <w:sz w:val="20"/>
            <w:szCs w:val="20"/>
          </w:rPr>
          <w:t>Massachusetts Policies for Effective Adult</w:t>
        </w:r>
        <w:r>
          <w:rPr>
            <w:rFonts w:eastAsia="Batang"/>
            <w:bCs/>
            <w:color w:val="0000CC"/>
            <w:sz w:val="20"/>
            <w:szCs w:val="20"/>
          </w:rPr>
          <w:t xml:space="preserve"> Education </w:t>
        </w:r>
        <w:r w:rsidR="00A61EE3">
          <w:rPr>
            <w:rFonts w:eastAsia="Batang"/>
            <w:bCs/>
            <w:color w:val="0000CC"/>
            <w:sz w:val="20"/>
            <w:szCs w:val="20"/>
          </w:rPr>
          <w:t xml:space="preserve">(Revised August </w:t>
        </w:r>
        <w:r>
          <w:rPr>
            <w:rFonts w:eastAsia="Batang"/>
            <w:bCs/>
            <w:color w:val="0000CC"/>
            <w:sz w:val="20"/>
            <w:szCs w:val="20"/>
          </w:rPr>
          <w:t>2021)</w:t>
        </w:r>
      </w:p>
      <w:p w14:paraId="5C048E81" w14:textId="77777777" w:rsidR="00CA34AD" w:rsidRPr="005E634C" w:rsidRDefault="00CA34AD" w:rsidP="00D93AD0">
        <w:pPr>
          <w:rPr>
            <w:rFonts w:eastAsia="Batang"/>
            <w:bCs/>
            <w:color w:val="0000CC"/>
            <w:sz w:val="22"/>
            <w:szCs w:val="22"/>
          </w:rPr>
        </w:pPr>
        <w:r w:rsidRPr="00187183">
          <w:rPr>
            <w:rFonts w:eastAsia="Batang"/>
            <w:bCs/>
            <w:color w:val="B85808"/>
            <w:sz w:val="20"/>
            <w:szCs w:val="20"/>
          </w:rPr>
          <w:t xml:space="preserve">in Community Adult Learning Centers and Correctional Institutions                         </w:t>
        </w:r>
        <w:r>
          <w:rPr>
            <w:rFonts w:eastAsia="Batang"/>
            <w:bCs/>
            <w:color w:val="E36C0A" w:themeColor="accent6" w:themeShade="BF"/>
            <w:sz w:val="20"/>
            <w:szCs w:val="20"/>
          </w:rPr>
          <w:t xml:space="preserve">                                                  </w:t>
        </w:r>
        <w:r w:rsidRPr="00D93AD0">
          <w:rPr>
            <w:rFonts w:eastAsia="Batang"/>
            <w:bCs/>
            <w:color w:val="E36C0A" w:themeColor="accent6" w:themeShade="BF"/>
            <w:sz w:val="20"/>
            <w:szCs w:val="20"/>
          </w:rPr>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0952704"/>
      <w:docPartObj>
        <w:docPartGallery w:val="Page Numbers (Bottom of Page)"/>
        <w:docPartUnique/>
      </w:docPartObj>
    </w:sdtPr>
    <w:sdtEndPr/>
    <w:sdtContent>
      <w:p w14:paraId="4F06F1AB" w14:textId="63462A9B" w:rsidR="00CA34AD" w:rsidRPr="00A247BE" w:rsidRDefault="00CA34AD" w:rsidP="00040288">
        <w:pPr>
          <w:rPr>
            <w:sz w:val="16"/>
            <w:szCs w:val="16"/>
          </w:rPr>
        </w:pPr>
        <w:r>
          <w:rPr>
            <w:rFonts w:eastAsia="Batang"/>
            <w:bCs/>
            <w:color w:val="0000CC"/>
            <w:sz w:val="20"/>
            <w:szCs w:val="20"/>
          </w:rPr>
          <w:t>FY19-FY23</w:t>
        </w:r>
        <w:r w:rsidRPr="00AE7B56">
          <w:rPr>
            <w:rFonts w:eastAsia="Batang"/>
            <w:bCs/>
            <w:color w:val="0000CC"/>
            <w:sz w:val="20"/>
            <w:szCs w:val="20"/>
          </w:rPr>
          <w:t xml:space="preserve"> Massachusetts Policies for Effective Adult Education</w:t>
        </w:r>
        <w:r>
          <w:rPr>
            <w:rFonts w:eastAsia="Batang"/>
            <w:bCs/>
            <w:color w:val="0000CC"/>
            <w:sz w:val="20"/>
            <w:szCs w:val="20"/>
          </w:rPr>
          <w:t xml:space="preserve"> (</w:t>
        </w:r>
        <w:r w:rsidR="00A61EE3">
          <w:rPr>
            <w:rFonts w:eastAsia="Batang"/>
            <w:bCs/>
            <w:color w:val="0000CC"/>
            <w:sz w:val="20"/>
            <w:szCs w:val="20"/>
          </w:rPr>
          <w:t>Revised August</w:t>
        </w:r>
        <w:r>
          <w:rPr>
            <w:rFonts w:eastAsia="Batang"/>
            <w:bCs/>
            <w:color w:val="0000CC"/>
            <w:sz w:val="20"/>
            <w:szCs w:val="20"/>
          </w:rPr>
          <w:t xml:space="preserve"> 2021)</w:t>
        </w:r>
        <w:r w:rsidRPr="00AE7B56">
          <w:rPr>
            <w:rFonts w:eastAsia="Batang"/>
            <w:bCs/>
            <w:color w:val="0000CC"/>
            <w:sz w:val="20"/>
            <w:szCs w:val="20"/>
          </w:rPr>
          <w:br/>
        </w:r>
        <w:r w:rsidRPr="00187183">
          <w:rPr>
            <w:rFonts w:eastAsia="Batang"/>
            <w:bCs/>
            <w:color w:val="B85808"/>
            <w:sz w:val="20"/>
            <w:szCs w:val="20"/>
          </w:rPr>
          <w:t>in Community</w:t>
        </w:r>
        <w:r w:rsidRPr="00AE7B56">
          <w:rPr>
            <w:rFonts w:eastAsia="Batang"/>
            <w:bCs/>
            <w:color w:val="F79646" w:themeColor="accent6"/>
            <w:sz w:val="20"/>
            <w:szCs w:val="20"/>
          </w:rPr>
          <w:t xml:space="preserve"> </w:t>
        </w:r>
        <w:r w:rsidRPr="00187183">
          <w:rPr>
            <w:rFonts w:eastAsia="Batang"/>
            <w:bCs/>
            <w:color w:val="B85808"/>
            <w:sz w:val="20"/>
            <w:szCs w:val="20"/>
          </w:rPr>
          <w:t xml:space="preserve">Adult Learning Centers and Correctional Institutions          </w:t>
        </w:r>
        <w:r w:rsidRPr="00187183">
          <w:rPr>
            <w:rFonts w:eastAsia="Batang"/>
            <w:bCs/>
            <w:color w:val="B85808"/>
            <w:sz w:val="20"/>
            <w:szCs w:val="20"/>
          </w:rPr>
          <w:tab/>
        </w:r>
        <w:r>
          <w:rPr>
            <w:rFonts w:eastAsia="Batang"/>
            <w:bCs/>
            <w:color w:val="E36C0A" w:themeColor="accent6" w:themeShade="BF"/>
            <w:sz w:val="20"/>
            <w:szCs w:val="20"/>
          </w:rPr>
          <w:t xml:space="preserve"> </w:t>
        </w:r>
        <w:r>
          <w:rPr>
            <w:rFonts w:eastAsia="Batang"/>
            <w:bCs/>
            <w:color w:val="E36C0A" w:themeColor="accent6" w:themeShade="BF"/>
            <w:sz w:val="20"/>
            <w:szCs w:val="20"/>
          </w:rPr>
          <w:tab/>
        </w:r>
        <w:r>
          <w:rPr>
            <w:rFonts w:eastAsia="Batang"/>
            <w:bCs/>
            <w:color w:val="E36C0A" w:themeColor="accent6" w:themeShade="BF"/>
            <w:sz w:val="20"/>
            <w:szCs w:val="20"/>
          </w:rPr>
          <w:tab/>
        </w:r>
        <w:r>
          <w:rPr>
            <w:rFonts w:eastAsia="Batang"/>
            <w:bCs/>
            <w:color w:val="E36C0A" w:themeColor="accent6" w:themeShade="BF"/>
            <w:sz w:val="20"/>
            <w:szCs w:val="20"/>
          </w:rPr>
          <w:tab/>
        </w:r>
        <w:r w:rsidRPr="00BE37FE">
          <w:rPr>
            <w:color w:val="2B579A"/>
            <w:sz w:val="20"/>
            <w:szCs w:val="20"/>
            <w:shd w:val="clear" w:color="auto" w:fill="E6E6E6"/>
          </w:rPr>
          <w:fldChar w:fldCharType="begin"/>
        </w:r>
        <w:r w:rsidRPr="00BE37FE">
          <w:rPr>
            <w:sz w:val="20"/>
            <w:szCs w:val="20"/>
          </w:rPr>
          <w:instrText xml:space="preserve"> PAGE   \* MERGEFORMAT </w:instrText>
        </w:r>
        <w:r w:rsidRPr="00BE37FE">
          <w:rPr>
            <w:color w:val="2B579A"/>
            <w:sz w:val="20"/>
            <w:szCs w:val="20"/>
            <w:shd w:val="clear" w:color="auto" w:fill="E6E6E6"/>
          </w:rPr>
          <w:fldChar w:fldCharType="separate"/>
        </w:r>
        <w:r>
          <w:rPr>
            <w:noProof/>
            <w:sz w:val="20"/>
            <w:szCs w:val="20"/>
          </w:rPr>
          <w:t>40</w:t>
        </w:r>
        <w:r w:rsidRPr="00BE37FE">
          <w:rPr>
            <w:color w:val="2B579A"/>
            <w:sz w:val="20"/>
            <w:szCs w:val="20"/>
            <w:shd w:val="clear" w:color="auto" w:fill="E6E6E6"/>
          </w:rPr>
          <w:fldChar w:fldCharType="end"/>
        </w:r>
        <w:r w:rsidRPr="00BE37FE">
          <w:rPr>
            <w:rFonts w:eastAsia="Batang"/>
            <w:bCs/>
            <w:color w:val="E36C0A" w:themeColor="accent6" w:themeShade="BF"/>
            <w:sz w:val="16"/>
            <w:szCs w:val="16"/>
          </w:rPr>
          <w:t xml:space="preserve"> </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241299523"/>
      <w:docPartObj>
        <w:docPartGallery w:val="Page Numbers (Bottom of Page)"/>
        <w:docPartUnique/>
      </w:docPartObj>
    </w:sdtPr>
    <w:sdtEndPr/>
    <w:sdtContent>
      <w:p w14:paraId="2B22AA4A" w14:textId="77777777" w:rsidR="00CA34AD" w:rsidRPr="00F27644" w:rsidRDefault="00CA34AD" w:rsidP="00D1300A">
        <w:pPr>
          <w:rPr>
            <w:sz w:val="18"/>
            <w:szCs w:val="18"/>
          </w:rPr>
        </w:pPr>
      </w:p>
      <w:p w14:paraId="6BEB9C2B" w14:textId="6EED176B" w:rsidR="00CA34AD" w:rsidRPr="00AE7B56" w:rsidRDefault="00CA34AD" w:rsidP="00D1300A">
        <w:pPr>
          <w:rPr>
            <w:rFonts w:eastAsia="Batang"/>
            <w:bCs/>
            <w:color w:val="0000CC"/>
            <w:sz w:val="20"/>
            <w:szCs w:val="20"/>
          </w:rPr>
        </w:pPr>
        <w:r>
          <w:rPr>
            <w:rFonts w:eastAsia="Batang"/>
            <w:bCs/>
            <w:color w:val="0000CC"/>
            <w:sz w:val="20"/>
            <w:szCs w:val="20"/>
          </w:rPr>
          <w:t>FY19-FY23</w:t>
        </w:r>
        <w:r w:rsidRPr="00AE7B56">
          <w:rPr>
            <w:rFonts w:eastAsia="Batang"/>
            <w:bCs/>
            <w:color w:val="0000CC"/>
            <w:sz w:val="20"/>
            <w:szCs w:val="20"/>
          </w:rPr>
          <w:t xml:space="preserve"> Massachusetts Policies for Effective Adult Education</w:t>
        </w:r>
        <w:r>
          <w:rPr>
            <w:rFonts w:eastAsia="Batang"/>
            <w:bCs/>
            <w:color w:val="0000CC"/>
            <w:sz w:val="20"/>
            <w:szCs w:val="20"/>
          </w:rPr>
          <w:t xml:space="preserve"> (</w:t>
        </w:r>
        <w:r w:rsidR="00A61EE3">
          <w:rPr>
            <w:rFonts w:eastAsia="Batang"/>
            <w:bCs/>
            <w:color w:val="0000CC"/>
            <w:sz w:val="20"/>
            <w:szCs w:val="20"/>
          </w:rPr>
          <w:t>Revised August</w:t>
        </w:r>
        <w:r>
          <w:rPr>
            <w:rFonts w:eastAsia="Batang"/>
            <w:bCs/>
            <w:color w:val="0000CC"/>
            <w:sz w:val="20"/>
            <w:szCs w:val="20"/>
          </w:rPr>
          <w:t xml:space="preserve"> 2021)</w:t>
        </w:r>
      </w:p>
      <w:p w14:paraId="48D2FBCE" w14:textId="77777777" w:rsidR="00CA34AD" w:rsidRPr="00F27644" w:rsidRDefault="00CA34AD" w:rsidP="00BD2ACD">
        <w:pPr>
          <w:pStyle w:val="Footer"/>
          <w:tabs>
            <w:tab w:val="clear" w:pos="8640"/>
          </w:tabs>
          <w:rPr>
            <w:sz w:val="18"/>
            <w:szCs w:val="18"/>
          </w:rPr>
        </w:pPr>
        <w:r w:rsidRPr="00187183">
          <w:rPr>
            <w:rFonts w:eastAsia="Batang"/>
            <w:bCs/>
            <w:color w:val="B85808"/>
            <w:sz w:val="20"/>
            <w:szCs w:val="20"/>
          </w:rPr>
          <w:t>in Community</w:t>
        </w:r>
        <w:r w:rsidRPr="00AE7B56">
          <w:rPr>
            <w:rFonts w:eastAsia="Batang"/>
            <w:bCs/>
            <w:color w:val="F79646" w:themeColor="accent6"/>
            <w:sz w:val="20"/>
            <w:szCs w:val="20"/>
          </w:rPr>
          <w:t xml:space="preserve"> </w:t>
        </w:r>
        <w:r w:rsidRPr="00187183">
          <w:rPr>
            <w:rFonts w:eastAsia="Batang"/>
            <w:bCs/>
            <w:color w:val="B85808"/>
            <w:sz w:val="20"/>
            <w:szCs w:val="20"/>
          </w:rPr>
          <w:t>Adult Learning Centers and Correctional Institutions</w:t>
        </w:r>
        <w:r w:rsidRPr="00F27644">
          <w:rPr>
            <w:rFonts w:eastAsia="Batang"/>
            <w:bCs/>
            <w:color w:val="E36C0A" w:themeColor="accent6" w:themeShade="BF"/>
            <w:sz w:val="18"/>
            <w:szCs w:val="18"/>
          </w:rPr>
          <w:t xml:space="preserve">                                                         </w:t>
        </w:r>
        <w:r>
          <w:rPr>
            <w:rFonts w:eastAsia="Batang"/>
            <w:bCs/>
            <w:color w:val="E36C0A" w:themeColor="accent6" w:themeShade="BF"/>
            <w:sz w:val="18"/>
            <w:szCs w:val="18"/>
          </w:rPr>
          <w:tab/>
          <w:t xml:space="preserve">      </w:t>
        </w:r>
        <w:r w:rsidRPr="00F27644">
          <w:rPr>
            <w:color w:val="2B579A"/>
            <w:sz w:val="18"/>
            <w:szCs w:val="18"/>
            <w:shd w:val="clear" w:color="auto" w:fill="E6E6E6"/>
          </w:rPr>
          <w:fldChar w:fldCharType="begin"/>
        </w:r>
        <w:r w:rsidRPr="00F27644">
          <w:rPr>
            <w:sz w:val="18"/>
            <w:szCs w:val="18"/>
          </w:rPr>
          <w:instrText xml:space="preserve"> PAGE   \* MERGEFORMAT </w:instrText>
        </w:r>
        <w:r w:rsidRPr="00F27644">
          <w:rPr>
            <w:color w:val="2B579A"/>
            <w:sz w:val="18"/>
            <w:szCs w:val="18"/>
            <w:shd w:val="clear" w:color="auto" w:fill="E6E6E6"/>
          </w:rPr>
          <w:fldChar w:fldCharType="separate"/>
        </w:r>
        <w:r>
          <w:rPr>
            <w:noProof/>
            <w:sz w:val="18"/>
            <w:szCs w:val="18"/>
          </w:rPr>
          <w:t>42</w:t>
        </w:r>
        <w:r w:rsidRPr="00F27644">
          <w:rPr>
            <w:color w:val="2B579A"/>
            <w:sz w:val="18"/>
            <w:szCs w:val="18"/>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497D86" w14:textId="77777777" w:rsidR="00B35A3E" w:rsidRDefault="00B35A3E">
      <w:r>
        <w:separator/>
      </w:r>
    </w:p>
  </w:footnote>
  <w:footnote w:type="continuationSeparator" w:id="0">
    <w:p w14:paraId="55C356D9" w14:textId="77777777" w:rsidR="00B35A3E" w:rsidRDefault="00B35A3E">
      <w:r>
        <w:continuationSeparator/>
      </w:r>
    </w:p>
  </w:footnote>
  <w:footnote w:type="continuationNotice" w:id="1">
    <w:p w14:paraId="70A29F6D" w14:textId="77777777" w:rsidR="00B35A3E" w:rsidRDefault="00B35A3E"/>
  </w:footnote>
  <w:footnote w:id="2">
    <w:p w14:paraId="36BB175D" w14:textId="1C3A1943" w:rsidR="00CA34AD" w:rsidRDefault="00CA34AD" w:rsidP="001D0B78">
      <w:pPr>
        <w:pStyle w:val="FootnoteText"/>
      </w:pPr>
      <w:r w:rsidRPr="00B07964">
        <w:rPr>
          <w:vertAlign w:val="superscript"/>
        </w:rPr>
        <w:footnoteRef/>
      </w:r>
      <w:r w:rsidRPr="00B07964">
        <w:rPr>
          <w:vertAlign w:val="superscript"/>
        </w:rPr>
        <w:t xml:space="preserve"> </w:t>
      </w:r>
      <w:r w:rsidRPr="001D0B78">
        <w:t>Diversity: The representation of people from a wide range of races, languages, abilities, identities, experiences, values, and perspectives. And we recognize the impact of intersectionality</w:t>
      </w:r>
      <w:r>
        <w:t>.</w:t>
      </w:r>
    </w:p>
  </w:footnote>
  <w:footnote w:id="3">
    <w:p w14:paraId="7204EBA3" w14:textId="21BB8F1F" w:rsidR="00CA34AD" w:rsidRDefault="00CA34AD" w:rsidP="001D0B78">
      <w:pPr>
        <w:pStyle w:val="FootnoteText"/>
      </w:pPr>
      <w:r w:rsidRPr="00B07964">
        <w:rPr>
          <w:vertAlign w:val="superscript"/>
        </w:rPr>
        <w:footnoteRef/>
      </w:r>
      <w:r w:rsidRPr="00B07964">
        <w:rPr>
          <w:vertAlign w:val="superscript"/>
        </w:rPr>
        <w:t xml:space="preserve"> </w:t>
      </w:r>
      <w:r>
        <w:t xml:space="preserve">Equity: </w:t>
      </w:r>
      <w:r w:rsidRPr="001D0B78">
        <w:t>Placing a heightened focus on groups experiencing disproportionate impact through the development of systems to remediate disparities in their experiences and outcomes, particularly racial groups.</w:t>
      </w:r>
    </w:p>
  </w:footnote>
  <w:footnote w:id="4">
    <w:p w14:paraId="5C559C23" w14:textId="2120FA7F" w:rsidR="00CA34AD" w:rsidRPr="001D0B78" w:rsidRDefault="00CA34AD" w:rsidP="001D0B78">
      <w:pPr>
        <w:pStyle w:val="Default"/>
        <w:rPr>
          <w:color w:val="auto"/>
          <w:sz w:val="20"/>
          <w:szCs w:val="20"/>
        </w:rPr>
      </w:pPr>
      <w:r w:rsidRPr="00B07964">
        <w:rPr>
          <w:color w:val="auto"/>
          <w:sz w:val="20"/>
          <w:szCs w:val="20"/>
          <w:vertAlign w:val="superscript"/>
        </w:rPr>
        <w:footnoteRef/>
      </w:r>
      <w:r w:rsidRPr="00B07964">
        <w:rPr>
          <w:color w:val="auto"/>
          <w:sz w:val="20"/>
          <w:szCs w:val="20"/>
          <w:vertAlign w:val="superscript"/>
        </w:rPr>
        <w:t xml:space="preserve"> </w:t>
      </w:r>
      <w:r w:rsidRPr="001D0B78">
        <w:rPr>
          <w:color w:val="auto"/>
          <w:sz w:val="20"/>
          <w:szCs w:val="20"/>
        </w:rPr>
        <w:t>Inclusion: Pursuing deliberate actions to create welcoming environments and ensure differences are actively sought and heard, and that every individual feels a sense of belonging and a role in impacting decision-making, practices, and policies.</w:t>
      </w:r>
    </w:p>
  </w:footnote>
  <w:footnote w:id="5">
    <w:p w14:paraId="4E6CD115" w14:textId="7D9DBC26" w:rsidR="00CA34AD" w:rsidRPr="000A6E80" w:rsidRDefault="00CA34AD" w:rsidP="00E73CAD">
      <w:pPr>
        <w:rPr>
          <w:sz w:val="20"/>
          <w:szCs w:val="20"/>
        </w:rPr>
      </w:pPr>
      <w:r w:rsidRPr="000A6E80">
        <w:rPr>
          <w:rStyle w:val="FootnoteReference"/>
          <w:sz w:val="20"/>
          <w:szCs w:val="20"/>
        </w:rPr>
        <w:footnoteRef/>
      </w:r>
      <w:r w:rsidRPr="000A6E80">
        <w:rPr>
          <w:sz w:val="20"/>
          <w:szCs w:val="20"/>
        </w:rPr>
        <w:t xml:space="preserve"> Programs that propose a schedule not aligned with the traditional September to June academic calendar must provide a rationale for the proposed schedule.</w:t>
      </w:r>
    </w:p>
    <w:p w14:paraId="3F9DFED3" w14:textId="77777777" w:rsidR="00CA34AD" w:rsidRDefault="00CA34AD" w:rsidP="00E73CAD">
      <w:pPr>
        <w:pStyle w:val="FootnoteText"/>
      </w:pPr>
    </w:p>
  </w:footnote>
  <w:footnote w:id="6">
    <w:p w14:paraId="3DD5021A" w14:textId="77777777" w:rsidR="00CA34AD" w:rsidRDefault="00CA34AD" w:rsidP="00271D99">
      <w:pPr>
        <w:pStyle w:val="FootnoteText"/>
      </w:pPr>
      <w:r>
        <w:rPr>
          <w:rStyle w:val="FootnoteReference"/>
        </w:rPr>
        <w:footnoteRef/>
      </w:r>
      <w:r>
        <w:t xml:space="preserve"> </w:t>
      </w:r>
      <w:hyperlink r:id="rId1" w:history="1">
        <w:r w:rsidRPr="002A5122">
          <w:rPr>
            <w:rStyle w:val="Hyperlink"/>
            <w:i/>
          </w:rPr>
          <w:t>Persistence: Helping Adult Education Students Reach Their Goals</w:t>
        </w:r>
      </w:hyperlink>
      <w:r>
        <w:t xml:space="preserve"> notes that </w:t>
      </w:r>
      <w:r w:rsidRPr="00E66B2A">
        <w:t>“Program participation of 100 hou</w:t>
      </w:r>
      <w:r>
        <w:t>rs or even 150 hours …</w:t>
      </w:r>
      <w:r w:rsidRPr="00E66B2A">
        <w:t xml:space="preserve"> is probably inadequate for most </w:t>
      </w:r>
      <w:r>
        <w:t>adult education students</w:t>
      </w:r>
      <w:r w:rsidRPr="00E66B2A">
        <w:t xml:space="preserve"> to reach their learning goals.”</w:t>
      </w:r>
      <w:r>
        <w:t xml:space="preserve"> Comings. (2007)</w:t>
      </w:r>
    </w:p>
  </w:footnote>
  <w:footnote w:id="7">
    <w:p w14:paraId="339DEBA4" w14:textId="77777777" w:rsidR="00CA34AD" w:rsidRPr="00521060" w:rsidRDefault="00CA34AD" w:rsidP="00521060">
      <w:pPr>
        <w:rPr>
          <w:sz w:val="20"/>
          <w:szCs w:val="20"/>
        </w:rPr>
      </w:pPr>
      <w:r w:rsidRPr="009E7279">
        <w:rPr>
          <w:rStyle w:val="FootnoteReference"/>
          <w:sz w:val="20"/>
          <w:szCs w:val="20"/>
        </w:rPr>
        <w:footnoteRef/>
      </w:r>
      <w:r w:rsidRPr="009E7279">
        <w:rPr>
          <w:sz w:val="20"/>
          <w:szCs w:val="20"/>
        </w:rPr>
        <w:t xml:space="preserve"> Family literacy services support the educational and skill achievement of parents and family members to participate in the educational development of their children and improve economic opportunities for families. Family literacy services include but are not limited to interactive literacy activities, parenting education, and workshops and events for parents, family members, and their children.</w:t>
      </w:r>
    </w:p>
  </w:footnote>
  <w:footnote w:id="8">
    <w:p w14:paraId="4C65B530" w14:textId="3732726F" w:rsidR="00CA34AD" w:rsidRDefault="00CA34AD">
      <w:pPr>
        <w:pStyle w:val="FootnoteText"/>
      </w:pPr>
      <w:r>
        <w:rPr>
          <w:rStyle w:val="FootnoteReference"/>
        </w:rPr>
        <w:footnoteRef/>
      </w:r>
      <w:r>
        <w:t xml:space="preserve"> Programs do not have to create classes based on EFL. They can structure classes flexibly to serve students with similar instructional needs.</w:t>
      </w:r>
    </w:p>
  </w:footnote>
  <w:footnote w:id="9">
    <w:p w14:paraId="74E4DEA2" w14:textId="77777777" w:rsidR="00CA34AD" w:rsidRPr="007A3CED" w:rsidRDefault="00CA34AD" w:rsidP="000C0954">
      <w:pPr>
        <w:pStyle w:val="FootnoteText"/>
      </w:pPr>
      <w:r w:rsidRPr="007A3CED">
        <w:rPr>
          <w:rStyle w:val="FootnoteReference"/>
        </w:rPr>
        <w:footnoteRef/>
      </w:r>
      <w:r w:rsidRPr="007A3CED">
        <w:t xml:space="preserve"> </w:t>
      </w:r>
      <w:r>
        <w:t xml:space="preserve">Outcome </w:t>
      </w:r>
      <w:r w:rsidRPr="007A3CED">
        <w:t xml:space="preserve">measures are based on educational functioning level (EFL) </w:t>
      </w:r>
      <w:r>
        <w:t>completion</w:t>
      </w:r>
      <w:r w:rsidRPr="007A3CED">
        <w:t xml:space="preserve">s. For more information on EFL </w:t>
      </w:r>
      <w:r>
        <w:t>completion</w:t>
      </w:r>
      <w:r w:rsidRPr="007A3CED">
        <w:t xml:space="preserve">s, see </w:t>
      </w:r>
      <w:r>
        <w:t>the Student Progress chapter.</w:t>
      </w:r>
    </w:p>
  </w:footnote>
  <w:footnote w:id="10">
    <w:p w14:paraId="0B3DD1C9" w14:textId="4C9AA17F" w:rsidR="00CA34AD" w:rsidRPr="0057354B" w:rsidRDefault="00CA34AD" w:rsidP="000C0954">
      <w:pPr>
        <w:pStyle w:val="FootnoteText"/>
      </w:pPr>
      <w:r w:rsidRPr="007A3CED">
        <w:rPr>
          <w:rStyle w:val="FootnoteReference"/>
        </w:rPr>
        <w:footnoteRef/>
      </w:r>
      <w:r w:rsidRPr="007A3CED">
        <w:t xml:space="preserve"> ACLS requires that programs providing preparation for the Spanish HSE ensure that students receive instruction in English language acquisition. This will help students both acquire the basic and more advanced skills needed to be </w:t>
      </w:r>
      <w:r w:rsidRPr="0057354B">
        <w:t>prepared for further education and training and improve their English language skills, so they make gains on Massachusetts-approved ESOL assessments.</w:t>
      </w:r>
    </w:p>
  </w:footnote>
  <w:footnote w:id="11">
    <w:p w14:paraId="6D58873B" w14:textId="683442FE" w:rsidR="00CA34AD" w:rsidRPr="00F514D5" w:rsidRDefault="00CA34AD" w:rsidP="0057354B">
      <w:pPr>
        <w:rPr>
          <w:sz w:val="22"/>
          <w:szCs w:val="22"/>
        </w:rPr>
      </w:pPr>
      <w:r w:rsidRPr="00F514D5">
        <w:rPr>
          <w:rStyle w:val="FootnoteReference"/>
          <w:sz w:val="20"/>
          <w:szCs w:val="20"/>
        </w:rPr>
        <w:footnoteRef/>
      </w:r>
      <w:r w:rsidRPr="00F514D5">
        <w:rPr>
          <w:sz w:val="20"/>
          <w:szCs w:val="20"/>
        </w:rPr>
        <w:t xml:space="preserve"> Instruction in Spanish leading to an HSE credential can count toward a program’s ABE target. Instruction in languages other than English with the purpose of leading to English language acquisition counts toward a program’s ESOL target. For more information on program targets, see the Student Progress chapter.</w:t>
      </w:r>
    </w:p>
  </w:footnote>
  <w:footnote w:id="12">
    <w:p w14:paraId="5F1E72B5" w14:textId="77777777" w:rsidR="00CA34AD" w:rsidRPr="00043254" w:rsidRDefault="00CA34AD" w:rsidP="000C4AB6">
      <w:pPr>
        <w:pStyle w:val="FootnoteText"/>
      </w:pPr>
      <w:r w:rsidRPr="00F514D5">
        <w:rPr>
          <w:rStyle w:val="FootnoteReference"/>
        </w:rPr>
        <w:footnoteRef/>
      </w:r>
      <w:r w:rsidRPr="00F514D5">
        <w:t xml:space="preserve"> Classroom practices and sequences of lessons designed to foster the growth mindset are</w:t>
      </w:r>
      <w:r w:rsidRPr="00043254">
        <w:t xml:space="preserve"> required in any curriculum aligned to the </w:t>
      </w:r>
      <w:hyperlink r:id="rId2" w:history="1">
        <w:r w:rsidRPr="00043254">
          <w:rPr>
            <w:rStyle w:val="Hyperlink"/>
            <w:i/>
          </w:rPr>
          <w:t>College and Career Readiness Standards for Adult Education</w:t>
        </w:r>
      </w:hyperlink>
      <w:r w:rsidRPr="00043254">
        <w:t>. Additionally, the qualities and habits of mind of the growth mindset are vital for success in the college classroom and in the workplace.</w:t>
      </w:r>
    </w:p>
  </w:footnote>
  <w:footnote w:id="13">
    <w:p w14:paraId="37E42CF5" w14:textId="53032F0D" w:rsidR="00CA34AD" w:rsidRPr="00D616EE" w:rsidRDefault="00CA34AD" w:rsidP="00D616EE">
      <w:pPr>
        <w:pStyle w:val="NoSpacing"/>
        <w:rPr>
          <w:sz w:val="20"/>
          <w:szCs w:val="20"/>
        </w:rPr>
      </w:pPr>
      <w:r w:rsidRPr="00043254">
        <w:rPr>
          <w:rStyle w:val="FootnoteReference"/>
          <w:sz w:val="20"/>
          <w:szCs w:val="20"/>
        </w:rPr>
        <w:footnoteRef/>
      </w:r>
      <w:r w:rsidRPr="00043254">
        <w:rPr>
          <w:sz w:val="20"/>
          <w:szCs w:val="20"/>
        </w:rPr>
        <w:t xml:space="preserve"> Students who are preparing for the Spanish High School Equivalency (HSE) credential are pre- and post-tested using ESOL tests and therefore not automatically considered eligible for the secondary school diploma performance indicator. In order for any HSE outcomes to be captured, programs must indicate that the Spanish content and instruction is at the 9</w:t>
      </w:r>
      <w:r w:rsidRPr="00043254">
        <w:rPr>
          <w:sz w:val="20"/>
          <w:szCs w:val="20"/>
          <w:vertAlign w:val="superscript"/>
        </w:rPr>
        <w:t>th</w:t>
      </w:r>
      <w:r w:rsidRPr="00043254">
        <w:rPr>
          <w:sz w:val="20"/>
          <w:szCs w:val="20"/>
        </w:rPr>
        <w:t xml:space="preserve"> grade level or above in </w:t>
      </w:r>
      <w:hyperlink r:id="rId3" w:history="1">
        <w:r w:rsidRPr="00043254">
          <w:rPr>
            <w:rStyle w:val="Hyperlink"/>
            <w:sz w:val="20"/>
            <w:szCs w:val="20"/>
          </w:rPr>
          <w:t>LACES</w:t>
        </w:r>
      </w:hyperlink>
      <w:r w:rsidRPr="00043254">
        <w:rPr>
          <w:sz w:val="20"/>
          <w:szCs w:val="20"/>
        </w:rPr>
        <w:t xml:space="preserve"> by checking the “Instruction at the 9</w:t>
      </w:r>
      <w:r w:rsidRPr="00043254">
        <w:rPr>
          <w:sz w:val="20"/>
          <w:szCs w:val="20"/>
          <w:vertAlign w:val="superscript"/>
        </w:rPr>
        <w:t>th</w:t>
      </w:r>
      <w:r w:rsidRPr="00043254">
        <w:rPr>
          <w:sz w:val="20"/>
          <w:szCs w:val="20"/>
        </w:rPr>
        <w:t xml:space="preserve"> Grade Level or Above” box in the Class Data tab for existing classes or in the Class Intake for new classes. </w:t>
      </w:r>
    </w:p>
  </w:footnote>
  <w:footnote w:id="14">
    <w:p w14:paraId="479D8F04" w14:textId="77777777" w:rsidR="00CA34AD" w:rsidRDefault="00CA34AD" w:rsidP="00D17059">
      <w:pPr>
        <w:pStyle w:val="FootnoteText"/>
      </w:pPr>
      <w:r>
        <w:rPr>
          <w:rStyle w:val="FootnoteReference"/>
        </w:rPr>
        <w:footnoteRef/>
      </w:r>
      <w:r>
        <w:t xml:space="preserve"> Workforce preparation a</w:t>
      </w:r>
      <w:r w:rsidRPr="00910263">
        <w:t>ctivities</w:t>
      </w:r>
      <w:r>
        <w:t xml:space="preserve"> are activities</w:t>
      </w:r>
      <w:r w:rsidRPr="00910263">
        <w:t>, programs, or services designed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w:t>
      </w:r>
      <w:r>
        <w:t>tion of postsecondary education.</w:t>
      </w:r>
    </w:p>
  </w:footnote>
  <w:footnote w:id="15">
    <w:p w14:paraId="02846865" w14:textId="77777777" w:rsidR="00CA34AD" w:rsidRPr="00157FA1" w:rsidRDefault="00CA34AD">
      <w:pPr>
        <w:pStyle w:val="FootnoteText"/>
      </w:pPr>
      <w:r w:rsidRPr="00157FA1">
        <w:rPr>
          <w:rStyle w:val="FootnoteReference"/>
        </w:rPr>
        <w:footnoteRef/>
      </w:r>
      <w:r w:rsidRPr="00157FA1">
        <w:t xml:space="preserve"> As defined in WIOA, The term ‘‘family literacy activities’’ means activities that are of s</w:t>
      </w:r>
      <w:r>
        <w:t>ufficient intensity and quality</w:t>
      </w:r>
      <w:r w:rsidRPr="00157FA1">
        <w:t xml:space="preserve"> to make sustainable improvements in the economic prospects for a family and that better enable parents or family members to support their children’s learning needs, and that integrate all of the following activities: (A) Parent or family adult education and literacy activities that lead to readiness for postsecondary education or training, career advancement, and economic self-sufficiency. (B) Interactive literacy activities between parents or family members and their children. (C) Training for parents or family members regarding how to be the primary teacher for their children and full partners in the education of their children. (D) An age-appropriate education to prepare children for success in school and life experiences.</w:t>
      </w:r>
    </w:p>
  </w:footnote>
  <w:footnote w:id="16">
    <w:p w14:paraId="2CA5994C" w14:textId="77777777" w:rsidR="00CA34AD" w:rsidRPr="00157FA1" w:rsidRDefault="00CA34AD" w:rsidP="00532088">
      <w:pPr>
        <w:pStyle w:val="FootnoteText"/>
        <w:rPr>
          <w:rFonts w:ascii="Arial Narrow" w:hAnsi="Arial Narrow"/>
        </w:rPr>
      </w:pPr>
      <w:r w:rsidRPr="00157FA1">
        <w:rPr>
          <w:rStyle w:val="FootnoteReference"/>
        </w:rPr>
        <w:footnoteRef/>
      </w:r>
      <w:r w:rsidRPr="00157FA1">
        <w:t xml:space="preserve"> Parents are defined as primary caregivers. These may include extended family members or other adults who either reside with the child or play a primary role in the child’s life.</w:t>
      </w:r>
    </w:p>
  </w:footnote>
  <w:footnote w:id="17">
    <w:p w14:paraId="07A47E79" w14:textId="4067A721" w:rsidR="00CA34AD" w:rsidRDefault="00CA34AD">
      <w:pPr>
        <w:pStyle w:val="FootnoteText"/>
      </w:pPr>
      <w:r>
        <w:rPr>
          <w:rStyle w:val="FootnoteReference"/>
        </w:rPr>
        <w:footnoteRef/>
      </w:r>
      <w:r>
        <w:t xml:space="preserve"> The terms distance education and distance learning are often used </w:t>
      </w:r>
      <w:r w:rsidRPr="00730826">
        <w:t>synonymously</w:t>
      </w:r>
      <w:r>
        <w:t>.</w:t>
      </w:r>
    </w:p>
  </w:footnote>
  <w:footnote w:id="18">
    <w:p w14:paraId="2F9CCE48" w14:textId="08DFC599" w:rsidR="00CA34AD" w:rsidRDefault="00CA34AD" w:rsidP="00EB1327">
      <w:pPr>
        <w:pStyle w:val="FootnoteText"/>
      </w:pPr>
      <w:r>
        <w:rPr>
          <w:rStyle w:val="FootnoteReference"/>
        </w:rPr>
        <w:footnoteRef/>
      </w:r>
      <w:r>
        <w:t xml:space="preserve"> </w:t>
      </w:r>
      <w:hyperlink r:id="rId4" w:history="1">
        <w:r w:rsidRPr="00737A7F">
          <w:rPr>
            <w:rStyle w:val="Hyperlink"/>
          </w:rPr>
          <w:t>NRS Technical Assistance (TA) Guide</w:t>
        </w:r>
      </w:hyperlink>
      <w:r w:rsidRPr="00737A7F">
        <w:t>, updated March 2021.</w:t>
      </w:r>
    </w:p>
  </w:footnote>
  <w:footnote w:id="19">
    <w:p w14:paraId="7A4E5839" w14:textId="298A33C5" w:rsidR="00CA34AD" w:rsidRPr="00BD3680" w:rsidRDefault="00CA34AD" w:rsidP="00BD3680">
      <w:pPr>
        <w:rPr>
          <w:sz w:val="20"/>
          <w:szCs w:val="20"/>
        </w:rPr>
      </w:pPr>
      <w:r w:rsidRPr="007D1CE9">
        <w:rPr>
          <w:rStyle w:val="FootnoteReference"/>
          <w:sz w:val="20"/>
          <w:szCs w:val="20"/>
        </w:rPr>
        <w:footnoteRef/>
      </w:r>
      <w:r w:rsidRPr="007D1CE9">
        <w:rPr>
          <w:sz w:val="20"/>
          <w:szCs w:val="20"/>
        </w:rPr>
        <w:t xml:space="preserve"> Literacy Volunteers of Massachusetts (LVM) provides adult education services to eligible adults who cannot or will not enroll in class based instructional services at a Community Adult Learning Center. For more information on LVM, see </w:t>
      </w:r>
      <w:hyperlink r:id="rId5" w:history="1">
        <w:r w:rsidRPr="007D1CE9">
          <w:rPr>
            <w:rStyle w:val="Hyperlink"/>
            <w:rFonts w:eastAsia="Batang"/>
            <w:sz w:val="20"/>
            <w:szCs w:val="20"/>
          </w:rPr>
          <w:t>http://www.lvm.org/</w:t>
        </w:r>
      </w:hyperlink>
      <w:r w:rsidRPr="007D1CE9">
        <w:rPr>
          <w:sz w:val="20"/>
          <w:szCs w:val="20"/>
        </w:rPr>
        <w:t>.</w:t>
      </w:r>
    </w:p>
  </w:footnote>
  <w:footnote w:id="20">
    <w:p w14:paraId="6D94B5E9" w14:textId="77777777" w:rsidR="00876864" w:rsidRDefault="00876864" w:rsidP="00876864">
      <w:pPr>
        <w:pStyle w:val="FootnoteText"/>
      </w:pPr>
      <w:r>
        <w:rPr>
          <w:rStyle w:val="FootnoteReference"/>
          <w:rFonts w:eastAsiaTheme="minorHAnsi"/>
        </w:rPr>
        <w:footnoteRef/>
      </w:r>
      <w:r>
        <w:t xml:space="preserve"> </w:t>
      </w:r>
      <w:r>
        <w:rPr>
          <w:iCs/>
        </w:rPr>
        <w:t xml:space="preserve">The program must do follow-up when the student does not provide an SSN. </w:t>
      </w:r>
    </w:p>
  </w:footnote>
  <w:footnote w:id="21">
    <w:p w14:paraId="52EC7F6D" w14:textId="77777777" w:rsidR="00CA34AD" w:rsidRPr="003073C0" w:rsidRDefault="00CA34AD" w:rsidP="00FE787F">
      <w:pPr>
        <w:pStyle w:val="FootnoteText"/>
      </w:pPr>
      <w:r w:rsidRPr="003073C0">
        <w:rPr>
          <w:rStyle w:val="FootnoteReference"/>
        </w:rPr>
        <w:footnoteRef/>
      </w:r>
      <w:r w:rsidRPr="003073C0">
        <w:t xml:space="preserve"> Adapted from </w:t>
      </w:r>
      <w:hyperlink r:id="rId6" w:history="1">
        <w:r w:rsidRPr="003073C0">
          <w:rPr>
            <w:rStyle w:val="Hyperlink"/>
            <w:i/>
          </w:rPr>
          <w:t>The Glossary of Education Reform</w:t>
        </w:r>
      </w:hyperlink>
      <w:r w:rsidRPr="003073C0">
        <w:t>.</w:t>
      </w:r>
    </w:p>
  </w:footnote>
  <w:footnote w:id="22">
    <w:p w14:paraId="55E1585B" w14:textId="77777777" w:rsidR="00CA34AD" w:rsidRPr="00A804C4" w:rsidRDefault="00CA34AD" w:rsidP="00FE787F">
      <w:pPr>
        <w:pStyle w:val="FootnoteText"/>
        <w:rPr>
          <w:i/>
          <w:iCs/>
        </w:rPr>
      </w:pPr>
      <w:r w:rsidRPr="003073C0">
        <w:rPr>
          <w:rStyle w:val="FootnoteReference"/>
        </w:rPr>
        <w:footnoteRef/>
      </w:r>
      <w:r w:rsidRPr="003073C0">
        <w:t xml:space="preserve"> </w:t>
      </w:r>
      <w:r w:rsidRPr="00A804C4">
        <w:rPr>
          <w:rStyle w:val="em1"/>
          <w:i w:val="0"/>
          <w:iCs w:val="0"/>
        </w:rPr>
        <w:t>Adapted from</w:t>
      </w:r>
      <w:r w:rsidRPr="003073C0">
        <w:rPr>
          <w:rStyle w:val="em1"/>
        </w:rPr>
        <w:t xml:space="preserve"> Testing, Teaching, and Learning: A Guide for States and School Districts, </w:t>
      </w:r>
      <w:r w:rsidRPr="00A804C4">
        <w:rPr>
          <w:rStyle w:val="em1"/>
          <w:i w:val="0"/>
          <w:iCs w:val="0"/>
        </w:rPr>
        <w:t>National Research Council (1999), p. 20.</w:t>
      </w:r>
    </w:p>
  </w:footnote>
  <w:footnote w:id="23">
    <w:p w14:paraId="41077A25" w14:textId="77777777" w:rsidR="00CA34AD" w:rsidRPr="003073C0" w:rsidRDefault="00CA34AD" w:rsidP="00FE787F">
      <w:pPr>
        <w:pStyle w:val="FootnoteText"/>
      </w:pPr>
      <w:r w:rsidRPr="003073C0">
        <w:rPr>
          <w:rStyle w:val="FootnoteReference"/>
        </w:rPr>
        <w:footnoteRef/>
      </w:r>
      <w:r w:rsidRPr="003073C0">
        <w:t xml:space="preserve"> “Leading economists who have examined labor market projections note that key college and career ready knowledge and skills are closely linked to being able to get the training necessary to earn a living wage in high-growth industries. It is crucial, then, that adult education programs provide students the opportunity to acquire these skills to pursue their long-term career aspirations and goals.” Pimentel (2013). </w:t>
      </w:r>
      <w:hyperlink r:id="rId7" w:tooltip="External Link" w:history="1">
        <w:r w:rsidRPr="003073C0">
          <w:rPr>
            <w:rStyle w:val="Hyperlink"/>
            <w:i/>
          </w:rPr>
          <w:t>College and Career Readiness Standards for Adult Education</w:t>
        </w:r>
      </w:hyperlink>
      <w:r w:rsidRPr="003073C0">
        <w:t>, page 2.</w:t>
      </w:r>
    </w:p>
  </w:footnote>
  <w:footnote w:id="24">
    <w:p w14:paraId="56E5A42C" w14:textId="301297E3" w:rsidR="00CA34AD" w:rsidRPr="00791DA0" w:rsidRDefault="00CA34AD" w:rsidP="00FE787F">
      <w:pPr>
        <w:rPr>
          <w:sz w:val="20"/>
          <w:szCs w:val="20"/>
        </w:rPr>
      </w:pPr>
      <w:r w:rsidRPr="003073C0">
        <w:rPr>
          <w:rStyle w:val="FootnoteReference"/>
          <w:sz w:val="20"/>
          <w:szCs w:val="20"/>
        </w:rPr>
        <w:footnoteRef/>
      </w:r>
      <w:r w:rsidRPr="003073C0">
        <w:rPr>
          <w:sz w:val="20"/>
          <w:szCs w:val="20"/>
        </w:rPr>
        <w:t xml:space="preserve"> The </w:t>
      </w:r>
      <w:hyperlink r:id="rId8" w:history="1">
        <w:r w:rsidRPr="00A43DD9">
          <w:rPr>
            <w:rStyle w:val="Hyperlink"/>
            <w:i/>
            <w:sz w:val="20"/>
            <w:szCs w:val="20"/>
          </w:rPr>
          <w:t>MA ELPS</w:t>
        </w:r>
      </w:hyperlink>
      <w:r w:rsidRPr="00791DA0">
        <w:rPr>
          <w:sz w:val="20"/>
          <w:szCs w:val="20"/>
        </w:rPr>
        <w:t xml:space="preserve"> integrate standards from the</w:t>
      </w:r>
      <w:r w:rsidRPr="00791DA0">
        <w:rPr>
          <w:i/>
          <w:sz w:val="20"/>
          <w:szCs w:val="20"/>
        </w:rPr>
        <w:t xml:space="preserve"> </w:t>
      </w:r>
      <w:hyperlink r:id="rId9" w:history="1">
        <w:r w:rsidRPr="00791DA0">
          <w:rPr>
            <w:rStyle w:val="Hyperlink"/>
            <w:i/>
            <w:sz w:val="20"/>
            <w:szCs w:val="20"/>
          </w:rPr>
          <w:t>Massachusetts ABE Curriculum Framework for English for Speakers of Other Languages</w:t>
        </w:r>
      </w:hyperlink>
      <w:r w:rsidRPr="00791DA0">
        <w:rPr>
          <w:sz w:val="20"/>
          <w:szCs w:val="20"/>
        </w:rPr>
        <w:t xml:space="preserve"> (2005), the </w:t>
      </w:r>
      <w:hyperlink r:id="rId10" w:history="1">
        <w:r w:rsidRPr="00791DA0">
          <w:rPr>
            <w:rStyle w:val="Hyperlink"/>
            <w:i/>
            <w:sz w:val="20"/>
            <w:szCs w:val="20"/>
          </w:rPr>
          <w:t>CCRSAE</w:t>
        </w:r>
      </w:hyperlink>
      <w:r w:rsidRPr="00791DA0">
        <w:rPr>
          <w:sz w:val="20"/>
          <w:szCs w:val="20"/>
        </w:rPr>
        <w:t xml:space="preserve">, and the </w:t>
      </w:r>
      <w:hyperlink r:id="rId11" w:history="1">
        <w:r w:rsidRPr="00791DA0">
          <w:rPr>
            <w:rStyle w:val="Hyperlink"/>
            <w:i/>
            <w:iCs/>
            <w:sz w:val="20"/>
            <w:szCs w:val="20"/>
          </w:rPr>
          <w:t>Massachusetts English Language Proficiency Standards for Adult Education</w:t>
        </w:r>
      </w:hyperlink>
      <w:r w:rsidRPr="00791DA0">
        <w:rPr>
          <w:sz w:val="20"/>
          <w:szCs w:val="20"/>
        </w:rPr>
        <w:t xml:space="preserve"> (2016). </w:t>
      </w:r>
    </w:p>
  </w:footnote>
  <w:footnote w:id="25">
    <w:p w14:paraId="42D817CE" w14:textId="06FF2F4C" w:rsidR="00CA34AD" w:rsidRDefault="00CA34AD" w:rsidP="00FE787F">
      <w:r w:rsidRPr="00791DA0">
        <w:rPr>
          <w:rStyle w:val="FootnoteReference"/>
          <w:sz w:val="20"/>
          <w:szCs w:val="20"/>
        </w:rPr>
        <w:footnoteRef/>
      </w:r>
      <w:r w:rsidRPr="00791DA0">
        <w:rPr>
          <w:sz w:val="20"/>
          <w:szCs w:val="20"/>
        </w:rPr>
        <w:t xml:space="preserve"> </w:t>
      </w:r>
      <w:hyperlink r:id="rId12" w:history="1">
        <w:r w:rsidRPr="00791DA0">
          <w:rPr>
            <w:rStyle w:val="Hyperlink"/>
            <w:sz w:val="20"/>
            <w:szCs w:val="20"/>
          </w:rPr>
          <w:t>SABES</w:t>
        </w:r>
      </w:hyperlink>
      <w:r w:rsidRPr="00791DA0">
        <w:rPr>
          <w:rStyle w:val="Hyperlink"/>
          <w:sz w:val="20"/>
          <w:szCs w:val="20"/>
        </w:rPr>
        <w:t xml:space="preserve"> </w:t>
      </w:r>
      <w:r w:rsidRPr="00791DA0">
        <w:rPr>
          <w:sz w:val="20"/>
          <w:szCs w:val="20"/>
        </w:rPr>
        <w:t xml:space="preserve">offers extensive PD for curriculum development and in how to implement the </w:t>
      </w:r>
      <w:hyperlink r:id="rId13" w:history="1">
        <w:r w:rsidRPr="00791DA0">
          <w:rPr>
            <w:rStyle w:val="Hyperlink"/>
            <w:i/>
            <w:sz w:val="20"/>
            <w:szCs w:val="20"/>
          </w:rPr>
          <w:t>CCRSAE</w:t>
        </w:r>
      </w:hyperlink>
      <w:r w:rsidRPr="00791DA0">
        <w:rPr>
          <w:sz w:val="20"/>
          <w:szCs w:val="20"/>
        </w:rPr>
        <w:t>. Programs opting to submit draft curriculum materials to the</w:t>
      </w:r>
      <w:r w:rsidRPr="003073C0">
        <w:rPr>
          <w:sz w:val="20"/>
          <w:szCs w:val="20"/>
        </w:rPr>
        <w:t xml:space="preserve"> SABES ELA, mathematics, and ESOL Curriculum and Instruction PD Centers will receive feedback to inform future work. Programs are advised to inform the relevant PD centers that they plan to submit and what materials they will</w:t>
      </w:r>
      <w:r w:rsidRPr="001B79E3">
        <w:rPr>
          <w:sz w:val="20"/>
          <w:szCs w:val="20"/>
        </w:rPr>
        <w:t xml:space="preserve"> be submitting to facilitate planning and timely feedback. For contact information, see </w:t>
      </w:r>
      <w:r>
        <w:rPr>
          <w:sz w:val="20"/>
          <w:szCs w:val="20"/>
        </w:rPr>
        <w:t xml:space="preserve">the </w:t>
      </w:r>
      <w:hyperlink r:id="rId14" w:history="1">
        <w:r w:rsidRPr="00FB3045">
          <w:rPr>
            <w:rStyle w:val="Hyperlink"/>
            <w:sz w:val="20"/>
            <w:szCs w:val="20"/>
          </w:rPr>
          <w:t>SABES website</w:t>
        </w:r>
      </w:hyperlink>
      <w:r w:rsidRPr="002B3F54">
        <w:rPr>
          <w:sz w:val="20"/>
          <w:szCs w:val="20"/>
        </w:rPr>
        <w:t>.</w:t>
      </w:r>
    </w:p>
  </w:footnote>
  <w:footnote w:id="26">
    <w:p w14:paraId="77162248" w14:textId="77777777" w:rsidR="00CA34AD" w:rsidRPr="00740050" w:rsidRDefault="00CA34AD" w:rsidP="00FE787F">
      <w:pPr>
        <w:shd w:val="clear" w:color="auto" w:fill="FFFFFF"/>
        <w:rPr>
          <w:sz w:val="20"/>
          <w:szCs w:val="20"/>
        </w:rPr>
      </w:pPr>
      <w:r w:rsidRPr="00740050">
        <w:rPr>
          <w:rStyle w:val="FootnoteReference"/>
          <w:sz w:val="20"/>
          <w:szCs w:val="20"/>
        </w:rPr>
        <w:footnoteRef/>
      </w:r>
      <w:r w:rsidRPr="00740050">
        <w:rPr>
          <w:sz w:val="20"/>
          <w:szCs w:val="20"/>
        </w:rPr>
        <w:t xml:space="preserve"> </w:t>
      </w:r>
      <w:r w:rsidRPr="00740050">
        <w:rPr>
          <w:bCs/>
          <w:sz w:val="20"/>
          <w:szCs w:val="20"/>
        </w:rPr>
        <w:t>STAR students attest to the value of STAR, saying:</w:t>
      </w:r>
    </w:p>
    <w:p w14:paraId="272E2C4E" w14:textId="77777777" w:rsidR="00CA34AD" w:rsidRPr="00740050" w:rsidRDefault="00CA34AD" w:rsidP="00FE787F">
      <w:pPr>
        <w:pStyle w:val="ListParagraph"/>
        <w:shd w:val="clear" w:color="auto" w:fill="FFFFFF"/>
        <w:spacing w:after="0" w:line="240" w:lineRule="auto"/>
        <w:ind w:left="360"/>
        <w:rPr>
          <w:rFonts w:ascii="Times New Roman" w:hAnsi="Times New Roman" w:cs="Times New Roman"/>
          <w:sz w:val="20"/>
          <w:szCs w:val="20"/>
        </w:rPr>
      </w:pPr>
      <w:r w:rsidRPr="00740050">
        <w:rPr>
          <w:rFonts w:ascii="Times New Roman" w:hAnsi="Times New Roman" w:cs="Times New Roman"/>
          <w:i/>
          <w:iCs/>
          <w:sz w:val="20"/>
          <w:szCs w:val="20"/>
        </w:rPr>
        <w:t>- “Before I started to do assessment testing, I never know how much vocabulary I knew... I think it is helpful to know a lot of vocabulary not just to pass the Hi-SET test. It's helpful to communicate with friends, especially at work.”</w:t>
      </w:r>
    </w:p>
    <w:p w14:paraId="31666176" w14:textId="77777777" w:rsidR="00CA34AD" w:rsidRPr="00740050" w:rsidRDefault="00CA34AD" w:rsidP="00FE787F">
      <w:pPr>
        <w:pStyle w:val="ListParagraph"/>
        <w:shd w:val="clear" w:color="auto" w:fill="FFFFFF"/>
        <w:spacing w:after="0" w:line="240" w:lineRule="auto"/>
        <w:ind w:left="360"/>
        <w:rPr>
          <w:rFonts w:ascii="Open Sans" w:hAnsi="Open Sans"/>
        </w:rPr>
      </w:pPr>
      <w:r w:rsidRPr="00740050">
        <w:rPr>
          <w:rFonts w:ascii="Times New Roman" w:hAnsi="Times New Roman" w:cs="Times New Roman"/>
          <w:i/>
          <w:iCs/>
          <w:sz w:val="20"/>
          <w:szCs w:val="20"/>
        </w:rPr>
        <w:t>- “The best thing is how the teacher helps us, we are divided by group, and each group is helped in the most necessary way.”</w:t>
      </w:r>
    </w:p>
  </w:footnote>
  <w:footnote w:id="27">
    <w:p w14:paraId="3FB5BD64" w14:textId="5BD32D42" w:rsidR="00CA34AD" w:rsidRDefault="00CA34AD" w:rsidP="00FE787F">
      <w:pPr>
        <w:pStyle w:val="FootnoteText"/>
      </w:pPr>
      <w:r>
        <w:rPr>
          <w:rStyle w:val="FootnoteReference"/>
        </w:rPr>
        <w:footnoteRef/>
      </w:r>
      <w:r>
        <w:t xml:space="preserve"> </w:t>
      </w:r>
      <w:hyperlink r:id="rId15" w:history="1">
        <w:r w:rsidRPr="00545018">
          <w:rPr>
            <w:rStyle w:val="Hyperlink"/>
          </w:rPr>
          <w:t>Integrating Technology in WIOA</w:t>
        </w:r>
      </w:hyperlink>
      <w:r>
        <w:t>, Workforce Innovation and Opportunity Act, U.S. Department of Education, Office of Career, Technical, and Adult Education (2015)</w:t>
      </w:r>
    </w:p>
  </w:footnote>
  <w:footnote w:id="28">
    <w:p w14:paraId="19C9165E" w14:textId="77777777" w:rsidR="00CA34AD" w:rsidRDefault="00CA34AD" w:rsidP="00C0176D">
      <w:pPr>
        <w:pStyle w:val="FootnoteText"/>
      </w:pPr>
      <w:r>
        <w:rPr>
          <w:rStyle w:val="FootnoteReference"/>
        </w:rPr>
        <w:footnoteRef/>
      </w:r>
      <w:r>
        <w:t xml:space="preserve"> For English learners receiving mathematics instruction.</w:t>
      </w:r>
    </w:p>
  </w:footnote>
  <w:footnote w:id="29">
    <w:p w14:paraId="37D6232D" w14:textId="77777777" w:rsidR="00CA34AD" w:rsidRPr="008916DB" w:rsidRDefault="00CA34AD" w:rsidP="00FE787F">
      <w:pPr>
        <w:pStyle w:val="FootnoteText"/>
      </w:pPr>
      <w:r>
        <w:rPr>
          <w:rStyle w:val="FootnoteReference"/>
        </w:rPr>
        <w:footnoteRef/>
      </w:r>
      <w:r>
        <w:t xml:space="preserve"> </w:t>
      </w:r>
      <w:r w:rsidRPr="008916DB">
        <w:t>For more on the instr</w:t>
      </w:r>
      <w:r>
        <w:t>uctional shifts for ELA</w:t>
      </w:r>
      <w:r w:rsidRPr="008916DB">
        <w:t xml:space="preserve">, see Pimentel, Susan. 2013. </w:t>
      </w:r>
      <w:hyperlink r:id="rId16" w:history="1">
        <w:r w:rsidRPr="008916DB">
          <w:rPr>
            <w:rStyle w:val="Hyperlink"/>
            <w:i/>
          </w:rPr>
          <w:t>College and Career Readiness Standards for Adult Education</w:t>
        </w:r>
      </w:hyperlink>
      <w:r w:rsidRPr="008916DB">
        <w:t>, pages 9-10.</w:t>
      </w:r>
    </w:p>
  </w:footnote>
  <w:footnote w:id="30">
    <w:p w14:paraId="2D103676" w14:textId="77777777" w:rsidR="00CA34AD" w:rsidRPr="008916DB" w:rsidRDefault="00CA34AD" w:rsidP="00FE787F">
      <w:pPr>
        <w:pStyle w:val="FootnoteText"/>
      </w:pPr>
      <w:r w:rsidRPr="008916DB">
        <w:rPr>
          <w:rStyle w:val="FootnoteReference"/>
        </w:rPr>
        <w:footnoteRef/>
      </w:r>
      <w:r w:rsidRPr="008916DB">
        <w:t xml:space="preserve"> For more </w:t>
      </w:r>
      <w:r>
        <w:t xml:space="preserve">information </w:t>
      </w:r>
      <w:r w:rsidRPr="008916DB">
        <w:t xml:space="preserve">on the instructional shifts for mathematics, see Pimentel, Susan. 2013. </w:t>
      </w:r>
      <w:hyperlink r:id="rId17" w:history="1">
        <w:r w:rsidRPr="008916DB">
          <w:rPr>
            <w:rStyle w:val="Hyperlink"/>
            <w:i/>
          </w:rPr>
          <w:t>College and Career Readiness Standards for Adult Education</w:t>
        </w:r>
      </w:hyperlink>
      <w:r w:rsidRPr="008916DB">
        <w:t xml:space="preserve">, pages </w:t>
      </w:r>
      <w:r>
        <w:t>44-46</w:t>
      </w:r>
      <w:r w:rsidRPr="008916DB">
        <w:t>.</w:t>
      </w:r>
    </w:p>
  </w:footnote>
  <w:footnote w:id="31">
    <w:p w14:paraId="620620C9" w14:textId="77777777" w:rsidR="00CA34AD" w:rsidRDefault="00CA34AD" w:rsidP="00FE787F">
      <w:pPr>
        <w:pStyle w:val="FootnoteText"/>
      </w:pPr>
      <w:r>
        <w:rPr>
          <w:rStyle w:val="FootnoteReference"/>
        </w:rPr>
        <w:footnoteRef/>
      </w:r>
      <w:r>
        <w:t xml:space="preserve"> For more information on the Standards for Mathematical Practice, see Pimentel, Susan. 2013. </w:t>
      </w:r>
      <w:hyperlink r:id="rId18" w:history="1">
        <w:r>
          <w:rPr>
            <w:rStyle w:val="Hyperlink"/>
            <w:rFonts w:eastAsia="Batang"/>
            <w:i/>
          </w:rPr>
          <w:t>College and Career Readiness Standards for Adult Education</w:t>
        </w:r>
      </w:hyperlink>
      <w:r>
        <w:t>, pages 46, 48-50.</w:t>
      </w:r>
    </w:p>
  </w:footnote>
  <w:footnote w:id="32">
    <w:p w14:paraId="4CFBA8F4" w14:textId="5533CB52" w:rsidR="00CA34AD" w:rsidRDefault="00CA34AD">
      <w:pPr>
        <w:pStyle w:val="FootnoteText"/>
      </w:pPr>
      <w:r>
        <w:rPr>
          <w:rStyle w:val="FootnoteReference"/>
        </w:rPr>
        <w:footnoteRef/>
      </w:r>
      <w:r>
        <w:t xml:space="preserve"> </w:t>
      </w:r>
      <w:r w:rsidRPr="003073C0">
        <w:t xml:space="preserve">Adapted from </w:t>
      </w:r>
      <w:hyperlink r:id="rId19" w:history="1">
        <w:r w:rsidRPr="003073C0">
          <w:rPr>
            <w:rStyle w:val="Hyperlink"/>
            <w:i/>
          </w:rPr>
          <w:t>The Glossary of Education Reform</w:t>
        </w:r>
      </w:hyperlink>
      <w:r w:rsidRPr="003073C0">
        <w:t>.</w:t>
      </w:r>
    </w:p>
  </w:footnote>
  <w:footnote w:id="33">
    <w:p w14:paraId="2024A9A5" w14:textId="5771ADB6" w:rsidR="00CA34AD" w:rsidRDefault="00CA34AD" w:rsidP="00FE787F">
      <w:pPr>
        <w:pStyle w:val="FootnoteText"/>
      </w:pPr>
      <w:r>
        <w:rPr>
          <w:rStyle w:val="FootnoteReference"/>
        </w:rPr>
        <w:footnoteRef/>
      </w:r>
      <w:r>
        <w:t xml:space="preserve"> </w:t>
      </w:r>
      <w:hyperlink r:id="rId20" w:history="1">
        <w:r w:rsidRPr="0066199B">
          <w:rPr>
            <w:rStyle w:val="Hyperlink"/>
          </w:rPr>
          <w:t>Fact Sheet: Testing Action Plan</w:t>
        </w:r>
      </w:hyperlink>
      <w:r>
        <w:t>, U.S. Department of Education (2015)</w:t>
      </w:r>
    </w:p>
  </w:footnote>
  <w:footnote w:id="34">
    <w:p w14:paraId="7838C4AD" w14:textId="462FA21F" w:rsidR="00CA34AD" w:rsidRDefault="00CA34AD">
      <w:pPr>
        <w:pStyle w:val="FootnoteText"/>
      </w:pPr>
      <w:r>
        <w:rPr>
          <w:rStyle w:val="FootnoteReference"/>
        </w:rPr>
        <w:footnoteRef/>
      </w:r>
      <w:r>
        <w:t xml:space="preserve"> </w:t>
      </w:r>
      <w:r w:rsidRPr="003073C0">
        <w:t xml:space="preserve">Adapted from </w:t>
      </w:r>
      <w:hyperlink r:id="rId21" w:history="1">
        <w:r w:rsidRPr="003073C0">
          <w:rPr>
            <w:rStyle w:val="Hyperlink"/>
            <w:i/>
          </w:rPr>
          <w:t>The Glossary of Education Reform</w:t>
        </w:r>
      </w:hyperlink>
      <w:r w:rsidRPr="003073C0">
        <w:t>.</w:t>
      </w:r>
    </w:p>
  </w:footnote>
  <w:footnote w:id="35">
    <w:p w14:paraId="4FA72231" w14:textId="5B290492" w:rsidR="00CA34AD" w:rsidRDefault="00CA34AD">
      <w:pPr>
        <w:pStyle w:val="FootnoteText"/>
      </w:pPr>
      <w:r>
        <w:rPr>
          <w:rStyle w:val="FootnoteReference"/>
        </w:rPr>
        <w:footnoteRef/>
      </w:r>
      <w:r>
        <w:t xml:space="preserve"> </w:t>
      </w:r>
      <w:r w:rsidRPr="003073C0">
        <w:t xml:space="preserve">Adapted from </w:t>
      </w:r>
      <w:hyperlink r:id="rId22" w:history="1">
        <w:r w:rsidRPr="003073C0">
          <w:rPr>
            <w:rStyle w:val="Hyperlink"/>
            <w:i/>
          </w:rPr>
          <w:t>The Glossary of Education Reform</w:t>
        </w:r>
      </w:hyperlink>
      <w:r w:rsidRPr="003073C0">
        <w:t>.</w:t>
      </w:r>
    </w:p>
  </w:footnote>
  <w:footnote w:id="36">
    <w:p w14:paraId="50BB0B1F" w14:textId="77777777" w:rsidR="00CA34AD" w:rsidRPr="00570F2C" w:rsidRDefault="00CA34AD">
      <w:pPr>
        <w:pStyle w:val="FootnoteText"/>
      </w:pPr>
      <w:r>
        <w:rPr>
          <w:rStyle w:val="FootnoteReference"/>
        </w:rPr>
        <w:footnoteRef/>
      </w:r>
      <w:r>
        <w:t xml:space="preserve"> </w:t>
      </w:r>
      <w:r w:rsidRPr="0014170B">
        <w:t>EFL completion may also be referred to as EFL progression or EFL gain.</w:t>
      </w:r>
    </w:p>
  </w:footnote>
  <w:footnote w:id="37">
    <w:p w14:paraId="478FAB2A" w14:textId="77777777" w:rsidR="00CA34AD" w:rsidRDefault="00CA34AD" w:rsidP="002B01FB">
      <w:pPr>
        <w:pStyle w:val="FootnoteText"/>
      </w:pPr>
      <w:r>
        <w:rPr>
          <w:rStyle w:val="FootnoteReference"/>
        </w:rPr>
        <w:footnoteRef/>
      </w:r>
      <w:r>
        <w:t xml:space="preserve"> DeSousa, D.J. (2005). </w:t>
      </w:r>
      <w:r>
        <w:rPr>
          <w:i/>
          <w:iCs/>
        </w:rPr>
        <w:t>On course: Strategies for creating success in college and in life</w:t>
      </w:r>
      <w:r>
        <w:t xml:space="preserve"> (4</w:t>
      </w:r>
      <w:r>
        <w:rPr>
          <w:vertAlign w:val="superscript"/>
        </w:rPr>
        <w:t>th</w:t>
      </w:r>
      <w:r>
        <w:t xml:space="preserve"> ed.). Boston: Houghton Mifflin Company</w:t>
      </w:r>
    </w:p>
  </w:footnote>
  <w:footnote w:id="38">
    <w:p w14:paraId="6DA6454B" w14:textId="77777777" w:rsidR="00CA34AD" w:rsidRDefault="00CA34AD" w:rsidP="002B01FB">
      <w:pPr>
        <w:pStyle w:val="FootnoteText"/>
      </w:pPr>
      <w:r>
        <w:rPr>
          <w:rStyle w:val="FootnoteReference"/>
        </w:rPr>
        <w:footnoteRef/>
      </w:r>
      <w:r>
        <w:t xml:space="preserve"> Light, R. (2001). </w:t>
      </w:r>
      <w:r>
        <w:rPr>
          <w:i/>
          <w:iCs/>
        </w:rPr>
        <w:t>Making the most of college</w:t>
      </w:r>
      <w:r>
        <w:t>. Cambridge, MA: Harvard University Press.</w:t>
      </w:r>
    </w:p>
  </w:footnote>
  <w:footnote w:id="39">
    <w:p w14:paraId="1EBD42B0" w14:textId="77777777" w:rsidR="00CA34AD" w:rsidRDefault="00CA34AD" w:rsidP="002B01FB">
      <w:pPr>
        <w:pStyle w:val="FootnoteText"/>
      </w:pPr>
      <w:r>
        <w:rPr>
          <w:rStyle w:val="FootnoteReference"/>
        </w:rPr>
        <w:footnoteRef/>
      </w:r>
      <w:r>
        <w:t xml:space="preserve"> 22 is the maximum age limit to which free education must be offered.</w:t>
      </w:r>
    </w:p>
  </w:footnote>
  <w:footnote w:id="40">
    <w:p w14:paraId="7332814B" w14:textId="22D7D914" w:rsidR="00CA34AD" w:rsidRPr="00A00A93" w:rsidRDefault="00CA34AD" w:rsidP="00A00A93">
      <w:pPr>
        <w:rPr>
          <w:sz w:val="20"/>
          <w:szCs w:val="20"/>
          <w:highlight w:val="yellow"/>
        </w:rPr>
      </w:pPr>
      <w:r w:rsidRPr="00042338">
        <w:rPr>
          <w:rStyle w:val="FootnoteReference"/>
          <w:sz w:val="20"/>
          <w:szCs w:val="20"/>
        </w:rPr>
        <w:footnoteRef/>
      </w:r>
      <w:r w:rsidRPr="00042338">
        <w:rPr>
          <w:sz w:val="20"/>
          <w:szCs w:val="20"/>
        </w:rPr>
        <w:t xml:space="preserve"> The US ED policy on a subaward states that grantees must exclude the amount of each subaward costs exceeding $25,000 per subaward on a yearly basis. Therefore, indirect costs can only be recovered on the first $25,000 expended each year for each subaward. Expenditures of the subaward will not be allowed if the subaward has not been approved by DESE.</w:t>
      </w:r>
    </w:p>
  </w:footnote>
  <w:footnote w:id="41">
    <w:p w14:paraId="1CBC4B09" w14:textId="77777777" w:rsidR="00CA34AD" w:rsidRPr="000318C1" w:rsidRDefault="00CA34AD" w:rsidP="00297F22">
      <w:pPr>
        <w:pStyle w:val="FootnoteText"/>
      </w:pPr>
      <w:r w:rsidRPr="000318C1">
        <w:rPr>
          <w:rStyle w:val="FootnoteReference"/>
        </w:rPr>
        <w:footnoteRef/>
      </w:r>
      <w:r w:rsidRPr="000318C1">
        <w:t xml:space="preserve"> </w:t>
      </w:r>
      <w:r>
        <w:t>Supplies include</w:t>
      </w:r>
      <w:r w:rsidRPr="00581B93">
        <w:t xml:space="preserve"> computing devices if the acquisition cost is less than $5,000,</w:t>
      </w:r>
      <w:r>
        <w:t xml:space="preserve"> regardless of the length of their</w:t>
      </w:r>
      <w:r w:rsidRPr="00581B93">
        <w:t xml:space="preserve"> useful life. Computing devices means machines used to acquire, store, analyze, process, and publish data and other information electronically, including accessories or peripherals for printing, transmitting and receiving, or storing electronic information.</w:t>
      </w:r>
    </w:p>
  </w:footnote>
  <w:footnote w:id="42">
    <w:p w14:paraId="22DAD139" w14:textId="4A93446A" w:rsidR="00CA34AD" w:rsidRPr="009C5ECE" w:rsidRDefault="00CA34AD" w:rsidP="009C5ECE">
      <w:pPr>
        <w:pStyle w:val="FootnoteText"/>
      </w:pPr>
      <w:r w:rsidRPr="00CA19AD">
        <w:rPr>
          <w:rStyle w:val="FootnoteReference"/>
        </w:rPr>
        <w:footnoteRef/>
      </w:r>
      <w:r w:rsidRPr="00CA19AD">
        <w:t xml:space="preserve"> </w:t>
      </w:r>
      <w:r w:rsidRPr="00553124">
        <w:t xml:space="preserve">As per </w:t>
      </w:r>
      <w:hyperlink r:id="rId23" w:history="1">
        <w:r w:rsidRPr="00553124">
          <w:rPr>
            <w:rStyle w:val="Hyperlink"/>
          </w:rPr>
          <w:t>34 CFR 76.563-569</w:t>
        </w:r>
      </w:hyperlink>
      <w:r w:rsidRPr="00553124">
        <w:t xml:space="preserve">, </w:t>
      </w:r>
      <w:r w:rsidRPr="00553124">
        <w:rPr>
          <w:color w:val="000000" w:themeColor="text1"/>
        </w:rPr>
        <w:t>the restricted rate is much lower than the unrestricted indirect cost rate which must be calculated to attain the restricted rate. Certain indirect costs allowed in the unrestricted rate determination are not allowed in the restricted rate. These costs include but are not limited to, rent and maintenance costs for space other than the space occupied by the general administration staff such as the accounting, procurement, and human resources office which are organizational wide costs.</w:t>
      </w:r>
      <w:r w:rsidRPr="00CA19AD">
        <w:rPr>
          <w:color w:val="000000" w:themeColor="text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68DF3162" w14:textId="77777777" w:rsidTr="22CF907E">
      <w:tc>
        <w:tcPr>
          <w:tcW w:w="3120" w:type="dxa"/>
        </w:tcPr>
        <w:p w14:paraId="7EFD6A0A" w14:textId="7B4B9EDA" w:rsidR="00CA34AD" w:rsidRDefault="00CA34AD" w:rsidP="22CF907E">
          <w:pPr>
            <w:pStyle w:val="Header"/>
            <w:ind w:left="-115"/>
          </w:pPr>
        </w:p>
      </w:tc>
      <w:tc>
        <w:tcPr>
          <w:tcW w:w="3120" w:type="dxa"/>
        </w:tcPr>
        <w:p w14:paraId="3AC8D6F9" w14:textId="6499ABC7" w:rsidR="00CA34AD" w:rsidRDefault="00CA34AD" w:rsidP="22CF907E">
          <w:pPr>
            <w:pStyle w:val="Header"/>
            <w:jc w:val="center"/>
          </w:pPr>
        </w:p>
      </w:tc>
      <w:tc>
        <w:tcPr>
          <w:tcW w:w="3120" w:type="dxa"/>
        </w:tcPr>
        <w:p w14:paraId="33C16C34" w14:textId="67EAC235" w:rsidR="00CA34AD" w:rsidRDefault="00CA34AD" w:rsidP="22CF907E">
          <w:pPr>
            <w:pStyle w:val="Header"/>
            <w:ind w:right="-115"/>
            <w:jc w:val="right"/>
          </w:pPr>
        </w:p>
      </w:tc>
    </w:tr>
  </w:tbl>
  <w:p w14:paraId="797E112F" w14:textId="34307688" w:rsidR="00CA34AD" w:rsidRDefault="00CA34AD" w:rsidP="22CF907E">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22946219" w14:textId="77777777" w:rsidTr="22CF907E">
      <w:tc>
        <w:tcPr>
          <w:tcW w:w="3120" w:type="dxa"/>
        </w:tcPr>
        <w:p w14:paraId="5E858BD2" w14:textId="2DC4C4A4" w:rsidR="00CA34AD" w:rsidRDefault="00CA34AD" w:rsidP="22CF907E">
          <w:pPr>
            <w:pStyle w:val="Header"/>
            <w:ind w:left="-115"/>
          </w:pPr>
        </w:p>
      </w:tc>
      <w:tc>
        <w:tcPr>
          <w:tcW w:w="3120" w:type="dxa"/>
        </w:tcPr>
        <w:p w14:paraId="2E8B6E07" w14:textId="529D13F9" w:rsidR="00CA34AD" w:rsidRDefault="00CA34AD" w:rsidP="22CF907E">
          <w:pPr>
            <w:pStyle w:val="Header"/>
            <w:jc w:val="center"/>
          </w:pPr>
        </w:p>
      </w:tc>
      <w:tc>
        <w:tcPr>
          <w:tcW w:w="3120" w:type="dxa"/>
        </w:tcPr>
        <w:p w14:paraId="7D259F82" w14:textId="58184097" w:rsidR="00CA34AD" w:rsidRDefault="00CA34AD" w:rsidP="22CF907E">
          <w:pPr>
            <w:pStyle w:val="Header"/>
            <w:ind w:right="-115"/>
            <w:jc w:val="right"/>
          </w:pPr>
        </w:p>
      </w:tc>
    </w:tr>
  </w:tbl>
  <w:p w14:paraId="09663DCD" w14:textId="25ADE0A9" w:rsidR="00CA34AD" w:rsidRDefault="00CA34AD" w:rsidP="22CF907E">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28042715" w14:textId="77777777" w:rsidTr="22CF907E">
      <w:tc>
        <w:tcPr>
          <w:tcW w:w="3120" w:type="dxa"/>
        </w:tcPr>
        <w:p w14:paraId="32FC8A3C" w14:textId="79BBEAC6" w:rsidR="00CA34AD" w:rsidRDefault="00CA34AD" w:rsidP="22CF907E">
          <w:pPr>
            <w:pStyle w:val="Header"/>
            <w:ind w:left="-115"/>
          </w:pPr>
        </w:p>
      </w:tc>
      <w:tc>
        <w:tcPr>
          <w:tcW w:w="3120" w:type="dxa"/>
        </w:tcPr>
        <w:p w14:paraId="3A2D81B5" w14:textId="3D779FC7" w:rsidR="00CA34AD" w:rsidRDefault="00CA34AD" w:rsidP="22CF907E">
          <w:pPr>
            <w:pStyle w:val="Header"/>
            <w:jc w:val="center"/>
          </w:pPr>
        </w:p>
      </w:tc>
      <w:tc>
        <w:tcPr>
          <w:tcW w:w="3120" w:type="dxa"/>
        </w:tcPr>
        <w:p w14:paraId="74D4FE37" w14:textId="6073748D" w:rsidR="00CA34AD" w:rsidRDefault="00CA34AD" w:rsidP="22CF907E">
          <w:pPr>
            <w:pStyle w:val="Header"/>
            <w:ind w:right="-115"/>
            <w:jc w:val="right"/>
          </w:pPr>
        </w:p>
      </w:tc>
    </w:tr>
  </w:tbl>
  <w:p w14:paraId="445A01E8" w14:textId="60E270E6" w:rsidR="00CA34AD" w:rsidRDefault="00CA34AD" w:rsidP="22CF907E">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16EC3487" w14:textId="77777777" w:rsidTr="22CF907E">
      <w:tc>
        <w:tcPr>
          <w:tcW w:w="3120" w:type="dxa"/>
        </w:tcPr>
        <w:p w14:paraId="5588F7AD" w14:textId="295388D5" w:rsidR="00CA34AD" w:rsidRDefault="00CA34AD" w:rsidP="22CF907E">
          <w:pPr>
            <w:pStyle w:val="Header"/>
            <w:ind w:left="-115"/>
          </w:pPr>
        </w:p>
      </w:tc>
      <w:tc>
        <w:tcPr>
          <w:tcW w:w="3120" w:type="dxa"/>
        </w:tcPr>
        <w:p w14:paraId="76BDA197" w14:textId="5B960A72" w:rsidR="00CA34AD" w:rsidRDefault="00CA34AD" w:rsidP="22CF907E">
          <w:pPr>
            <w:pStyle w:val="Header"/>
            <w:jc w:val="center"/>
          </w:pPr>
        </w:p>
      </w:tc>
      <w:tc>
        <w:tcPr>
          <w:tcW w:w="3120" w:type="dxa"/>
        </w:tcPr>
        <w:p w14:paraId="11A6CE04" w14:textId="18EC9686" w:rsidR="00CA34AD" w:rsidRDefault="00CA34AD" w:rsidP="22CF907E">
          <w:pPr>
            <w:pStyle w:val="Header"/>
            <w:ind w:right="-115"/>
            <w:jc w:val="right"/>
          </w:pPr>
        </w:p>
      </w:tc>
    </w:tr>
  </w:tbl>
  <w:p w14:paraId="4701FBD9" w14:textId="201C27A9" w:rsidR="00CA34AD" w:rsidRDefault="00CA34AD" w:rsidP="22CF907E">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415A530C" w14:textId="77777777" w:rsidTr="22CF907E">
      <w:tc>
        <w:tcPr>
          <w:tcW w:w="3120" w:type="dxa"/>
        </w:tcPr>
        <w:p w14:paraId="469ABCC1" w14:textId="2FBB1F51" w:rsidR="00CA34AD" w:rsidRDefault="00CA34AD" w:rsidP="22CF907E">
          <w:pPr>
            <w:pStyle w:val="Header"/>
            <w:ind w:left="-115"/>
          </w:pPr>
        </w:p>
      </w:tc>
      <w:tc>
        <w:tcPr>
          <w:tcW w:w="3120" w:type="dxa"/>
        </w:tcPr>
        <w:p w14:paraId="493B4FF8" w14:textId="50180C09" w:rsidR="00CA34AD" w:rsidRDefault="00CA34AD" w:rsidP="22CF907E">
          <w:pPr>
            <w:pStyle w:val="Header"/>
            <w:jc w:val="center"/>
          </w:pPr>
        </w:p>
      </w:tc>
      <w:tc>
        <w:tcPr>
          <w:tcW w:w="3120" w:type="dxa"/>
        </w:tcPr>
        <w:p w14:paraId="37BC95B2" w14:textId="2EB4AF50" w:rsidR="00CA34AD" w:rsidRDefault="00CA34AD" w:rsidP="22CF907E">
          <w:pPr>
            <w:pStyle w:val="Header"/>
            <w:ind w:right="-115"/>
            <w:jc w:val="right"/>
          </w:pPr>
        </w:p>
      </w:tc>
    </w:tr>
  </w:tbl>
  <w:p w14:paraId="684AA808" w14:textId="692ED487" w:rsidR="00CA34AD" w:rsidRDefault="00CA34AD" w:rsidP="22CF907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7EE0E0F8" w14:textId="77777777" w:rsidTr="22CF907E">
      <w:tc>
        <w:tcPr>
          <w:tcW w:w="3120" w:type="dxa"/>
        </w:tcPr>
        <w:p w14:paraId="1D38DE20" w14:textId="52DB9562" w:rsidR="00CA34AD" w:rsidRDefault="00CA34AD" w:rsidP="22CF907E">
          <w:pPr>
            <w:pStyle w:val="Header"/>
            <w:ind w:left="-115"/>
          </w:pPr>
        </w:p>
      </w:tc>
      <w:tc>
        <w:tcPr>
          <w:tcW w:w="3120" w:type="dxa"/>
        </w:tcPr>
        <w:p w14:paraId="08731F10" w14:textId="7690D947" w:rsidR="00CA34AD" w:rsidRDefault="00CA34AD" w:rsidP="22CF907E">
          <w:pPr>
            <w:pStyle w:val="Header"/>
            <w:jc w:val="center"/>
          </w:pPr>
        </w:p>
      </w:tc>
      <w:tc>
        <w:tcPr>
          <w:tcW w:w="3120" w:type="dxa"/>
        </w:tcPr>
        <w:p w14:paraId="241A6703" w14:textId="2CA25AB7" w:rsidR="00CA34AD" w:rsidRDefault="00CA34AD" w:rsidP="22CF907E">
          <w:pPr>
            <w:pStyle w:val="Header"/>
            <w:ind w:right="-115"/>
            <w:jc w:val="right"/>
          </w:pPr>
        </w:p>
      </w:tc>
    </w:tr>
  </w:tbl>
  <w:p w14:paraId="6087430D" w14:textId="5CBB9503" w:rsidR="00CA34AD" w:rsidRDefault="00CA34AD" w:rsidP="22CF907E">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3D6C9E67" w14:textId="77777777" w:rsidTr="22CF907E">
      <w:tc>
        <w:tcPr>
          <w:tcW w:w="3120" w:type="dxa"/>
        </w:tcPr>
        <w:p w14:paraId="0BF70978" w14:textId="04792166" w:rsidR="00CA34AD" w:rsidRDefault="00CA34AD" w:rsidP="22CF907E">
          <w:pPr>
            <w:pStyle w:val="Header"/>
            <w:ind w:left="-115"/>
          </w:pPr>
        </w:p>
      </w:tc>
      <w:tc>
        <w:tcPr>
          <w:tcW w:w="3120" w:type="dxa"/>
        </w:tcPr>
        <w:p w14:paraId="4D076163" w14:textId="168AA047" w:rsidR="00CA34AD" w:rsidRDefault="00CA34AD" w:rsidP="22CF907E">
          <w:pPr>
            <w:pStyle w:val="Header"/>
            <w:jc w:val="center"/>
          </w:pPr>
        </w:p>
      </w:tc>
      <w:tc>
        <w:tcPr>
          <w:tcW w:w="3120" w:type="dxa"/>
        </w:tcPr>
        <w:p w14:paraId="7DD70BB2" w14:textId="4FD05000" w:rsidR="00CA34AD" w:rsidRDefault="00CA34AD" w:rsidP="22CF907E">
          <w:pPr>
            <w:pStyle w:val="Header"/>
            <w:ind w:right="-115"/>
            <w:jc w:val="right"/>
          </w:pPr>
        </w:p>
      </w:tc>
    </w:tr>
  </w:tbl>
  <w:p w14:paraId="2852E94B" w14:textId="324224B2" w:rsidR="00CA34AD" w:rsidRDefault="00CA34AD" w:rsidP="22CF907E">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61870F66" w14:textId="77777777" w:rsidTr="22CF907E">
      <w:tc>
        <w:tcPr>
          <w:tcW w:w="3120" w:type="dxa"/>
        </w:tcPr>
        <w:p w14:paraId="21E88543" w14:textId="0F9034A0" w:rsidR="00CA34AD" w:rsidRDefault="00CA34AD" w:rsidP="22CF907E">
          <w:pPr>
            <w:pStyle w:val="Header"/>
            <w:ind w:left="-115"/>
          </w:pPr>
        </w:p>
      </w:tc>
      <w:tc>
        <w:tcPr>
          <w:tcW w:w="3120" w:type="dxa"/>
        </w:tcPr>
        <w:p w14:paraId="7D32A660" w14:textId="0B1CFD6A" w:rsidR="00CA34AD" w:rsidRDefault="00CA34AD" w:rsidP="22CF907E">
          <w:pPr>
            <w:pStyle w:val="Header"/>
            <w:jc w:val="center"/>
          </w:pPr>
        </w:p>
      </w:tc>
      <w:tc>
        <w:tcPr>
          <w:tcW w:w="3120" w:type="dxa"/>
        </w:tcPr>
        <w:p w14:paraId="23B787A0" w14:textId="12BF24AD" w:rsidR="00CA34AD" w:rsidRDefault="00CA34AD" w:rsidP="22CF907E">
          <w:pPr>
            <w:pStyle w:val="Header"/>
            <w:ind w:right="-115"/>
            <w:jc w:val="right"/>
          </w:pPr>
        </w:p>
      </w:tc>
    </w:tr>
  </w:tbl>
  <w:p w14:paraId="52C397A8" w14:textId="52A9DC28" w:rsidR="00CA34AD" w:rsidRDefault="00CA34AD" w:rsidP="22CF907E">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78B29DB3" w14:textId="77777777" w:rsidTr="22CF907E">
      <w:tc>
        <w:tcPr>
          <w:tcW w:w="3120" w:type="dxa"/>
        </w:tcPr>
        <w:p w14:paraId="7AEC8CE3" w14:textId="39D19C77" w:rsidR="00CA34AD" w:rsidRDefault="00CA34AD" w:rsidP="22CF907E">
          <w:pPr>
            <w:pStyle w:val="Header"/>
            <w:ind w:left="-115"/>
          </w:pPr>
        </w:p>
      </w:tc>
      <w:tc>
        <w:tcPr>
          <w:tcW w:w="3120" w:type="dxa"/>
        </w:tcPr>
        <w:p w14:paraId="50A9BEEC" w14:textId="4575C312" w:rsidR="00CA34AD" w:rsidRDefault="00CA34AD" w:rsidP="22CF907E">
          <w:pPr>
            <w:pStyle w:val="Header"/>
            <w:jc w:val="center"/>
          </w:pPr>
        </w:p>
      </w:tc>
      <w:tc>
        <w:tcPr>
          <w:tcW w:w="3120" w:type="dxa"/>
        </w:tcPr>
        <w:p w14:paraId="0BD0CF94" w14:textId="63A055DE" w:rsidR="00CA34AD" w:rsidRDefault="00CA34AD" w:rsidP="22CF907E">
          <w:pPr>
            <w:pStyle w:val="Header"/>
            <w:ind w:right="-115"/>
            <w:jc w:val="right"/>
          </w:pPr>
        </w:p>
      </w:tc>
    </w:tr>
  </w:tbl>
  <w:p w14:paraId="167EF536" w14:textId="4241D376" w:rsidR="00CA34AD" w:rsidRDefault="00CA34AD" w:rsidP="22CF907E">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08F2873B" w14:textId="77777777" w:rsidTr="22CF907E">
      <w:tc>
        <w:tcPr>
          <w:tcW w:w="3120" w:type="dxa"/>
        </w:tcPr>
        <w:p w14:paraId="4D981328" w14:textId="2DBEB5D2" w:rsidR="00CA34AD" w:rsidRDefault="00CA34AD" w:rsidP="22CF907E">
          <w:pPr>
            <w:pStyle w:val="Header"/>
            <w:ind w:left="-115"/>
          </w:pPr>
        </w:p>
      </w:tc>
      <w:tc>
        <w:tcPr>
          <w:tcW w:w="3120" w:type="dxa"/>
        </w:tcPr>
        <w:p w14:paraId="3F362CF1" w14:textId="003F24AB" w:rsidR="00CA34AD" w:rsidRDefault="00CA34AD" w:rsidP="22CF907E">
          <w:pPr>
            <w:pStyle w:val="Header"/>
            <w:jc w:val="center"/>
          </w:pPr>
        </w:p>
      </w:tc>
      <w:tc>
        <w:tcPr>
          <w:tcW w:w="3120" w:type="dxa"/>
        </w:tcPr>
        <w:p w14:paraId="136332DA" w14:textId="225EC49E" w:rsidR="00CA34AD" w:rsidRDefault="00CA34AD" w:rsidP="22CF907E">
          <w:pPr>
            <w:pStyle w:val="Header"/>
            <w:ind w:right="-115"/>
            <w:jc w:val="right"/>
          </w:pPr>
        </w:p>
      </w:tc>
    </w:tr>
  </w:tbl>
  <w:p w14:paraId="6A0926A1" w14:textId="54FFD67F" w:rsidR="00CA34AD" w:rsidRDefault="00CA34AD" w:rsidP="22CF9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2AC0AEF7" w14:textId="77777777" w:rsidTr="22CF907E">
      <w:tc>
        <w:tcPr>
          <w:tcW w:w="3120" w:type="dxa"/>
        </w:tcPr>
        <w:p w14:paraId="6D8CE3E1" w14:textId="49FE9181" w:rsidR="00CA34AD" w:rsidRDefault="00CA34AD" w:rsidP="22CF907E">
          <w:pPr>
            <w:pStyle w:val="Header"/>
            <w:ind w:left="-115"/>
          </w:pPr>
        </w:p>
      </w:tc>
      <w:tc>
        <w:tcPr>
          <w:tcW w:w="3120" w:type="dxa"/>
        </w:tcPr>
        <w:p w14:paraId="28D0F65F" w14:textId="1FA674F3" w:rsidR="00CA34AD" w:rsidRDefault="00CA34AD" w:rsidP="22CF907E">
          <w:pPr>
            <w:pStyle w:val="Header"/>
            <w:jc w:val="center"/>
          </w:pPr>
        </w:p>
      </w:tc>
      <w:tc>
        <w:tcPr>
          <w:tcW w:w="3120" w:type="dxa"/>
        </w:tcPr>
        <w:p w14:paraId="20881667" w14:textId="18F76E68" w:rsidR="00CA34AD" w:rsidRDefault="00CA34AD" w:rsidP="22CF907E">
          <w:pPr>
            <w:pStyle w:val="Header"/>
            <w:ind w:right="-115"/>
            <w:jc w:val="right"/>
          </w:pPr>
        </w:p>
      </w:tc>
    </w:tr>
  </w:tbl>
  <w:p w14:paraId="48754CE6" w14:textId="117DA0F6" w:rsidR="00CA34AD" w:rsidRDefault="00CA34AD" w:rsidP="22CF90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76DAE1FC" w14:textId="77777777" w:rsidTr="22CF907E">
      <w:tc>
        <w:tcPr>
          <w:tcW w:w="3120" w:type="dxa"/>
        </w:tcPr>
        <w:p w14:paraId="3C2442A6" w14:textId="677E355B" w:rsidR="00CA34AD" w:rsidRDefault="00CA34AD" w:rsidP="22CF907E">
          <w:pPr>
            <w:pStyle w:val="Header"/>
            <w:ind w:left="-115"/>
          </w:pPr>
        </w:p>
      </w:tc>
      <w:tc>
        <w:tcPr>
          <w:tcW w:w="3120" w:type="dxa"/>
        </w:tcPr>
        <w:p w14:paraId="3051AEA4" w14:textId="641C3FA5" w:rsidR="00CA34AD" w:rsidRDefault="00CA34AD" w:rsidP="22CF907E">
          <w:pPr>
            <w:pStyle w:val="Header"/>
            <w:jc w:val="center"/>
          </w:pPr>
        </w:p>
      </w:tc>
      <w:tc>
        <w:tcPr>
          <w:tcW w:w="3120" w:type="dxa"/>
        </w:tcPr>
        <w:p w14:paraId="22F52ACB" w14:textId="43532D86" w:rsidR="00CA34AD" w:rsidRDefault="00CA34AD" w:rsidP="22CF907E">
          <w:pPr>
            <w:pStyle w:val="Header"/>
            <w:ind w:right="-115"/>
            <w:jc w:val="right"/>
          </w:pPr>
        </w:p>
      </w:tc>
    </w:tr>
  </w:tbl>
  <w:p w14:paraId="147A1151" w14:textId="55EF2C7D" w:rsidR="00CA34AD" w:rsidRDefault="00CA34AD" w:rsidP="22CF90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4D1A641B" w14:textId="77777777" w:rsidTr="22CF907E">
      <w:tc>
        <w:tcPr>
          <w:tcW w:w="3120" w:type="dxa"/>
        </w:tcPr>
        <w:p w14:paraId="384481C2" w14:textId="791FF018" w:rsidR="00CA34AD" w:rsidRDefault="00CA34AD" w:rsidP="22CF907E">
          <w:pPr>
            <w:pStyle w:val="Header"/>
            <w:ind w:left="-115"/>
          </w:pPr>
        </w:p>
      </w:tc>
      <w:tc>
        <w:tcPr>
          <w:tcW w:w="3120" w:type="dxa"/>
        </w:tcPr>
        <w:p w14:paraId="06A22AF0" w14:textId="091F6310" w:rsidR="00CA34AD" w:rsidRDefault="00CA34AD" w:rsidP="22CF907E">
          <w:pPr>
            <w:pStyle w:val="Header"/>
            <w:jc w:val="center"/>
          </w:pPr>
        </w:p>
      </w:tc>
      <w:tc>
        <w:tcPr>
          <w:tcW w:w="3120" w:type="dxa"/>
        </w:tcPr>
        <w:p w14:paraId="283199F2" w14:textId="09C7F9F4" w:rsidR="00CA34AD" w:rsidRDefault="00CA34AD" w:rsidP="22CF907E">
          <w:pPr>
            <w:pStyle w:val="Header"/>
            <w:ind w:right="-115"/>
            <w:jc w:val="right"/>
          </w:pPr>
        </w:p>
      </w:tc>
    </w:tr>
  </w:tbl>
  <w:p w14:paraId="2E99E083" w14:textId="0D5AAE8C" w:rsidR="00CA34AD" w:rsidRDefault="00CA34AD" w:rsidP="22CF90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2ACB8208" w14:textId="77777777" w:rsidTr="22CF907E">
      <w:tc>
        <w:tcPr>
          <w:tcW w:w="3120" w:type="dxa"/>
        </w:tcPr>
        <w:p w14:paraId="4F175383" w14:textId="2562B982" w:rsidR="00CA34AD" w:rsidRDefault="00CA34AD" w:rsidP="22CF907E">
          <w:pPr>
            <w:pStyle w:val="Header"/>
            <w:ind w:left="-115"/>
          </w:pPr>
        </w:p>
      </w:tc>
      <w:tc>
        <w:tcPr>
          <w:tcW w:w="3120" w:type="dxa"/>
        </w:tcPr>
        <w:p w14:paraId="0D8998C5" w14:textId="4C703D17" w:rsidR="00CA34AD" w:rsidRDefault="00CA34AD" w:rsidP="22CF907E">
          <w:pPr>
            <w:pStyle w:val="Header"/>
            <w:jc w:val="center"/>
          </w:pPr>
        </w:p>
      </w:tc>
      <w:tc>
        <w:tcPr>
          <w:tcW w:w="3120" w:type="dxa"/>
        </w:tcPr>
        <w:p w14:paraId="4A96569C" w14:textId="491D2797" w:rsidR="00CA34AD" w:rsidRDefault="00CA34AD" w:rsidP="22CF907E">
          <w:pPr>
            <w:pStyle w:val="Header"/>
            <w:ind w:right="-115"/>
            <w:jc w:val="right"/>
          </w:pPr>
        </w:p>
      </w:tc>
    </w:tr>
  </w:tbl>
  <w:p w14:paraId="144FC026" w14:textId="4EADE8E3" w:rsidR="00CA34AD" w:rsidRDefault="00CA34AD" w:rsidP="22CF907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292B87B4" w14:textId="77777777" w:rsidTr="22CF907E">
      <w:tc>
        <w:tcPr>
          <w:tcW w:w="3120" w:type="dxa"/>
        </w:tcPr>
        <w:p w14:paraId="4BF38AB9" w14:textId="36B6E1A9" w:rsidR="00CA34AD" w:rsidRDefault="00CA34AD" w:rsidP="22CF907E">
          <w:pPr>
            <w:pStyle w:val="Header"/>
            <w:ind w:left="-115"/>
          </w:pPr>
        </w:p>
      </w:tc>
      <w:tc>
        <w:tcPr>
          <w:tcW w:w="3120" w:type="dxa"/>
        </w:tcPr>
        <w:p w14:paraId="6CBAC1DF" w14:textId="56B45E1F" w:rsidR="00CA34AD" w:rsidRDefault="00CA34AD" w:rsidP="22CF907E">
          <w:pPr>
            <w:pStyle w:val="Header"/>
            <w:jc w:val="center"/>
          </w:pPr>
        </w:p>
      </w:tc>
      <w:tc>
        <w:tcPr>
          <w:tcW w:w="3120" w:type="dxa"/>
        </w:tcPr>
        <w:p w14:paraId="760AF739" w14:textId="401B9915" w:rsidR="00CA34AD" w:rsidRDefault="00CA34AD" w:rsidP="22CF907E">
          <w:pPr>
            <w:pStyle w:val="Header"/>
            <w:ind w:right="-115"/>
            <w:jc w:val="right"/>
          </w:pPr>
        </w:p>
      </w:tc>
    </w:tr>
  </w:tbl>
  <w:p w14:paraId="2F3B3E65" w14:textId="1213A8F9" w:rsidR="00CA34AD" w:rsidRDefault="00CA34AD" w:rsidP="22CF907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27235847" w14:textId="77777777" w:rsidTr="22CF907E">
      <w:tc>
        <w:tcPr>
          <w:tcW w:w="3120" w:type="dxa"/>
        </w:tcPr>
        <w:p w14:paraId="2E3EA43F" w14:textId="38142562" w:rsidR="00CA34AD" w:rsidRDefault="00CA34AD" w:rsidP="22CF907E">
          <w:pPr>
            <w:pStyle w:val="Header"/>
            <w:ind w:left="-115"/>
          </w:pPr>
        </w:p>
      </w:tc>
      <w:tc>
        <w:tcPr>
          <w:tcW w:w="3120" w:type="dxa"/>
        </w:tcPr>
        <w:p w14:paraId="641DD28C" w14:textId="34BB8496" w:rsidR="00CA34AD" w:rsidRDefault="00CA34AD" w:rsidP="22CF907E">
          <w:pPr>
            <w:pStyle w:val="Header"/>
            <w:jc w:val="center"/>
          </w:pPr>
        </w:p>
      </w:tc>
      <w:tc>
        <w:tcPr>
          <w:tcW w:w="3120" w:type="dxa"/>
        </w:tcPr>
        <w:p w14:paraId="0414722B" w14:textId="1324FF66" w:rsidR="00CA34AD" w:rsidRDefault="00CA34AD" w:rsidP="22CF907E">
          <w:pPr>
            <w:pStyle w:val="Header"/>
            <w:ind w:right="-115"/>
            <w:jc w:val="right"/>
          </w:pPr>
        </w:p>
      </w:tc>
    </w:tr>
  </w:tbl>
  <w:p w14:paraId="4EBE30E9" w14:textId="0B82D5DA" w:rsidR="00CA34AD" w:rsidRDefault="00CA34AD" w:rsidP="22CF907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38F8BEE2" w14:textId="77777777" w:rsidTr="22CF907E">
      <w:tc>
        <w:tcPr>
          <w:tcW w:w="3120" w:type="dxa"/>
        </w:tcPr>
        <w:p w14:paraId="17641AD8" w14:textId="63BE1A98" w:rsidR="00CA34AD" w:rsidRDefault="00CA34AD" w:rsidP="22CF907E">
          <w:pPr>
            <w:pStyle w:val="Header"/>
            <w:ind w:left="-115"/>
          </w:pPr>
        </w:p>
      </w:tc>
      <w:tc>
        <w:tcPr>
          <w:tcW w:w="3120" w:type="dxa"/>
        </w:tcPr>
        <w:p w14:paraId="2BB6B991" w14:textId="63700B91" w:rsidR="00CA34AD" w:rsidRDefault="00CA34AD" w:rsidP="22CF907E">
          <w:pPr>
            <w:pStyle w:val="Header"/>
            <w:jc w:val="center"/>
          </w:pPr>
        </w:p>
      </w:tc>
      <w:tc>
        <w:tcPr>
          <w:tcW w:w="3120" w:type="dxa"/>
        </w:tcPr>
        <w:p w14:paraId="307690BA" w14:textId="081D9E6D" w:rsidR="00CA34AD" w:rsidRDefault="00CA34AD" w:rsidP="22CF907E">
          <w:pPr>
            <w:pStyle w:val="Header"/>
            <w:ind w:right="-115"/>
            <w:jc w:val="right"/>
          </w:pPr>
        </w:p>
      </w:tc>
    </w:tr>
  </w:tbl>
  <w:p w14:paraId="65AA3BA3" w14:textId="769D6C5E" w:rsidR="00CA34AD" w:rsidRDefault="00CA34AD" w:rsidP="22CF907E">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CA34AD" w14:paraId="0F4A9119" w14:textId="77777777" w:rsidTr="22CF907E">
      <w:tc>
        <w:tcPr>
          <w:tcW w:w="3120" w:type="dxa"/>
        </w:tcPr>
        <w:p w14:paraId="41A77C76" w14:textId="7C5F8B65" w:rsidR="00CA34AD" w:rsidRDefault="00CA34AD" w:rsidP="22CF907E">
          <w:pPr>
            <w:pStyle w:val="Header"/>
            <w:ind w:left="-115"/>
          </w:pPr>
        </w:p>
      </w:tc>
      <w:tc>
        <w:tcPr>
          <w:tcW w:w="3120" w:type="dxa"/>
        </w:tcPr>
        <w:p w14:paraId="4F9AE91F" w14:textId="61340226" w:rsidR="00CA34AD" w:rsidRDefault="00CA34AD" w:rsidP="22CF907E">
          <w:pPr>
            <w:pStyle w:val="Header"/>
            <w:jc w:val="center"/>
          </w:pPr>
        </w:p>
      </w:tc>
      <w:tc>
        <w:tcPr>
          <w:tcW w:w="3120" w:type="dxa"/>
        </w:tcPr>
        <w:p w14:paraId="06ECFC65" w14:textId="42EDC524" w:rsidR="00CA34AD" w:rsidRDefault="00CA34AD" w:rsidP="22CF907E">
          <w:pPr>
            <w:pStyle w:val="Header"/>
            <w:ind w:right="-115"/>
            <w:jc w:val="right"/>
          </w:pPr>
        </w:p>
      </w:tc>
    </w:tr>
  </w:tbl>
  <w:p w14:paraId="0D5439FC" w14:textId="3B9D100A" w:rsidR="00CA34AD" w:rsidRDefault="00CA34AD" w:rsidP="22CF9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20B7E"/>
    <w:multiLevelType w:val="hybridMultilevel"/>
    <w:tmpl w:val="1D549528"/>
    <w:lvl w:ilvl="0" w:tplc="DE84FE34">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646581"/>
    <w:multiLevelType w:val="hybridMultilevel"/>
    <w:tmpl w:val="930A6FD2"/>
    <w:lvl w:ilvl="0" w:tplc="DE84FE34">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41959D3"/>
    <w:multiLevelType w:val="multilevel"/>
    <w:tmpl w:val="74F440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C55825"/>
    <w:multiLevelType w:val="hybridMultilevel"/>
    <w:tmpl w:val="60E47888"/>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8D3BF0"/>
    <w:multiLevelType w:val="hybridMultilevel"/>
    <w:tmpl w:val="6686BA96"/>
    <w:lvl w:ilvl="0" w:tplc="6EC26A5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12A9E"/>
    <w:multiLevelType w:val="hybridMultilevel"/>
    <w:tmpl w:val="A2A4F10A"/>
    <w:lvl w:ilvl="0" w:tplc="DE84FE34">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3F5676"/>
    <w:multiLevelType w:val="hybridMultilevel"/>
    <w:tmpl w:val="848A2124"/>
    <w:lvl w:ilvl="0" w:tplc="06E6010C">
      <w:start w:val="1"/>
      <w:numFmt w:val="bullet"/>
      <w:lvlText w:val=""/>
      <w:lvlJc w:val="left"/>
      <w:pPr>
        <w:ind w:left="720" w:hanging="360"/>
      </w:pPr>
      <w:rPr>
        <w:rFonts w:ascii="Wingdings" w:hAnsi="Wingdings" w:hint="default"/>
        <w:b/>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0C0A36"/>
    <w:multiLevelType w:val="hybridMultilevel"/>
    <w:tmpl w:val="541AC404"/>
    <w:lvl w:ilvl="0" w:tplc="DE84FE34">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7402C60"/>
    <w:multiLevelType w:val="hybridMultilevel"/>
    <w:tmpl w:val="595E03F0"/>
    <w:lvl w:ilvl="0" w:tplc="62C0BB4C">
      <w:start w:val="1"/>
      <w:numFmt w:val="bullet"/>
      <w:lvlText w:val=""/>
      <w:lvlJc w:val="left"/>
      <w:pPr>
        <w:ind w:left="720" w:hanging="360"/>
      </w:pPr>
      <w:rPr>
        <w:rFonts w:ascii="Wingdings" w:hAnsi="Wingding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F08A4"/>
    <w:multiLevelType w:val="hybridMultilevel"/>
    <w:tmpl w:val="5562007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1E0B09"/>
    <w:multiLevelType w:val="hybridMultilevel"/>
    <w:tmpl w:val="E9F61836"/>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47A9D"/>
    <w:multiLevelType w:val="hybridMultilevel"/>
    <w:tmpl w:val="61848A5E"/>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794B58"/>
    <w:multiLevelType w:val="hybridMultilevel"/>
    <w:tmpl w:val="8DACAA20"/>
    <w:lvl w:ilvl="0" w:tplc="6B5E5460">
      <w:start w:val="1"/>
      <w:numFmt w:val="bullet"/>
      <w:lvlText w:val=""/>
      <w:lvlJc w:val="left"/>
      <w:pPr>
        <w:ind w:left="720" w:hanging="360"/>
      </w:pPr>
      <w:rPr>
        <w:rFonts w:ascii="Wingdings" w:hAnsi="Wingdings" w:hint="default"/>
        <w:b/>
        <w:i w:val="0"/>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9A43B0E"/>
    <w:multiLevelType w:val="hybridMultilevel"/>
    <w:tmpl w:val="9A7649E8"/>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728CB"/>
    <w:multiLevelType w:val="hybridMultilevel"/>
    <w:tmpl w:val="5F3293C0"/>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4A0122"/>
    <w:multiLevelType w:val="hybridMultilevel"/>
    <w:tmpl w:val="53F8D02E"/>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D4B92"/>
    <w:multiLevelType w:val="multilevel"/>
    <w:tmpl w:val="D77689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F86DFE"/>
    <w:multiLevelType w:val="hybridMultilevel"/>
    <w:tmpl w:val="1242D5F8"/>
    <w:lvl w:ilvl="0" w:tplc="62C0BB4C">
      <w:start w:val="1"/>
      <w:numFmt w:val="bullet"/>
      <w:lvlText w:val=""/>
      <w:lvlJc w:val="left"/>
      <w:pPr>
        <w:ind w:left="1080" w:hanging="360"/>
      </w:pPr>
      <w:rPr>
        <w:rFonts w:ascii="Wingdings" w:hAnsi="Wingdings" w:hint="default"/>
        <w:color w:val="auto"/>
        <w:sz w:val="24"/>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8" w15:restartNumberingAfterBreak="0">
    <w:nsid w:val="30736EED"/>
    <w:multiLevelType w:val="hybridMultilevel"/>
    <w:tmpl w:val="9298451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FB168E"/>
    <w:multiLevelType w:val="hybridMultilevel"/>
    <w:tmpl w:val="1A209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7355F5"/>
    <w:multiLevelType w:val="hybridMultilevel"/>
    <w:tmpl w:val="A2341C16"/>
    <w:lvl w:ilvl="0" w:tplc="9DA2C4A8">
      <w:start w:val="1"/>
      <w:numFmt w:val="upperLetter"/>
      <w:pStyle w:val="StyleHeading31"/>
      <w:lvlText w:val="%1."/>
      <w:lvlJc w:val="right"/>
      <w:pPr>
        <w:tabs>
          <w:tab w:val="num" w:pos="2046"/>
        </w:tabs>
        <w:ind w:left="2046" w:hanging="180"/>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6D60F4"/>
    <w:multiLevelType w:val="hybridMultilevel"/>
    <w:tmpl w:val="7164A1FC"/>
    <w:lvl w:ilvl="0" w:tplc="0B645236">
      <w:start w:val="1"/>
      <w:numFmt w:val="bullet"/>
      <w:lvlText w:val=""/>
      <w:lvlJc w:val="left"/>
      <w:pPr>
        <w:tabs>
          <w:tab w:val="num" w:pos="720"/>
        </w:tabs>
        <w:ind w:left="720" w:hanging="360"/>
      </w:pPr>
      <w:rPr>
        <w:rFonts w:ascii="Symbol" w:hAnsi="Symbol" w:hint="default"/>
        <w:sz w:val="20"/>
      </w:rPr>
    </w:lvl>
    <w:lvl w:ilvl="1" w:tplc="4BD4637C" w:tentative="1">
      <w:start w:val="1"/>
      <w:numFmt w:val="bullet"/>
      <w:lvlText w:val="o"/>
      <w:lvlJc w:val="left"/>
      <w:pPr>
        <w:tabs>
          <w:tab w:val="num" w:pos="1440"/>
        </w:tabs>
        <w:ind w:left="1440" w:hanging="360"/>
      </w:pPr>
      <w:rPr>
        <w:rFonts w:ascii="Courier New" w:hAnsi="Courier New" w:hint="default"/>
        <w:sz w:val="20"/>
      </w:rPr>
    </w:lvl>
    <w:lvl w:ilvl="2" w:tplc="FF04D066" w:tentative="1">
      <w:start w:val="1"/>
      <w:numFmt w:val="bullet"/>
      <w:lvlText w:val=""/>
      <w:lvlJc w:val="left"/>
      <w:pPr>
        <w:tabs>
          <w:tab w:val="num" w:pos="2160"/>
        </w:tabs>
        <w:ind w:left="2160" w:hanging="360"/>
      </w:pPr>
      <w:rPr>
        <w:rFonts w:ascii="Wingdings" w:hAnsi="Wingdings" w:hint="default"/>
        <w:sz w:val="20"/>
      </w:rPr>
    </w:lvl>
    <w:lvl w:ilvl="3" w:tplc="83EED404" w:tentative="1">
      <w:start w:val="1"/>
      <w:numFmt w:val="bullet"/>
      <w:lvlText w:val=""/>
      <w:lvlJc w:val="left"/>
      <w:pPr>
        <w:tabs>
          <w:tab w:val="num" w:pos="2880"/>
        </w:tabs>
        <w:ind w:left="2880" w:hanging="360"/>
      </w:pPr>
      <w:rPr>
        <w:rFonts w:ascii="Wingdings" w:hAnsi="Wingdings" w:hint="default"/>
        <w:sz w:val="20"/>
      </w:rPr>
    </w:lvl>
    <w:lvl w:ilvl="4" w:tplc="267CE18A" w:tentative="1">
      <w:start w:val="1"/>
      <w:numFmt w:val="bullet"/>
      <w:lvlText w:val=""/>
      <w:lvlJc w:val="left"/>
      <w:pPr>
        <w:tabs>
          <w:tab w:val="num" w:pos="3600"/>
        </w:tabs>
        <w:ind w:left="3600" w:hanging="360"/>
      </w:pPr>
      <w:rPr>
        <w:rFonts w:ascii="Wingdings" w:hAnsi="Wingdings" w:hint="default"/>
        <w:sz w:val="20"/>
      </w:rPr>
    </w:lvl>
    <w:lvl w:ilvl="5" w:tplc="048259A6" w:tentative="1">
      <w:start w:val="1"/>
      <w:numFmt w:val="bullet"/>
      <w:lvlText w:val=""/>
      <w:lvlJc w:val="left"/>
      <w:pPr>
        <w:tabs>
          <w:tab w:val="num" w:pos="4320"/>
        </w:tabs>
        <w:ind w:left="4320" w:hanging="360"/>
      </w:pPr>
      <w:rPr>
        <w:rFonts w:ascii="Wingdings" w:hAnsi="Wingdings" w:hint="default"/>
        <w:sz w:val="20"/>
      </w:rPr>
    </w:lvl>
    <w:lvl w:ilvl="6" w:tplc="A2262C98" w:tentative="1">
      <w:start w:val="1"/>
      <w:numFmt w:val="bullet"/>
      <w:lvlText w:val=""/>
      <w:lvlJc w:val="left"/>
      <w:pPr>
        <w:tabs>
          <w:tab w:val="num" w:pos="5040"/>
        </w:tabs>
        <w:ind w:left="5040" w:hanging="360"/>
      </w:pPr>
      <w:rPr>
        <w:rFonts w:ascii="Wingdings" w:hAnsi="Wingdings" w:hint="default"/>
        <w:sz w:val="20"/>
      </w:rPr>
    </w:lvl>
    <w:lvl w:ilvl="7" w:tplc="3CB8AA64" w:tentative="1">
      <w:start w:val="1"/>
      <w:numFmt w:val="bullet"/>
      <w:lvlText w:val=""/>
      <w:lvlJc w:val="left"/>
      <w:pPr>
        <w:tabs>
          <w:tab w:val="num" w:pos="5760"/>
        </w:tabs>
        <w:ind w:left="5760" w:hanging="360"/>
      </w:pPr>
      <w:rPr>
        <w:rFonts w:ascii="Wingdings" w:hAnsi="Wingdings" w:hint="default"/>
        <w:sz w:val="20"/>
      </w:rPr>
    </w:lvl>
    <w:lvl w:ilvl="8" w:tplc="651A33D0"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794364"/>
    <w:multiLevelType w:val="hybridMultilevel"/>
    <w:tmpl w:val="37B47EC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ABA20B1"/>
    <w:multiLevelType w:val="hybridMultilevel"/>
    <w:tmpl w:val="9652718A"/>
    <w:lvl w:ilvl="0" w:tplc="62C0BB4C">
      <w:start w:val="1"/>
      <w:numFmt w:val="bullet"/>
      <w:lvlText w:val=""/>
      <w:lvlJc w:val="left"/>
      <w:pPr>
        <w:ind w:left="1080" w:hanging="360"/>
      </w:pPr>
      <w:rPr>
        <w:rFonts w:ascii="Wingdings" w:hAnsi="Wingdings" w:hint="default"/>
        <w:color w:val="auto"/>
        <w:sz w:val="24"/>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24" w15:restartNumberingAfterBreak="0">
    <w:nsid w:val="3B03221D"/>
    <w:multiLevelType w:val="hybridMultilevel"/>
    <w:tmpl w:val="C54CA6F2"/>
    <w:lvl w:ilvl="0" w:tplc="06E6010C">
      <w:start w:val="1"/>
      <w:numFmt w:val="bullet"/>
      <w:lvlText w:val=""/>
      <w:lvlJc w:val="left"/>
      <w:pPr>
        <w:ind w:left="720" w:hanging="360"/>
      </w:pPr>
      <w:rPr>
        <w:rFonts w:ascii="Wingdings" w:hAnsi="Wingdings" w:hint="default"/>
        <w:b/>
        <w:i w:val="0"/>
        <w:sz w:val="20"/>
      </w:rPr>
    </w:lvl>
    <w:lvl w:ilvl="1" w:tplc="88A81BC6">
      <w:numFmt w:val="bullet"/>
      <w:lvlText w:val="·"/>
      <w:lvlJc w:val="left"/>
      <w:pPr>
        <w:ind w:left="1455" w:hanging="375"/>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23348E"/>
    <w:multiLevelType w:val="hybridMultilevel"/>
    <w:tmpl w:val="B1C09604"/>
    <w:lvl w:ilvl="0" w:tplc="6B5E5460">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3F4943"/>
    <w:multiLevelType w:val="hybridMultilevel"/>
    <w:tmpl w:val="8D6E22DA"/>
    <w:lvl w:ilvl="0" w:tplc="6EC26A52">
      <w:start w:val="1"/>
      <w:numFmt w:val="bullet"/>
      <w:lvlText w:val=""/>
      <w:lvlJc w:val="left"/>
      <w:pPr>
        <w:ind w:left="720"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46073FCB"/>
    <w:multiLevelType w:val="hybridMultilevel"/>
    <w:tmpl w:val="190E9466"/>
    <w:lvl w:ilvl="0" w:tplc="62C0BB4C">
      <w:start w:val="1"/>
      <w:numFmt w:val="bullet"/>
      <w:lvlText w:val=""/>
      <w:lvlJc w:val="left"/>
      <w:pPr>
        <w:ind w:left="720" w:hanging="360"/>
      </w:pPr>
      <w:rPr>
        <w:rFonts w:ascii="Wingdings" w:hAnsi="Wingdings" w:hint="default"/>
        <w:color w:val="auto"/>
        <w:sz w:val="24"/>
      </w:rPr>
    </w:lvl>
    <w:lvl w:ilvl="1" w:tplc="9DA2C4A8">
      <w:numFmt w:val="bullet"/>
      <w:lvlText w:val="-"/>
      <w:lvlJc w:val="left"/>
      <w:pPr>
        <w:ind w:left="1440" w:hanging="360"/>
      </w:pPr>
      <w:rPr>
        <w:rFonts w:ascii="Cambria" w:hAnsi="Cambria" w:cs="ZPPPKU+TrebuchetMS" w:hint="default"/>
        <w:color w:val="auto"/>
      </w:rPr>
    </w:lvl>
    <w:lvl w:ilvl="2" w:tplc="6EC26A52">
      <w:start w:val="1"/>
      <w:numFmt w:val="bullet"/>
      <w:lvlText w:val=""/>
      <w:lvlJc w:val="left"/>
      <w:pPr>
        <w:tabs>
          <w:tab w:val="num" w:pos="2160"/>
        </w:tabs>
        <w:ind w:left="2160" w:hanging="360"/>
      </w:pPr>
      <w:rPr>
        <w:rFonts w:ascii="Wingdings" w:hAnsi="Wingdings" w:hint="default"/>
        <w:color w:val="auto"/>
      </w:rPr>
    </w:lvl>
    <w:lvl w:ilvl="3" w:tplc="9DA2C4A8">
      <w:numFmt w:val="bullet"/>
      <w:lvlText w:val="-"/>
      <w:lvlJc w:val="left"/>
      <w:pPr>
        <w:tabs>
          <w:tab w:val="num" w:pos="2880"/>
        </w:tabs>
        <w:ind w:left="2880" w:hanging="360"/>
      </w:pPr>
      <w:rPr>
        <w:rFonts w:ascii="Cambria" w:hAnsi="Cambria" w:cs="Microsoft Sans Serif" w:hint="default"/>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47107939"/>
    <w:multiLevelType w:val="hybridMultilevel"/>
    <w:tmpl w:val="C5B0991C"/>
    <w:lvl w:ilvl="0" w:tplc="366AD4A6">
      <w:start w:val="1"/>
      <w:numFmt w:val="bullet"/>
      <w:lvlText w:val=""/>
      <w:lvlJc w:val="left"/>
      <w:pPr>
        <w:tabs>
          <w:tab w:val="num" w:pos="720"/>
        </w:tabs>
        <w:ind w:left="720" w:hanging="360"/>
      </w:pPr>
      <w:rPr>
        <w:rFonts w:ascii="Symbol" w:hAnsi="Symbol" w:hint="default"/>
        <w:color w:val="auto"/>
        <w:sz w:val="20"/>
      </w:rPr>
    </w:lvl>
    <w:lvl w:ilvl="1" w:tplc="DA3E0E50" w:tentative="1">
      <w:start w:val="1"/>
      <w:numFmt w:val="bullet"/>
      <w:lvlText w:val="o"/>
      <w:lvlJc w:val="left"/>
      <w:pPr>
        <w:tabs>
          <w:tab w:val="num" w:pos="1440"/>
        </w:tabs>
        <w:ind w:left="1440" w:hanging="360"/>
      </w:pPr>
      <w:rPr>
        <w:rFonts w:ascii="Courier New" w:hAnsi="Courier New" w:hint="default"/>
        <w:sz w:val="20"/>
      </w:rPr>
    </w:lvl>
    <w:lvl w:ilvl="2" w:tplc="97426450" w:tentative="1">
      <w:start w:val="1"/>
      <w:numFmt w:val="bullet"/>
      <w:lvlText w:val=""/>
      <w:lvlJc w:val="left"/>
      <w:pPr>
        <w:tabs>
          <w:tab w:val="num" w:pos="2160"/>
        </w:tabs>
        <w:ind w:left="2160" w:hanging="360"/>
      </w:pPr>
      <w:rPr>
        <w:rFonts w:ascii="Wingdings" w:hAnsi="Wingdings" w:hint="default"/>
        <w:sz w:val="20"/>
      </w:rPr>
    </w:lvl>
    <w:lvl w:ilvl="3" w:tplc="D8945D22" w:tentative="1">
      <w:start w:val="1"/>
      <w:numFmt w:val="bullet"/>
      <w:lvlText w:val=""/>
      <w:lvlJc w:val="left"/>
      <w:pPr>
        <w:tabs>
          <w:tab w:val="num" w:pos="2880"/>
        </w:tabs>
        <w:ind w:left="2880" w:hanging="360"/>
      </w:pPr>
      <w:rPr>
        <w:rFonts w:ascii="Wingdings" w:hAnsi="Wingdings" w:hint="default"/>
        <w:sz w:val="20"/>
      </w:rPr>
    </w:lvl>
    <w:lvl w:ilvl="4" w:tplc="59407D94" w:tentative="1">
      <w:start w:val="1"/>
      <w:numFmt w:val="bullet"/>
      <w:lvlText w:val=""/>
      <w:lvlJc w:val="left"/>
      <w:pPr>
        <w:tabs>
          <w:tab w:val="num" w:pos="3600"/>
        </w:tabs>
        <w:ind w:left="3600" w:hanging="360"/>
      </w:pPr>
      <w:rPr>
        <w:rFonts w:ascii="Wingdings" w:hAnsi="Wingdings" w:hint="default"/>
        <w:sz w:val="20"/>
      </w:rPr>
    </w:lvl>
    <w:lvl w:ilvl="5" w:tplc="04BA8C46" w:tentative="1">
      <w:start w:val="1"/>
      <w:numFmt w:val="bullet"/>
      <w:lvlText w:val=""/>
      <w:lvlJc w:val="left"/>
      <w:pPr>
        <w:tabs>
          <w:tab w:val="num" w:pos="4320"/>
        </w:tabs>
        <w:ind w:left="4320" w:hanging="360"/>
      </w:pPr>
      <w:rPr>
        <w:rFonts w:ascii="Wingdings" w:hAnsi="Wingdings" w:hint="default"/>
        <w:sz w:val="20"/>
      </w:rPr>
    </w:lvl>
    <w:lvl w:ilvl="6" w:tplc="D778A216" w:tentative="1">
      <w:start w:val="1"/>
      <w:numFmt w:val="bullet"/>
      <w:lvlText w:val=""/>
      <w:lvlJc w:val="left"/>
      <w:pPr>
        <w:tabs>
          <w:tab w:val="num" w:pos="5040"/>
        </w:tabs>
        <w:ind w:left="5040" w:hanging="360"/>
      </w:pPr>
      <w:rPr>
        <w:rFonts w:ascii="Wingdings" w:hAnsi="Wingdings" w:hint="default"/>
        <w:sz w:val="20"/>
      </w:rPr>
    </w:lvl>
    <w:lvl w:ilvl="7" w:tplc="9AC2A032" w:tentative="1">
      <w:start w:val="1"/>
      <w:numFmt w:val="bullet"/>
      <w:lvlText w:val=""/>
      <w:lvlJc w:val="left"/>
      <w:pPr>
        <w:tabs>
          <w:tab w:val="num" w:pos="5760"/>
        </w:tabs>
        <w:ind w:left="5760" w:hanging="360"/>
      </w:pPr>
      <w:rPr>
        <w:rFonts w:ascii="Wingdings" w:hAnsi="Wingdings" w:hint="default"/>
        <w:sz w:val="20"/>
      </w:rPr>
    </w:lvl>
    <w:lvl w:ilvl="8" w:tplc="16E482D4"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C9E17F5"/>
    <w:multiLevelType w:val="hybridMultilevel"/>
    <w:tmpl w:val="85BA991A"/>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0" w15:restartNumberingAfterBreak="0">
    <w:nsid w:val="4EBD5F26"/>
    <w:multiLevelType w:val="hybridMultilevel"/>
    <w:tmpl w:val="17C8A81C"/>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F0E0C45"/>
    <w:multiLevelType w:val="hybridMultilevel"/>
    <w:tmpl w:val="C49E8BF2"/>
    <w:lvl w:ilvl="0" w:tplc="62C0BB4C">
      <w:start w:val="1"/>
      <w:numFmt w:val="bullet"/>
      <w:lvlText w:val=""/>
      <w:lvlJc w:val="left"/>
      <w:pPr>
        <w:ind w:left="765" w:hanging="360"/>
      </w:pPr>
      <w:rPr>
        <w:rFonts w:ascii="Wingdings" w:hAnsi="Wingdings" w:hint="default"/>
        <w:color w:val="auto"/>
        <w:sz w:val="24"/>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2" w15:restartNumberingAfterBreak="0">
    <w:nsid w:val="4F1520AE"/>
    <w:multiLevelType w:val="hybridMultilevel"/>
    <w:tmpl w:val="E0A488C2"/>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3E12703"/>
    <w:multiLevelType w:val="hybridMultilevel"/>
    <w:tmpl w:val="C1A09ACE"/>
    <w:lvl w:ilvl="0" w:tplc="6B5E5460">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2F2842"/>
    <w:multiLevelType w:val="hybridMultilevel"/>
    <w:tmpl w:val="42901426"/>
    <w:lvl w:ilvl="0" w:tplc="62C0BB4C">
      <w:start w:val="1"/>
      <w:numFmt w:val="bullet"/>
      <w:lvlText w:val=""/>
      <w:lvlJc w:val="left"/>
      <w:pPr>
        <w:ind w:left="72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56BC32D8"/>
    <w:multiLevelType w:val="hybridMultilevel"/>
    <w:tmpl w:val="E73458AA"/>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5332F8"/>
    <w:multiLevelType w:val="hybridMultilevel"/>
    <w:tmpl w:val="10109D94"/>
    <w:lvl w:ilvl="0" w:tplc="6E46F6E0">
      <w:start w:val="1"/>
      <w:numFmt w:val="bullet"/>
      <w:lvlText w:val="-"/>
      <w:lvlJc w:val="left"/>
      <w:pPr>
        <w:ind w:left="720" w:hanging="360"/>
      </w:pPr>
      <w:rPr>
        <w:rFonts w:ascii="Arial Narrow" w:hAnsi="Arial Narrow"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D1248E"/>
    <w:multiLevelType w:val="hybridMultilevel"/>
    <w:tmpl w:val="16A414F8"/>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11215E"/>
    <w:multiLevelType w:val="hybridMultilevel"/>
    <w:tmpl w:val="BCF216C2"/>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914D61"/>
    <w:multiLevelType w:val="hybridMultilevel"/>
    <w:tmpl w:val="925A2320"/>
    <w:lvl w:ilvl="0" w:tplc="62C0BB4C">
      <w:start w:val="1"/>
      <w:numFmt w:val="bullet"/>
      <w:lvlText w:val=""/>
      <w:lvlJc w:val="left"/>
      <w:pPr>
        <w:ind w:left="360" w:hanging="360"/>
      </w:pPr>
      <w:rPr>
        <w:rFonts w:ascii="Wingdings" w:hAnsi="Wingdings"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B854ED7"/>
    <w:multiLevelType w:val="hybridMultilevel"/>
    <w:tmpl w:val="8F901234"/>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D164FB6"/>
    <w:multiLevelType w:val="hybridMultilevel"/>
    <w:tmpl w:val="7E668ACA"/>
    <w:lvl w:ilvl="0" w:tplc="DE84FE34">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DA25197"/>
    <w:multiLevelType w:val="hybridMultilevel"/>
    <w:tmpl w:val="F85EC482"/>
    <w:lvl w:ilvl="0" w:tplc="6B5E5460">
      <w:start w:val="1"/>
      <w:numFmt w:val="bullet"/>
      <w:lvlText w:val=""/>
      <w:lvlJc w:val="left"/>
      <w:pPr>
        <w:ind w:left="360" w:hanging="360"/>
      </w:pPr>
      <w:rPr>
        <w:rFonts w:ascii="Wingdings" w:hAnsi="Wingding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E6A56C3"/>
    <w:multiLevelType w:val="hybridMultilevel"/>
    <w:tmpl w:val="729063E6"/>
    <w:lvl w:ilvl="0" w:tplc="DE84FE34">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EA52EC7"/>
    <w:multiLevelType w:val="hybridMultilevel"/>
    <w:tmpl w:val="7FFA15D4"/>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FD537CA"/>
    <w:multiLevelType w:val="hybridMultilevel"/>
    <w:tmpl w:val="E5B85F52"/>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1415448"/>
    <w:multiLevelType w:val="hybridMultilevel"/>
    <w:tmpl w:val="37284416"/>
    <w:lvl w:ilvl="0" w:tplc="DE84FE34">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2DB289B"/>
    <w:multiLevelType w:val="hybridMultilevel"/>
    <w:tmpl w:val="ECBCB030"/>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4304293"/>
    <w:multiLevelType w:val="hybridMultilevel"/>
    <w:tmpl w:val="A83EC7C4"/>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DE51D6"/>
    <w:multiLevelType w:val="hybridMultilevel"/>
    <w:tmpl w:val="5240C95A"/>
    <w:lvl w:ilvl="0" w:tplc="DE84FE34">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66127AA1"/>
    <w:multiLevelType w:val="hybridMultilevel"/>
    <w:tmpl w:val="51A0F634"/>
    <w:lvl w:ilvl="0" w:tplc="06E6010C">
      <w:start w:val="1"/>
      <w:numFmt w:val="bullet"/>
      <w:lvlText w:val=""/>
      <w:lvlJc w:val="left"/>
      <w:pPr>
        <w:ind w:left="720" w:hanging="360"/>
      </w:pPr>
      <w:rPr>
        <w:rFonts w:ascii="Wingdings" w:hAnsi="Wingdings" w:hint="default"/>
        <w:b/>
        <w:i w:val="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7B71D0A"/>
    <w:multiLevelType w:val="hybridMultilevel"/>
    <w:tmpl w:val="998621A6"/>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8D90D4D"/>
    <w:multiLevelType w:val="hybridMultilevel"/>
    <w:tmpl w:val="E722830E"/>
    <w:lvl w:ilvl="0" w:tplc="CFFED550">
      <w:start w:val="1"/>
      <w:numFmt w:val="lowerLetter"/>
      <w:lvlText w:val="%1."/>
      <w:lvlJc w:val="left"/>
      <w:pPr>
        <w:tabs>
          <w:tab w:val="num" w:pos="720"/>
        </w:tabs>
        <w:ind w:left="720" w:hanging="360"/>
      </w:pPr>
    </w:lvl>
    <w:lvl w:ilvl="1" w:tplc="E53E09EE" w:tentative="1">
      <w:start w:val="1"/>
      <w:numFmt w:val="lowerLetter"/>
      <w:lvlText w:val="%2."/>
      <w:lvlJc w:val="left"/>
      <w:pPr>
        <w:tabs>
          <w:tab w:val="num" w:pos="1440"/>
        </w:tabs>
        <w:ind w:left="1440" w:hanging="360"/>
      </w:pPr>
    </w:lvl>
    <w:lvl w:ilvl="2" w:tplc="38824D62" w:tentative="1">
      <w:start w:val="1"/>
      <w:numFmt w:val="lowerLetter"/>
      <w:lvlText w:val="%3."/>
      <w:lvlJc w:val="left"/>
      <w:pPr>
        <w:tabs>
          <w:tab w:val="num" w:pos="2160"/>
        </w:tabs>
        <w:ind w:left="2160" w:hanging="360"/>
      </w:pPr>
    </w:lvl>
    <w:lvl w:ilvl="3" w:tplc="2EBC552E" w:tentative="1">
      <w:start w:val="1"/>
      <w:numFmt w:val="lowerLetter"/>
      <w:lvlText w:val="%4."/>
      <w:lvlJc w:val="left"/>
      <w:pPr>
        <w:tabs>
          <w:tab w:val="num" w:pos="2880"/>
        </w:tabs>
        <w:ind w:left="2880" w:hanging="360"/>
      </w:pPr>
    </w:lvl>
    <w:lvl w:ilvl="4" w:tplc="1A768188" w:tentative="1">
      <w:start w:val="1"/>
      <w:numFmt w:val="lowerLetter"/>
      <w:lvlText w:val="%5."/>
      <w:lvlJc w:val="left"/>
      <w:pPr>
        <w:tabs>
          <w:tab w:val="num" w:pos="3600"/>
        </w:tabs>
        <w:ind w:left="3600" w:hanging="360"/>
      </w:pPr>
    </w:lvl>
    <w:lvl w:ilvl="5" w:tplc="A0AC6AFA" w:tentative="1">
      <w:start w:val="1"/>
      <w:numFmt w:val="lowerLetter"/>
      <w:lvlText w:val="%6."/>
      <w:lvlJc w:val="left"/>
      <w:pPr>
        <w:tabs>
          <w:tab w:val="num" w:pos="4320"/>
        </w:tabs>
        <w:ind w:left="4320" w:hanging="360"/>
      </w:pPr>
    </w:lvl>
    <w:lvl w:ilvl="6" w:tplc="58F4DDD4" w:tentative="1">
      <w:start w:val="1"/>
      <w:numFmt w:val="lowerLetter"/>
      <w:lvlText w:val="%7."/>
      <w:lvlJc w:val="left"/>
      <w:pPr>
        <w:tabs>
          <w:tab w:val="num" w:pos="5040"/>
        </w:tabs>
        <w:ind w:left="5040" w:hanging="360"/>
      </w:pPr>
    </w:lvl>
    <w:lvl w:ilvl="7" w:tplc="BBB0E9BC" w:tentative="1">
      <w:start w:val="1"/>
      <w:numFmt w:val="lowerLetter"/>
      <w:lvlText w:val="%8."/>
      <w:lvlJc w:val="left"/>
      <w:pPr>
        <w:tabs>
          <w:tab w:val="num" w:pos="5760"/>
        </w:tabs>
        <w:ind w:left="5760" w:hanging="360"/>
      </w:pPr>
    </w:lvl>
    <w:lvl w:ilvl="8" w:tplc="667E689E" w:tentative="1">
      <w:start w:val="1"/>
      <w:numFmt w:val="lowerLetter"/>
      <w:lvlText w:val="%9."/>
      <w:lvlJc w:val="left"/>
      <w:pPr>
        <w:tabs>
          <w:tab w:val="num" w:pos="6480"/>
        </w:tabs>
        <w:ind w:left="6480" w:hanging="360"/>
      </w:pPr>
    </w:lvl>
  </w:abstractNum>
  <w:abstractNum w:abstractNumId="53" w15:restartNumberingAfterBreak="0">
    <w:nsid w:val="6B3A5967"/>
    <w:multiLevelType w:val="hybridMultilevel"/>
    <w:tmpl w:val="FE8AADCE"/>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DF6523D"/>
    <w:multiLevelType w:val="hybridMultilevel"/>
    <w:tmpl w:val="64B02164"/>
    <w:lvl w:ilvl="0" w:tplc="62C0BB4C">
      <w:start w:val="1"/>
      <w:numFmt w:val="bullet"/>
      <w:lvlText w:val=""/>
      <w:lvlJc w:val="left"/>
      <w:pPr>
        <w:ind w:left="720" w:hanging="360"/>
      </w:pPr>
      <w:rPr>
        <w:rFonts w:ascii="Wingdings" w:hAnsi="Wingdings" w:hint="default"/>
        <w:color w:val="auto"/>
        <w:sz w:val="24"/>
      </w:rPr>
    </w:lvl>
    <w:lvl w:ilvl="1" w:tplc="BB508818">
      <w:start w:val="1"/>
      <w:numFmt w:val="decimal"/>
      <w:lvlText w:val="%2."/>
      <w:lvlJc w:val="left"/>
      <w:pPr>
        <w:tabs>
          <w:tab w:val="num" w:pos="1440"/>
        </w:tabs>
        <w:ind w:left="1440" w:hanging="360"/>
      </w:pPr>
    </w:lvl>
    <w:lvl w:ilvl="2" w:tplc="8A5A1B98">
      <w:start w:val="1"/>
      <w:numFmt w:val="decimal"/>
      <w:lvlText w:val="%3."/>
      <w:lvlJc w:val="left"/>
      <w:pPr>
        <w:tabs>
          <w:tab w:val="num" w:pos="2160"/>
        </w:tabs>
        <w:ind w:left="2160" w:hanging="360"/>
      </w:pPr>
    </w:lvl>
    <w:lvl w:ilvl="3" w:tplc="F6C2281E">
      <w:start w:val="1"/>
      <w:numFmt w:val="decimal"/>
      <w:lvlText w:val="%4."/>
      <w:lvlJc w:val="left"/>
      <w:pPr>
        <w:tabs>
          <w:tab w:val="num" w:pos="2880"/>
        </w:tabs>
        <w:ind w:left="2880" w:hanging="360"/>
      </w:pPr>
    </w:lvl>
    <w:lvl w:ilvl="4" w:tplc="74045EBC">
      <w:start w:val="1"/>
      <w:numFmt w:val="decimal"/>
      <w:lvlText w:val="%5."/>
      <w:lvlJc w:val="left"/>
      <w:pPr>
        <w:tabs>
          <w:tab w:val="num" w:pos="3600"/>
        </w:tabs>
        <w:ind w:left="3600" w:hanging="360"/>
      </w:pPr>
    </w:lvl>
    <w:lvl w:ilvl="5" w:tplc="D48EC280">
      <w:start w:val="1"/>
      <w:numFmt w:val="decimal"/>
      <w:lvlText w:val="%6."/>
      <w:lvlJc w:val="left"/>
      <w:pPr>
        <w:tabs>
          <w:tab w:val="num" w:pos="4320"/>
        </w:tabs>
        <w:ind w:left="4320" w:hanging="360"/>
      </w:pPr>
    </w:lvl>
    <w:lvl w:ilvl="6" w:tplc="3704E89A">
      <w:start w:val="1"/>
      <w:numFmt w:val="decimal"/>
      <w:lvlText w:val="%7."/>
      <w:lvlJc w:val="left"/>
      <w:pPr>
        <w:tabs>
          <w:tab w:val="num" w:pos="5040"/>
        </w:tabs>
        <w:ind w:left="5040" w:hanging="360"/>
      </w:pPr>
    </w:lvl>
    <w:lvl w:ilvl="7" w:tplc="0CA2DCF4">
      <w:start w:val="1"/>
      <w:numFmt w:val="decimal"/>
      <w:lvlText w:val="%8."/>
      <w:lvlJc w:val="left"/>
      <w:pPr>
        <w:tabs>
          <w:tab w:val="num" w:pos="5760"/>
        </w:tabs>
        <w:ind w:left="5760" w:hanging="360"/>
      </w:pPr>
    </w:lvl>
    <w:lvl w:ilvl="8" w:tplc="207ED930">
      <w:start w:val="1"/>
      <w:numFmt w:val="decimal"/>
      <w:lvlText w:val="%9."/>
      <w:lvlJc w:val="left"/>
      <w:pPr>
        <w:tabs>
          <w:tab w:val="num" w:pos="6480"/>
        </w:tabs>
        <w:ind w:left="6480" w:hanging="360"/>
      </w:pPr>
    </w:lvl>
  </w:abstractNum>
  <w:abstractNum w:abstractNumId="55" w15:restartNumberingAfterBreak="0">
    <w:nsid w:val="6E6B4D77"/>
    <w:multiLevelType w:val="hybridMultilevel"/>
    <w:tmpl w:val="CCA0C438"/>
    <w:lvl w:ilvl="0" w:tplc="0ADA9204">
      <w:start w:val="1"/>
      <w:numFmt w:val="bullet"/>
      <w:lvlText w:val=""/>
      <w:lvlJc w:val="left"/>
      <w:pPr>
        <w:ind w:left="360" w:hanging="360"/>
      </w:pPr>
      <w:rPr>
        <w:rFonts w:ascii="Wingdings 2" w:hAnsi="Wingdings 2" w:hint="default"/>
        <w:vertAlign w:val="superscrip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42D413C"/>
    <w:multiLevelType w:val="hybridMultilevel"/>
    <w:tmpl w:val="A94AF2A4"/>
    <w:lvl w:ilvl="0" w:tplc="62C0BB4C">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5701C2"/>
    <w:multiLevelType w:val="hybridMultilevel"/>
    <w:tmpl w:val="5578778A"/>
    <w:lvl w:ilvl="0" w:tplc="62C0BB4C">
      <w:start w:val="1"/>
      <w:numFmt w:val="bullet"/>
      <w:lvlText w:val=""/>
      <w:lvlJc w:val="left"/>
      <w:pPr>
        <w:tabs>
          <w:tab w:val="num" w:pos="720"/>
        </w:tabs>
        <w:ind w:left="72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15:restartNumberingAfterBreak="0">
    <w:nsid w:val="74971EBA"/>
    <w:multiLevelType w:val="hybridMultilevel"/>
    <w:tmpl w:val="9300DF74"/>
    <w:lvl w:ilvl="0" w:tplc="DE84FE34">
      <w:start w:val="1"/>
      <w:numFmt w:val="bullet"/>
      <w:lvlText w:val="o"/>
      <w:lvlJc w:val="left"/>
      <w:pPr>
        <w:ind w:left="360" w:hanging="360"/>
      </w:pPr>
      <w:rPr>
        <w:rFonts w:ascii="Courier New" w:hAnsi="Courier New"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A4D2B39"/>
    <w:multiLevelType w:val="hybridMultilevel"/>
    <w:tmpl w:val="D89A3D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12438B"/>
    <w:multiLevelType w:val="hybridMultilevel"/>
    <w:tmpl w:val="D66EBB94"/>
    <w:lvl w:ilvl="0" w:tplc="62C0BB4C">
      <w:start w:val="1"/>
      <w:numFmt w:val="bullet"/>
      <w:lvlText w:val=""/>
      <w:lvlJc w:val="left"/>
      <w:pPr>
        <w:ind w:left="720" w:hanging="360"/>
      </w:pPr>
      <w:rPr>
        <w:rFonts w:ascii="Wingdings" w:hAnsi="Wingdings" w:hint="default"/>
        <w:color w:val="auto"/>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D18433D"/>
    <w:multiLevelType w:val="hybridMultilevel"/>
    <w:tmpl w:val="5EC64B6E"/>
    <w:lvl w:ilvl="0" w:tplc="9DA2C4A8">
      <w:start w:val="1"/>
      <w:numFmt w:val="upperLetter"/>
      <w:pStyle w:val="StyleHeading3"/>
      <w:lvlText w:val="%1."/>
      <w:lvlJc w:val="right"/>
      <w:pPr>
        <w:tabs>
          <w:tab w:val="num" w:pos="2046"/>
        </w:tabs>
        <w:ind w:left="2046" w:hanging="180"/>
      </w:pPr>
      <w:rPr>
        <w:rFonts w:ascii="Times New Roman" w:hAnsi="Times New Roman" w:hint="default"/>
        <w:sz w:val="24"/>
        <w:szCs w:val="24"/>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num w:numId="1">
    <w:abstractNumId w:val="20"/>
  </w:num>
  <w:num w:numId="2">
    <w:abstractNumId w:val="61"/>
  </w:num>
  <w:num w:numId="3">
    <w:abstractNumId w:val="18"/>
  </w:num>
  <w:num w:numId="4">
    <w:abstractNumId w:val="27"/>
  </w:num>
  <w:num w:numId="5">
    <w:abstractNumId w:val="26"/>
  </w:num>
  <w:num w:numId="6">
    <w:abstractNumId w:val="35"/>
  </w:num>
  <w:num w:numId="7">
    <w:abstractNumId w:val="8"/>
  </w:num>
  <w:num w:numId="8">
    <w:abstractNumId w:val="31"/>
  </w:num>
  <w:num w:numId="9">
    <w:abstractNumId w:val="45"/>
  </w:num>
  <w:num w:numId="10">
    <w:abstractNumId w:val="53"/>
  </w:num>
  <w:num w:numId="11">
    <w:abstractNumId w:val="39"/>
  </w:num>
  <w:num w:numId="12">
    <w:abstractNumId w:val="23"/>
  </w:num>
  <w:num w:numId="13">
    <w:abstractNumId w:val="17"/>
  </w:num>
  <w:num w:numId="14">
    <w:abstractNumId w:val="51"/>
  </w:num>
  <w:num w:numId="15">
    <w:abstractNumId w:val="37"/>
  </w:num>
  <w:num w:numId="16">
    <w:abstractNumId w:val="56"/>
  </w:num>
  <w:num w:numId="17">
    <w:abstractNumId w:val="13"/>
  </w:num>
  <w:num w:numId="18">
    <w:abstractNumId w:val="60"/>
  </w:num>
  <w:num w:numId="19">
    <w:abstractNumId w:val="57"/>
  </w:num>
  <w:num w:numId="20">
    <w:abstractNumId w:val="48"/>
  </w:num>
  <w:num w:numId="21">
    <w:abstractNumId w:val="29"/>
  </w:num>
  <w:num w:numId="22">
    <w:abstractNumId w:val="10"/>
  </w:num>
  <w:num w:numId="2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num>
  <w:num w:numId="25">
    <w:abstractNumId w:val="1"/>
  </w:num>
  <w:num w:numId="26">
    <w:abstractNumId w:val="0"/>
  </w:num>
  <w:num w:numId="27">
    <w:abstractNumId w:val="46"/>
  </w:num>
  <w:num w:numId="28">
    <w:abstractNumId w:val="5"/>
  </w:num>
  <w:num w:numId="29">
    <w:abstractNumId w:val="43"/>
  </w:num>
  <w:num w:numId="30">
    <w:abstractNumId w:val="49"/>
  </w:num>
  <w:num w:numId="31">
    <w:abstractNumId w:val="41"/>
  </w:num>
  <w:num w:numId="32">
    <w:abstractNumId w:val="7"/>
  </w:num>
  <w:num w:numId="33">
    <w:abstractNumId w:val="55"/>
  </w:num>
  <w:num w:numId="34">
    <w:abstractNumId w:val="19"/>
  </w:num>
  <w:num w:numId="35">
    <w:abstractNumId w:val="59"/>
  </w:num>
  <w:num w:numId="36">
    <w:abstractNumId w:val="4"/>
  </w:num>
  <w:num w:numId="37">
    <w:abstractNumId w:val="54"/>
  </w:num>
  <w:num w:numId="38">
    <w:abstractNumId w:val="24"/>
  </w:num>
  <w:num w:numId="39">
    <w:abstractNumId w:val="15"/>
  </w:num>
  <w:num w:numId="40">
    <w:abstractNumId w:val="38"/>
  </w:num>
  <w:num w:numId="41">
    <w:abstractNumId w:val="30"/>
  </w:num>
  <w:num w:numId="42">
    <w:abstractNumId w:val="47"/>
  </w:num>
  <w:num w:numId="43">
    <w:abstractNumId w:val="11"/>
  </w:num>
  <w:num w:numId="44">
    <w:abstractNumId w:val="14"/>
  </w:num>
  <w:num w:numId="45">
    <w:abstractNumId w:val="50"/>
  </w:num>
  <w:num w:numId="46">
    <w:abstractNumId w:val="44"/>
  </w:num>
  <w:num w:numId="47">
    <w:abstractNumId w:val="3"/>
  </w:num>
  <w:num w:numId="48">
    <w:abstractNumId w:val="42"/>
  </w:num>
  <w:num w:numId="49">
    <w:abstractNumId w:val="40"/>
  </w:num>
  <w:num w:numId="50">
    <w:abstractNumId w:val="32"/>
  </w:num>
  <w:num w:numId="51">
    <w:abstractNumId w:val="52"/>
  </w:num>
  <w:num w:numId="52">
    <w:abstractNumId w:val="36"/>
  </w:num>
  <w:num w:numId="53">
    <w:abstractNumId w:val="28"/>
  </w:num>
  <w:num w:numId="54">
    <w:abstractNumId w:val="6"/>
  </w:num>
  <w:num w:numId="55">
    <w:abstractNumId w:val="44"/>
  </w:num>
  <w:num w:numId="56">
    <w:abstractNumId w:val="3"/>
  </w:num>
  <w:num w:numId="57">
    <w:abstractNumId w:val="22"/>
  </w:num>
  <w:num w:numId="58">
    <w:abstractNumId w:val="9"/>
  </w:num>
  <w:num w:numId="59">
    <w:abstractNumId w:val="21"/>
  </w:num>
  <w:num w:numId="60">
    <w:abstractNumId w:val="33"/>
  </w:num>
  <w:num w:numId="61">
    <w:abstractNumId w:val="2"/>
  </w:num>
  <w:num w:numId="62">
    <w:abstractNumId w:val="16"/>
  </w:num>
  <w:num w:numId="63">
    <w:abstractNumId w:val="25"/>
  </w:num>
  <w:num w:numId="64">
    <w:abstractNumId w:val="1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noPunctuationKerning/>
  <w:characterSpacingControl w:val="doNotCompress"/>
  <w:hdrShapeDefaults>
    <o:shapedefaults v:ext="edit" spidmax="2049">
      <o:colormru v:ext="edit" colors="#960,#eeece1,#ff5050,#3cc,#c0c,#f9f,#3c3,red"/>
    </o:shapedefaults>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4D"/>
    <w:rsid w:val="00001CA0"/>
    <w:rsid w:val="00001CB1"/>
    <w:rsid w:val="00001EFD"/>
    <w:rsid w:val="00002214"/>
    <w:rsid w:val="000023C9"/>
    <w:rsid w:val="000024FD"/>
    <w:rsid w:val="00002D07"/>
    <w:rsid w:val="000033C3"/>
    <w:rsid w:val="00003797"/>
    <w:rsid w:val="00003CEB"/>
    <w:rsid w:val="00003DF0"/>
    <w:rsid w:val="0000467D"/>
    <w:rsid w:val="000046DC"/>
    <w:rsid w:val="0000473C"/>
    <w:rsid w:val="00004A56"/>
    <w:rsid w:val="00004D1D"/>
    <w:rsid w:val="00005505"/>
    <w:rsid w:val="00005C63"/>
    <w:rsid w:val="000063EE"/>
    <w:rsid w:val="00006AE4"/>
    <w:rsid w:val="00006C1A"/>
    <w:rsid w:val="0000749F"/>
    <w:rsid w:val="00007E21"/>
    <w:rsid w:val="00007E7C"/>
    <w:rsid w:val="000100F0"/>
    <w:rsid w:val="00010246"/>
    <w:rsid w:val="0001034A"/>
    <w:rsid w:val="00010616"/>
    <w:rsid w:val="0001070E"/>
    <w:rsid w:val="00010852"/>
    <w:rsid w:val="00010A17"/>
    <w:rsid w:val="0001106D"/>
    <w:rsid w:val="00011464"/>
    <w:rsid w:val="00011811"/>
    <w:rsid w:val="000124A4"/>
    <w:rsid w:val="00012B76"/>
    <w:rsid w:val="00012E65"/>
    <w:rsid w:val="00014484"/>
    <w:rsid w:val="00014B89"/>
    <w:rsid w:val="00014D96"/>
    <w:rsid w:val="00014DC5"/>
    <w:rsid w:val="000150E7"/>
    <w:rsid w:val="0001536C"/>
    <w:rsid w:val="0001568D"/>
    <w:rsid w:val="000157C6"/>
    <w:rsid w:val="000161DB"/>
    <w:rsid w:val="00016270"/>
    <w:rsid w:val="00016746"/>
    <w:rsid w:val="00016B69"/>
    <w:rsid w:val="00016D90"/>
    <w:rsid w:val="00017090"/>
    <w:rsid w:val="000172AD"/>
    <w:rsid w:val="0001739B"/>
    <w:rsid w:val="00017A67"/>
    <w:rsid w:val="00017AF6"/>
    <w:rsid w:val="00017B50"/>
    <w:rsid w:val="00017CDD"/>
    <w:rsid w:val="00020891"/>
    <w:rsid w:val="000209BC"/>
    <w:rsid w:val="0002124D"/>
    <w:rsid w:val="000212EE"/>
    <w:rsid w:val="000214A6"/>
    <w:rsid w:val="00021C34"/>
    <w:rsid w:val="00021F59"/>
    <w:rsid w:val="000225A0"/>
    <w:rsid w:val="000225F1"/>
    <w:rsid w:val="00022942"/>
    <w:rsid w:val="00023179"/>
    <w:rsid w:val="00023CA1"/>
    <w:rsid w:val="0002455F"/>
    <w:rsid w:val="000245DA"/>
    <w:rsid w:val="00024670"/>
    <w:rsid w:val="00024994"/>
    <w:rsid w:val="00024DF7"/>
    <w:rsid w:val="000261D4"/>
    <w:rsid w:val="00026AD9"/>
    <w:rsid w:val="00026AF6"/>
    <w:rsid w:val="00026B0C"/>
    <w:rsid w:val="00026C26"/>
    <w:rsid w:val="00027273"/>
    <w:rsid w:val="00027CCE"/>
    <w:rsid w:val="00027D98"/>
    <w:rsid w:val="000302EB"/>
    <w:rsid w:val="0003151C"/>
    <w:rsid w:val="00031DFB"/>
    <w:rsid w:val="00031E6E"/>
    <w:rsid w:val="00032093"/>
    <w:rsid w:val="00032636"/>
    <w:rsid w:val="0003288B"/>
    <w:rsid w:val="000331B5"/>
    <w:rsid w:val="00033324"/>
    <w:rsid w:val="00033985"/>
    <w:rsid w:val="00033E7B"/>
    <w:rsid w:val="00033F26"/>
    <w:rsid w:val="0003434B"/>
    <w:rsid w:val="00034D22"/>
    <w:rsid w:val="00034FEB"/>
    <w:rsid w:val="00036926"/>
    <w:rsid w:val="00036BAF"/>
    <w:rsid w:val="00036F37"/>
    <w:rsid w:val="000374B8"/>
    <w:rsid w:val="00037548"/>
    <w:rsid w:val="00037C76"/>
    <w:rsid w:val="00037F35"/>
    <w:rsid w:val="00040031"/>
    <w:rsid w:val="00040288"/>
    <w:rsid w:val="000405D4"/>
    <w:rsid w:val="00040977"/>
    <w:rsid w:val="000410A3"/>
    <w:rsid w:val="00041245"/>
    <w:rsid w:val="000415C4"/>
    <w:rsid w:val="00041A9A"/>
    <w:rsid w:val="00041AB6"/>
    <w:rsid w:val="00041B6C"/>
    <w:rsid w:val="00041CF2"/>
    <w:rsid w:val="00041DCF"/>
    <w:rsid w:val="00041F05"/>
    <w:rsid w:val="00041FBA"/>
    <w:rsid w:val="00042068"/>
    <w:rsid w:val="00042338"/>
    <w:rsid w:val="00042376"/>
    <w:rsid w:val="00042528"/>
    <w:rsid w:val="00042E31"/>
    <w:rsid w:val="00042EB6"/>
    <w:rsid w:val="00043254"/>
    <w:rsid w:val="000433DC"/>
    <w:rsid w:val="000433E3"/>
    <w:rsid w:val="00043472"/>
    <w:rsid w:val="000434BE"/>
    <w:rsid w:val="000434E2"/>
    <w:rsid w:val="00043B1F"/>
    <w:rsid w:val="00043E6F"/>
    <w:rsid w:val="00044324"/>
    <w:rsid w:val="00044417"/>
    <w:rsid w:val="00044603"/>
    <w:rsid w:val="000447DB"/>
    <w:rsid w:val="00044814"/>
    <w:rsid w:val="00044CCD"/>
    <w:rsid w:val="00045B48"/>
    <w:rsid w:val="00045B51"/>
    <w:rsid w:val="000465F9"/>
    <w:rsid w:val="00047464"/>
    <w:rsid w:val="0004793B"/>
    <w:rsid w:val="00047959"/>
    <w:rsid w:val="00047963"/>
    <w:rsid w:val="00047FC3"/>
    <w:rsid w:val="000500FB"/>
    <w:rsid w:val="00050315"/>
    <w:rsid w:val="000503C5"/>
    <w:rsid w:val="00050988"/>
    <w:rsid w:val="00051245"/>
    <w:rsid w:val="00051792"/>
    <w:rsid w:val="00051A93"/>
    <w:rsid w:val="00051AB5"/>
    <w:rsid w:val="000521D6"/>
    <w:rsid w:val="00052369"/>
    <w:rsid w:val="000523B2"/>
    <w:rsid w:val="00053049"/>
    <w:rsid w:val="000538E2"/>
    <w:rsid w:val="00053D4A"/>
    <w:rsid w:val="0005420B"/>
    <w:rsid w:val="00054836"/>
    <w:rsid w:val="00054ED5"/>
    <w:rsid w:val="00054F4D"/>
    <w:rsid w:val="00055034"/>
    <w:rsid w:val="00055062"/>
    <w:rsid w:val="0005526E"/>
    <w:rsid w:val="00055273"/>
    <w:rsid w:val="000552E7"/>
    <w:rsid w:val="00055500"/>
    <w:rsid w:val="000559F2"/>
    <w:rsid w:val="00055E2A"/>
    <w:rsid w:val="000566E7"/>
    <w:rsid w:val="000567FA"/>
    <w:rsid w:val="00056BA6"/>
    <w:rsid w:val="00056BBF"/>
    <w:rsid w:val="00056D46"/>
    <w:rsid w:val="00056FEC"/>
    <w:rsid w:val="000575A6"/>
    <w:rsid w:val="00057727"/>
    <w:rsid w:val="0005789F"/>
    <w:rsid w:val="000578E8"/>
    <w:rsid w:val="00057A93"/>
    <w:rsid w:val="00057F5E"/>
    <w:rsid w:val="00060016"/>
    <w:rsid w:val="0006018D"/>
    <w:rsid w:val="00060845"/>
    <w:rsid w:val="00060EB3"/>
    <w:rsid w:val="00061AF6"/>
    <w:rsid w:val="00061E05"/>
    <w:rsid w:val="000622B6"/>
    <w:rsid w:val="00062C25"/>
    <w:rsid w:val="00062E5B"/>
    <w:rsid w:val="000630ED"/>
    <w:rsid w:val="00063419"/>
    <w:rsid w:val="00064170"/>
    <w:rsid w:val="00064249"/>
    <w:rsid w:val="000643AC"/>
    <w:rsid w:val="000644FA"/>
    <w:rsid w:val="00064AEE"/>
    <w:rsid w:val="0006526A"/>
    <w:rsid w:val="000652F8"/>
    <w:rsid w:val="000653AC"/>
    <w:rsid w:val="00065A1A"/>
    <w:rsid w:val="0006601B"/>
    <w:rsid w:val="0006632D"/>
    <w:rsid w:val="00067154"/>
    <w:rsid w:val="00067230"/>
    <w:rsid w:val="00067383"/>
    <w:rsid w:val="000675BA"/>
    <w:rsid w:val="000676E6"/>
    <w:rsid w:val="00067D39"/>
    <w:rsid w:val="00067D71"/>
    <w:rsid w:val="000706FE"/>
    <w:rsid w:val="00070B40"/>
    <w:rsid w:val="00070C06"/>
    <w:rsid w:val="00070D78"/>
    <w:rsid w:val="00070DD2"/>
    <w:rsid w:val="00070E43"/>
    <w:rsid w:val="000728E1"/>
    <w:rsid w:val="00073543"/>
    <w:rsid w:val="00073735"/>
    <w:rsid w:val="00074155"/>
    <w:rsid w:val="000741ED"/>
    <w:rsid w:val="0007420C"/>
    <w:rsid w:val="00074774"/>
    <w:rsid w:val="000748B1"/>
    <w:rsid w:val="0007494A"/>
    <w:rsid w:val="0007494F"/>
    <w:rsid w:val="00074EBF"/>
    <w:rsid w:val="00074FFE"/>
    <w:rsid w:val="000752EE"/>
    <w:rsid w:val="00075B00"/>
    <w:rsid w:val="00076057"/>
    <w:rsid w:val="00076234"/>
    <w:rsid w:val="000763F2"/>
    <w:rsid w:val="000766D9"/>
    <w:rsid w:val="000767D0"/>
    <w:rsid w:val="00076A0D"/>
    <w:rsid w:val="00077584"/>
    <w:rsid w:val="0007764F"/>
    <w:rsid w:val="000777BC"/>
    <w:rsid w:val="00077939"/>
    <w:rsid w:val="00077CC6"/>
    <w:rsid w:val="00080052"/>
    <w:rsid w:val="00080108"/>
    <w:rsid w:val="0008050F"/>
    <w:rsid w:val="00080B34"/>
    <w:rsid w:val="00080E4D"/>
    <w:rsid w:val="00081248"/>
    <w:rsid w:val="00081280"/>
    <w:rsid w:val="000816C7"/>
    <w:rsid w:val="00081EE1"/>
    <w:rsid w:val="000820C8"/>
    <w:rsid w:val="00082C1D"/>
    <w:rsid w:val="00082D00"/>
    <w:rsid w:val="00083529"/>
    <w:rsid w:val="000856CF"/>
    <w:rsid w:val="00085EFC"/>
    <w:rsid w:val="0008649F"/>
    <w:rsid w:val="0008663A"/>
    <w:rsid w:val="00086B16"/>
    <w:rsid w:val="00086E9E"/>
    <w:rsid w:val="0008730B"/>
    <w:rsid w:val="000876AC"/>
    <w:rsid w:val="00087889"/>
    <w:rsid w:val="00087C6F"/>
    <w:rsid w:val="00087CC6"/>
    <w:rsid w:val="00090391"/>
    <w:rsid w:val="000904C0"/>
    <w:rsid w:val="0009058B"/>
    <w:rsid w:val="000905F5"/>
    <w:rsid w:val="00090745"/>
    <w:rsid w:val="000915A8"/>
    <w:rsid w:val="000916AD"/>
    <w:rsid w:val="00091939"/>
    <w:rsid w:val="000926DA"/>
    <w:rsid w:val="00093798"/>
    <w:rsid w:val="00093D62"/>
    <w:rsid w:val="000940C2"/>
    <w:rsid w:val="000944EC"/>
    <w:rsid w:val="0009650B"/>
    <w:rsid w:val="000966AB"/>
    <w:rsid w:val="00096861"/>
    <w:rsid w:val="0009727E"/>
    <w:rsid w:val="000A03A1"/>
    <w:rsid w:val="000A0797"/>
    <w:rsid w:val="000A0A1A"/>
    <w:rsid w:val="000A0EF9"/>
    <w:rsid w:val="000A1751"/>
    <w:rsid w:val="000A1A9C"/>
    <w:rsid w:val="000A1C6E"/>
    <w:rsid w:val="000A1DAF"/>
    <w:rsid w:val="000A2C06"/>
    <w:rsid w:val="000A3465"/>
    <w:rsid w:val="000A38CF"/>
    <w:rsid w:val="000A3BDE"/>
    <w:rsid w:val="000A3EB3"/>
    <w:rsid w:val="000A3EB8"/>
    <w:rsid w:val="000A501C"/>
    <w:rsid w:val="000A5787"/>
    <w:rsid w:val="000A5894"/>
    <w:rsid w:val="000A5FC4"/>
    <w:rsid w:val="000A6432"/>
    <w:rsid w:val="000A6484"/>
    <w:rsid w:val="000A6B4B"/>
    <w:rsid w:val="000A6B9D"/>
    <w:rsid w:val="000A6E80"/>
    <w:rsid w:val="000A708A"/>
    <w:rsid w:val="000A7469"/>
    <w:rsid w:val="000A7A58"/>
    <w:rsid w:val="000A7C1A"/>
    <w:rsid w:val="000B0445"/>
    <w:rsid w:val="000B0537"/>
    <w:rsid w:val="000B0CBF"/>
    <w:rsid w:val="000B0FD4"/>
    <w:rsid w:val="000B116A"/>
    <w:rsid w:val="000B16CB"/>
    <w:rsid w:val="000B1D0D"/>
    <w:rsid w:val="000B20E1"/>
    <w:rsid w:val="000B2869"/>
    <w:rsid w:val="000B2ABB"/>
    <w:rsid w:val="000B2AC6"/>
    <w:rsid w:val="000B2CC6"/>
    <w:rsid w:val="000B2CC9"/>
    <w:rsid w:val="000B2FC7"/>
    <w:rsid w:val="000B30B3"/>
    <w:rsid w:val="000B3333"/>
    <w:rsid w:val="000B356C"/>
    <w:rsid w:val="000B45A6"/>
    <w:rsid w:val="000B4E8F"/>
    <w:rsid w:val="000B4F31"/>
    <w:rsid w:val="000B5294"/>
    <w:rsid w:val="000B5496"/>
    <w:rsid w:val="000B5682"/>
    <w:rsid w:val="000B587E"/>
    <w:rsid w:val="000B593E"/>
    <w:rsid w:val="000B6438"/>
    <w:rsid w:val="000B664E"/>
    <w:rsid w:val="000B6D28"/>
    <w:rsid w:val="000B79F3"/>
    <w:rsid w:val="000B7C6A"/>
    <w:rsid w:val="000B7FB6"/>
    <w:rsid w:val="000C0546"/>
    <w:rsid w:val="000C0954"/>
    <w:rsid w:val="000C0B81"/>
    <w:rsid w:val="000C116D"/>
    <w:rsid w:val="000C12E7"/>
    <w:rsid w:val="000C1594"/>
    <w:rsid w:val="000C159E"/>
    <w:rsid w:val="000C1937"/>
    <w:rsid w:val="000C1D39"/>
    <w:rsid w:val="000C1DFF"/>
    <w:rsid w:val="000C220E"/>
    <w:rsid w:val="000C2C88"/>
    <w:rsid w:val="000C303F"/>
    <w:rsid w:val="000C375D"/>
    <w:rsid w:val="000C4AB6"/>
    <w:rsid w:val="000C566E"/>
    <w:rsid w:val="000C58A1"/>
    <w:rsid w:val="000C5DC5"/>
    <w:rsid w:val="000C5E25"/>
    <w:rsid w:val="000C6C59"/>
    <w:rsid w:val="000C6DF8"/>
    <w:rsid w:val="000C7910"/>
    <w:rsid w:val="000D0847"/>
    <w:rsid w:val="000D0E31"/>
    <w:rsid w:val="000D17D7"/>
    <w:rsid w:val="000D1BA6"/>
    <w:rsid w:val="000D25FC"/>
    <w:rsid w:val="000D2C2F"/>
    <w:rsid w:val="000D2E84"/>
    <w:rsid w:val="000D3E56"/>
    <w:rsid w:val="000D48B1"/>
    <w:rsid w:val="000D4FC5"/>
    <w:rsid w:val="000D571A"/>
    <w:rsid w:val="000D63BC"/>
    <w:rsid w:val="000D76F7"/>
    <w:rsid w:val="000D7F49"/>
    <w:rsid w:val="000E018A"/>
    <w:rsid w:val="000E10A1"/>
    <w:rsid w:val="000E1128"/>
    <w:rsid w:val="000E1A2E"/>
    <w:rsid w:val="000E1BFD"/>
    <w:rsid w:val="000E210E"/>
    <w:rsid w:val="000E27DF"/>
    <w:rsid w:val="000E2B07"/>
    <w:rsid w:val="000E364B"/>
    <w:rsid w:val="000E3B26"/>
    <w:rsid w:val="000E3C04"/>
    <w:rsid w:val="000E3D80"/>
    <w:rsid w:val="000E415B"/>
    <w:rsid w:val="000E4A6B"/>
    <w:rsid w:val="000E4CD9"/>
    <w:rsid w:val="000E4E90"/>
    <w:rsid w:val="000E51C3"/>
    <w:rsid w:val="000E5B94"/>
    <w:rsid w:val="000E632A"/>
    <w:rsid w:val="000E6752"/>
    <w:rsid w:val="000E6902"/>
    <w:rsid w:val="000E6B78"/>
    <w:rsid w:val="000E7241"/>
    <w:rsid w:val="000E732F"/>
    <w:rsid w:val="000E7467"/>
    <w:rsid w:val="000E749D"/>
    <w:rsid w:val="000F0365"/>
    <w:rsid w:val="000F0883"/>
    <w:rsid w:val="000F0983"/>
    <w:rsid w:val="000F0CF4"/>
    <w:rsid w:val="000F0F73"/>
    <w:rsid w:val="000F11F2"/>
    <w:rsid w:val="000F1566"/>
    <w:rsid w:val="000F15AA"/>
    <w:rsid w:val="000F1768"/>
    <w:rsid w:val="000F18BF"/>
    <w:rsid w:val="000F1FF8"/>
    <w:rsid w:val="000F2579"/>
    <w:rsid w:val="000F2CE5"/>
    <w:rsid w:val="000F2E1B"/>
    <w:rsid w:val="000F2EC8"/>
    <w:rsid w:val="000F35B6"/>
    <w:rsid w:val="000F3C94"/>
    <w:rsid w:val="000F404F"/>
    <w:rsid w:val="000F4F75"/>
    <w:rsid w:val="000F549B"/>
    <w:rsid w:val="000F54FD"/>
    <w:rsid w:val="000F575B"/>
    <w:rsid w:val="000F5A5E"/>
    <w:rsid w:val="000F5DE5"/>
    <w:rsid w:val="000F5E67"/>
    <w:rsid w:val="000F5EE3"/>
    <w:rsid w:val="000F6598"/>
    <w:rsid w:val="000F665C"/>
    <w:rsid w:val="000F6B8D"/>
    <w:rsid w:val="000F7524"/>
    <w:rsid w:val="00100520"/>
    <w:rsid w:val="0010063A"/>
    <w:rsid w:val="00100BA7"/>
    <w:rsid w:val="00100F32"/>
    <w:rsid w:val="0010111E"/>
    <w:rsid w:val="00101400"/>
    <w:rsid w:val="00101907"/>
    <w:rsid w:val="00101BEE"/>
    <w:rsid w:val="001021AF"/>
    <w:rsid w:val="00102383"/>
    <w:rsid w:val="001023D5"/>
    <w:rsid w:val="001028D4"/>
    <w:rsid w:val="00102E84"/>
    <w:rsid w:val="00102F66"/>
    <w:rsid w:val="00103124"/>
    <w:rsid w:val="00105912"/>
    <w:rsid w:val="00105C48"/>
    <w:rsid w:val="001060C7"/>
    <w:rsid w:val="00106C6E"/>
    <w:rsid w:val="001073B4"/>
    <w:rsid w:val="001078C2"/>
    <w:rsid w:val="00107A3D"/>
    <w:rsid w:val="00107CA6"/>
    <w:rsid w:val="001101FA"/>
    <w:rsid w:val="00110291"/>
    <w:rsid w:val="001104EF"/>
    <w:rsid w:val="0011073C"/>
    <w:rsid w:val="00111264"/>
    <w:rsid w:val="0011147D"/>
    <w:rsid w:val="001116A3"/>
    <w:rsid w:val="001116FC"/>
    <w:rsid w:val="00111811"/>
    <w:rsid w:val="00111A87"/>
    <w:rsid w:val="00111CA7"/>
    <w:rsid w:val="00112060"/>
    <w:rsid w:val="001121C8"/>
    <w:rsid w:val="0011220B"/>
    <w:rsid w:val="001123BD"/>
    <w:rsid w:val="00112A5A"/>
    <w:rsid w:val="00112ACF"/>
    <w:rsid w:val="00112EE4"/>
    <w:rsid w:val="00113C94"/>
    <w:rsid w:val="00113E0B"/>
    <w:rsid w:val="00114134"/>
    <w:rsid w:val="00114296"/>
    <w:rsid w:val="00114588"/>
    <w:rsid w:val="001149DD"/>
    <w:rsid w:val="00114C24"/>
    <w:rsid w:val="001150F4"/>
    <w:rsid w:val="001154A3"/>
    <w:rsid w:val="00115750"/>
    <w:rsid w:val="001161A6"/>
    <w:rsid w:val="0011650E"/>
    <w:rsid w:val="00116AB5"/>
    <w:rsid w:val="00116D83"/>
    <w:rsid w:val="00116E95"/>
    <w:rsid w:val="001175AF"/>
    <w:rsid w:val="0011774F"/>
    <w:rsid w:val="00117906"/>
    <w:rsid w:val="00117A1F"/>
    <w:rsid w:val="00117EB6"/>
    <w:rsid w:val="001201AD"/>
    <w:rsid w:val="00120CB2"/>
    <w:rsid w:val="0012158C"/>
    <w:rsid w:val="00121731"/>
    <w:rsid w:val="00121A34"/>
    <w:rsid w:val="00122510"/>
    <w:rsid w:val="001225C8"/>
    <w:rsid w:val="0012264B"/>
    <w:rsid w:val="001229D5"/>
    <w:rsid w:val="001235B9"/>
    <w:rsid w:val="00123AEA"/>
    <w:rsid w:val="0012452A"/>
    <w:rsid w:val="0012491D"/>
    <w:rsid w:val="00124A07"/>
    <w:rsid w:val="001250E4"/>
    <w:rsid w:val="00125570"/>
    <w:rsid w:val="0012582E"/>
    <w:rsid w:val="00125BFA"/>
    <w:rsid w:val="00125EA8"/>
    <w:rsid w:val="0012650B"/>
    <w:rsid w:val="00127232"/>
    <w:rsid w:val="001302F9"/>
    <w:rsid w:val="00130A37"/>
    <w:rsid w:val="0013229F"/>
    <w:rsid w:val="00132546"/>
    <w:rsid w:val="00132E71"/>
    <w:rsid w:val="00132F5C"/>
    <w:rsid w:val="00133377"/>
    <w:rsid w:val="00133593"/>
    <w:rsid w:val="001339B5"/>
    <w:rsid w:val="00134B6D"/>
    <w:rsid w:val="00135033"/>
    <w:rsid w:val="00135168"/>
    <w:rsid w:val="0013544C"/>
    <w:rsid w:val="00135E9C"/>
    <w:rsid w:val="00135EC8"/>
    <w:rsid w:val="00135F7A"/>
    <w:rsid w:val="0013675F"/>
    <w:rsid w:val="00136BB5"/>
    <w:rsid w:val="00136D4B"/>
    <w:rsid w:val="0013748C"/>
    <w:rsid w:val="00137685"/>
    <w:rsid w:val="0013792C"/>
    <w:rsid w:val="001379AA"/>
    <w:rsid w:val="001402E6"/>
    <w:rsid w:val="00140509"/>
    <w:rsid w:val="001405C3"/>
    <w:rsid w:val="00140683"/>
    <w:rsid w:val="001411C1"/>
    <w:rsid w:val="001412F4"/>
    <w:rsid w:val="00141474"/>
    <w:rsid w:val="00141591"/>
    <w:rsid w:val="0014170B"/>
    <w:rsid w:val="00141BC3"/>
    <w:rsid w:val="00141C32"/>
    <w:rsid w:val="00141C99"/>
    <w:rsid w:val="00142362"/>
    <w:rsid w:val="00142391"/>
    <w:rsid w:val="00142CA3"/>
    <w:rsid w:val="00142FD9"/>
    <w:rsid w:val="001431B6"/>
    <w:rsid w:val="001431FF"/>
    <w:rsid w:val="001432DD"/>
    <w:rsid w:val="001433D3"/>
    <w:rsid w:val="00143CBA"/>
    <w:rsid w:val="00143EDE"/>
    <w:rsid w:val="00144037"/>
    <w:rsid w:val="001441AD"/>
    <w:rsid w:val="0014423B"/>
    <w:rsid w:val="00144246"/>
    <w:rsid w:val="00144306"/>
    <w:rsid w:val="00144940"/>
    <w:rsid w:val="00144CC8"/>
    <w:rsid w:val="00145180"/>
    <w:rsid w:val="001452EE"/>
    <w:rsid w:val="00145680"/>
    <w:rsid w:val="00145BCE"/>
    <w:rsid w:val="00146CAB"/>
    <w:rsid w:val="001473E8"/>
    <w:rsid w:val="001476DB"/>
    <w:rsid w:val="00147763"/>
    <w:rsid w:val="0014784F"/>
    <w:rsid w:val="00147926"/>
    <w:rsid w:val="00150AEC"/>
    <w:rsid w:val="00150DEA"/>
    <w:rsid w:val="00151455"/>
    <w:rsid w:val="00151700"/>
    <w:rsid w:val="0015193B"/>
    <w:rsid w:val="00151D4E"/>
    <w:rsid w:val="00151F0F"/>
    <w:rsid w:val="001528BD"/>
    <w:rsid w:val="00153375"/>
    <w:rsid w:val="0015347C"/>
    <w:rsid w:val="001534C1"/>
    <w:rsid w:val="00153E03"/>
    <w:rsid w:val="00154077"/>
    <w:rsid w:val="00154469"/>
    <w:rsid w:val="00154669"/>
    <w:rsid w:val="00154A8B"/>
    <w:rsid w:val="0015512D"/>
    <w:rsid w:val="00155529"/>
    <w:rsid w:val="0015564C"/>
    <w:rsid w:val="00155BB5"/>
    <w:rsid w:val="001562B7"/>
    <w:rsid w:val="00156345"/>
    <w:rsid w:val="00156693"/>
    <w:rsid w:val="00156868"/>
    <w:rsid w:val="00156C1D"/>
    <w:rsid w:val="00156CA3"/>
    <w:rsid w:val="00156DB1"/>
    <w:rsid w:val="00156E72"/>
    <w:rsid w:val="0015704E"/>
    <w:rsid w:val="001574DA"/>
    <w:rsid w:val="00157585"/>
    <w:rsid w:val="0015780B"/>
    <w:rsid w:val="00157BC5"/>
    <w:rsid w:val="00157FA1"/>
    <w:rsid w:val="00157FA9"/>
    <w:rsid w:val="0016031A"/>
    <w:rsid w:val="001608E2"/>
    <w:rsid w:val="00162058"/>
    <w:rsid w:val="00162AFF"/>
    <w:rsid w:val="00162DEC"/>
    <w:rsid w:val="00162F63"/>
    <w:rsid w:val="0016306F"/>
    <w:rsid w:val="0016318B"/>
    <w:rsid w:val="00163340"/>
    <w:rsid w:val="00163457"/>
    <w:rsid w:val="00164820"/>
    <w:rsid w:val="00164CA3"/>
    <w:rsid w:val="00164DAB"/>
    <w:rsid w:val="00164E82"/>
    <w:rsid w:val="00164EEF"/>
    <w:rsid w:val="00165155"/>
    <w:rsid w:val="0016520B"/>
    <w:rsid w:val="00165CFC"/>
    <w:rsid w:val="00166569"/>
    <w:rsid w:val="00166ACA"/>
    <w:rsid w:val="00166BBD"/>
    <w:rsid w:val="00166BCA"/>
    <w:rsid w:val="00166E16"/>
    <w:rsid w:val="0016799F"/>
    <w:rsid w:val="00167D41"/>
    <w:rsid w:val="00167D57"/>
    <w:rsid w:val="00167ECF"/>
    <w:rsid w:val="00167FE1"/>
    <w:rsid w:val="001706F0"/>
    <w:rsid w:val="00170E62"/>
    <w:rsid w:val="0017123B"/>
    <w:rsid w:val="00171649"/>
    <w:rsid w:val="001723DF"/>
    <w:rsid w:val="00172733"/>
    <w:rsid w:val="00172B3A"/>
    <w:rsid w:val="00172C17"/>
    <w:rsid w:val="00172F2C"/>
    <w:rsid w:val="001734E9"/>
    <w:rsid w:val="001748C5"/>
    <w:rsid w:val="00174A09"/>
    <w:rsid w:val="00174D1B"/>
    <w:rsid w:val="00175730"/>
    <w:rsid w:val="00175BE1"/>
    <w:rsid w:val="00175DB3"/>
    <w:rsid w:val="00175E0E"/>
    <w:rsid w:val="0017603B"/>
    <w:rsid w:val="0017604A"/>
    <w:rsid w:val="0017634C"/>
    <w:rsid w:val="00176D36"/>
    <w:rsid w:val="001772B2"/>
    <w:rsid w:val="00177440"/>
    <w:rsid w:val="0017744B"/>
    <w:rsid w:val="001778E8"/>
    <w:rsid w:val="001801B9"/>
    <w:rsid w:val="00180312"/>
    <w:rsid w:val="0018037A"/>
    <w:rsid w:val="00180643"/>
    <w:rsid w:val="00180B40"/>
    <w:rsid w:val="00181385"/>
    <w:rsid w:val="0018191D"/>
    <w:rsid w:val="00181F14"/>
    <w:rsid w:val="001825F4"/>
    <w:rsid w:val="00182AAB"/>
    <w:rsid w:val="00182AAE"/>
    <w:rsid w:val="00182F84"/>
    <w:rsid w:val="001833E6"/>
    <w:rsid w:val="0018362E"/>
    <w:rsid w:val="00183723"/>
    <w:rsid w:val="00183A6F"/>
    <w:rsid w:val="0018453D"/>
    <w:rsid w:val="0018463A"/>
    <w:rsid w:val="00184AC3"/>
    <w:rsid w:val="0018620D"/>
    <w:rsid w:val="00186222"/>
    <w:rsid w:val="001866C8"/>
    <w:rsid w:val="001869C4"/>
    <w:rsid w:val="001870EB"/>
    <w:rsid w:val="00187183"/>
    <w:rsid w:val="001874C1"/>
    <w:rsid w:val="00187F94"/>
    <w:rsid w:val="001900E3"/>
    <w:rsid w:val="001904CC"/>
    <w:rsid w:val="00190577"/>
    <w:rsid w:val="00190BCF"/>
    <w:rsid w:val="00190C4D"/>
    <w:rsid w:val="00190DB0"/>
    <w:rsid w:val="00190FDD"/>
    <w:rsid w:val="00191269"/>
    <w:rsid w:val="001913E5"/>
    <w:rsid w:val="001915E6"/>
    <w:rsid w:val="00191DDE"/>
    <w:rsid w:val="00191EDE"/>
    <w:rsid w:val="001920EF"/>
    <w:rsid w:val="00192532"/>
    <w:rsid w:val="001928EB"/>
    <w:rsid w:val="00192DD3"/>
    <w:rsid w:val="00193650"/>
    <w:rsid w:val="00193859"/>
    <w:rsid w:val="0019434C"/>
    <w:rsid w:val="00194A08"/>
    <w:rsid w:val="00195326"/>
    <w:rsid w:val="001958EE"/>
    <w:rsid w:val="001968E5"/>
    <w:rsid w:val="001968F9"/>
    <w:rsid w:val="00197105"/>
    <w:rsid w:val="00197413"/>
    <w:rsid w:val="001978C0"/>
    <w:rsid w:val="00197CCF"/>
    <w:rsid w:val="00197D7E"/>
    <w:rsid w:val="001A01DD"/>
    <w:rsid w:val="001A026C"/>
    <w:rsid w:val="001A048F"/>
    <w:rsid w:val="001A13C7"/>
    <w:rsid w:val="001A14AD"/>
    <w:rsid w:val="001A1560"/>
    <w:rsid w:val="001A19E2"/>
    <w:rsid w:val="001A1CC1"/>
    <w:rsid w:val="001A1EA4"/>
    <w:rsid w:val="001A21FF"/>
    <w:rsid w:val="001A29EF"/>
    <w:rsid w:val="001A2DEB"/>
    <w:rsid w:val="001A4273"/>
    <w:rsid w:val="001A4398"/>
    <w:rsid w:val="001A49A6"/>
    <w:rsid w:val="001A57F5"/>
    <w:rsid w:val="001A5836"/>
    <w:rsid w:val="001A6381"/>
    <w:rsid w:val="001A66E4"/>
    <w:rsid w:val="001A7535"/>
    <w:rsid w:val="001A753B"/>
    <w:rsid w:val="001A788B"/>
    <w:rsid w:val="001A7BD5"/>
    <w:rsid w:val="001A7EA5"/>
    <w:rsid w:val="001B005F"/>
    <w:rsid w:val="001B099B"/>
    <w:rsid w:val="001B1134"/>
    <w:rsid w:val="001B145A"/>
    <w:rsid w:val="001B1A61"/>
    <w:rsid w:val="001B1E9A"/>
    <w:rsid w:val="001B24F9"/>
    <w:rsid w:val="001B2622"/>
    <w:rsid w:val="001B2B00"/>
    <w:rsid w:val="001B2C0A"/>
    <w:rsid w:val="001B3491"/>
    <w:rsid w:val="001B3511"/>
    <w:rsid w:val="001B3608"/>
    <w:rsid w:val="001B37B4"/>
    <w:rsid w:val="001B39B0"/>
    <w:rsid w:val="001B3DA7"/>
    <w:rsid w:val="001B43C2"/>
    <w:rsid w:val="001B49C6"/>
    <w:rsid w:val="001B4BFD"/>
    <w:rsid w:val="001B4F5A"/>
    <w:rsid w:val="001B545D"/>
    <w:rsid w:val="001B5A34"/>
    <w:rsid w:val="001B5A9B"/>
    <w:rsid w:val="001B6B91"/>
    <w:rsid w:val="001B792C"/>
    <w:rsid w:val="001B79E3"/>
    <w:rsid w:val="001B7E1F"/>
    <w:rsid w:val="001B7E80"/>
    <w:rsid w:val="001B7FD6"/>
    <w:rsid w:val="001C03C0"/>
    <w:rsid w:val="001C0996"/>
    <w:rsid w:val="001C1929"/>
    <w:rsid w:val="001C1B99"/>
    <w:rsid w:val="001C2184"/>
    <w:rsid w:val="001C24FC"/>
    <w:rsid w:val="001C36AD"/>
    <w:rsid w:val="001C37F6"/>
    <w:rsid w:val="001C3943"/>
    <w:rsid w:val="001C4077"/>
    <w:rsid w:val="001C44B7"/>
    <w:rsid w:val="001C48CA"/>
    <w:rsid w:val="001C52B5"/>
    <w:rsid w:val="001C59CF"/>
    <w:rsid w:val="001C5CC7"/>
    <w:rsid w:val="001C673C"/>
    <w:rsid w:val="001C69C0"/>
    <w:rsid w:val="001C7C34"/>
    <w:rsid w:val="001C7DE5"/>
    <w:rsid w:val="001D0112"/>
    <w:rsid w:val="001D01B4"/>
    <w:rsid w:val="001D024B"/>
    <w:rsid w:val="001D06AA"/>
    <w:rsid w:val="001D0B78"/>
    <w:rsid w:val="001D0C61"/>
    <w:rsid w:val="001D0E4E"/>
    <w:rsid w:val="001D1012"/>
    <w:rsid w:val="001D13E9"/>
    <w:rsid w:val="001D1859"/>
    <w:rsid w:val="001D1F10"/>
    <w:rsid w:val="001D1FD3"/>
    <w:rsid w:val="001D2A8C"/>
    <w:rsid w:val="001D2FD8"/>
    <w:rsid w:val="001D3205"/>
    <w:rsid w:val="001D3EF9"/>
    <w:rsid w:val="001D4042"/>
    <w:rsid w:val="001D40F5"/>
    <w:rsid w:val="001D4138"/>
    <w:rsid w:val="001D4410"/>
    <w:rsid w:val="001D4473"/>
    <w:rsid w:val="001D4C3B"/>
    <w:rsid w:val="001D4F9F"/>
    <w:rsid w:val="001D507C"/>
    <w:rsid w:val="001D5193"/>
    <w:rsid w:val="001D52A2"/>
    <w:rsid w:val="001D53D7"/>
    <w:rsid w:val="001D5CD0"/>
    <w:rsid w:val="001D5CDD"/>
    <w:rsid w:val="001D612D"/>
    <w:rsid w:val="001D6CD4"/>
    <w:rsid w:val="001D70A6"/>
    <w:rsid w:val="001D7552"/>
    <w:rsid w:val="001D7938"/>
    <w:rsid w:val="001D7B34"/>
    <w:rsid w:val="001E001C"/>
    <w:rsid w:val="001E04B3"/>
    <w:rsid w:val="001E053A"/>
    <w:rsid w:val="001E0968"/>
    <w:rsid w:val="001E148F"/>
    <w:rsid w:val="001E1E05"/>
    <w:rsid w:val="001E1F05"/>
    <w:rsid w:val="001E2188"/>
    <w:rsid w:val="001E2194"/>
    <w:rsid w:val="001E25F9"/>
    <w:rsid w:val="001E278F"/>
    <w:rsid w:val="001E2A64"/>
    <w:rsid w:val="001E2ADF"/>
    <w:rsid w:val="001E3264"/>
    <w:rsid w:val="001E41E4"/>
    <w:rsid w:val="001E426B"/>
    <w:rsid w:val="001E439C"/>
    <w:rsid w:val="001E490A"/>
    <w:rsid w:val="001E4A66"/>
    <w:rsid w:val="001E5158"/>
    <w:rsid w:val="001E518C"/>
    <w:rsid w:val="001E52DF"/>
    <w:rsid w:val="001E53F7"/>
    <w:rsid w:val="001E5508"/>
    <w:rsid w:val="001E560A"/>
    <w:rsid w:val="001E5754"/>
    <w:rsid w:val="001E5762"/>
    <w:rsid w:val="001E57C0"/>
    <w:rsid w:val="001E5F8B"/>
    <w:rsid w:val="001E614E"/>
    <w:rsid w:val="001E628C"/>
    <w:rsid w:val="001E6448"/>
    <w:rsid w:val="001E64D8"/>
    <w:rsid w:val="001E6CFD"/>
    <w:rsid w:val="001E7195"/>
    <w:rsid w:val="001E77E2"/>
    <w:rsid w:val="001E7F9F"/>
    <w:rsid w:val="001F0087"/>
    <w:rsid w:val="001F0362"/>
    <w:rsid w:val="001F03F5"/>
    <w:rsid w:val="001F0668"/>
    <w:rsid w:val="001F08A8"/>
    <w:rsid w:val="001F1041"/>
    <w:rsid w:val="001F1227"/>
    <w:rsid w:val="001F13E5"/>
    <w:rsid w:val="001F1937"/>
    <w:rsid w:val="001F1AE1"/>
    <w:rsid w:val="001F1AE3"/>
    <w:rsid w:val="001F1D71"/>
    <w:rsid w:val="001F1EDB"/>
    <w:rsid w:val="001F1F85"/>
    <w:rsid w:val="001F23A1"/>
    <w:rsid w:val="001F2600"/>
    <w:rsid w:val="001F2725"/>
    <w:rsid w:val="001F2921"/>
    <w:rsid w:val="001F2C1D"/>
    <w:rsid w:val="001F2E83"/>
    <w:rsid w:val="001F326A"/>
    <w:rsid w:val="001F367F"/>
    <w:rsid w:val="001F3690"/>
    <w:rsid w:val="001F3953"/>
    <w:rsid w:val="001F3975"/>
    <w:rsid w:val="001F3D9C"/>
    <w:rsid w:val="001F4EC0"/>
    <w:rsid w:val="001F5C09"/>
    <w:rsid w:val="001F63DC"/>
    <w:rsid w:val="001F6C79"/>
    <w:rsid w:val="001F6CA9"/>
    <w:rsid w:val="001F703E"/>
    <w:rsid w:val="001F70B6"/>
    <w:rsid w:val="001F73E1"/>
    <w:rsid w:val="001F7541"/>
    <w:rsid w:val="001F7755"/>
    <w:rsid w:val="001F7B2D"/>
    <w:rsid w:val="001F7DEA"/>
    <w:rsid w:val="00201350"/>
    <w:rsid w:val="00201444"/>
    <w:rsid w:val="00201474"/>
    <w:rsid w:val="00201D89"/>
    <w:rsid w:val="00201E34"/>
    <w:rsid w:val="00201FA6"/>
    <w:rsid w:val="002021FD"/>
    <w:rsid w:val="00202569"/>
    <w:rsid w:val="002026FA"/>
    <w:rsid w:val="0020281F"/>
    <w:rsid w:val="00202A25"/>
    <w:rsid w:val="00202BA2"/>
    <w:rsid w:val="00202E8C"/>
    <w:rsid w:val="002030C2"/>
    <w:rsid w:val="00203366"/>
    <w:rsid w:val="00203631"/>
    <w:rsid w:val="002036CC"/>
    <w:rsid w:val="002039A7"/>
    <w:rsid w:val="00203B45"/>
    <w:rsid w:val="00203C5F"/>
    <w:rsid w:val="00204189"/>
    <w:rsid w:val="002041D2"/>
    <w:rsid w:val="002050CB"/>
    <w:rsid w:val="002053B2"/>
    <w:rsid w:val="002058A9"/>
    <w:rsid w:val="00205A41"/>
    <w:rsid w:val="0020644E"/>
    <w:rsid w:val="00206810"/>
    <w:rsid w:val="00206975"/>
    <w:rsid w:val="00206B46"/>
    <w:rsid w:val="00206B73"/>
    <w:rsid w:val="0020715B"/>
    <w:rsid w:val="002111E7"/>
    <w:rsid w:val="0021156F"/>
    <w:rsid w:val="002115DD"/>
    <w:rsid w:val="00211698"/>
    <w:rsid w:val="002116E1"/>
    <w:rsid w:val="00211AD6"/>
    <w:rsid w:val="00211B19"/>
    <w:rsid w:val="00211E9F"/>
    <w:rsid w:val="00211FAB"/>
    <w:rsid w:val="0021218A"/>
    <w:rsid w:val="0021301F"/>
    <w:rsid w:val="00213060"/>
    <w:rsid w:val="002139F9"/>
    <w:rsid w:val="00213AB6"/>
    <w:rsid w:val="00213C4B"/>
    <w:rsid w:val="00213FA4"/>
    <w:rsid w:val="00214CA5"/>
    <w:rsid w:val="002152C2"/>
    <w:rsid w:val="00215CD1"/>
    <w:rsid w:val="00216213"/>
    <w:rsid w:val="00217542"/>
    <w:rsid w:val="0021783A"/>
    <w:rsid w:val="00217912"/>
    <w:rsid w:val="00220443"/>
    <w:rsid w:val="0022049E"/>
    <w:rsid w:val="00220511"/>
    <w:rsid w:val="002205CD"/>
    <w:rsid w:val="00220643"/>
    <w:rsid w:val="00220A58"/>
    <w:rsid w:val="00221F16"/>
    <w:rsid w:val="0022204F"/>
    <w:rsid w:val="00222C64"/>
    <w:rsid w:val="002231F5"/>
    <w:rsid w:val="002232AE"/>
    <w:rsid w:val="00223337"/>
    <w:rsid w:val="0022358A"/>
    <w:rsid w:val="00223790"/>
    <w:rsid w:val="00223A19"/>
    <w:rsid w:val="002244D1"/>
    <w:rsid w:val="002255C8"/>
    <w:rsid w:val="002257F3"/>
    <w:rsid w:val="00225BF4"/>
    <w:rsid w:val="00225C71"/>
    <w:rsid w:val="00225CB1"/>
    <w:rsid w:val="00225D47"/>
    <w:rsid w:val="00225F90"/>
    <w:rsid w:val="00226284"/>
    <w:rsid w:val="0022634D"/>
    <w:rsid w:val="00226750"/>
    <w:rsid w:val="0022692E"/>
    <w:rsid w:val="00226A78"/>
    <w:rsid w:val="002271EB"/>
    <w:rsid w:val="00227597"/>
    <w:rsid w:val="00227A4B"/>
    <w:rsid w:val="00230222"/>
    <w:rsid w:val="002304B5"/>
    <w:rsid w:val="002308B1"/>
    <w:rsid w:val="002309B3"/>
    <w:rsid w:val="00230A34"/>
    <w:rsid w:val="00231621"/>
    <w:rsid w:val="00231687"/>
    <w:rsid w:val="00231D9E"/>
    <w:rsid w:val="00231DFA"/>
    <w:rsid w:val="00231EC2"/>
    <w:rsid w:val="00231F5C"/>
    <w:rsid w:val="00232376"/>
    <w:rsid w:val="00232AA8"/>
    <w:rsid w:val="00232E2F"/>
    <w:rsid w:val="002332DF"/>
    <w:rsid w:val="00233473"/>
    <w:rsid w:val="002334BA"/>
    <w:rsid w:val="0023359D"/>
    <w:rsid w:val="002337E0"/>
    <w:rsid w:val="00233884"/>
    <w:rsid w:val="00233F85"/>
    <w:rsid w:val="00234A39"/>
    <w:rsid w:val="00234A7B"/>
    <w:rsid w:val="00234E0F"/>
    <w:rsid w:val="0023516F"/>
    <w:rsid w:val="00235233"/>
    <w:rsid w:val="002356AC"/>
    <w:rsid w:val="00235CF0"/>
    <w:rsid w:val="0023714A"/>
    <w:rsid w:val="00237BF7"/>
    <w:rsid w:val="00237ED8"/>
    <w:rsid w:val="00237F72"/>
    <w:rsid w:val="0024022B"/>
    <w:rsid w:val="002402B8"/>
    <w:rsid w:val="002405AB"/>
    <w:rsid w:val="0024062A"/>
    <w:rsid w:val="00241C4B"/>
    <w:rsid w:val="002429D4"/>
    <w:rsid w:val="00242D34"/>
    <w:rsid w:val="002430E7"/>
    <w:rsid w:val="0024332E"/>
    <w:rsid w:val="00243BDC"/>
    <w:rsid w:val="00243CEA"/>
    <w:rsid w:val="00243CFD"/>
    <w:rsid w:val="00243D17"/>
    <w:rsid w:val="002445C3"/>
    <w:rsid w:val="00244D7B"/>
    <w:rsid w:val="00244E59"/>
    <w:rsid w:val="00244F4B"/>
    <w:rsid w:val="00245B57"/>
    <w:rsid w:val="00246131"/>
    <w:rsid w:val="0024673B"/>
    <w:rsid w:val="0024673E"/>
    <w:rsid w:val="00246742"/>
    <w:rsid w:val="00250003"/>
    <w:rsid w:val="002503F0"/>
    <w:rsid w:val="002506EF"/>
    <w:rsid w:val="002513B7"/>
    <w:rsid w:val="002513BB"/>
    <w:rsid w:val="0025229E"/>
    <w:rsid w:val="0025361C"/>
    <w:rsid w:val="00253675"/>
    <w:rsid w:val="00253E2D"/>
    <w:rsid w:val="00253FB3"/>
    <w:rsid w:val="002546AD"/>
    <w:rsid w:val="00255570"/>
    <w:rsid w:val="002556CC"/>
    <w:rsid w:val="0025690B"/>
    <w:rsid w:val="00257071"/>
    <w:rsid w:val="002575D9"/>
    <w:rsid w:val="002579C0"/>
    <w:rsid w:val="00257D03"/>
    <w:rsid w:val="002600AC"/>
    <w:rsid w:val="0026048C"/>
    <w:rsid w:val="00260659"/>
    <w:rsid w:val="00260CF2"/>
    <w:rsid w:val="00260E89"/>
    <w:rsid w:val="00261397"/>
    <w:rsid w:val="00261417"/>
    <w:rsid w:val="00261665"/>
    <w:rsid w:val="002618A4"/>
    <w:rsid w:val="002618FB"/>
    <w:rsid w:val="0026190B"/>
    <w:rsid w:val="00261D61"/>
    <w:rsid w:val="00261FBB"/>
    <w:rsid w:val="00262E54"/>
    <w:rsid w:val="00262EF6"/>
    <w:rsid w:val="0026319A"/>
    <w:rsid w:val="00263892"/>
    <w:rsid w:val="0026461C"/>
    <w:rsid w:val="00264A40"/>
    <w:rsid w:val="002652B4"/>
    <w:rsid w:val="00265A9E"/>
    <w:rsid w:val="00265BC8"/>
    <w:rsid w:val="002663E6"/>
    <w:rsid w:val="00267422"/>
    <w:rsid w:val="00267B11"/>
    <w:rsid w:val="002702C3"/>
    <w:rsid w:val="00270ABF"/>
    <w:rsid w:val="00270E8E"/>
    <w:rsid w:val="002710BA"/>
    <w:rsid w:val="00271D8B"/>
    <w:rsid w:val="00271D99"/>
    <w:rsid w:val="00272217"/>
    <w:rsid w:val="0027275F"/>
    <w:rsid w:val="00273344"/>
    <w:rsid w:val="0027386F"/>
    <w:rsid w:val="002738CF"/>
    <w:rsid w:val="00275187"/>
    <w:rsid w:val="002752FF"/>
    <w:rsid w:val="00275502"/>
    <w:rsid w:val="00275B44"/>
    <w:rsid w:val="00277536"/>
    <w:rsid w:val="00280760"/>
    <w:rsid w:val="0028115B"/>
    <w:rsid w:val="00281922"/>
    <w:rsid w:val="002819F2"/>
    <w:rsid w:val="00281A47"/>
    <w:rsid w:val="00282176"/>
    <w:rsid w:val="00282CC8"/>
    <w:rsid w:val="00282CD4"/>
    <w:rsid w:val="00282EE4"/>
    <w:rsid w:val="00282F7A"/>
    <w:rsid w:val="0028365D"/>
    <w:rsid w:val="00283688"/>
    <w:rsid w:val="00283957"/>
    <w:rsid w:val="002839BB"/>
    <w:rsid w:val="0028483E"/>
    <w:rsid w:val="00284854"/>
    <w:rsid w:val="00284D61"/>
    <w:rsid w:val="002852E3"/>
    <w:rsid w:val="00285601"/>
    <w:rsid w:val="002857D8"/>
    <w:rsid w:val="002858A5"/>
    <w:rsid w:val="00285D5A"/>
    <w:rsid w:val="002862E5"/>
    <w:rsid w:val="00287396"/>
    <w:rsid w:val="002874B5"/>
    <w:rsid w:val="002876D9"/>
    <w:rsid w:val="002879A4"/>
    <w:rsid w:val="0029003A"/>
    <w:rsid w:val="00290105"/>
    <w:rsid w:val="00290B60"/>
    <w:rsid w:val="00290BCA"/>
    <w:rsid w:val="0029125E"/>
    <w:rsid w:val="002919C6"/>
    <w:rsid w:val="00291CA4"/>
    <w:rsid w:val="002929F0"/>
    <w:rsid w:val="00292D64"/>
    <w:rsid w:val="00293360"/>
    <w:rsid w:val="002936A8"/>
    <w:rsid w:val="0029373E"/>
    <w:rsid w:val="00293847"/>
    <w:rsid w:val="00293B56"/>
    <w:rsid w:val="002943BA"/>
    <w:rsid w:val="0029478A"/>
    <w:rsid w:val="00294CBC"/>
    <w:rsid w:val="00294F2C"/>
    <w:rsid w:val="00294F3E"/>
    <w:rsid w:val="0029521C"/>
    <w:rsid w:val="00295394"/>
    <w:rsid w:val="002958C6"/>
    <w:rsid w:val="00295E57"/>
    <w:rsid w:val="00296031"/>
    <w:rsid w:val="00296099"/>
    <w:rsid w:val="002964B3"/>
    <w:rsid w:val="00296827"/>
    <w:rsid w:val="00296B41"/>
    <w:rsid w:val="00296CFA"/>
    <w:rsid w:val="00297067"/>
    <w:rsid w:val="00297571"/>
    <w:rsid w:val="002977EF"/>
    <w:rsid w:val="002977F4"/>
    <w:rsid w:val="00297A0E"/>
    <w:rsid w:val="00297D77"/>
    <w:rsid w:val="00297F22"/>
    <w:rsid w:val="002A0833"/>
    <w:rsid w:val="002A0CD7"/>
    <w:rsid w:val="002A1651"/>
    <w:rsid w:val="002A1A32"/>
    <w:rsid w:val="002A1BDF"/>
    <w:rsid w:val="002A204B"/>
    <w:rsid w:val="002A2821"/>
    <w:rsid w:val="002A31D6"/>
    <w:rsid w:val="002A3758"/>
    <w:rsid w:val="002A377B"/>
    <w:rsid w:val="002A4D35"/>
    <w:rsid w:val="002A4F3A"/>
    <w:rsid w:val="002A5097"/>
    <w:rsid w:val="002A5122"/>
    <w:rsid w:val="002A5556"/>
    <w:rsid w:val="002A5826"/>
    <w:rsid w:val="002A5CA1"/>
    <w:rsid w:val="002A623C"/>
    <w:rsid w:val="002A6304"/>
    <w:rsid w:val="002A6341"/>
    <w:rsid w:val="002A6774"/>
    <w:rsid w:val="002A74C6"/>
    <w:rsid w:val="002A7785"/>
    <w:rsid w:val="002A789C"/>
    <w:rsid w:val="002A7AD5"/>
    <w:rsid w:val="002A7BB1"/>
    <w:rsid w:val="002B00A8"/>
    <w:rsid w:val="002B01FB"/>
    <w:rsid w:val="002B038E"/>
    <w:rsid w:val="002B03C6"/>
    <w:rsid w:val="002B0AE9"/>
    <w:rsid w:val="002B1433"/>
    <w:rsid w:val="002B181A"/>
    <w:rsid w:val="002B1975"/>
    <w:rsid w:val="002B1989"/>
    <w:rsid w:val="002B1BC1"/>
    <w:rsid w:val="002B1ECD"/>
    <w:rsid w:val="002B1EE8"/>
    <w:rsid w:val="002B226C"/>
    <w:rsid w:val="002B2703"/>
    <w:rsid w:val="002B2754"/>
    <w:rsid w:val="002B2E1E"/>
    <w:rsid w:val="002B355F"/>
    <w:rsid w:val="002B3AA7"/>
    <w:rsid w:val="002B3F54"/>
    <w:rsid w:val="002B40D8"/>
    <w:rsid w:val="002B4819"/>
    <w:rsid w:val="002B4F0D"/>
    <w:rsid w:val="002B4F1A"/>
    <w:rsid w:val="002B54E6"/>
    <w:rsid w:val="002B5546"/>
    <w:rsid w:val="002B57C1"/>
    <w:rsid w:val="002B5B2D"/>
    <w:rsid w:val="002B6305"/>
    <w:rsid w:val="002B63A2"/>
    <w:rsid w:val="002B63D3"/>
    <w:rsid w:val="002B72BA"/>
    <w:rsid w:val="002B7D89"/>
    <w:rsid w:val="002B7EFF"/>
    <w:rsid w:val="002C0F87"/>
    <w:rsid w:val="002C1390"/>
    <w:rsid w:val="002C15D1"/>
    <w:rsid w:val="002C1C71"/>
    <w:rsid w:val="002C210F"/>
    <w:rsid w:val="002C2435"/>
    <w:rsid w:val="002C272F"/>
    <w:rsid w:val="002C339B"/>
    <w:rsid w:val="002C3633"/>
    <w:rsid w:val="002C4029"/>
    <w:rsid w:val="002C4BE8"/>
    <w:rsid w:val="002C4C2C"/>
    <w:rsid w:val="002C5056"/>
    <w:rsid w:val="002C5067"/>
    <w:rsid w:val="002C52AE"/>
    <w:rsid w:val="002C5601"/>
    <w:rsid w:val="002C5E7F"/>
    <w:rsid w:val="002C6600"/>
    <w:rsid w:val="002C6733"/>
    <w:rsid w:val="002C6B33"/>
    <w:rsid w:val="002C6F26"/>
    <w:rsid w:val="002C7294"/>
    <w:rsid w:val="002C76DF"/>
    <w:rsid w:val="002C7A71"/>
    <w:rsid w:val="002C7CE3"/>
    <w:rsid w:val="002D0070"/>
    <w:rsid w:val="002D0D4C"/>
    <w:rsid w:val="002D14B0"/>
    <w:rsid w:val="002D15B7"/>
    <w:rsid w:val="002D171F"/>
    <w:rsid w:val="002D1CC2"/>
    <w:rsid w:val="002D1D47"/>
    <w:rsid w:val="002D2103"/>
    <w:rsid w:val="002D24F8"/>
    <w:rsid w:val="002D2A9E"/>
    <w:rsid w:val="002D2D05"/>
    <w:rsid w:val="002D2EF1"/>
    <w:rsid w:val="002D3284"/>
    <w:rsid w:val="002D3330"/>
    <w:rsid w:val="002D3487"/>
    <w:rsid w:val="002D39D8"/>
    <w:rsid w:val="002D3A61"/>
    <w:rsid w:val="002D3CEC"/>
    <w:rsid w:val="002D47E0"/>
    <w:rsid w:val="002D4B39"/>
    <w:rsid w:val="002D506E"/>
    <w:rsid w:val="002D552E"/>
    <w:rsid w:val="002D5872"/>
    <w:rsid w:val="002D648D"/>
    <w:rsid w:val="002D6B8C"/>
    <w:rsid w:val="002D78C2"/>
    <w:rsid w:val="002D792B"/>
    <w:rsid w:val="002E0117"/>
    <w:rsid w:val="002E0829"/>
    <w:rsid w:val="002E0D1C"/>
    <w:rsid w:val="002E0F38"/>
    <w:rsid w:val="002E12D7"/>
    <w:rsid w:val="002E1692"/>
    <w:rsid w:val="002E259B"/>
    <w:rsid w:val="002E2766"/>
    <w:rsid w:val="002E2A8E"/>
    <w:rsid w:val="002E2D28"/>
    <w:rsid w:val="002E33CE"/>
    <w:rsid w:val="002E34ED"/>
    <w:rsid w:val="002E35A0"/>
    <w:rsid w:val="002E40DE"/>
    <w:rsid w:val="002E4619"/>
    <w:rsid w:val="002E468E"/>
    <w:rsid w:val="002E5A17"/>
    <w:rsid w:val="002E5C13"/>
    <w:rsid w:val="002E5D59"/>
    <w:rsid w:val="002E65A5"/>
    <w:rsid w:val="002E6F30"/>
    <w:rsid w:val="002E7303"/>
    <w:rsid w:val="002E7336"/>
    <w:rsid w:val="002E78D2"/>
    <w:rsid w:val="002E7FCE"/>
    <w:rsid w:val="002F0034"/>
    <w:rsid w:val="002F0252"/>
    <w:rsid w:val="002F12E8"/>
    <w:rsid w:val="002F130B"/>
    <w:rsid w:val="002F18D9"/>
    <w:rsid w:val="002F1B1C"/>
    <w:rsid w:val="002F1D0B"/>
    <w:rsid w:val="002F21C8"/>
    <w:rsid w:val="002F2843"/>
    <w:rsid w:val="002F32F2"/>
    <w:rsid w:val="002F3739"/>
    <w:rsid w:val="002F3ABE"/>
    <w:rsid w:val="002F3B85"/>
    <w:rsid w:val="002F3F6A"/>
    <w:rsid w:val="002F3FDB"/>
    <w:rsid w:val="002F4396"/>
    <w:rsid w:val="002F56FC"/>
    <w:rsid w:val="002F5AF4"/>
    <w:rsid w:val="002F5BBF"/>
    <w:rsid w:val="002F5EE6"/>
    <w:rsid w:val="002F6028"/>
    <w:rsid w:val="002F61D6"/>
    <w:rsid w:val="002F6293"/>
    <w:rsid w:val="002F698A"/>
    <w:rsid w:val="002F6C66"/>
    <w:rsid w:val="002F6DF6"/>
    <w:rsid w:val="002F7038"/>
    <w:rsid w:val="002F712C"/>
    <w:rsid w:val="002F73FA"/>
    <w:rsid w:val="002F747F"/>
    <w:rsid w:val="002F761E"/>
    <w:rsid w:val="002F7687"/>
    <w:rsid w:val="002F7A5F"/>
    <w:rsid w:val="003005D5"/>
    <w:rsid w:val="00300E1A"/>
    <w:rsid w:val="00300FF1"/>
    <w:rsid w:val="00301497"/>
    <w:rsid w:val="00301F0A"/>
    <w:rsid w:val="00302610"/>
    <w:rsid w:val="003027FB"/>
    <w:rsid w:val="00302882"/>
    <w:rsid w:val="003028F5"/>
    <w:rsid w:val="003029A3"/>
    <w:rsid w:val="00302B5B"/>
    <w:rsid w:val="00303140"/>
    <w:rsid w:val="00303195"/>
    <w:rsid w:val="00303BA4"/>
    <w:rsid w:val="00303F98"/>
    <w:rsid w:val="00305C47"/>
    <w:rsid w:val="00305DD2"/>
    <w:rsid w:val="0030601C"/>
    <w:rsid w:val="003068A1"/>
    <w:rsid w:val="003068A9"/>
    <w:rsid w:val="003069C7"/>
    <w:rsid w:val="003069E1"/>
    <w:rsid w:val="00306A07"/>
    <w:rsid w:val="00306F96"/>
    <w:rsid w:val="00307144"/>
    <w:rsid w:val="00307290"/>
    <w:rsid w:val="003073C0"/>
    <w:rsid w:val="00307BE4"/>
    <w:rsid w:val="00307E68"/>
    <w:rsid w:val="00310997"/>
    <w:rsid w:val="00310BDB"/>
    <w:rsid w:val="00310E76"/>
    <w:rsid w:val="0031125D"/>
    <w:rsid w:val="00311564"/>
    <w:rsid w:val="00311AFB"/>
    <w:rsid w:val="00311C03"/>
    <w:rsid w:val="00311C21"/>
    <w:rsid w:val="00311C99"/>
    <w:rsid w:val="00312539"/>
    <w:rsid w:val="0031289B"/>
    <w:rsid w:val="003129A1"/>
    <w:rsid w:val="00312A26"/>
    <w:rsid w:val="003130B2"/>
    <w:rsid w:val="0031335E"/>
    <w:rsid w:val="0031348B"/>
    <w:rsid w:val="003137D0"/>
    <w:rsid w:val="00313B09"/>
    <w:rsid w:val="003153DA"/>
    <w:rsid w:val="003153E8"/>
    <w:rsid w:val="003158BB"/>
    <w:rsid w:val="00315D89"/>
    <w:rsid w:val="003162F6"/>
    <w:rsid w:val="003163A6"/>
    <w:rsid w:val="003163B7"/>
    <w:rsid w:val="003171D6"/>
    <w:rsid w:val="00317274"/>
    <w:rsid w:val="00317644"/>
    <w:rsid w:val="00317743"/>
    <w:rsid w:val="003201E0"/>
    <w:rsid w:val="00320431"/>
    <w:rsid w:val="00320917"/>
    <w:rsid w:val="00320A53"/>
    <w:rsid w:val="00320BF5"/>
    <w:rsid w:val="00320E1A"/>
    <w:rsid w:val="003217D4"/>
    <w:rsid w:val="00321A50"/>
    <w:rsid w:val="003226DE"/>
    <w:rsid w:val="00322B28"/>
    <w:rsid w:val="00323591"/>
    <w:rsid w:val="00323A05"/>
    <w:rsid w:val="00323A5F"/>
    <w:rsid w:val="00324342"/>
    <w:rsid w:val="00324771"/>
    <w:rsid w:val="00324AE3"/>
    <w:rsid w:val="00325A53"/>
    <w:rsid w:val="00325E21"/>
    <w:rsid w:val="003261EA"/>
    <w:rsid w:val="00326B68"/>
    <w:rsid w:val="00326CFA"/>
    <w:rsid w:val="00327088"/>
    <w:rsid w:val="0032733C"/>
    <w:rsid w:val="0032766E"/>
    <w:rsid w:val="003277A2"/>
    <w:rsid w:val="003278F8"/>
    <w:rsid w:val="00330071"/>
    <w:rsid w:val="00330094"/>
    <w:rsid w:val="00330624"/>
    <w:rsid w:val="003309EF"/>
    <w:rsid w:val="0033119B"/>
    <w:rsid w:val="003315CE"/>
    <w:rsid w:val="00331BE3"/>
    <w:rsid w:val="00332E5A"/>
    <w:rsid w:val="00332E89"/>
    <w:rsid w:val="00332F6E"/>
    <w:rsid w:val="003330E3"/>
    <w:rsid w:val="0033353D"/>
    <w:rsid w:val="00333962"/>
    <w:rsid w:val="003348CD"/>
    <w:rsid w:val="00335271"/>
    <w:rsid w:val="003359B5"/>
    <w:rsid w:val="00335E61"/>
    <w:rsid w:val="0033638B"/>
    <w:rsid w:val="0033652A"/>
    <w:rsid w:val="003365BC"/>
    <w:rsid w:val="00336796"/>
    <w:rsid w:val="00336E04"/>
    <w:rsid w:val="00337DAD"/>
    <w:rsid w:val="00337E7B"/>
    <w:rsid w:val="0034074F"/>
    <w:rsid w:val="00340D56"/>
    <w:rsid w:val="00340FC6"/>
    <w:rsid w:val="003422A4"/>
    <w:rsid w:val="003423FA"/>
    <w:rsid w:val="003432E9"/>
    <w:rsid w:val="0034366D"/>
    <w:rsid w:val="00343B22"/>
    <w:rsid w:val="00343EEC"/>
    <w:rsid w:val="00343F09"/>
    <w:rsid w:val="003441A7"/>
    <w:rsid w:val="00345C64"/>
    <w:rsid w:val="00346086"/>
    <w:rsid w:val="0034692E"/>
    <w:rsid w:val="00346A8F"/>
    <w:rsid w:val="003471D7"/>
    <w:rsid w:val="0034787E"/>
    <w:rsid w:val="00347B2B"/>
    <w:rsid w:val="0035028C"/>
    <w:rsid w:val="003504C9"/>
    <w:rsid w:val="003508AA"/>
    <w:rsid w:val="00350A0E"/>
    <w:rsid w:val="00350C66"/>
    <w:rsid w:val="00350D29"/>
    <w:rsid w:val="003513A3"/>
    <w:rsid w:val="00351C87"/>
    <w:rsid w:val="003527B5"/>
    <w:rsid w:val="00352A9D"/>
    <w:rsid w:val="00352CE7"/>
    <w:rsid w:val="00353A50"/>
    <w:rsid w:val="003541E0"/>
    <w:rsid w:val="0035482C"/>
    <w:rsid w:val="00354B28"/>
    <w:rsid w:val="00354C8B"/>
    <w:rsid w:val="00354EC3"/>
    <w:rsid w:val="003551BA"/>
    <w:rsid w:val="00355F18"/>
    <w:rsid w:val="003562C2"/>
    <w:rsid w:val="003566C0"/>
    <w:rsid w:val="00356938"/>
    <w:rsid w:val="00360878"/>
    <w:rsid w:val="00360D29"/>
    <w:rsid w:val="00360F4C"/>
    <w:rsid w:val="0036114B"/>
    <w:rsid w:val="003612BA"/>
    <w:rsid w:val="003615AF"/>
    <w:rsid w:val="00361AF0"/>
    <w:rsid w:val="00361EC3"/>
    <w:rsid w:val="00364BF6"/>
    <w:rsid w:val="00364D7D"/>
    <w:rsid w:val="00365436"/>
    <w:rsid w:val="00366098"/>
    <w:rsid w:val="00366A1F"/>
    <w:rsid w:val="00367323"/>
    <w:rsid w:val="00367A5C"/>
    <w:rsid w:val="00370EDB"/>
    <w:rsid w:val="00371031"/>
    <w:rsid w:val="00371034"/>
    <w:rsid w:val="00371042"/>
    <w:rsid w:val="00371A78"/>
    <w:rsid w:val="00371DBF"/>
    <w:rsid w:val="003720AE"/>
    <w:rsid w:val="003721DE"/>
    <w:rsid w:val="0037230B"/>
    <w:rsid w:val="0037298A"/>
    <w:rsid w:val="003730F1"/>
    <w:rsid w:val="003731CE"/>
    <w:rsid w:val="00373344"/>
    <w:rsid w:val="0037346F"/>
    <w:rsid w:val="00373AF6"/>
    <w:rsid w:val="003745D8"/>
    <w:rsid w:val="003749B2"/>
    <w:rsid w:val="003749CF"/>
    <w:rsid w:val="00374CA2"/>
    <w:rsid w:val="00374EE6"/>
    <w:rsid w:val="003753F2"/>
    <w:rsid w:val="0037546B"/>
    <w:rsid w:val="0037554E"/>
    <w:rsid w:val="003756D4"/>
    <w:rsid w:val="00375D04"/>
    <w:rsid w:val="00375F6F"/>
    <w:rsid w:val="003760A6"/>
    <w:rsid w:val="003760EA"/>
    <w:rsid w:val="00376323"/>
    <w:rsid w:val="00377129"/>
    <w:rsid w:val="0037736B"/>
    <w:rsid w:val="00377778"/>
    <w:rsid w:val="00377CC9"/>
    <w:rsid w:val="00377EF6"/>
    <w:rsid w:val="003801B1"/>
    <w:rsid w:val="003801E7"/>
    <w:rsid w:val="003803E3"/>
    <w:rsid w:val="00380AF6"/>
    <w:rsid w:val="00381413"/>
    <w:rsid w:val="0038193E"/>
    <w:rsid w:val="003824EA"/>
    <w:rsid w:val="00382596"/>
    <w:rsid w:val="003827AC"/>
    <w:rsid w:val="00382FFC"/>
    <w:rsid w:val="003833A8"/>
    <w:rsid w:val="00383662"/>
    <w:rsid w:val="00383772"/>
    <w:rsid w:val="003839B5"/>
    <w:rsid w:val="00383F5A"/>
    <w:rsid w:val="0038446D"/>
    <w:rsid w:val="00384845"/>
    <w:rsid w:val="003848B2"/>
    <w:rsid w:val="0038598E"/>
    <w:rsid w:val="00385A65"/>
    <w:rsid w:val="0038628F"/>
    <w:rsid w:val="00386880"/>
    <w:rsid w:val="00386943"/>
    <w:rsid w:val="003869AF"/>
    <w:rsid w:val="00386A80"/>
    <w:rsid w:val="00386CA0"/>
    <w:rsid w:val="00387089"/>
    <w:rsid w:val="003871C1"/>
    <w:rsid w:val="003873CF"/>
    <w:rsid w:val="0038761B"/>
    <w:rsid w:val="00387893"/>
    <w:rsid w:val="00387EF6"/>
    <w:rsid w:val="00387FDF"/>
    <w:rsid w:val="003902ED"/>
    <w:rsid w:val="00391278"/>
    <w:rsid w:val="00391718"/>
    <w:rsid w:val="00391A54"/>
    <w:rsid w:val="003921F7"/>
    <w:rsid w:val="003924FC"/>
    <w:rsid w:val="0039280E"/>
    <w:rsid w:val="00392874"/>
    <w:rsid w:val="0039292F"/>
    <w:rsid w:val="00392BB5"/>
    <w:rsid w:val="00393CDC"/>
    <w:rsid w:val="00393D20"/>
    <w:rsid w:val="00393EDC"/>
    <w:rsid w:val="0039413C"/>
    <w:rsid w:val="0039422C"/>
    <w:rsid w:val="003943AB"/>
    <w:rsid w:val="00394807"/>
    <w:rsid w:val="00395616"/>
    <w:rsid w:val="00395750"/>
    <w:rsid w:val="00395E32"/>
    <w:rsid w:val="003960FA"/>
    <w:rsid w:val="003963ED"/>
    <w:rsid w:val="00396D71"/>
    <w:rsid w:val="00396DA0"/>
    <w:rsid w:val="00396EF1"/>
    <w:rsid w:val="00396FDD"/>
    <w:rsid w:val="00397230"/>
    <w:rsid w:val="0039793F"/>
    <w:rsid w:val="00397C5D"/>
    <w:rsid w:val="00397E34"/>
    <w:rsid w:val="003A0463"/>
    <w:rsid w:val="003A07BE"/>
    <w:rsid w:val="003A08F4"/>
    <w:rsid w:val="003A0FF1"/>
    <w:rsid w:val="003A135E"/>
    <w:rsid w:val="003A188C"/>
    <w:rsid w:val="003A1E4B"/>
    <w:rsid w:val="003A24FE"/>
    <w:rsid w:val="003A251A"/>
    <w:rsid w:val="003A3271"/>
    <w:rsid w:val="003A3C08"/>
    <w:rsid w:val="003A40DA"/>
    <w:rsid w:val="003A460D"/>
    <w:rsid w:val="003A4E57"/>
    <w:rsid w:val="003A507A"/>
    <w:rsid w:val="003A5179"/>
    <w:rsid w:val="003A51C0"/>
    <w:rsid w:val="003A5331"/>
    <w:rsid w:val="003A567D"/>
    <w:rsid w:val="003A5703"/>
    <w:rsid w:val="003A57F9"/>
    <w:rsid w:val="003A5D93"/>
    <w:rsid w:val="003A636B"/>
    <w:rsid w:val="003A717E"/>
    <w:rsid w:val="003A72F6"/>
    <w:rsid w:val="003A7C06"/>
    <w:rsid w:val="003B02EA"/>
    <w:rsid w:val="003B05CD"/>
    <w:rsid w:val="003B1119"/>
    <w:rsid w:val="003B1C85"/>
    <w:rsid w:val="003B1EBB"/>
    <w:rsid w:val="003B1F2E"/>
    <w:rsid w:val="003B2084"/>
    <w:rsid w:val="003B21E2"/>
    <w:rsid w:val="003B2643"/>
    <w:rsid w:val="003B2D24"/>
    <w:rsid w:val="003B32DD"/>
    <w:rsid w:val="003B33B5"/>
    <w:rsid w:val="003B3571"/>
    <w:rsid w:val="003B362D"/>
    <w:rsid w:val="003B3BEA"/>
    <w:rsid w:val="003B3CC6"/>
    <w:rsid w:val="003B4346"/>
    <w:rsid w:val="003B477D"/>
    <w:rsid w:val="003B481E"/>
    <w:rsid w:val="003B4B25"/>
    <w:rsid w:val="003B4B74"/>
    <w:rsid w:val="003B4DA9"/>
    <w:rsid w:val="003B4FB2"/>
    <w:rsid w:val="003B5A8D"/>
    <w:rsid w:val="003B5EC9"/>
    <w:rsid w:val="003B5F3C"/>
    <w:rsid w:val="003B6B8B"/>
    <w:rsid w:val="003B70E6"/>
    <w:rsid w:val="003B7366"/>
    <w:rsid w:val="003B7A0C"/>
    <w:rsid w:val="003B7ED8"/>
    <w:rsid w:val="003C0036"/>
    <w:rsid w:val="003C0049"/>
    <w:rsid w:val="003C1038"/>
    <w:rsid w:val="003C1400"/>
    <w:rsid w:val="003C145F"/>
    <w:rsid w:val="003C1BD9"/>
    <w:rsid w:val="003C1C56"/>
    <w:rsid w:val="003C1CDD"/>
    <w:rsid w:val="003C1EEF"/>
    <w:rsid w:val="003C3E31"/>
    <w:rsid w:val="003C3E7E"/>
    <w:rsid w:val="003C3FE1"/>
    <w:rsid w:val="003C4438"/>
    <w:rsid w:val="003C4911"/>
    <w:rsid w:val="003C4BD3"/>
    <w:rsid w:val="003C5CB5"/>
    <w:rsid w:val="003C5E06"/>
    <w:rsid w:val="003C5E37"/>
    <w:rsid w:val="003C61FE"/>
    <w:rsid w:val="003C6251"/>
    <w:rsid w:val="003C6332"/>
    <w:rsid w:val="003C68B2"/>
    <w:rsid w:val="003C6986"/>
    <w:rsid w:val="003C6A56"/>
    <w:rsid w:val="003C6B80"/>
    <w:rsid w:val="003C6DBA"/>
    <w:rsid w:val="003C716C"/>
    <w:rsid w:val="003C7430"/>
    <w:rsid w:val="003C7FBB"/>
    <w:rsid w:val="003D05D9"/>
    <w:rsid w:val="003D0B03"/>
    <w:rsid w:val="003D0E11"/>
    <w:rsid w:val="003D114A"/>
    <w:rsid w:val="003D1547"/>
    <w:rsid w:val="003D1781"/>
    <w:rsid w:val="003D17FA"/>
    <w:rsid w:val="003D19EA"/>
    <w:rsid w:val="003D1BFD"/>
    <w:rsid w:val="003D280F"/>
    <w:rsid w:val="003D2AD7"/>
    <w:rsid w:val="003D2F2C"/>
    <w:rsid w:val="003D3E3A"/>
    <w:rsid w:val="003D3E8D"/>
    <w:rsid w:val="003D3EEB"/>
    <w:rsid w:val="003D3F32"/>
    <w:rsid w:val="003D3F47"/>
    <w:rsid w:val="003D41DF"/>
    <w:rsid w:val="003D44C4"/>
    <w:rsid w:val="003D450D"/>
    <w:rsid w:val="003D5430"/>
    <w:rsid w:val="003D54F7"/>
    <w:rsid w:val="003D55A3"/>
    <w:rsid w:val="003D56C2"/>
    <w:rsid w:val="003D581D"/>
    <w:rsid w:val="003D58F0"/>
    <w:rsid w:val="003D5C62"/>
    <w:rsid w:val="003D5F78"/>
    <w:rsid w:val="003D641E"/>
    <w:rsid w:val="003D66FA"/>
    <w:rsid w:val="003D681B"/>
    <w:rsid w:val="003D724B"/>
    <w:rsid w:val="003D759B"/>
    <w:rsid w:val="003D76D4"/>
    <w:rsid w:val="003D7E1B"/>
    <w:rsid w:val="003E00AA"/>
    <w:rsid w:val="003E00BC"/>
    <w:rsid w:val="003E052E"/>
    <w:rsid w:val="003E088E"/>
    <w:rsid w:val="003E0900"/>
    <w:rsid w:val="003E09A8"/>
    <w:rsid w:val="003E0BEF"/>
    <w:rsid w:val="003E0D4A"/>
    <w:rsid w:val="003E1771"/>
    <w:rsid w:val="003E26B1"/>
    <w:rsid w:val="003E2A04"/>
    <w:rsid w:val="003E2AAF"/>
    <w:rsid w:val="003E2B89"/>
    <w:rsid w:val="003E2E3A"/>
    <w:rsid w:val="003E465E"/>
    <w:rsid w:val="003E4C0D"/>
    <w:rsid w:val="003E4FAA"/>
    <w:rsid w:val="003E57EC"/>
    <w:rsid w:val="003E5F9B"/>
    <w:rsid w:val="003E620A"/>
    <w:rsid w:val="003E6454"/>
    <w:rsid w:val="003E67D0"/>
    <w:rsid w:val="003E6CBE"/>
    <w:rsid w:val="003E6DA2"/>
    <w:rsid w:val="003E718C"/>
    <w:rsid w:val="003E7A1F"/>
    <w:rsid w:val="003E7B31"/>
    <w:rsid w:val="003E7BBA"/>
    <w:rsid w:val="003F0436"/>
    <w:rsid w:val="003F0646"/>
    <w:rsid w:val="003F0EF9"/>
    <w:rsid w:val="003F123E"/>
    <w:rsid w:val="003F1DC1"/>
    <w:rsid w:val="003F20AB"/>
    <w:rsid w:val="003F2B36"/>
    <w:rsid w:val="003F33A0"/>
    <w:rsid w:val="003F3527"/>
    <w:rsid w:val="003F3607"/>
    <w:rsid w:val="003F39C9"/>
    <w:rsid w:val="003F3CB3"/>
    <w:rsid w:val="003F4A76"/>
    <w:rsid w:val="003F4D4E"/>
    <w:rsid w:val="003F4E16"/>
    <w:rsid w:val="003F5738"/>
    <w:rsid w:val="003F5B3A"/>
    <w:rsid w:val="003F6236"/>
    <w:rsid w:val="003F6741"/>
    <w:rsid w:val="003F6DDF"/>
    <w:rsid w:val="003F7F5A"/>
    <w:rsid w:val="004000EE"/>
    <w:rsid w:val="00400105"/>
    <w:rsid w:val="0040012F"/>
    <w:rsid w:val="004001F3"/>
    <w:rsid w:val="00400479"/>
    <w:rsid w:val="00400556"/>
    <w:rsid w:val="00400685"/>
    <w:rsid w:val="004012DA"/>
    <w:rsid w:val="0040144E"/>
    <w:rsid w:val="004014E0"/>
    <w:rsid w:val="00401C50"/>
    <w:rsid w:val="00401FE1"/>
    <w:rsid w:val="00402064"/>
    <w:rsid w:val="00402121"/>
    <w:rsid w:val="0040242C"/>
    <w:rsid w:val="004026FE"/>
    <w:rsid w:val="00402738"/>
    <w:rsid w:val="00402DA3"/>
    <w:rsid w:val="00402DC6"/>
    <w:rsid w:val="00403043"/>
    <w:rsid w:val="00403AD6"/>
    <w:rsid w:val="00404025"/>
    <w:rsid w:val="0040489C"/>
    <w:rsid w:val="00406400"/>
    <w:rsid w:val="0040666A"/>
    <w:rsid w:val="004067AA"/>
    <w:rsid w:val="00406993"/>
    <w:rsid w:val="00406B50"/>
    <w:rsid w:val="00406D3F"/>
    <w:rsid w:val="00407398"/>
    <w:rsid w:val="00407782"/>
    <w:rsid w:val="004078FB"/>
    <w:rsid w:val="00407C07"/>
    <w:rsid w:val="0041000A"/>
    <w:rsid w:val="00410385"/>
    <w:rsid w:val="00410794"/>
    <w:rsid w:val="00410C2F"/>
    <w:rsid w:val="0041170E"/>
    <w:rsid w:val="00411AE8"/>
    <w:rsid w:val="00411B55"/>
    <w:rsid w:val="00411B6C"/>
    <w:rsid w:val="00411D59"/>
    <w:rsid w:val="00411EB2"/>
    <w:rsid w:val="004120DF"/>
    <w:rsid w:val="004128F7"/>
    <w:rsid w:val="00412A53"/>
    <w:rsid w:val="00412F79"/>
    <w:rsid w:val="0041328E"/>
    <w:rsid w:val="00413529"/>
    <w:rsid w:val="004139BD"/>
    <w:rsid w:val="00413B62"/>
    <w:rsid w:val="00413CCC"/>
    <w:rsid w:val="00413EEF"/>
    <w:rsid w:val="00413F43"/>
    <w:rsid w:val="0041447F"/>
    <w:rsid w:val="00414486"/>
    <w:rsid w:val="0041461D"/>
    <w:rsid w:val="0041481C"/>
    <w:rsid w:val="00414936"/>
    <w:rsid w:val="0041524B"/>
    <w:rsid w:val="004156CA"/>
    <w:rsid w:val="00415AAC"/>
    <w:rsid w:val="00415CDB"/>
    <w:rsid w:val="00416CA8"/>
    <w:rsid w:val="00416EBA"/>
    <w:rsid w:val="0041758A"/>
    <w:rsid w:val="00417B15"/>
    <w:rsid w:val="00420654"/>
    <w:rsid w:val="00420D50"/>
    <w:rsid w:val="00420EF3"/>
    <w:rsid w:val="004210A5"/>
    <w:rsid w:val="004210B0"/>
    <w:rsid w:val="00421E1F"/>
    <w:rsid w:val="00422307"/>
    <w:rsid w:val="00422F27"/>
    <w:rsid w:val="0042340C"/>
    <w:rsid w:val="00423D45"/>
    <w:rsid w:val="004248B1"/>
    <w:rsid w:val="00424BEA"/>
    <w:rsid w:val="00424E93"/>
    <w:rsid w:val="00425F43"/>
    <w:rsid w:val="00426953"/>
    <w:rsid w:val="00426AFB"/>
    <w:rsid w:val="00426E38"/>
    <w:rsid w:val="00426E59"/>
    <w:rsid w:val="004273AC"/>
    <w:rsid w:val="00427548"/>
    <w:rsid w:val="004301BF"/>
    <w:rsid w:val="0043080C"/>
    <w:rsid w:val="00431584"/>
    <w:rsid w:val="00431622"/>
    <w:rsid w:val="00431A57"/>
    <w:rsid w:val="00431C06"/>
    <w:rsid w:val="00431E50"/>
    <w:rsid w:val="00432674"/>
    <w:rsid w:val="00432D5C"/>
    <w:rsid w:val="00432DB4"/>
    <w:rsid w:val="00432E57"/>
    <w:rsid w:val="004335AD"/>
    <w:rsid w:val="004335D4"/>
    <w:rsid w:val="00433C15"/>
    <w:rsid w:val="00433E7E"/>
    <w:rsid w:val="004341D9"/>
    <w:rsid w:val="00434348"/>
    <w:rsid w:val="00434654"/>
    <w:rsid w:val="004346C0"/>
    <w:rsid w:val="0043495F"/>
    <w:rsid w:val="00434C3C"/>
    <w:rsid w:val="00434E51"/>
    <w:rsid w:val="004352A7"/>
    <w:rsid w:val="004354B9"/>
    <w:rsid w:val="004357DF"/>
    <w:rsid w:val="00435A5C"/>
    <w:rsid w:val="00435CD1"/>
    <w:rsid w:val="00435F77"/>
    <w:rsid w:val="004367C0"/>
    <w:rsid w:val="00436F47"/>
    <w:rsid w:val="00437100"/>
    <w:rsid w:val="00437588"/>
    <w:rsid w:val="004379A6"/>
    <w:rsid w:val="00437A39"/>
    <w:rsid w:val="00437B84"/>
    <w:rsid w:val="00437BF6"/>
    <w:rsid w:val="00437E87"/>
    <w:rsid w:val="00437F65"/>
    <w:rsid w:val="00440BC4"/>
    <w:rsid w:val="00440C17"/>
    <w:rsid w:val="00440F4A"/>
    <w:rsid w:val="004411D0"/>
    <w:rsid w:val="00441375"/>
    <w:rsid w:val="00441673"/>
    <w:rsid w:val="00441715"/>
    <w:rsid w:val="00441A45"/>
    <w:rsid w:val="00442454"/>
    <w:rsid w:val="00442A3C"/>
    <w:rsid w:val="00442ABF"/>
    <w:rsid w:val="004436CF"/>
    <w:rsid w:val="004439F1"/>
    <w:rsid w:val="00443C89"/>
    <w:rsid w:val="00443E5F"/>
    <w:rsid w:val="004451F3"/>
    <w:rsid w:val="004452FC"/>
    <w:rsid w:val="004459F0"/>
    <w:rsid w:val="00445DE9"/>
    <w:rsid w:val="00446CC2"/>
    <w:rsid w:val="00446DC1"/>
    <w:rsid w:val="00446FEA"/>
    <w:rsid w:val="0044754E"/>
    <w:rsid w:val="00450312"/>
    <w:rsid w:val="0045055B"/>
    <w:rsid w:val="004509CE"/>
    <w:rsid w:val="004509D6"/>
    <w:rsid w:val="00450D50"/>
    <w:rsid w:val="00450D87"/>
    <w:rsid w:val="00450E96"/>
    <w:rsid w:val="00450F88"/>
    <w:rsid w:val="004519F0"/>
    <w:rsid w:val="00453042"/>
    <w:rsid w:val="00453176"/>
    <w:rsid w:val="004532C0"/>
    <w:rsid w:val="00453B29"/>
    <w:rsid w:val="00453C43"/>
    <w:rsid w:val="00453E60"/>
    <w:rsid w:val="00453F2C"/>
    <w:rsid w:val="00453F72"/>
    <w:rsid w:val="00454504"/>
    <w:rsid w:val="004549A0"/>
    <w:rsid w:val="00454C37"/>
    <w:rsid w:val="00454C50"/>
    <w:rsid w:val="00455036"/>
    <w:rsid w:val="00455185"/>
    <w:rsid w:val="0045599D"/>
    <w:rsid w:val="00455C77"/>
    <w:rsid w:val="00455EBE"/>
    <w:rsid w:val="00455F3C"/>
    <w:rsid w:val="00456155"/>
    <w:rsid w:val="004568E4"/>
    <w:rsid w:val="004569C9"/>
    <w:rsid w:val="0045752C"/>
    <w:rsid w:val="00457E35"/>
    <w:rsid w:val="00457F72"/>
    <w:rsid w:val="00457F91"/>
    <w:rsid w:val="0046006B"/>
    <w:rsid w:val="00461383"/>
    <w:rsid w:val="00461941"/>
    <w:rsid w:val="00461D18"/>
    <w:rsid w:val="00462938"/>
    <w:rsid w:val="0046293A"/>
    <w:rsid w:val="0046297B"/>
    <w:rsid w:val="004637E6"/>
    <w:rsid w:val="00463C67"/>
    <w:rsid w:val="00464BC1"/>
    <w:rsid w:val="00464E2F"/>
    <w:rsid w:val="00465755"/>
    <w:rsid w:val="00465A14"/>
    <w:rsid w:val="00465C84"/>
    <w:rsid w:val="00466886"/>
    <w:rsid w:val="00466C13"/>
    <w:rsid w:val="00466EEF"/>
    <w:rsid w:val="00466F2E"/>
    <w:rsid w:val="00467B0F"/>
    <w:rsid w:val="00467BCD"/>
    <w:rsid w:val="00467D62"/>
    <w:rsid w:val="00470037"/>
    <w:rsid w:val="00470D60"/>
    <w:rsid w:val="00470FE0"/>
    <w:rsid w:val="00471091"/>
    <w:rsid w:val="004717F6"/>
    <w:rsid w:val="00471F60"/>
    <w:rsid w:val="00471F9E"/>
    <w:rsid w:val="004729B5"/>
    <w:rsid w:val="00472A6D"/>
    <w:rsid w:val="00472B68"/>
    <w:rsid w:val="00472CBA"/>
    <w:rsid w:val="00472E9B"/>
    <w:rsid w:val="00473489"/>
    <w:rsid w:val="00473A43"/>
    <w:rsid w:val="00473BC9"/>
    <w:rsid w:val="00475495"/>
    <w:rsid w:val="004754C4"/>
    <w:rsid w:val="004761CF"/>
    <w:rsid w:val="004761D9"/>
    <w:rsid w:val="0047675C"/>
    <w:rsid w:val="00476CD4"/>
    <w:rsid w:val="00477310"/>
    <w:rsid w:val="00477475"/>
    <w:rsid w:val="00477754"/>
    <w:rsid w:val="004777C8"/>
    <w:rsid w:val="0047794C"/>
    <w:rsid w:val="00480150"/>
    <w:rsid w:val="0048058E"/>
    <w:rsid w:val="00480971"/>
    <w:rsid w:val="00480E0C"/>
    <w:rsid w:val="00480F42"/>
    <w:rsid w:val="004818C0"/>
    <w:rsid w:val="00481F42"/>
    <w:rsid w:val="00481F78"/>
    <w:rsid w:val="004820C6"/>
    <w:rsid w:val="004821E3"/>
    <w:rsid w:val="00482527"/>
    <w:rsid w:val="00482934"/>
    <w:rsid w:val="004829A6"/>
    <w:rsid w:val="004829DF"/>
    <w:rsid w:val="004838B5"/>
    <w:rsid w:val="004839A6"/>
    <w:rsid w:val="00484604"/>
    <w:rsid w:val="00484B1A"/>
    <w:rsid w:val="00484F3A"/>
    <w:rsid w:val="00485549"/>
    <w:rsid w:val="0048624E"/>
    <w:rsid w:val="0048665A"/>
    <w:rsid w:val="00487534"/>
    <w:rsid w:val="00487A01"/>
    <w:rsid w:val="00487B90"/>
    <w:rsid w:val="00487FC9"/>
    <w:rsid w:val="00490209"/>
    <w:rsid w:val="0049023B"/>
    <w:rsid w:val="004908CB"/>
    <w:rsid w:val="00490C16"/>
    <w:rsid w:val="004912DF"/>
    <w:rsid w:val="004914A5"/>
    <w:rsid w:val="00491555"/>
    <w:rsid w:val="0049184D"/>
    <w:rsid w:val="00491A00"/>
    <w:rsid w:val="00492662"/>
    <w:rsid w:val="00492AB3"/>
    <w:rsid w:val="00492FA9"/>
    <w:rsid w:val="0049310A"/>
    <w:rsid w:val="00493344"/>
    <w:rsid w:val="00493619"/>
    <w:rsid w:val="004939A1"/>
    <w:rsid w:val="00493DA6"/>
    <w:rsid w:val="00493F6C"/>
    <w:rsid w:val="0049412C"/>
    <w:rsid w:val="00494396"/>
    <w:rsid w:val="00494918"/>
    <w:rsid w:val="00494CE4"/>
    <w:rsid w:val="00494ECF"/>
    <w:rsid w:val="00494FC6"/>
    <w:rsid w:val="004954D1"/>
    <w:rsid w:val="00495A00"/>
    <w:rsid w:val="00495E3E"/>
    <w:rsid w:val="0049626A"/>
    <w:rsid w:val="004965C6"/>
    <w:rsid w:val="00496C05"/>
    <w:rsid w:val="00496D4B"/>
    <w:rsid w:val="00496E37"/>
    <w:rsid w:val="0049785A"/>
    <w:rsid w:val="004979E1"/>
    <w:rsid w:val="00497D1E"/>
    <w:rsid w:val="00497D88"/>
    <w:rsid w:val="00497DE0"/>
    <w:rsid w:val="004A00AB"/>
    <w:rsid w:val="004A023C"/>
    <w:rsid w:val="004A0D53"/>
    <w:rsid w:val="004A14FE"/>
    <w:rsid w:val="004A1D2A"/>
    <w:rsid w:val="004A2213"/>
    <w:rsid w:val="004A2709"/>
    <w:rsid w:val="004A27C9"/>
    <w:rsid w:val="004A2E37"/>
    <w:rsid w:val="004A2EF1"/>
    <w:rsid w:val="004A321F"/>
    <w:rsid w:val="004A3915"/>
    <w:rsid w:val="004A3C47"/>
    <w:rsid w:val="004A3D6A"/>
    <w:rsid w:val="004A3F0C"/>
    <w:rsid w:val="004A428D"/>
    <w:rsid w:val="004A4BD3"/>
    <w:rsid w:val="004A4C3D"/>
    <w:rsid w:val="004A4E6E"/>
    <w:rsid w:val="004A51CD"/>
    <w:rsid w:val="004A55D8"/>
    <w:rsid w:val="004A62A6"/>
    <w:rsid w:val="004A6872"/>
    <w:rsid w:val="004A7C3C"/>
    <w:rsid w:val="004A7DAD"/>
    <w:rsid w:val="004A7FA7"/>
    <w:rsid w:val="004B0291"/>
    <w:rsid w:val="004B089F"/>
    <w:rsid w:val="004B12FA"/>
    <w:rsid w:val="004B1825"/>
    <w:rsid w:val="004B1851"/>
    <w:rsid w:val="004B18E9"/>
    <w:rsid w:val="004B1B5B"/>
    <w:rsid w:val="004B2788"/>
    <w:rsid w:val="004B2F59"/>
    <w:rsid w:val="004B3083"/>
    <w:rsid w:val="004B3217"/>
    <w:rsid w:val="004B3301"/>
    <w:rsid w:val="004B3463"/>
    <w:rsid w:val="004B3516"/>
    <w:rsid w:val="004B3858"/>
    <w:rsid w:val="004B3D6D"/>
    <w:rsid w:val="004B4B21"/>
    <w:rsid w:val="004B4B43"/>
    <w:rsid w:val="004B509F"/>
    <w:rsid w:val="004B5AC5"/>
    <w:rsid w:val="004B65C5"/>
    <w:rsid w:val="004B723B"/>
    <w:rsid w:val="004C0D0C"/>
    <w:rsid w:val="004C12DB"/>
    <w:rsid w:val="004C1E82"/>
    <w:rsid w:val="004C2299"/>
    <w:rsid w:val="004C2C1C"/>
    <w:rsid w:val="004C2C90"/>
    <w:rsid w:val="004C2EF2"/>
    <w:rsid w:val="004C3043"/>
    <w:rsid w:val="004C305B"/>
    <w:rsid w:val="004C31ED"/>
    <w:rsid w:val="004C3941"/>
    <w:rsid w:val="004C4496"/>
    <w:rsid w:val="004C4739"/>
    <w:rsid w:val="004C4BC0"/>
    <w:rsid w:val="004C529E"/>
    <w:rsid w:val="004C552D"/>
    <w:rsid w:val="004C5BE1"/>
    <w:rsid w:val="004C5F19"/>
    <w:rsid w:val="004C6182"/>
    <w:rsid w:val="004C6568"/>
    <w:rsid w:val="004C67A2"/>
    <w:rsid w:val="004C68D9"/>
    <w:rsid w:val="004C6932"/>
    <w:rsid w:val="004C6DB6"/>
    <w:rsid w:val="004C7409"/>
    <w:rsid w:val="004C746D"/>
    <w:rsid w:val="004D102F"/>
    <w:rsid w:val="004D1297"/>
    <w:rsid w:val="004D166F"/>
    <w:rsid w:val="004D1776"/>
    <w:rsid w:val="004D214E"/>
    <w:rsid w:val="004D23CC"/>
    <w:rsid w:val="004D2504"/>
    <w:rsid w:val="004D2706"/>
    <w:rsid w:val="004D2B5C"/>
    <w:rsid w:val="004D3022"/>
    <w:rsid w:val="004D36FB"/>
    <w:rsid w:val="004D38AE"/>
    <w:rsid w:val="004D38B4"/>
    <w:rsid w:val="004D3916"/>
    <w:rsid w:val="004D406A"/>
    <w:rsid w:val="004D4741"/>
    <w:rsid w:val="004D49D4"/>
    <w:rsid w:val="004D4B5C"/>
    <w:rsid w:val="004D5296"/>
    <w:rsid w:val="004D5434"/>
    <w:rsid w:val="004D5A48"/>
    <w:rsid w:val="004D6086"/>
    <w:rsid w:val="004D60D4"/>
    <w:rsid w:val="004D6A76"/>
    <w:rsid w:val="004D700C"/>
    <w:rsid w:val="004D7015"/>
    <w:rsid w:val="004D72A7"/>
    <w:rsid w:val="004D7523"/>
    <w:rsid w:val="004D7872"/>
    <w:rsid w:val="004D7CD3"/>
    <w:rsid w:val="004D7F53"/>
    <w:rsid w:val="004E0BD2"/>
    <w:rsid w:val="004E1008"/>
    <w:rsid w:val="004E16BF"/>
    <w:rsid w:val="004E178A"/>
    <w:rsid w:val="004E1C1F"/>
    <w:rsid w:val="004E20A6"/>
    <w:rsid w:val="004E2583"/>
    <w:rsid w:val="004E3879"/>
    <w:rsid w:val="004E4960"/>
    <w:rsid w:val="004E5B28"/>
    <w:rsid w:val="004E5FEA"/>
    <w:rsid w:val="004E6231"/>
    <w:rsid w:val="004E6293"/>
    <w:rsid w:val="004E65DD"/>
    <w:rsid w:val="004E68BB"/>
    <w:rsid w:val="004E6ED5"/>
    <w:rsid w:val="004E747B"/>
    <w:rsid w:val="004E7873"/>
    <w:rsid w:val="004F02A4"/>
    <w:rsid w:val="004F0325"/>
    <w:rsid w:val="004F0965"/>
    <w:rsid w:val="004F1268"/>
    <w:rsid w:val="004F1599"/>
    <w:rsid w:val="004F1634"/>
    <w:rsid w:val="004F1F0D"/>
    <w:rsid w:val="004F22B3"/>
    <w:rsid w:val="004F23A7"/>
    <w:rsid w:val="004F2A25"/>
    <w:rsid w:val="004F336F"/>
    <w:rsid w:val="004F4248"/>
    <w:rsid w:val="004F4625"/>
    <w:rsid w:val="004F4F3C"/>
    <w:rsid w:val="004F5528"/>
    <w:rsid w:val="004F5760"/>
    <w:rsid w:val="004F6398"/>
    <w:rsid w:val="004F67BF"/>
    <w:rsid w:val="004F6AB9"/>
    <w:rsid w:val="004F6C13"/>
    <w:rsid w:val="004F6C22"/>
    <w:rsid w:val="004F7034"/>
    <w:rsid w:val="004F7138"/>
    <w:rsid w:val="004F760C"/>
    <w:rsid w:val="004F7D34"/>
    <w:rsid w:val="0050086B"/>
    <w:rsid w:val="005008F8"/>
    <w:rsid w:val="00500C26"/>
    <w:rsid w:val="00500D59"/>
    <w:rsid w:val="00500FCC"/>
    <w:rsid w:val="00500FDE"/>
    <w:rsid w:val="00501016"/>
    <w:rsid w:val="0050199D"/>
    <w:rsid w:val="00501AAD"/>
    <w:rsid w:val="00501C76"/>
    <w:rsid w:val="00501E0C"/>
    <w:rsid w:val="005021C8"/>
    <w:rsid w:val="00502BD0"/>
    <w:rsid w:val="00502DE4"/>
    <w:rsid w:val="00503053"/>
    <w:rsid w:val="00503250"/>
    <w:rsid w:val="005034A4"/>
    <w:rsid w:val="00503B63"/>
    <w:rsid w:val="00504039"/>
    <w:rsid w:val="0050436C"/>
    <w:rsid w:val="00504891"/>
    <w:rsid w:val="00504E61"/>
    <w:rsid w:val="00505254"/>
    <w:rsid w:val="0050555E"/>
    <w:rsid w:val="00505741"/>
    <w:rsid w:val="005059E2"/>
    <w:rsid w:val="00505B6D"/>
    <w:rsid w:val="00506023"/>
    <w:rsid w:val="0050621C"/>
    <w:rsid w:val="005063B1"/>
    <w:rsid w:val="005066AB"/>
    <w:rsid w:val="005067F8"/>
    <w:rsid w:val="00506899"/>
    <w:rsid w:val="0050694D"/>
    <w:rsid w:val="0050729B"/>
    <w:rsid w:val="0050758E"/>
    <w:rsid w:val="00507615"/>
    <w:rsid w:val="00507904"/>
    <w:rsid w:val="00507950"/>
    <w:rsid w:val="00507978"/>
    <w:rsid w:val="0051018B"/>
    <w:rsid w:val="005103F2"/>
    <w:rsid w:val="00510466"/>
    <w:rsid w:val="005104BF"/>
    <w:rsid w:val="00510E60"/>
    <w:rsid w:val="00511E8D"/>
    <w:rsid w:val="00511F8B"/>
    <w:rsid w:val="00512201"/>
    <w:rsid w:val="00512C53"/>
    <w:rsid w:val="00512F9D"/>
    <w:rsid w:val="0051318A"/>
    <w:rsid w:val="00513434"/>
    <w:rsid w:val="00513506"/>
    <w:rsid w:val="0051354B"/>
    <w:rsid w:val="005137CA"/>
    <w:rsid w:val="00513BA7"/>
    <w:rsid w:val="00513BD5"/>
    <w:rsid w:val="00513BF4"/>
    <w:rsid w:val="00514904"/>
    <w:rsid w:val="00514BFE"/>
    <w:rsid w:val="00515D26"/>
    <w:rsid w:val="00515F21"/>
    <w:rsid w:val="0051603D"/>
    <w:rsid w:val="00516189"/>
    <w:rsid w:val="005166F0"/>
    <w:rsid w:val="0051689C"/>
    <w:rsid w:val="00517654"/>
    <w:rsid w:val="00517C30"/>
    <w:rsid w:val="0052014E"/>
    <w:rsid w:val="00520306"/>
    <w:rsid w:val="00520514"/>
    <w:rsid w:val="00521060"/>
    <w:rsid w:val="00522519"/>
    <w:rsid w:val="0052278A"/>
    <w:rsid w:val="00522B26"/>
    <w:rsid w:val="00522BB8"/>
    <w:rsid w:val="00522F57"/>
    <w:rsid w:val="00522F9A"/>
    <w:rsid w:val="00522FC9"/>
    <w:rsid w:val="005232CB"/>
    <w:rsid w:val="00523743"/>
    <w:rsid w:val="005238EB"/>
    <w:rsid w:val="00523A67"/>
    <w:rsid w:val="00523D3E"/>
    <w:rsid w:val="00524238"/>
    <w:rsid w:val="00524581"/>
    <w:rsid w:val="00524BB5"/>
    <w:rsid w:val="00524DD1"/>
    <w:rsid w:val="005259F8"/>
    <w:rsid w:val="00525D89"/>
    <w:rsid w:val="0052621D"/>
    <w:rsid w:val="005263A9"/>
    <w:rsid w:val="005264E3"/>
    <w:rsid w:val="00526B67"/>
    <w:rsid w:val="0052717F"/>
    <w:rsid w:val="0052738C"/>
    <w:rsid w:val="005300F8"/>
    <w:rsid w:val="00530271"/>
    <w:rsid w:val="0053065C"/>
    <w:rsid w:val="00530B14"/>
    <w:rsid w:val="00530C86"/>
    <w:rsid w:val="00530D93"/>
    <w:rsid w:val="00531780"/>
    <w:rsid w:val="00531C67"/>
    <w:rsid w:val="00531EB9"/>
    <w:rsid w:val="0053200A"/>
    <w:rsid w:val="00532021"/>
    <w:rsid w:val="00532088"/>
    <w:rsid w:val="00532198"/>
    <w:rsid w:val="005325F8"/>
    <w:rsid w:val="0053263D"/>
    <w:rsid w:val="00532B11"/>
    <w:rsid w:val="00532B63"/>
    <w:rsid w:val="0053344F"/>
    <w:rsid w:val="005339B7"/>
    <w:rsid w:val="00533B52"/>
    <w:rsid w:val="0053479F"/>
    <w:rsid w:val="00534F47"/>
    <w:rsid w:val="00535FD1"/>
    <w:rsid w:val="005366E0"/>
    <w:rsid w:val="00537ACC"/>
    <w:rsid w:val="00537D2C"/>
    <w:rsid w:val="00537E11"/>
    <w:rsid w:val="00540217"/>
    <w:rsid w:val="00540D29"/>
    <w:rsid w:val="005417C3"/>
    <w:rsid w:val="0054213D"/>
    <w:rsid w:val="00542AC9"/>
    <w:rsid w:val="0054304C"/>
    <w:rsid w:val="00543781"/>
    <w:rsid w:val="0054485C"/>
    <w:rsid w:val="0054534F"/>
    <w:rsid w:val="0054543B"/>
    <w:rsid w:val="00545A32"/>
    <w:rsid w:val="00545B5A"/>
    <w:rsid w:val="00546D22"/>
    <w:rsid w:val="00546DB2"/>
    <w:rsid w:val="00547202"/>
    <w:rsid w:val="005476C2"/>
    <w:rsid w:val="00547704"/>
    <w:rsid w:val="005503E9"/>
    <w:rsid w:val="00550477"/>
    <w:rsid w:val="00550CE4"/>
    <w:rsid w:val="00550F7A"/>
    <w:rsid w:val="005511FD"/>
    <w:rsid w:val="005517BA"/>
    <w:rsid w:val="00551B36"/>
    <w:rsid w:val="00551C43"/>
    <w:rsid w:val="00552178"/>
    <w:rsid w:val="00552AB1"/>
    <w:rsid w:val="00552B51"/>
    <w:rsid w:val="00552B62"/>
    <w:rsid w:val="00552C02"/>
    <w:rsid w:val="00552C80"/>
    <w:rsid w:val="00552DC2"/>
    <w:rsid w:val="00552EF0"/>
    <w:rsid w:val="00553124"/>
    <w:rsid w:val="00553282"/>
    <w:rsid w:val="005532A3"/>
    <w:rsid w:val="0055350B"/>
    <w:rsid w:val="00553DB7"/>
    <w:rsid w:val="00553FE0"/>
    <w:rsid w:val="005543F4"/>
    <w:rsid w:val="00554C39"/>
    <w:rsid w:val="00554C9F"/>
    <w:rsid w:val="0055532D"/>
    <w:rsid w:val="00555495"/>
    <w:rsid w:val="0055555D"/>
    <w:rsid w:val="0055566D"/>
    <w:rsid w:val="00555749"/>
    <w:rsid w:val="00555E21"/>
    <w:rsid w:val="00555FDE"/>
    <w:rsid w:val="00556154"/>
    <w:rsid w:val="00557328"/>
    <w:rsid w:val="0055732A"/>
    <w:rsid w:val="005578A0"/>
    <w:rsid w:val="005578C5"/>
    <w:rsid w:val="00557AA7"/>
    <w:rsid w:val="00557B76"/>
    <w:rsid w:val="0056069A"/>
    <w:rsid w:val="005606BB"/>
    <w:rsid w:val="005608C3"/>
    <w:rsid w:val="00560987"/>
    <w:rsid w:val="00560D2E"/>
    <w:rsid w:val="00560F0A"/>
    <w:rsid w:val="00561033"/>
    <w:rsid w:val="005615DF"/>
    <w:rsid w:val="00561C87"/>
    <w:rsid w:val="00561F56"/>
    <w:rsid w:val="00562460"/>
    <w:rsid w:val="005627B6"/>
    <w:rsid w:val="005628AC"/>
    <w:rsid w:val="00562A9F"/>
    <w:rsid w:val="00562C5A"/>
    <w:rsid w:val="00562FBE"/>
    <w:rsid w:val="0056305A"/>
    <w:rsid w:val="00563103"/>
    <w:rsid w:val="005632C8"/>
    <w:rsid w:val="00563519"/>
    <w:rsid w:val="00563E5D"/>
    <w:rsid w:val="005648F2"/>
    <w:rsid w:val="00564B31"/>
    <w:rsid w:val="00564B9E"/>
    <w:rsid w:val="005657BA"/>
    <w:rsid w:val="00565AB4"/>
    <w:rsid w:val="00565C30"/>
    <w:rsid w:val="00565FC1"/>
    <w:rsid w:val="0056608D"/>
    <w:rsid w:val="00566607"/>
    <w:rsid w:val="00566722"/>
    <w:rsid w:val="00567545"/>
    <w:rsid w:val="00567F21"/>
    <w:rsid w:val="005703EF"/>
    <w:rsid w:val="0057043C"/>
    <w:rsid w:val="00570D5A"/>
    <w:rsid w:val="00570F2C"/>
    <w:rsid w:val="0057109E"/>
    <w:rsid w:val="00571301"/>
    <w:rsid w:val="005718DF"/>
    <w:rsid w:val="00571B49"/>
    <w:rsid w:val="0057227B"/>
    <w:rsid w:val="0057336D"/>
    <w:rsid w:val="0057354B"/>
    <w:rsid w:val="005735A4"/>
    <w:rsid w:val="0057375F"/>
    <w:rsid w:val="00573E40"/>
    <w:rsid w:val="00574F22"/>
    <w:rsid w:val="00575385"/>
    <w:rsid w:val="00575BAC"/>
    <w:rsid w:val="00576055"/>
    <w:rsid w:val="005760F4"/>
    <w:rsid w:val="00576425"/>
    <w:rsid w:val="005765BB"/>
    <w:rsid w:val="0057723D"/>
    <w:rsid w:val="0058018C"/>
    <w:rsid w:val="00580943"/>
    <w:rsid w:val="00580C61"/>
    <w:rsid w:val="00581331"/>
    <w:rsid w:val="005817A5"/>
    <w:rsid w:val="005819F2"/>
    <w:rsid w:val="0058272C"/>
    <w:rsid w:val="005828BA"/>
    <w:rsid w:val="00582B97"/>
    <w:rsid w:val="00582D7A"/>
    <w:rsid w:val="00582F2D"/>
    <w:rsid w:val="0058408E"/>
    <w:rsid w:val="00584946"/>
    <w:rsid w:val="00584FF3"/>
    <w:rsid w:val="00585B9E"/>
    <w:rsid w:val="00586123"/>
    <w:rsid w:val="00586576"/>
    <w:rsid w:val="00586A31"/>
    <w:rsid w:val="00586C2E"/>
    <w:rsid w:val="00586E36"/>
    <w:rsid w:val="00587003"/>
    <w:rsid w:val="005878E3"/>
    <w:rsid w:val="00590588"/>
    <w:rsid w:val="00590592"/>
    <w:rsid w:val="005908BD"/>
    <w:rsid w:val="00590DA9"/>
    <w:rsid w:val="005911B8"/>
    <w:rsid w:val="00591DEA"/>
    <w:rsid w:val="0059223E"/>
    <w:rsid w:val="00592F90"/>
    <w:rsid w:val="0059340D"/>
    <w:rsid w:val="00593887"/>
    <w:rsid w:val="00593A53"/>
    <w:rsid w:val="00593CE7"/>
    <w:rsid w:val="00593DB8"/>
    <w:rsid w:val="00593F14"/>
    <w:rsid w:val="00595299"/>
    <w:rsid w:val="0059543A"/>
    <w:rsid w:val="00595823"/>
    <w:rsid w:val="00596071"/>
    <w:rsid w:val="00597178"/>
    <w:rsid w:val="005972B2"/>
    <w:rsid w:val="00597A14"/>
    <w:rsid w:val="00597C22"/>
    <w:rsid w:val="00597C2A"/>
    <w:rsid w:val="005A0054"/>
    <w:rsid w:val="005A00B3"/>
    <w:rsid w:val="005A05EA"/>
    <w:rsid w:val="005A13B9"/>
    <w:rsid w:val="005A1966"/>
    <w:rsid w:val="005A1F7E"/>
    <w:rsid w:val="005A28C1"/>
    <w:rsid w:val="005A2A24"/>
    <w:rsid w:val="005A2BEA"/>
    <w:rsid w:val="005A2C8A"/>
    <w:rsid w:val="005A3219"/>
    <w:rsid w:val="005A32E2"/>
    <w:rsid w:val="005A3719"/>
    <w:rsid w:val="005A3745"/>
    <w:rsid w:val="005A3CA1"/>
    <w:rsid w:val="005A3CAE"/>
    <w:rsid w:val="005A3E38"/>
    <w:rsid w:val="005A3F4D"/>
    <w:rsid w:val="005A4481"/>
    <w:rsid w:val="005A46A5"/>
    <w:rsid w:val="005A50FA"/>
    <w:rsid w:val="005A5182"/>
    <w:rsid w:val="005A518E"/>
    <w:rsid w:val="005A53B5"/>
    <w:rsid w:val="005A5D50"/>
    <w:rsid w:val="005A5EBF"/>
    <w:rsid w:val="005A606A"/>
    <w:rsid w:val="005A622E"/>
    <w:rsid w:val="005A6A78"/>
    <w:rsid w:val="005A6B75"/>
    <w:rsid w:val="005A6FB2"/>
    <w:rsid w:val="005A7C48"/>
    <w:rsid w:val="005A7F1C"/>
    <w:rsid w:val="005B05BC"/>
    <w:rsid w:val="005B0AE2"/>
    <w:rsid w:val="005B12E3"/>
    <w:rsid w:val="005B146B"/>
    <w:rsid w:val="005B157F"/>
    <w:rsid w:val="005B1843"/>
    <w:rsid w:val="005B189C"/>
    <w:rsid w:val="005B1C2F"/>
    <w:rsid w:val="005B27B6"/>
    <w:rsid w:val="005B2951"/>
    <w:rsid w:val="005B2E4D"/>
    <w:rsid w:val="005B2EE3"/>
    <w:rsid w:val="005B32AA"/>
    <w:rsid w:val="005B37D3"/>
    <w:rsid w:val="005B3C08"/>
    <w:rsid w:val="005B4093"/>
    <w:rsid w:val="005B46E6"/>
    <w:rsid w:val="005B5060"/>
    <w:rsid w:val="005B51A5"/>
    <w:rsid w:val="005B5311"/>
    <w:rsid w:val="005B56B7"/>
    <w:rsid w:val="005B5FE1"/>
    <w:rsid w:val="005B6238"/>
    <w:rsid w:val="005B736B"/>
    <w:rsid w:val="005B73D4"/>
    <w:rsid w:val="005B74CF"/>
    <w:rsid w:val="005B75DD"/>
    <w:rsid w:val="005B7F6C"/>
    <w:rsid w:val="005C0A4B"/>
    <w:rsid w:val="005C0DEB"/>
    <w:rsid w:val="005C1654"/>
    <w:rsid w:val="005C2B7A"/>
    <w:rsid w:val="005C2C80"/>
    <w:rsid w:val="005C343F"/>
    <w:rsid w:val="005C39B8"/>
    <w:rsid w:val="005C49F7"/>
    <w:rsid w:val="005C5C12"/>
    <w:rsid w:val="005C5C8A"/>
    <w:rsid w:val="005C601E"/>
    <w:rsid w:val="005C64E3"/>
    <w:rsid w:val="005D0263"/>
    <w:rsid w:val="005D03B4"/>
    <w:rsid w:val="005D0BEF"/>
    <w:rsid w:val="005D181C"/>
    <w:rsid w:val="005D1906"/>
    <w:rsid w:val="005D19AC"/>
    <w:rsid w:val="005D1AC1"/>
    <w:rsid w:val="005D258C"/>
    <w:rsid w:val="005D295B"/>
    <w:rsid w:val="005D2B5F"/>
    <w:rsid w:val="005D2FD3"/>
    <w:rsid w:val="005D3053"/>
    <w:rsid w:val="005D32C3"/>
    <w:rsid w:val="005D36D4"/>
    <w:rsid w:val="005D3AF9"/>
    <w:rsid w:val="005D401D"/>
    <w:rsid w:val="005D4B81"/>
    <w:rsid w:val="005D4B98"/>
    <w:rsid w:val="005D4B9A"/>
    <w:rsid w:val="005D4C7A"/>
    <w:rsid w:val="005D5827"/>
    <w:rsid w:val="005D5A1A"/>
    <w:rsid w:val="005D6045"/>
    <w:rsid w:val="005D633F"/>
    <w:rsid w:val="005D6533"/>
    <w:rsid w:val="005D6608"/>
    <w:rsid w:val="005D6681"/>
    <w:rsid w:val="005D696E"/>
    <w:rsid w:val="005D6D71"/>
    <w:rsid w:val="005D6F93"/>
    <w:rsid w:val="005D70E0"/>
    <w:rsid w:val="005D74D0"/>
    <w:rsid w:val="005D7DC9"/>
    <w:rsid w:val="005E052E"/>
    <w:rsid w:val="005E0891"/>
    <w:rsid w:val="005E098C"/>
    <w:rsid w:val="005E0B94"/>
    <w:rsid w:val="005E1157"/>
    <w:rsid w:val="005E1AE5"/>
    <w:rsid w:val="005E1D83"/>
    <w:rsid w:val="005E20BC"/>
    <w:rsid w:val="005E2821"/>
    <w:rsid w:val="005E2C41"/>
    <w:rsid w:val="005E3325"/>
    <w:rsid w:val="005E33A0"/>
    <w:rsid w:val="005E3593"/>
    <w:rsid w:val="005E3A4E"/>
    <w:rsid w:val="005E3AAC"/>
    <w:rsid w:val="005E3C66"/>
    <w:rsid w:val="005E4A46"/>
    <w:rsid w:val="005E4C6C"/>
    <w:rsid w:val="005E4DF2"/>
    <w:rsid w:val="005E5C16"/>
    <w:rsid w:val="005E5CC6"/>
    <w:rsid w:val="005E5E16"/>
    <w:rsid w:val="005E5FFA"/>
    <w:rsid w:val="005E634C"/>
    <w:rsid w:val="005E66B5"/>
    <w:rsid w:val="005E69B2"/>
    <w:rsid w:val="005E6A72"/>
    <w:rsid w:val="005E711D"/>
    <w:rsid w:val="005E7707"/>
    <w:rsid w:val="005E7B27"/>
    <w:rsid w:val="005E7BC5"/>
    <w:rsid w:val="005E7EAD"/>
    <w:rsid w:val="005F05C4"/>
    <w:rsid w:val="005F0653"/>
    <w:rsid w:val="005F0BE1"/>
    <w:rsid w:val="005F0EFA"/>
    <w:rsid w:val="005F1263"/>
    <w:rsid w:val="005F1264"/>
    <w:rsid w:val="005F12BF"/>
    <w:rsid w:val="005F187D"/>
    <w:rsid w:val="005F1AF4"/>
    <w:rsid w:val="005F2BB6"/>
    <w:rsid w:val="005F3B8D"/>
    <w:rsid w:val="005F4B37"/>
    <w:rsid w:val="005F4C7E"/>
    <w:rsid w:val="005F4CDA"/>
    <w:rsid w:val="005F4EEC"/>
    <w:rsid w:val="005F4FF1"/>
    <w:rsid w:val="005F5AD2"/>
    <w:rsid w:val="005F5B18"/>
    <w:rsid w:val="005F5F82"/>
    <w:rsid w:val="005F6196"/>
    <w:rsid w:val="005F62BF"/>
    <w:rsid w:val="005F6492"/>
    <w:rsid w:val="005F6696"/>
    <w:rsid w:val="005F6993"/>
    <w:rsid w:val="005F6BEC"/>
    <w:rsid w:val="005F71C0"/>
    <w:rsid w:val="005F774B"/>
    <w:rsid w:val="005F7D97"/>
    <w:rsid w:val="005F7EE9"/>
    <w:rsid w:val="0060011A"/>
    <w:rsid w:val="00600888"/>
    <w:rsid w:val="006018EC"/>
    <w:rsid w:val="0060199D"/>
    <w:rsid w:val="00601B26"/>
    <w:rsid w:val="00601DB6"/>
    <w:rsid w:val="00601E14"/>
    <w:rsid w:val="0060202E"/>
    <w:rsid w:val="0060225C"/>
    <w:rsid w:val="0060235D"/>
    <w:rsid w:val="00602684"/>
    <w:rsid w:val="00602E2F"/>
    <w:rsid w:val="006030CF"/>
    <w:rsid w:val="006035B9"/>
    <w:rsid w:val="00603758"/>
    <w:rsid w:val="00603D34"/>
    <w:rsid w:val="00604502"/>
    <w:rsid w:val="006045A4"/>
    <w:rsid w:val="006046B0"/>
    <w:rsid w:val="00604A4B"/>
    <w:rsid w:val="00604A75"/>
    <w:rsid w:val="00604B8E"/>
    <w:rsid w:val="00604FE4"/>
    <w:rsid w:val="006055F5"/>
    <w:rsid w:val="0060579B"/>
    <w:rsid w:val="00605FFA"/>
    <w:rsid w:val="00607025"/>
    <w:rsid w:val="00607096"/>
    <w:rsid w:val="00607778"/>
    <w:rsid w:val="00607928"/>
    <w:rsid w:val="006079D7"/>
    <w:rsid w:val="00607C00"/>
    <w:rsid w:val="00610861"/>
    <w:rsid w:val="00610DBD"/>
    <w:rsid w:val="00610E1D"/>
    <w:rsid w:val="00611015"/>
    <w:rsid w:val="006110C5"/>
    <w:rsid w:val="00611116"/>
    <w:rsid w:val="006112B9"/>
    <w:rsid w:val="00611456"/>
    <w:rsid w:val="006114D2"/>
    <w:rsid w:val="006116F2"/>
    <w:rsid w:val="00611CAD"/>
    <w:rsid w:val="006120D6"/>
    <w:rsid w:val="0061267F"/>
    <w:rsid w:val="0061274A"/>
    <w:rsid w:val="00612B14"/>
    <w:rsid w:val="00612C29"/>
    <w:rsid w:val="00612C52"/>
    <w:rsid w:val="00612FA7"/>
    <w:rsid w:val="006138B3"/>
    <w:rsid w:val="00613AE5"/>
    <w:rsid w:val="00613B7D"/>
    <w:rsid w:val="00613EAF"/>
    <w:rsid w:val="00614429"/>
    <w:rsid w:val="00614848"/>
    <w:rsid w:val="0061492D"/>
    <w:rsid w:val="0061509C"/>
    <w:rsid w:val="00615212"/>
    <w:rsid w:val="006155B9"/>
    <w:rsid w:val="006160A5"/>
    <w:rsid w:val="006161B7"/>
    <w:rsid w:val="006165BC"/>
    <w:rsid w:val="00616790"/>
    <w:rsid w:val="0061684E"/>
    <w:rsid w:val="00617133"/>
    <w:rsid w:val="006173DF"/>
    <w:rsid w:val="00617412"/>
    <w:rsid w:val="006178FB"/>
    <w:rsid w:val="00617F0C"/>
    <w:rsid w:val="00620076"/>
    <w:rsid w:val="00620528"/>
    <w:rsid w:val="00620B69"/>
    <w:rsid w:val="00620D93"/>
    <w:rsid w:val="00621002"/>
    <w:rsid w:val="00621466"/>
    <w:rsid w:val="006215F0"/>
    <w:rsid w:val="0062164C"/>
    <w:rsid w:val="006219FC"/>
    <w:rsid w:val="00621E3B"/>
    <w:rsid w:val="006223C8"/>
    <w:rsid w:val="006228C4"/>
    <w:rsid w:val="00622BA0"/>
    <w:rsid w:val="006231EE"/>
    <w:rsid w:val="00623BB6"/>
    <w:rsid w:val="00624513"/>
    <w:rsid w:val="00624554"/>
    <w:rsid w:val="00624967"/>
    <w:rsid w:val="006256D0"/>
    <w:rsid w:val="006261DC"/>
    <w:rsid w:val="00626658"/>
    <w:rsid w:val="00626D4D"/>
    <w:rsid w:val="006273E6"/>
    <w:rsid w:val="00627836"/>
    <w:rsid w:val="00627A4C"/>
    <w:rsid w:val="00627E24"/>
    <w:rsid w:val="006305C1"/>
    <w:rsid w:val="00630CC3"/>
    <w:rsid w:val="0063130B"/>
    <w:rsid w:val="00631450"/>
    <w:rsid w:val="00631521"/>
    <w:rsid w:val="006326FF"/>
    <w:rsid w:val="0063279D"/>
    <w:rsid w:val="006327AC"/>
    <w:rsid w:val="00633D50"/>
    <w:rsid w:val="00634940"/>
    <w:rsid w:val="00634953"/>
    <w:rsid w:val="00634962"/>
    <w:rsid w:val="00634C99"/>
    <w:rsid w:val="00634E34"/>
    <w:rsid w:val="00636579"/>
    <w:rsid w:val="006366A9"/>
    <w:rsid w:val="006367B5"/>
    <w:rsid w:val="006369F1"/>
    <w:rsid w:val="00636DC2"/>
    <w:rsid w:val="006372C8"/>
    <w:rsid w:val="00637719"/>
    <w:rsid w:val="00637722"/>
    <w:rsid w:val="00637D85"/>
    <w:rsid w:val="0064083C"/>
    <w:rsid w:val="00640CB2"/>
    <w:rsid w:val="00640F03"/>
    <w:rsid w:val="006417F7"/>
    <w:rsid w:val="00641DE0"/>
    <w:rsid w:val="006427A0"/>
    <w:rsid w:val="0064282A"/>
    <w:rsid w:val="00642D4A"/>
    <w:rsid w:val="00643127"/>
    <w:rsid w:val="00643325"/>
    <w:rsid w:val="00643865"/>
    <w:rsid w:val="00643FB5"/>
    <w:rsid w:val="0064445A"/>
    <w:rsid w:val="0064508A"/>
    <w:rsid w:val="006457E5"/>
    <w:rsid w:val="0064634C"/>
    <w:rsid w:val="0064679F"/>
    <w:rsid w:val="00647837"/>
    <w:rsid w:val="006501C3"/>
    <w:rsid w:val="00650345"/>
    <w:rsid w:val="006506C9"/>
    <w:rsid w:val="00650958"/>
    <w:rsid w:val="00650E3C"/>
    <w:rsid w:val="00651079"/>
    <w:rsid w:val="00651134"/>
    <w:rsid w:val="006512EF"/>
    <w:rsid w:val="00651D24"/>
    <w:rsid w:val="00651EA1"/>
    <w:rsid w:val="00652135"/>
    <w:rsid w:val="006526ED"/>
    <w:rsid w:val="0065284A"/>
    <w:rsid w:val="00652E5E"/>
    <w:rsid w:val="00653266"/>
    <w:rsid w:val="006536C3"/>
    <w:rsid w:val="00653896"/>
    <w:rsid w:val="00653CF3"/>
    <w:rsid w:val="00653DD2"/>
    <w:rsid w:val="006542D0"/>
    <w:rsid w:val="00654F39"/>
    <w:rsid w:val="00655110"/>
    <w:rsid w:val="00655365"/>
    <w:rsid w:val="0065544F"/>
    <w:rsid w:val="0065546D"/>
    <w:rsid w:val="0065547E"/>
    <w:rsid w:val="00655859"/>
    <w:rsid w:val="00656167"/>
    <w:rsid w:val="00656351"/>
    <w:rsid w:val="00656463"/>
    <w:rsid w:val="0065BBEB"/>
    <w:rsid w:val="00660077"/>
    <w:rsid w:val="0066020F"/>
    <w:rsid w:val="0066023D"/>
    <w:rsid w:val="00660381"/>
    <w:rsid w:val="00660396"/>
    <w:rsid w:val="00660753"/>
    <w:rsid w:val="0066077A"/>
    <w:rsid w:val="00660C34"/>
    <w:rsid w:val="00660E99"/>
    <w:rsid w:val="0066194B"/>
    <w:rsid w:val="00661B8F"/>
    <w:rsid w:val="00662632"/>
    <w:rsid w:val="006627B2"/>
    <w:rsid w:val="00662BB7"/>
    <w:rsid w:val="00662E7B"/>
    <w:rsid w:val="0066318E"/>
    <w:rsid w:val="00663613"/>
    <w:rsid w:val="006636FB"/>
    <w:rsid w:val="00663CB6"/>
    <w:rsid w:val="00664469"/>
    <w:rsid w:val="00664B99"/>
    <w:rsid w:val="00664D61"/>
    <w:rsid w:val="00664ED9"/>
    <w:rsid w:val="00664F87"/>
    <w:rsid w:val="00664FA1"/>
    <w:rsid w:val="00665B1C"/>
    <w:rsid w:val="006662A8"/>
    <w:rsid w:val="006667F0"/>
    <w:rsid w:val="00666CC2"/>
    <w:rsid w:val="006672DF"/>
    <w:rsid w:val="00667423"/>
    <w:rsid w:val="0066770A"/>
    <w:rsid w:val="00667743"/>
    <w:rsid w:val="006678AF"/>
    <w:rsid w:val="00667B57"/>
    <w:rsid w:val="00667FC7"/>
    <w:rsid w:val="00667FDF"/>
    <w:rsid w:val="0067084F"/>
    <w:rsid w:val="006709F5"/>
    <w:rsid w:val="00670A67"/>
    <w:rsid w:val="00670AD6"/>
    <w:rsid w:val="00671048"/>
    <w:rsid w:val="006712B5"/>
    <w:rsid w:val="00671416"/>
    <w:rsid w:val="0067156D"/>
    <w:rsid w:val="00671E0E"/>
    <w:rsid w:val="00672055"/>
    <w:rsid w:val="006723FB"/>
    <w:rsid w:val="0067286F"/>
    <w:rsid w:val="006730DC"/>
    <w:rsid w:val="0067347F"/>
    <w:rsid w:val="00673675"/>
    <w:rsid w:val="00673D33"/>
    <w:rsid w:val="006743F6"/>
    <w:rsid w:val="006747A3"/>
    <w:rsid w:val="006747EC"/>
    <w:rsid w:val="00675466"/>
    <w:rsid w:val="00675D06"/>
    <w:rsid w:val="00675E85"/>
    <w:rsid w:val="00676BB3"/>
    <w:rsid w:val="00677303"/>
    <w:rsid w:val="00677452"/>
    <w:rsid w:val="00677AF5"/>
    <w:rsid w:val="006805B3"/>
    <w:rsid w:val="00680A02"/>
    <w:rsid w:val="00680A0C"/>
    <w:rsid w:val="00681345"/>
    <w:rsid w:val="006815D2"/>
    <w:rsid w:val="00681A93"/>
    <w:rsid w:val="006824F4"/>
    <w:rsid w:val="006827E9"/>
    <w:rsid w:val="00682E36"/>
    <w:rsid w:val="006831A7"/>
    <w:rsid w:val="00683F29"/>
    <w:rsid w:val="00683F9D"/>
    <w:rsid w:val="00684403"/>
    <w:rsid w:val="006844A6"/>
    <w:rsid w:val="0068457F"/>
    <w:rsid w:val="00684B56"/>
    <w:rsid w:val="00684D16"/>
    <w:rsid w:val="00684D3C"/>
    <w:rsid w:val="00684D7A"/>
    <w:rsid w:val="00685110"/>
    <w:rsid w:val="0068528F"/>
    <w:rsid w:val="0068550F"/>
    <w:rsid w:val="00685591"/>
    <w:rsid w:val="00685AFD"/>
    <w:rsid w:val="00685BD8"/>
    <w:rsid w:val="00685E6D"/>
    <w:rsid w:val="00686407"/>
    <w:rsid w:val="0068648E"/>
    <w:rsid w:val="00686B53"/>
    <w:rsid w:val="00686BD4"/>
    <w:rsid w:val="00686DA6"/>
    <w:rsid w:val="00687182"/>
    <w:rsid w:val="0068730E"/>
    <w:rsid w:val="00687566"/>
    <w:rsid w:val="00687C72"/>
    <w:rsid w:val="00687DD8"/>
    <w:rsid w:val="0069012B"/>
    <w:rsid w:val="00690B07"/>
    <w:rsid w:val="00690F33"/>
    <w:rsid w:val="00691686"/>
    <w:rsid w:val="006917CE"/>
    <w:rsid w:val="00691B97"/>
    <w:rsid w:val="00691FFF"/>
    <w:rsid w:val="00692E85"/>
    <w:rsid w:val="006930E1"/>
    <w:rsid w:val="0069385D"/>
    <w:rsid w:val="00693F49"/>
    <w:rsid w:val="00694637"/>
    <w:rsid w:val="00694882"/>
    <w:rsid w:val="00694D12"/>
    <w:rsid w:val="00694F29"/>
    <w:rsid w:val="00695230"/>
    <w:rsid w:val="00695ADB"/>
    <w:rsid w:val="00695CA7"/>
    <w:rsid w:val="006961BD"/>
    <w:rsid w:val="00696526"/>
    <w:rsid w:val="00696A11"/>
    <w:rsid w:val="0069790D"/>
    <w:rsid w:val="00697A8D"/>
    <w:rsid w:val="00697DC3"/>
    <w:rsid w:val="006A088B"/>
    <w:rsid w:val="006A0A52"/>
    <w:rsid w:val="006A14ED"/>
    <w:rsid w:val="006A1D70"/>
    <w:rsid w:val="006A22EF"/>
    <w:rsid w:val="006A231C"/>
    <w:rsid w:val="006A26AE"/>
    <w:rsid w:val="006A2E96"/>
    <w:rsid w:val="006A3FC0"/>
    <w:rsid w:val="006A4B41"/>
    <w:rsid w:val="006A4BDC"/>
    <w:rsid w:val="006A4D9C"/>
    <w:rsid w:val="006A53D4"/>
    <w:rsid w:val="006A53DF"/>
    <w:rsid w:val="006A54C0"/>
    <w:rsid w:val="006A55BA"/>
    <w:rsid w:val="006A5F3F"/>
    <w:rsid w:val="006A6666"/>
    <w:rsid w:val="006A70EE"/>
    <w:rsid w:val="006A7334"/>
    <w:rsid w:val="006A794A"/>
    <w:rsid w:val="006A7C2D"/>
    <w:rsid w:val="006A7CCB"/>
    <w:rsid w:val="006A7D08"/>
    <w:rsid w:val="006A7D14"/>
    <w:rsid w:val="006B02CC"/>
    <w:rsid w:val="006B03DA"/>
    <w:rsid w:val="006B06A5"/>
    <w:rsid w:val="006B0BC9"/>
    <w:rsid w:val="006B10D7"/>
    <w:rsid w:val="006B1245"/>
    <w:rsid w:val="006B1FA2"/>
    <w:rsid w:val="006B2743"/>
    <w:rsid w:val="006B2A4B"/>
    <w:rsid w:val="006B2BC8"/>
    <w:rsid w:val="006B2D8C"/>
    <w:rsid w:val="006B2FB1"/>
    <w:rsid w:val="006B30B8"/>
    <w:rsid w:val="006B3170"/>
    <w:rsid w:val="006B31FA"/>
    <w:rsid w:val="006B3F6A"/>
    <w:rsid w:val="006B48EF"/>
    <w:rsid w:val="006B4A76"/>
    <w:rsid w:val="006B5462"/>
    <w:rsid w:val="006B5768"/>
    <w:rsid w:val="006B5A26"/>
    <w:rsid w:val="006B631B"/>
    <w:rsid w:val="006B6784"/>
    <w:rsid w:val="006B68D3"/>
    <w:rsid w:val="006B6A7F"/>
    <w:rsid w:val="006B6C8D"/>
    <w:rsid w:val="006B6D0C"/>
    <w:rsid w:val="006B6D27"/>
    <w:rsid w:val="006B79F4"/>
    <w:rsid w:val="006C0190"/>
    <w:rsid w:val="006C023A"/>
    <w:rsid w:val="006C045B"/>
    <w:rsid w:val="006C0606"/>
    <w:rsid w:val="006C08DF"/>
    <w:rsid w:val="006C0D9E"/>
    <w:rsid w:val="006C124D"/>
    <w:rsid w:val="006C1649"/>
    <w:rsid w:val="006C176E"/>
    <w:rsid w:val="006C1A08"/>
    <w:rsid w:val="006C1BA2"/>
    <w:rsid w:val="006C1C43"/>
    <w:rsid w:val="006C1E17"/>
    <w:rsid w:val="006C2662"/>
    <w:rsid w:val="006C2E22"/>
    <w:rsid w:val="006C33A3"/>
    <w:rsid w:val="006C34AB"/>
    <w:rsid w:val="006C3ACD"/>
    <w:rsid w:val="006C3BDC"/>
    <w:rsid w:val="006C3C31"/>
    <w:rsid w:val="006C3E01"/>
    <w:rsid w:val="006C403B"/>
    <w:rsid w:val="006C4B6F"/>
    <w:rsid w:val="006C4C7F"/>
    <w:rsid w:val="006C4E1B"/>
    <w:rsid w:val="006C4FD4"/>
    <w:rsid w:val="006C500B"/>
    <w:rsid w:val="006C531E"/>
    <w:rsid w:val="006C54E7"/>
    <w:rsid w:val="006C56B2"/>
    <w:rsid w:val="006C5910"/>
    <w:rsid w:val="006C5A5F"/>
    <w:rsid w:val="006C5DB0"/>
    <w:rsid w:val="006C6333"/>
    <w:rsid w:val="006C6452"/>
    <w:rsid w:val="006C7819"/>
    <w:rsid w:val="006C79EC"/>
    <w:rsid w:val="006C7C94"/>
    <w:rsid w:val="006D03AF"/>
    <w:rsid w:val="006D05EC"/>
    <w:rsid w:val="006D08B9"/>
    <w:rsid w:val="006D08FE"/>
    <w:rsid w:val="006D0933"/>
    <w:rsid w:val="006D1A26"/>
    <w:rsid w:val="006D1D0B"/>
    <w:rsid w:val="006D1F31"/>
    <w:rsid w:val="006D24F9"/>
    <w:rsid w:val="006D26BD"/>
    <w:rsid w:val="006D30F9"/>
    <w:rsid w:val="006D366C"/>
    <w:rsid w:val="006D384F"/>
    <w:rsid w:val="006D4D85"/>
    <w:rsid w:val="006D4ECE"/>
    <w:rsid w:val="006D4FEA"/>
    <w:rsid w:val="006D5118"/>
    <w:rsid w:val="006D519A"/>
    <w:rsid w:val="006D51E7"/>
    <w:rsid w:val="006D5983"/>
    <w:rsid w:val="006D6000"/>
    <w:rsid w:val="006D65D1"/>
    <w:rsid w:val="006D678F"/>
    <w:rsid w:val="006D6B7B"/>
    <w:rsid w:val="006D73F9"/>
    <w:rsid w:val="006E0406"/>
    <w:rsid w:val="006E0568"/>
    <w:rsid w:val="006E06A4"/>
    <w:rsid w:val="006E0DF2"/>
    <w:rsid w:val="006E14C2"/>
    <w:rsid w:val="006E1734"/>
    <w:rsid w:val="006E256A"/>
    <w:rsid w:val="006E3099"/>
    <w:rsid w:val="006E3466"/>
    <w:rsid w:val="006E3572"/>
    <w:rsid w:val="006E3FAE"/>
    <w:rsid w:val="006E4181"/>
    <w:rsid w:val="006E4242"/>
    <w:rsid w:val="006E4D85"/>
    <w:rsid w:val="006E4F4B"/>
    <w:rsid w:val="006E532D"/>
    <w:rsid w:val="006E541C"/>
    <w:rsid w:val="006E5561"/>
    <w:rsid w:val="006E55BF"/>
    <w:rsid w:val="006E5765"/>
    <w:rsid w:val="006E5922"/>
    <w:rsid w:val="006E5C26"/>
    <w:rsid w:val="006E63C7"/>
    <w:rsid w:val="006E7A49"/>
    <w:rsid w:val="006F0461"/>
    <w:rsid w:val="006F0465"/>
    <w:rsid w:val="006F0717"/>
    <w:rsid w:val="006F0CCF"/>
    <w:rsid w:val="006F12A6"/>
    <w:rsid w:val="006F1E23"/>
    <w:rsid w:val="006F1EFB"/>
    <w:rsid w:val="006F1F9B"/>
    <w:rsid w:val="006F221A"/>
    <w:rsid w:val="006F2658"/>
    <w:rsid w:val="006F27FC"/>
    <w:rsid w:val="006F2963"/>
    <w:rsid w:val="006F31FA"/>
    <w:rsid w:val="006F3646"/>
    <w:rsid w:val="006F375C"/>
    <w:rsid w:val="006F383B"/>
    <w:rsid w:val="006F3C9D"/>
    <w:rsid w:val="006F411E"/>
    <w:rsid w:val="006F429C"/>
    <w:rsid w:val="006F4344"/>
    <w:rsid w:val="006F461F"/>
    <w:rsid w:val="006F5880"/>
    <w:rsid w:val="006F62FB"/>
    <w:rsid w:val="006F65DA"/>
    <w:rsid w:val="006F689D"/>
    <w:rsid w:val="006F6976"/>
    <w:rsid w:val="006F6A09"/>
    <w:rsid w:val="006F6B62"/>
    <w:rsid w:val="006F6B64"/>
    <w:rsid w:val="006F6DD9"/>
    <w:rsid w:val="006F7032"/>
    <w:rsid w:val="006F7522"/>
    <w:rsid w:val="006F782C"/>
    <w:rsid w:val="006F7BA7"/>
    <w:rsid w:val="00700663"/>
    <w:rsid w:val="00700B4E"/>
    <w:rsid w:val="00700EAE"/>
    <w:rsid w:val="007011CC"/>
    <w:rsid w:val="007013B5"/>
    <w:rsid w:val="0070152D"/>
    <w:rsid w:val="00701590"/>
    <w:rsid w:val="007015BE"/>
    <w:rsid w:val="00701930"/>
    <w:rsid w:val="00701B3D"/>
    <w:rsid w:val="00701F65"/>
    <w:rsid w:val="00702DD1"/>
    <w:rsid w:val="00702E59"/>
    <w:rsid w:val="00703C89"/>
    <w:rsid w:val="00703F2A"/>
    <w:rsid w:val="00704252"/>
    <w:rsid w:val="0070454B"/>
    <w:rsid w:val="00704656"/>
    <w:rsid w:val="007046E9"/>
    <w:rsid w:val="007049B6"/>
    <w:rsid w:val="00704E1F"/>
    <w:rsid w:val="007053F7"/>
    <w:rsid w:val="00706061"/>
    <w:rsid w:val="00706810"/>
    <w:rsid w:val="00706E6E"/>
    <w:rsid w:val="00707025"/>
    <w:rsid w:val="007070C6"/>
    <w:rsid w:val="0070737E"/>
    <w:rsid w:val="00707564"/>
    <w:rsid w:val="00707E54"/>
    <w:rsid w:val="00710511"/>
    <w:rsid w:val="00710CAC"/>
    <w:rsid w:val="00710D59"/>
    <w:rsid w:val="00711DA1"/>
    <w:rsid w:val="0071227B"/>
    <w:rsid w:val="00712ABA"/>
    <w:rsid w:val="007134C5"/>
    <w:rsid w:val="007139CB"/>
    <w:rsid w:val="00713A68"/>
    <w:rsid w:val="0071423E"/>
    <w:rsid w:val="00714A04"/>
    <w:rsid w:val="00714B7F"/>
    <w:rsid w:val="00714E99"/>
    <w:rsid w:val="00715051"/>
    <w:rsid w:val="007150C0"/>
    <w:rsid w:val="007154F3"/>
    <w:rsid w:val="00715ED7"/>
    <w:rsid w:val="00715FC3"/>
    <w:rsid w:val="00716062"/>
    <w:rsid w:val="0071624A"/>
    <w:rsid w:val="00717B5E"/>
    <w:rsid w:val="00720138"/>
    <w:rsid w:val="00720E38"/>
    <w:rsid w:val="00720F67"/>
    <w:rsid w:val="007210D0"/>
    <w:rsid w:val="007211B7"/>
    <w:rsid w:val="00721650"/>
    <w:rsid w:val="007221ED"/>
    <w:rsid w:val="007248E3"/>
    <w:rsid w:val="00724CE2"/>
    <w:rsid w:val="007251C4"/>
    <w:rsid w:val="00725288"/>
    <w:rsid w:val="00725ED0"/>
    <w:rsid w:val="00725F0A"/>
    <w:rsid w:val="0072610B"/>
    <w:rsid w:val="007268A7"/>
    <w:rsid w:val="0072718D"/>
    <w:rsid w:val="00727564"/>
    <w:rsid w:val="007276B3"/>
    <w:rsid w:val="00727A40"/>
    <w:rsid w:val="00727B6F"/>
    <w:rsid w:val="00727E07"/>
    <w:rsid w:val="007303EA"/>
    <w:rsid w:val="00730826"/>
    <w:rsid w:val="00730A1D"/>
    <w:rsid w:val="00730DE8"/>
    <w:rsid w:val="00730E49"/>
    <w:rsid w:val="00731444"/>
    <w:rsid w:val="00731B99"/>
    <w:rsid w:val="00731F37"/>
    <w:rsid w:val="00732354"/>
    <w:rsid w:val="0073291C"/>
    <w:rsid w:val="00732DE3"/>
    <w:rsid w:val="007331B1"/>
    <w:rsid w:val="007331E7"/>
    <w:rsid w:val="007334BD"/>
    <w:rsid w:val="00733B25"/>
    <w:rsid w:val="00733F00"/>
    <w:rsid w:val="0073423E"/>
    <w:rsid w:val="00734495"/>
    <w:rsid w:val="0073469A"/>
    <w:rsid w:val="00734A1D"/>
    <w:rsid w:val="00734B0A"/>
    <w:rsid w:val="0073547F"/>
    <w:rsid w:val="007357C2"/>
    <w:rsid w:val="007365A5"/>
    <w:rsid w:val="007370C2"/>
    <w:rsid w:val="007372B0"/>
    <w:rsid w:val="00737850"/>
    <w:rsid w:val="00737A7F"/>
    <w:rsid w:val="00740050"/>
    <w:rsid w:val="007402C3"/>
    <w:rsid w:val="007416BA"/>
    <w:rsid w:val="00741DFE"/>
    <w:rsid w:val="00742887"/>
    <w:rsid w:val="00742AEF"/>
    <w:rsid w:val="00742D6E"/>
    <w:rsid w:val="00742ECA"/>
    <w:rsid w:val="00743798"/>
    <w:rsid w:val="00743E21"/>
    <w:rsid w:val="0074471C"/>
    <w:rsid w:val="0074540A"/>
    <w:rsid w:val="00745498"/>
    <w:rsid w:val="00745D45"/>
    <w:rsid w:val="00746421"/>
    <w:rsid w:val="0074686F"/>
    <w:rsid w:val="00746EA3"/>
    <w:rsid w:val="00746FB6"/>
    <w:rsid w:val="00747716"/>
    <w:rsid w:val="007502DA"/>
    <w:rsid w:val="007503F9"/>
    <w:rsid w:val="0075060C"/>
    <w:rsid w:val="007506A0"/>
    <w:rsid w:val="007508BA"/>
    <w:rsid w:val="007509B8"/>
    <w:rsid w:val="007512D3"/>
    <w:rsid w:val="007514A9"/>
    <w:rsid w:val="00751C26"/>
    <w:rsid w:val="00751C9B"/>
    <w:rsid w:val="00751CBA"/>
    <w:rsid w:val="007523DA"/>
    <w:rsid w:val="00752EC6"/>
    <w:rsid w:val="007531E7"/>
    <w:rsid w:val="007532F5"/>
    <w:rsid w:val="00753DE2"/>
    <w:rsid w:val="0075430E"/>
    <w:rsid w:val="00754534"/>
    <w:rsid w:val="00754A79"/>
    <w:rsid w:val="00754C95"/>
    <w:rsid w:val="00754F6E"/>
    <w:rsid w:val="00755BFE"/>
    <w:rsid w:val="00755DC8"/>
    <w:rsid w:val="0075698B"/>
    <w:rsid w:val="00756C28"/>
    <w:rsid w:val="00756F05"/>
    <w:rsid w:val="007570E0"/>
    <w:rsid w:val="007602CD"/>
    <w:rsid w:val="0076044A"/>
    <w:rsid w:val="00760C09"/>
    <w:rsid w:val="007613C4"/>
    <w:rsid w:val="00761D97"/>
    <w:rsid w:val="007623DF"/>
    <w:rsid w:val="00762615"/>
    <w:rsid w:val="00762CA2"/>
    <w:rsid w:val="00762D65"/>
    <w:rsid w:val="00762D89"/>
    <w:rsid w:val="00762F2C"/>
    <w:rsid w:val="00763D7C"/>
    <w:rsid w:val="00763EBD"/>
    <w:rsid w:val="00763F68"/>
    <w:rsid w:val="007643C8"/>
    <w:rsid w:val="00764461"/>
    <w:rsid w:val="00764806"/>
    <w:rsid w:val="007648C8"/>
    <w:rsid w:val="00764AC1"/>
    <w:rsid w:val="00764ADC"/>
    <w:rsid w:val="00764B8F"/>
    <w:rsid w:val="00764DC9"/>
    <w:rsid w:val="00765598"/>
    <w:rsid w:val="007657CA"/>
    <w:rsid w:val="0076597E"/>
    <w:rsid w:val="00765B86"/>
    <w:rsid w:val="00766711"/>
    <w:rsid w:val="00766777"/>
    <w:rsid w:val="00766916"/>
    <w:rsid w:val="007673FA"/>
    <w:rsid w:val="00767B0E"/>
    <w:rsid w:val="00767D12"/>
    <w:rsid w:val="007701FF"/>
    <w:rsid w:val="00770313"/>
    <w:rsid w:val="007707A9"/>
    <w:rsid w:val="0077103A"/>
    <w:rsid w:val="00771419"/>
    <w:rsid w:val="0077173B"/>
    <w:rsid w:val="0077189B"/>
    <w:rsid w:val="00772599"/>
    <w:rsid w:val="00772AE8"/>
    <w:rsid w:val="00772E2B"/>
    <w:rsid w:val="00772EF1"/>
    <w:rsid w:val="00772FCB"/>
    <w:rsid w:val="00773FE2"/>
    <w:rsid w:val="00774089"/>
    <w:rsid w:val="0077428E"/>
    <w:rsid w:val="007748C9"/>
    <w:rsid w:val="00775C3D"/>
    <w:rsid w:val="00776031"/>
    <w:rsid w:val="0077672B"/>
    <w:rsid w:val="00776A01"/>
    <w:rsid w:val="00777149"/>
    <w:rsid w:val="007775DD"/>
    <w:rsid w:val="007776D1"/>
    <w:rsid w:val="00777773"/>
    <w:rsid w:val="00777CB6"/>
    <w:rsid w:val="00777FAD"/>
    <w:rsid w:val="00780169"/>
    <w:rsid w:val="00780AEC"/>
    <w:rsid w:val="00780C08"/>
    <w:rsid w:val="00780C36"/>
    <w:rsid w:val="00780D1E"/>
    <w:rsid w:val="00780DB8"/>
    <w:rsid w:val="00780F49"/>
    <w:rsid w:val="00780F52"/>
    <w:rsid w:val="00781176"/>
    <w:rsid w:val="007818E4"/>
    <w:rsid w:val="00781924"/>
    <w:rsid w:val="00781E26"/>
    <w:rsid w:val="00781FE0"/>
    <w:rsid w:val="0078215E"/>
    <w:rsid w:val="0078385C"/>
    <w:rsid w:val="0078398F"/>
    <w:rsid w:val="00783C14"/>
    <w:rsid w:val="00783C23"/>
    <w:rsid w:val="00783C96"/>
    <w:rsid w:val="00783DC5"/>
    <w:rsid w:val="007842DB"/>
    <w:rsid w:val="00784493"/>
    <w:rsid w:val="007849CB"/>
    <w:rsid w:val="00785242"/>
    <w:rsid w:val="00785EAF"/>
    <w:rsid w:val="00786642"/>
    <w:rsid w:val="00786C00"/>
    <w:rsid w:val="00787139"/>
    <w:rsid w:val="007874C5"/>
    <w:rsid w:val="00790074"/>
    <w:rsid w:val="007901B4"/>
    <w:rsid w:val="007906C2"/>
    <w:rsid w:val="00790855"/>
    <w:rsid w:val="00790A13"/>
    <w:rsid w:val="00790B4F"/>
    <w:rsid w:val="00790FC4"/>
    <w:rsid w:val="007915D4"/>
    <w:rsid w:val="00791DA0"/>
    <w:rsid w:val="00791EA8"/>
    <w:rsid w:val="0079271B"/>
    <w:rsid w:val="00792931"/>
    <w:rsid w:val="00792BA2"/>
    <w:rsid w:val="00792E39"/>
    <w:rsid w:val="00792EEE"/>
    <w:rsid w:val="007930EA"/>
    <w:rsid w:val="0079354F"/>
    <w:rsid w:val="007940A8"/>
    <w:rsid w:val="0079457F"/>
    <w:rsid w:val="0079467E"/>
    <w:rsid w:val="0079487F"/>
    <w:rsid w:val="007948AF"/>
    <w:rsid w:val="007948CC"/>
    <w:rsid w:val="00795142"/>
    <w:rsid w:val="00795573"/>
    <w:rsid w:val="00795FF3"/>
    <w:rsid w:val="007967CC"/>
    <w:rsid w:val="00797681"/>
    <w:rsid w:val="00797C6A"/>
    <w:rsid w:val="007A0344"/>
    <w:rsid w:val="007A086C"/>
    <w:rsid w:val="007A0CF7"/>
    <w:rsid w:val="007A0DEF"/>
    <w:rsid w:val="007A1839"/>
    <w:rsid w:val="007A1973"/>
    <w:rsid w:val="007A26FE"/>
    <w:rsid w:val="007A29A7"/>
    <w:rsid w:val="007A2AD9"/>
    <w:rsid w:val="007A2E17"/>
    <w:rsid w:val="007A3359"/>
    <w:rsid w:val="007A3406"/>
    <w:rsid w:val="007A3643"/>
    <w:rsid w:val="007A3A6B"/>
    <w:rsid w:val="007A3FBE"/>
    <w:rsid w:val="007A422E"/>
    <w:rsid w:val="007A4404"/>
    <w:rsid w:val="007A44BA"/>
    <w:rsid w:val="007A5108"/>
    <w:rsid w:val="007A512A"/>
    <w:rsid w:val="007A5A6F"/>
    <w:rsid w:val="007A5AA7"/>
    <w:rsid w:val="007A5B7A"/>
    <w:rsid w:val="007A5D46"/>
    <w:rsid w:val="007A5DAB"/>
    <w:rsid w:val="007A5E4D"/>
    <w:rsid w:val="007A70E3"/>
    <w:rsid w:val="007A74B6"/>
    <w:rsid w:val="007A77F5"/>
    <w:rsid w:val="007A7C6E"/>
    <w:rsid w:val="007A7DBF"/>
    <w:rsid w:val="007B03C1"/>
    <w:rsid w:val="007B0967"/>
    <w:rsid w:val="007B145B"/>
    <w:rsid w:val="007B1685"/>
    <w:rsid w:val="007B1D89"/>
    <w:rsid w:val="007B2590"/>
    <w:rsid w:val="007B26CC"/>
    <w:rsid w:val="007B2B35"/>
    <w:rsid w:val="007B3019"/>
    <w:rsid w:val="007B3061"/>
    <w:rsid w:val="007B3329"/>
    <w:rsid w:val="007B3512"/>
    <w:rsid w:val="007B3559"/>
    <w:rsid w:val="007B3919"/>
    <w:rsid w:val="007B4098"/>
    <w:rsid w:val="007B439B"/>
    <w:rsid w:val="007B44A1"/>
    <w:rsid w:val="007B4B80"/>
    <w:rsid w:val="007B53BD"/>
    <w:rsid w:val="007B5AF9"/>
    <w:rsid w:val="007B65A9"/>
    <w:rsid w:val="007B681A"/>
    <w:rsid w:val="007B6908"/>
    <w:rsid w:val="007B6B30"/>
    <w:rsid w:val="007B6C0E"/>
    <w:rsid w:val="007B6CAD"/>
    <w:rsid w:val="007B6CD5"/>
    <w:rsid w:val="007B75C0"/>
    <w:rsid w:val="007B76F1"/>
    <w:rsid w:val="007B79EF"/>
    <w:rsid w:val="007B7BFA"/>
    <w:rsid w:val="007C04F1"/>
    <w:rsid w:val="007C058F"/>
    <w:rsid w:val="007C06C6"/>
    <w:rsid w:val="007C162C"/>
    <w:rsid w:val="007C1A2F"/>
    <w:rsid w:val="007C1BD1"/>
    <w:rsid w:val="007C259F"/>
    <w:rsid w:val="007C2941"/>
    <w:rsid w:val="007C2BE8"/>
    <w:rsid w:val="007C2D44"/>
    <w:rsid w:val="007C4889"/>
    <w:rsid w:val="007C49F3"/>
    <w:rsid w:val="007C4DF2"/>
    <w:rsid w:val="007C4EC0"/>
    <w:rsid w:val="007C5202"/>
    <w:rsid w:val="007C5242"/>
    <w:rsid w:val="007C5588"/>
    <w:rsid w:val="007C565F"/>
    <w:rsid w:val="007C67A4"/>
    <w:rsid w:val="007C67A5"/>
    <w:rsid w:val="007C680A"/>
    <w:rsid w:val="007C684F"/>
    <w:rsid w:val="007C6919"/>
    <w:rsid w:val="007C6AA3"/>
    <w:rsid w:val="007C6DBD"/>
    <w:rsid w:val="007C7071"/>
    <w:rsid w:val="007C7200"/>
    <w:rsid w:val="007C7207"/>
    <w:rsid w:val="007D0022"/>
    <w:rsid w:val="007D05AD"/>
    <w:rsid w:val="007D05DA"/>
    <w:rsid w:val="007D09C8"/>
    <w:rsid w:val="007D0E33"/>
    <w:rsid w:val="007D10DD"/>
    <w:rsid w:val="007D12DE"/>
    <w:rsid w:val="007D1898"/>
    <w:rsid w:val="007D1A35"/>
    <w:rsid w:val="007D1CE9"/>
    <w:rsid w:val="007D1E5F"/>
    <w:rsid w:val="007D21DA"/>
    <w:rsid w:val="007D2606"/>
    <w:rsid w:val="007D28DA"/>
    <w:rsid w:val="007D2E3D"/>
    <w:rsid w:val="007D346A"/>
    <w:rsid w:val="007D346B"/>
    <w:rsid w:val="007D37A8"/>
    <w:rsid w:val="007D3FDF"/>
    <w:rsid w:val="007D46E2"/>
    <w:rsid w:val="007D4E39"/>
    <w:rsid w:val="007D5719"/>
    <w:rsid w:val="007D611B"/>
    <w:rsid w:val="007D6D53"/>
    <w:rsid w:val="007D6E93"/>
    <w:rsid w:val="007D6FE6"/>
    <w:rsid w:val="007D7312"/>
    <w:rsid w:val="007D74B8"/>
    <w:rsid w:val="007D751F"/>
    <w:rsid w:val="007D7D7D"/>
    <w:rsid w:val="007E0419"/>
    <w:rsid w:val="007E12CF"/>
    <w:rsid w:val="007E13EE"/>
    <w:rsid w:val="007E1905"/>
    <w:rsid w:val="007E1A83"/>
    <w:rsid w:val="007E1D36"/>
    <w:rsid w:val="007E20C3"/>
    <w:rsid w:val="007E21D4"/>
    <w:rsid w:val="007E23C3"/>
    <w:rsid w:val="007E29FF"/>
    <w:rsid w:val="007E2B00"/>
    <w:rsid w:val="007E2C3D"/>
    <w:rsid w:val="007E2F55"/>
    <w:rsid w:val="007E2FB3"/>
    <w:rsid w:val="007E3105"/>
    <w:rsid w:val="007E3647"/>
    <w:rsid w:val="007E3B3E"/>
    <w:rsid w:val="007E3C56"/>
    <w:rsid w:val="007E41EE"/>
    <w:rsid w:val="007E45F5"/>
    <w:rsid w:val="007E4A46"/>
    <w:rsid w:val="007E4B8E"/>
    <w:rsid w:val="007E4BD1"/>
    <w:rsid w:val="007E4CD3"/>
    <w:rsid w:val="007E5F18"/>
    <w:rsid w:val="007E5F26"/>
    <w:rsid w:val="007E64FB"/>
    <w:rsid w:val="007E6635"/>
    <w:rsid w:val="007E688D"/>
    <w:rsid w:val="007E6B1E"/>
    <w:rsid w:val="007E6B58"/>
    <w:rsid w:val="007E6D84"/>
    <w:rsid w:val="007E7150"/>
    <w:rsid w:val="007E752C"/>
    <w:rsid w:val="007E77F3"/>
    <w:rsid w:val="007E7EAD"/>
    <w:rsid w:val="007F0FB9"/>
    <w:rsid w:val="007F1AC5"/>
    <w:rsid w:val="007F1E51"/>
    <w:rsid w:val="007F27FD"/>
    <w:rsid w:val="007F2CB4"/>
    <w:rsid w:val="007F2EFF"/>
    <w:rsid w:val="007F2F2B"/>
    <w:rsid w:val="007F30B6"/>
    <w:rsid w:val="007F362C"/>
    <w:rsid w:val="007F36C8"/>
    <w:rsid w:val="007F3B76"/>
    <w:rsid w:val="007F4985"/>
    <w:rsid w:val="007F49D3"/>
    <w:rsid w:val="007F5272"/>
    <w:rsid w:val="007F6B37"/>
    <w:rsid w:val="007F7488"/>
    <w:rsid w:val="007F7C9D"/>
    <w:rsid w:val="00800A6D"/>
    <w:rsid w:val="0080142F"/>
    <w:rsid w:val="0080149F"/>
    <w:rsid w:val="00801D4A"/>
    <w:rsid w:val="00801F7A"/>
    <w:rsid w:val="0080220D"/>
    <w:rsid w:val="008026E4"/>
    <w:rsid w:val="00803379"/>
    <w:rsid w:val="00803400"/>
    <w:rsid w:val="00803651"/>
    <w:rsid w:val="008037A1"/>
    <w:rsid w:val="008037A4"/>
    <w:rsid w:val="00803A6C"/>
    <w:rsid w:val="0080425A"/>
    <w:rsid w:val="008047A7"/>
    <w:rsid w:val="00804887"/>
    <w:rsid w:val="008048E2"/>
    <w:rsid w:val="00804A50"/>
    <w:rsid w:val="00804D7C"/>
    <w:rsid w:val="008055DD"/>
    <w:rsid w:val="008056FE"/>
    <w:rsid w:val="00805BD0"/>
    <w:rsid w:val="0080622C"/>
    <w:rsid w:val="00806270"/>
    <w:rsid w:val="008067AD"/>
    <w:rsid w:val="008069EC"/>
    <w:rsid w:val="00806C1F"/>
    <w:rsid w:val="00806D0E"/>
    <w:rsid w:val="008078FD"/>
    <w:rsid w:val="00807DD9"/>
    <w:rsid w:val="00807F15"/>
    <w:rsid w:val="0080A371"/>
    <w:rsid w:val="008116FD"/>
    <w:rsid w:val="00811D37"/>
    <w:rsid w:val="00812223"/>
    <w:rsid w:val="0081239F"/>
    <w:rsid w:val="00812AD9"/>
    <w:rsid w:val="00812D72"/>
    <w:rsid w:val="00812DD6"/>
    <w:rsid w:val="008132AE"/>
    <w:rsid w:val="0081367D"/>
    <w:rsid w:val="00813782"/>
    <w:rsid w:val="0081391E"/>
    <w:rsid w:val="00813B52"/>
    <w:rsid w:val="00814812"/>
    <w:rsid w:val="00814DBE"/>
    <w:rsid w:val="008157EC"/>
    <w:rsid w:val="00815D25"/>
    <w:rsid w:val="00815FA2"/>
    <w:rsid w:val="00816249"/>
    <w:rsid w:val="008167AA"/>
    <w:rsid w:val="0081690E"/>
    <w:rsid w:val="00816BD5"/>
    <w:rsid w:val="00816D05"/>
    <w:rsid w:val="00817183"/>
    <w:rsid w:val="00817A5D"/>
    <w:rsid w:val="00817B0C"/>
    <w:rsid w:val="00817DC6"/>
    <w:rsid w:val="0082009F"/>
    <w:rsid w:val="00820303"/>
    <w:rsid w:val="00820666"/>
    <w:rsid w:val="008208E4"/>
    <w:rsid w:val="008209D4"/>
    <w:rsid w:val="00821259"/>
    <w:rsid w:val="00821C68"/>
    <w:rsid w:val="00821DFD"/>
    <w:rsid w:val="0082201D"/>
    <w:rsid w:val="008227B5"/>
    <w:rsid w:val="008232C9"/>
    <w:rsid w:val="008232EC"/>
    <w:rsid w:val="0082383C"/>
    <w:rsid w:val="008244B3"/>
    <w:rsid w:val="00824983"/>
    <w:rsid w:val="008249D4"/>
    <w:rsid w:val="00824BD3"/>
    <w:rsid w:val="00825A8C"/>
    <w:rsid w:val="00825CF3"/>
    <w:rsid w:val="0082675D"/>
    <w:rsid w:val="00827208"/>
    <w:rsid w:val="00827278"/>
    <w:rsid w:val="00827398"/>
    <w:rsid w:val="008278C4"/>
    <w:rsid w:val="00827B9F"/>
    <w:rsid w:val="00827DAA"/>
    <w:rsid w:val="00830974"/>
    <w:rsid w:val="00830B71"/>
    <w:rsid w:val="00830F75"/>
    <w:rsid w:val="008315D0"/>
    <w:rsid w:val="008318BE"/>
    <w:rsid w:val="008319C9"/>
    <w:rsid w:val="00831C7A"/>
    <w:rsid w:val="0083300D"/>
    <w:rsid w:val="00833CC2"/>
    <w:rsid w:val="00833F1A"/>
    <w:rsid w:val="00834834"/>
    <w:rsid w:val="0083568D"/>
    <w:rsid w:val="00835F9E"/>
    <w:rsid w:val="00836C3E"/>
    <w:rsid w:val="008373B5"/>
    <w:rsid w:val="008376F9"/>
    <w:rsid w:val="0084087B"/>
    <w:rsid w:val="00840A46"/>
    <w:rsid w:val="00840ED5"/>
    <w:rsid w:val="00841709"/>
    <w:rsid w:val="008425F8"/>
    <w:rsid w:val="0084310E"/>
    <w:rsid w:val="0084312E"/>
    <w:rsid w:val="00843632"/>
    <w:rsid w:val="008436ED"/>
    <w:rsid w:val="0084433F"/>
    <w:rsid w:val="00844D10"/>
    <w:rsid w:val="00845518"/>
    <w:rsid w:val="00845875"/>
    <w:rsid w:val="00845F47"/>
    <w:rsid w:val="00846144"/>
    <w:rsid w:val="0084627A"/>
    <w:rsid w:val="0084685C"/>
    <w:rsid w:val="00846B8C"/>
    <w:rsid w:val="00846C6B"/>
    <w:rsid w:val="00846C8E"/>
    <w:rsid w:val="00846EF1"/>
    <w:rsid w:val="00847459"/>
    <w:rsid w:val="008474D8"/>
    <w:rsid w:val="00847EDC"/>
    <w:rsid w:val="00847FD9"/>
    <w:rsid w:val="008503A5"/>
    <w:rsid w:val="00850624"/>
    <w:rsid w:val="00850CED"/>
    <w:rsid w:val="00850DDD"/>
    <w:rsid w:val="00851415"/>
    <w:rsid w:val="00851723"/>
    <w:rsid w:val="0085211E"/>
    <w:rsid w:val="00852125"/>
    <w:rsid w:val="008522E0"/>
    <w:rsid w:val="0085244A"/>
    <w:rsid w:val="0085265F"/>
    <w:rsid w:val="008527B1"/>
    <w:rsid w:val="008530DE"/>
    <w:rsid w:val="008537E9"/>
    <w:rsid w:val="008538EA"/>
    <w:rsid w:val="00853BB2"/>
    <w:rsid w:val="00854248"/>
    <w:rsid w:val="00854382"/>
    <w:rsid w:val="00854A18"/>
    <w:rsid w:val="00854E37"/>
    <w:rsid w:val="00855230"/>
    <w:rsid w:val="00855716"/>
    <w:rsid w:val="0085609B"/>
    <w:rsid w:val="008568EA"/>
    <w:rsid w:val="00856BF2"/>
    <w:rsid w:val="00856CAE"/>
    <w:rsid w:val="00856FDC"/>
    <w:rsid w:val="008573DD"/>
    <w:rsid w:val="00857451"/>
    <w:rsid w:val="0086026E"/>
    <w:rsid w:val="0086045C"/>
    <w:rsid w:val="00860574"/>
    <w:rsid w:val="00860B5F"/>
    <w:rsid w:val="00861BA1"/>
    <w:rsid w:val="00861CBF"/>
    <w:rsid w:val="00862C58"/>
    <w:rsid w:val="00863626"/>
    <w:rsid w:val="008637F3"/>
    <w:rsid w:val="00863856"/>
    <w:rsid w:val="00863E55"/>
    <w:rsid w:val="00864700"/>
    <w:rsid w:val="0086474E"/>
    <w:rsid w:val="008647A8"/>
    <w:rsid w:val="008647E3"/>
    <w:rsid w:val="00864B93"/>
    <w:rsid w:val="00864CDD"/>
    <w:rsid w:val="0086551F"/>
    <w:rsid w:val="008659AF"/>
    <w:rsid w:val="00865E22"/>
    <w:rsid w:val="008660A8"/>
    <w:rsid w:val="00866ECD"/>
    <w:rsid w:val="00867318"/>
    <w:rsid w:val="0086750F"/>
    <w:rsid w:val="0086783C"/>
    <w:rsid w:val="008678CB"/>
    <w:rsid w:val="00867C41"/>
    <w:rsid w:val="00870839"/>
    <w:rsid w:val="00870B17"/>
    <w:rsid w:val="00870DD7"/>
    <w:rsid w:val="0087119F"/>
    <w:rsid w:val="00871DE7"/>
    <w:rsid w:val="0087264E"/>
    <w:rsid w:val="008727C7"/>
    <w:rsid w:val="0087331B"/>
    <w:rsid w:val="00873BF9"/>
    <w:rsid w:val="00873F0A"/>
    <w:rsid w:val="008740C5"/>
    <w:rsid w:val="0087478A"/>
    <w:rsid w:val="008752FE"/>
    <w:rsid w:val="00875706"/>
    <w:rsid w:val="00876864"/>
    <w:rsid w:val="008768EB"/>
    <w:rsid w:val="0087764E"/>
    <w:rsid w:val="008805EB"/>
    <w:rsid w:val="008805FE"/>
    <w:rsid w:val="0088067C"/>
    <w:rsid w:val="00880817"/>
    <w:rsid w:val="00880C88"/>
    <w:rsid w:val="00880F6C"/>
    <w:rsid w:val="00881087"/>
    <w:rsid w:val="00881901"/>
    <w:rsid w:val="00881DEB"/>
    <w:rsid w:val="00881E8E"/>
    <w:rsid w:val="00881F68"/>
    <w:rsid w:val="00881FA9"/>
    <w:rsid w:val="00882510"/>
    <w:rsid w:val="00882C82"/>
    <w:rsid w:val="0088307E"/>
    <w:rsid w:val="00884186"/>
    <w:rsid w:val="00884728"/>
    <w:rsid w:val="0088552C"/>
    <w:rsid w:val="008855D9"/>
    <w:rsid w:val="008856AD"/>
    <w:rsid w:val="008858DB"/>
    <w:rsid w:val="008859E8"/>
    <w:rsid w:val="00885BD9"/>
    <w:rsid w:val="00885D03"/>
    <w:rsid w:val="00885ED7"/>
    <w:rsid w:val="00885FCB"/>
    <w:rsid w:val="008866A7"/>
    <w:rsid w:val="0088698E"/>
    <w:rsid w:val="008875BF"/>
    <w:rsid w:val="00887DE6"/>
    <w:rsid w:val="008901F1"/>
    <w:rsid w:val="0089037A"/>
    <w:rsid w:val="0089048A"/>
    <w:rsid w:val="00890F70"/>
    <w:rsid w:val="008912FF"/>
    <w:rsid w:val="00891A48"/>
    <w:rsid w:val="00892376"/>
    <w:rsid w:val="00892578"/>
    <w:rsid w:val="008927C9"/>
    <w:rsid w:val="00892F90"/>
    <w:rsid w:val="008930F2"/>
    <w:rsid w:val="00893990"/>
    <w:rsid w:val="008945E3"/>
    <w:rsid w:val="00894B5A"/>
    <w:rsid w:val="00894FE8"/>
    <w:rsid w:val="00895708"/>
    <w:rsid w:val="00895C5B"/>
    <w:rsid w:val="00895ED2"/>
    <w:rsid w:val="0089621A"/>
    <w:rsid w:val="0089663F"/>
    <w:rsid w:val="0089665F"/>
    <w:rsid w:val="00896B5C"/>
    <w:rsid w:val="00896F4E"/>
    <w:rsid w:val="00897210"/>
    <w:rsid w:val="00897223"/>
    <w:rsid w:val="00897F50"/>
    <w:rsid w:val="008A0038"/>
    <w:rsid w:val="008A013A"/>
    <w:rsid w:val="008A07EF"/>
    <w:rsid w:val="008A089F"/>
    <w:rsid w:val="008A1BA1"/>
    <w:rsid w:val="008A1BB7"/>
    <w:rsid w:val="008A2677"/>
    <w:rsid w:val="008A294A"/>
    <w:rsid w:val="008A29C0"/>
    <w:rsid w:val="008A2A73"/>
    <w:rsid w:val="008A3533"/>
    <w:rsid w:val="008A35C8"/>
    <w:rsid w:val="008A3940"/>
    <w:rsid w:val="008A3AED"/>
    <w:rsid w:val="008A49E9"/>
    <w:rsid w:val="008A4E8F"/>
    <w:rsid w:val="008A5823"/>
    <w:rsid w:val="008A592D"/>
    <w:rsid w:val="008A5C6C"/>
    <w:rsid w:val="008A5EE6"/>
    <w:rsid w:val="008A614F"/>
    <w:rsid w:val="008A650C"/>
    <w:rsid w:val="008A6513"/>
    <w:rsid w:val="008A65AA"/>
    <w:rsid w:val="008A6796"/>
    <w:rsid w:val="008A6927"/>
    <w:rsid w:val="008A6EDF"/>
    <w:rsid w:val="008A71A1"/>
    <w:rsid w:val="008A74DB"/>
    <w:rsid w:val="008B061F"/>
    <w:rsid w:val="008B06F4"/>
    <w:rsid w:val="008B0FB2"/>
    <w:rsid w:val="008B144C"/>
    <w:rsid w:val="008B1BBD"/>
    <w:rsid w:val="008B1D39"/>
    <w:rsid w:val="008B1D7B"/>
    <w:rsid w:val="008B1DF3"/>
    <w:rsid w:val="008B20F7"/>
    <w:rsid w:val="008B259A"/>
    <w:rsid w:val="008B2887"/>
    <w:rsid w:val="008B29BC"/>
    <w:rsid w:val="008B2A59"/>
    <w:rsid w:val="008B2BD9"/>
    <w:rsid w:val="008B3009"/>
    <w:rsid w:val="008B33C6"/>
    <w:rsid w:val="008B3994"/>
    <w:rsid w:val="008B399C"/>
    <w:rsid w:val="008B4C3A"/>
    <w:rsid w:val="008B4E05"/>
    <w:rsid w:val="008B524A"/>
    <w:rsid w:val="008B52F9"/>
    <w:rsid w:val="008B5406"/>
    <w:rsid w:val="008B59DC"/>
    <w:rsid w:val="008B60A3"/>
    <w:rsid w:val="008B60D2"/>
    <w:rsid w:val="008B691D"/>
    <w:rsid w:val="008B6F3A"/>
    <w:rsid w:val="008B7213"/>
    <w:rsid w:val="008B7785"/>
    <w:rsid w:val="008B7B84"/>
    <w:rsid w:val="008C0FC0"/>
    <w:rsid w:val="008C10A6"/>
    <w:rsid w:val="008C136C"/>
    <w:rsid w:val="008C19D6"/>
    <w:rsid w:val="008C20AD"/>
    <w:rsid w:val="008C24A8"/>
    <w:rsid w:val="008C250C"/>
    <w:rsid w:val="008C263A"/>
    <w:rsid w:val="008C327A"/>
    <w:rsid w:val="008C401B"/>
    <w:rsid w:val="008C403E"/>
    <w:rsid w:val="008C42B0"/>
    <w:rsid w:val="008C4628"/>
    <w:rsid w:val="008C47AC"/>
    <w:rsid w:val="008C48B6"/>
    <w:rsid w:val="008C59A1"/>
    <w:rsid w:val="008C5DBE"/>
    <w:rsid w:val="008C5E62"/>
    <w:rsid w:val="008C6CDC"/>
    <w:rsid w:val="008C71AB"/>
    <w:rsid w:val="008C7299"/>
    <w:rsid w:val="008C7589"/>
    <w:rsid w:val="008C75D7"/>
    <w:rsid w:val="008C7782"/>
    <w:rsid w:val="008C7B9A"/>
    <w:rsid w:val="008D002D"/>
    <w:rsid w:val="008D04E4"/>
    <w:rsid w:val="008D0CA7"/>
    <w:rsid w:val="008D0CE7"/>
    <w:rsid w:val="008D0D10"/>
    <w:rsid w:val="008D1165"/>
    <w:rsid w:val="008D13B1"/>
    <w:rsid w:val="008D1946"/>
    <w:rsid w:val="008D1961"/>
    <w:rsid w:val="008D1A2D"/>
    <w:rsid w:val="008D1A9E"/>
    <w:rsid w:val="008D1B45"/>
    <w:rsid w:val="008D1B7B"/>
    <w:rsid w:val="008D1C82"/>
    <w:rsid w:val="008D1E29"/>
    <w:rsid w:val="008D23EF"/>
    <w:rsid w:val="008D262A"/>
    <w:rsid w:val="008D34E5"/>
    <w:rsid w:val="008D4252"/>
    <w:rsid w:val="008D42CB"/>
    <w:rsid w:val="008D46BD"/>
    <w:rsid w:val="008D4937"/>
    <w:rsid w:val="008D49EF"/>
    <w:rsid w:val="008D4AA3"/>
    <w:rsid w:val="008D5888"/>
    <w:rsid w:val="008D5B73"/>
    <w:rsid w:val="008D636F"/>
    <w:rsid w:val="008D6632"/>
    <w:rsid w:val="008D6669"/>
    <w:rsid w:val="008D6B81"/>
    <w:rsid w:val="008D7A19"/>
    <w:rsid w:val="008E03D7"/>
    <w:rsid w:val="008E091A"/>
    <w:rsid w:val="008E0930"/>
    <w:rsid w:val="008E0FC8"/>
    <w:rsid w:val="008E1007"/>
    <w:rsid w:val="008E14A5"/>
    <w:rsid w:val="008E1D25"/>
    <w:rsid w:val="008E1ED2"/>
    <w:rsid w:val="008E21EF"/>
    <w:rsid w:val="008E23BA"/>
    <w:rsid w:val="008E251B"/>
    <w:rsid w:val="008E2537"/>
    <w:rsid w:val="008E27CA"/>
    <w:rsid w:val="008E2D9F"/>
    <w:rsid w:val="008E3104"/>
    <w:rsid w:val="008E3521"/>
    <w:rsid w:val="008E3904"/>
    <w:rsid w:val="008E471C"/>
    <w:rsid w:val="008E4B17"/>
    <w:rsid w:val="008E4F05"/>
    <w:rsid w:val="008E50F0"/>
    <w:rsid w:val="008E5B3B"/>
    <w:rsid w:val="008E5DC7"/>
    <w:rsid w:val="008E5DDA"/>
    <w:rsid w:val="008E618E"/>
    <w:rsid w:val="008E622E"/>
    <w:rsid w:val="008E6CA3"/>
    <w:rsid w:val="008E6EB2"/>
    <w:rsid w:val="008E74FA"/>
    <w:rsid w:val="008F009F"/>
    <w:rsid w:val="008F0393"/>
    <w:rsid w:val="008F06A7"/>
    <w:rsid w:val="008F06AD"/>
    <w:rsid w:val="008F077F"/>
    <w:rsid w:val="008F0A61"/>
    <w:rsid w:val="008F145C"/>
    <w:rsid w:val="008F1588"/>
    <w:rsid w:val="008F159F"/>
    <w:rsid w:val="008F16DA"/>
    <w:rsid w:val="008F1759"/>
    <w:rsid w:val="008F1A9F"/>
    <w:rsid w:val="008F1FCC"/>
    <w:rsid w:val="008F2121"/>
    <w:rsid w:val="008F3C34"/>
    <w:rsid w:val="008F4479"/>
    <w:rsid w:val="008F476A"/>
    <w:rsid w:val="008F4F2D"/>
    <w:rsid w:val="008F56B6"/>
    <w:rsid w:val="008F6AF4"/>
    <w:rsid w:val="008F7186"/>
    <w:rsid w:val="008F75C1"/>
    <w:rsid w:val="00900097"/>
    <w:rsid w:val="009002EA"/>
    <w:rsid w:val="00900404"/>
    <w:rsid w:val="00900628"/>
    <w:rsid w:val="00900985"/>
    <w:rsid w:val="009009F6"/>
    <w:rsid w:val="00900C5D"/>
    <w:rsid w:val="00901180"/>
    <w:rsid w:val="00901548"/>
    <w:rsid w:val="00901FC9"/>
    <w:rsid w:val="00902071"/>
    <w:rsid w:val="009024D0"/>
    <w:rsid w:val="009028F5"/>
    <w:rsid w:val="00902BF6"/>
    <w:rsid w:val="00903003"/>
    <w:rsid w:val="0090311B"/>
    <w:rsid w:val="009034C2"/>
    <w:rsid w:val="0090373D"/>
    <w:rsid w:val="00903820"/>
    <w:rsid w:val="009038C1"/>
    <w:rsid w:val="00903B61"/>
    <w:rsid w:val="00904EE5"/>
    <w:rsid w:val="00905216"/>
    <w:rsid w:val="009062B2"/>
    <w:rsid w:val="00906396"/>
    <w:rsid w:val="0090673D"/>
    <w:rsid w:val="009068C9"/>
    <w:rsid w:val="00906A3F"/>
    <w:rsid w:val="00906C5B"/>
    <w:rsid w:val="0090701D"/>
    <w:rsid w:val="0090763E"/>
    <w:rsid w:val="00907959"/>
    <w:rsid w:val="00907A3A"/>
    <w:rsid w:val="00907ABD"/>
    <w:rsid w:val="00907ADB"/>
    <w:rsid w:val="009102C5"/>
    <w:rsid w:val="009104C5"/>
    <w:rsid w:val="0091064A"/>
    <w:rsid w:val="00910D57"/>
    <w:rsid w:val="009113CE"/>
    <w:rsid w:val="009116DC"/>
    <w:rsid w:val="009118C1"/>
    <w:rsid w:val="00911C9B"/>
    <w:rsid w:val="00911E40"/>
    <w:rsid w:val="00912106"/>
    <w:rsid w:val="00912632"/>
    <w:rsid w:val="009128DA"/>
    <w:rsid w:val="00913075"/>
    <w:rsid w:val="00913375"/>
    <w:rsid w:val="009135D9"/>
    <w:rsid w:val="00913BB1"/>
    <w:rsid w:val="0091404C"/>
    <w:rsid w:val="009142AE"/>
    <w:rsid w:val="0091445A"/>
    <w:rsid w:val="00914703"/>
    <w:rsid w:val="00914D9C"/>
    <w:rsid w:val="00914E05"/>
    <w:rsid w:val="00914F12"/>
    <w:rsid w:val="0091573D"/>
    <w:rsid w:val="009157E3"/>
    <w:rsid w:val="00915984"/>
    <w:rsid w:val="00916482"/>
    <w:rsid w:val="0091703F"/>
    <w:rsid w:val="0091756C"/>
    <w:rsid w:val="00917613"/>
    <w:rsid w:val="00917B6F"/>
    <w:rsid w:val="00917BA3"/>
    <w:rsid w:val="00917CC9"/>
    <w:rsid w:val="009209EA"/>
    <w:rsid w:val="00920AD5"/>
    <w:rsid w:val="0092107A"/>
    <w:rsid w:val="0092112B"/>
    <w:rsid w:val="0092172C"/>
    <w:rsid w:val="00921ABA"/>
    <w:rsid w:val="00921E99"/>
    <w:rsid w:val="009225C1"/>
    <w:rsid w:val="0092289B"/>
    <w:rsid w:val="00922DB7"/>
    <w:rsid w:val="00923427"/>
    <w:rsid w:val="00923785"/>
    <w:rsid w:val="009237D2"/>
    <w:rsid w:val="009241A2"/>
    <w:rsid w:val="00924516"/>
    <w:rsid w:val="009249A7"/>
    <w:rsid w:val="0092552F"/>
    <w:rsid w:val="00925887"/>
    <w:rsid w:val="00925AD6"/>
    <w:rsid w:val="00925B58"/>
    <w:rsid w:val="0092625F"/>
    <w:rsid w:val="00926395"/>
    <w:rsid w:val="00926FC9"/>
    <w:rsid w:val="009275EE"/>
    <w:rsid w:val="0093041D"/>
    <w:rsid w:val="00930475"/>
    <w:rsid w:val="009304B7"/>
    <w:rsid w:val="009311C1"/>
    <w:rsid w:val="00931454"/>
    <w:rsid w:val="009316BE"/>
    <w:rsid w:val="009318F9"/>
    <w:rsid w:val="00931C31"/>
    <w:rsid w:val="0093322D"/>
    <w:rsid w:val="009333AF"/>
    <w:rsid w:val="00933744"/>
    <w:rsid w:val="009338F9"/>
    <w:rsid w:val="0093406D"/>
    <w:rsid w:val="009343D9"/>
    <w:rsid w:val="0093445F"/>
    <w:rsid w:val="009345CF"/>
    <w:rsid w:val="009347CC"/>
    <w:rsid w:val="00934B2F"/>
    <w:rsid w:val="00934D0B"/>
    <w:rsid w:val="00934EB8"/>
    <w:rsid w:val="00935286"/>
    <w:rsid w:val="009352CD"/>
    <w:rsid w:val="00935514"/>
    <w:rsid w:val="00935F1B"/>
    <w:rsid w:val="00936051"/>
    <w:rsid w:val="00936066"/>
    <w:rsid w:val="009361E1"/>
    <w:rsid w:val="00936232"/>
    <w:rsid w:val="00936D48"/>
    <w:rsid w:val="009371FC"/>
    <w:rsid w:val="0093723B"/>
    <w:rsid w:val="009372A1"/>
    <w:rsid w:val="00937392"/>
    <w:rsid w:val="00937436"/>
    <w:rsid w:val="009403AA"/>
    <w:rsid w:val="009407CA"/>
    <w:rsid w:val="009411C7"/>
    <w:rsid w:val="00941253"/>
    <w:rsid w:val="009418D2"/>
    <w:rsid w:val="00941FEB"/>
    <w:rsid w:val="00942237"/>
    <w:rsid w:val="009422AB"/>
    <w:rsid w:val="00942508"/>
    <w:rsid w:val="009430C7"/>
    <w:rsid w:val="009434D3"/>
    <w:rsid w:val="00943725"/>
    <w:rsid w:val="00943B76"/>
    <w:rsid w:val="00944063"/>
    <w:rsid w:val="0094406B"/>
    <w:rsid w:val="0094484C"/>
    <w:rsid w:val="009449B9"/>
    <w:rsid w:val="00945637"/>
    <w:rsid w:val="0094568A"/>
    <w:rsid w:val="00945D0D"/>
    <w:rsid w:val="00945EBD"/>
    <w:rsid w:val="00945FC7"/>
    <w:rsid w:val="0094621D"/>
    <w:rsid w:val="0094783D"/>
    <w:rsid w:val="00947FFE"/>
    <w:rsid w:val="00950C08"/>
    <w:rsid w:val="00950E85"/>
    <w:rsid w:val="009519F8"/>
    <w:rsid w:val="0095287C"/>
    <w:rsid w:val="00953404"/>
    <w:rsid w:val="00953456"/>
    <w:rsid w:val="00954463"/>
    <w:rsid w:val="0095461A"/>
    <w:rsid w:val="00954C21"/>
    <w:rsid w:val="00954D7F"/>
    <w:rsid w:val="00954E62"/>
    <w:rsid w:val="00954FDC"/>
    <w:rsid w:val="00954FF6"/>
    <w:rsid w:val="009557D6"/>
    <w:rsid w:val="00955A59"/>
    <w:rsid w:val="00955A5E"/>
    <w:rsid w:val="00955F02"/>
    <w:rsid w:val="00956452"/>
    <w:rsid w:val="0095648D"/>
    <w:rsid w:val="009566F8"/>
    <w:rsid w:val="00956A6D"/>
    <w:rsid w:val="00956AF8"/>
    <w:rsid w:val="00956E30"/>
    <w:rsid w:val="009578C6"/>
    <w:rsid w:val="00960016"/>
    <w:rsid w:val="00960278"/>
    <w:rsid w:val="00960535"/>
    <w:rsid w:val="00960630"/>
    <w:rsid w:val="009606D5"/>
    <w:rsid w:val="00960BA3"/>
    <w:rsid w:val="00960EC5"/>
    <w:rsid w:val="00961998"/>
    <w:rsid w:val="00961D23"/>
    <w:rsid w:val="00961D41"/>
    <w:rsid w:val="009621A6"/>
    <w:rsid w:val="0096331C"/>
    <w:rsid w:val="0096357C"/>
    <w:rsid w:val="0096394B"/>
    <w:rsid w:val="00964760"/>
    <w:rsid w:val="00964B47"/>
    <w:rsid w:val="00964BA5"/>
    <w:rsid w:val="00964EB6"/>
    <w:rsid w:val="009651A2"/>
    <w:rsid w:val="00965296"/>
    <w:rsid w:val="009653D1"/>
    <w:rsid w:val="00965DDE"/>
    <w:rsid w:val="00966EA9"/>
    <w:rsid w:val="009670FC"/>
    <w:rsid w:val="009672DC"/>
    <w:rsid w:val="009674E6"/>
    <w:rsid w:val="00967858"/>
    <w:rsid w:val="00967A19"/>
    <w:rsid w:val="00967D4F"/>
    <w:rsid w:val="00970DFA"/>
    <w:rsid w:val="00970F71"/>
    <w:rsid w:val="009710DF"/>
    <w:rsid w:val="00971669"/>
    <w:rsid w:val="00971E69"/>
    <w:rsid w:val="0097210A"/>
    <w:rsid w:val="00972176"/>
    <w:rsid w:val="00972334"/>
    <w:rsid w:val="00972523"/>
    <w:rsid w:val="009725BB"/>
    <w:rsid w:val="00972679"/>
    <w:rsid w:val="00972BC3"/>
    <w:rsid w:val="00973629"/>
    <w:rsid w:val="00973EF9"/>
    <w:rsid w:val="009749A1"/>
    <w:rsid w:val="009754B9"/>
    <w:rsid w:val="0097662D"/>
    <w:rsid w:val="00976644"/>
    <w:rsid w:val="00976A4D"/>
    <w:rsid w:val="00976AAE"/>
    <w:rsid w:val="00976E91"/>
    <w:rsid w:val="00977523"/>
    <w:rsid w:val="0097755F"/>
    <w:rsid w:val="00977605"/>
    <w:rsid w:val="00977682"/>
    <w:rsid w:val="0098068C"/>
    <w:rsid w:val="009813F4"/>
    <w:rsid w:val="009819C6"/>
    <w:rsid w:val="00982955"/>
    <w:rsid w:val="00982C17"/>
    <w:rsid w:val="00982D35"/>
    <w:rsid w:val="00983343"/>
    <w:rsid w:val="00983C54"/>
    <w:rsid w:val="00983E37"/>
    <w:rsid w:val="00983F63"/>
    <w:rsid w:val="009842A9"/>
    <w:rsid w:val="009846F1"/>
    <w:rsid w:val="00984786"/>
    <w:rsid w:val="00984DA9"/>
    <w:rsid w:val="00984E63"/>
    <w:rsid w:val="00984F17"/>
    <w:rsid w:val="00984FD8"/>
    <w:rsid w:val="00985549"/>
    <w:rsid w:val="00985637"/>
    <w:rsid w:val="00985669"/>
    <w:rsid w:val="00985774"/>
    <w:rsid w:val="00985E37"/>
    <w:rsid w:val="00986CED"/>
    <w:rsid w:val="009873DA"/>
    <w:rsid w:val="009877EE"/>
    <w:rsid w:val="00987892"/>
    <w:rsid w:val="00990E40"/>
    <w:rsid w:val="00992273"/>
    <w:rsid w:val="009923A2"/>
    <w:rsid w:val="00992612"/>
    <w:rsid w:val="0099288E"/>
    <w:rsid w:val="00992D70"/>
    <w:rsid w:val="00992F98"/>
    <w:rsid w:val="00993647"/>
    <w:rsid w:val="00993B75"/>
    <w:rsid w:val="00993B9B"/>
    <w:rsid w:val="00993EAF"/>
    <w:rsid w:val="0099444D"/>
    <w:rsid w:val="0099571C"/>
    <w:rsid w:val="00995CC9"/>
    <w:rsid w:val="00996172"/>
    <w:rsid w:val="00996308"/>
    <w:rsid w:val="00996554"/>
    <w:rsid w:val="00996FEF"/>
    <w:rsid w:val="0099794A"/>
    <w:rsid w:val="00997F93"/>
    <w:rsid w:val="009A0320"/>
    <w:rsid w:val="009A0729"/>
    <w:rsid w:val="009A0839"/>
    <w:rsid w:val="009A0AFF"/>
    <w:rsid w:val="009A0C2D"/>
    <w:rsid w:val="009A0E8A"/>
    <w:rsid w:val="009A17D9"/>
    <w:rsid w:val="009A1846"/>
    <w:rsid w:val="009A211A"/>
    <w:rsid w:val="009A2297"/>
    <w:rsid w:val="009A2FF0"/>
    <w:rsid w:val="009A3082"/>
    <w:rsid w:val="009A3205"/>
    <w:rsid w:val="009A32D1"/>
    <w:rsid w:val="009A3542"/>
    <w:rsid w:val="009A3620"/>
    <w:rsid w:val="009A3DC4"/>
    <w:rsid w:val="009A491A"/>
    <w:rsid w:val="009A4A03"/>
    <w:rsid w:val="009A4B04"/>
    <w:rsid w:val="009A4BC9"/>
    <w:rsid w:val="009A4E35"/>
    <w:rsid w:val="009A4FD0"/>
    <w:rsid w:val="009A50E5"/>
    <w:rsid w:val="009A522F"/>
    <w:rsid w:val="009A5656"/>
    <w:rsid w:val="009A5A35"/>
    <w:rsid w:val="009A6211"/>
    <w:rsid w:val="009A721B"/>
    <w:rsid w:val="009A740C"/>
    <w:rsid w:val="009A748F"/>
    <w:rsid w:val="009A7A01"/>
    <w:rsid w:val="009A7BE9"/>
    <w:rsid w:val="009B0A6E"/>
    <w:rsid w:val="009B0C25"/>
    <w:rsid w:val="009B1034"/>
    <w:rsid w:val="009B1040"/>
    <w:rsid w:val="009B117B"/>
    <w:rsid w:val="009B12AC"/>
    <w:rsid w:val="009B1524"/>
    <w:rsid w:val="009B2D70"/>
    <w:rsid w:val="009B2FA6"/>
    <w:rsid w:val="009B30DC"/>
    <w:rsid w:val="009B3443"/>
    <w:rsid w:val="009B37F3"/>
    <w:rsid w:val="009B3E89"/>
    <w:rsid w:val="009B4210"/>
    <w:rsid w:val="009B4989"/>
    <w:rsid w:val="009B582C"/>
    <w:rsid w:val="009B6A65"/>
    <w:rsid w:val="009B6B0A"/>
    <w:rsid w:val="009B752A"/>
    <w:rsid w:val="009B7C5A"/>
    <w:rsid w:val="009B7CA1"/>
    <w:rsid w:val="009B7D1B"/>
    <w:rsid w:val="009B7E6E"/>
    <w:rsid w:val="009C004D"/>
    <w:rsid w:val="009C083B"/>
    <w:rsid w:val="009C084F"/>
    <w:rsid w:val="009C0A31"/>
    <w:rsid w:val="009C14D4"/>
    <w:rsid w:val="009C21AB"/>
    <w:rsid w:val="009C2537"/>
    <w:rsid w:val="009C276D"/>
    <w:rsid w:val="009C284A"/>
    <w:rsid w:val="009C2A2B"/>
    <w:rsid w:val="009C2C26"/>
    <w:rsid w:val="009C2F34"/>
    <w:rsid w:val="009C3205"/>
    <w:rsid w:val="009C32A6"/>
    <w:rsid w:val="009C3B6F"/>
    <w:rsid w:val="009C3E09"/>
    <w:rsid w:val="009C4365"/>
    <w:rsid w:val="009C4723"/>
    <w:rsid w:val="009C4DDA"/>
    <w:rsid w:val="009C4E82"/>
    <w:rsid w:val="009C5508"/>
    <w:rsid w:val="009C5754"/>
    <w:rsid w:val="009C5ECE"/>
    <w:rsid w:val="009C6577"/>
    <w:rsid w:val="009C6728"/>
    <w:rsid w:val="009C7B00"/>
    <w:rsid w:val="009C7DBF"/>
    <w:rsid w:val="009D051E"/>
    <w:rsid w:val="009D138D"/>
    <w:rsid w:val="009D1819"/>
    <w:rsid w:val="009D1E67"/>
    <w:rsid w:val="009D1FCE"/>
    <w:rsid w:val="009D2445"/>
    <w:rsid w:val="009D2612"/>
    <w:rsid w:val="009D2759"/>
    <w:rsid w:val="009D31BD"/>
    <w:rsid w:val="009D35A9"/>
    <w:rsid w:val="009D3D0C"/>
    <w:rsid w:val="009D3D26"/>
    <w:rsid w:val="009D40F6"/>
    <w:rsid w:val="009D41F4"/>
    <w:rsid w:val="009D46A5"/>
    <w:rsid w:val="009D4815"/>
    <w:rsid w:val="009D48AE"/>
    <w:rsid w:val="009D490C"/>
    <w:rsid w:val="009D4C18"/>
    <w:rsid w:val="009D4FB7"/>
    <w:rsid w:val="009D5BEE"/>
    <w:rsid w:val="009D66E8"/>
    <w:rsid w:val="009D6E3D"/>
    <w:rsid w:val="009D7042"/>
    <w:rsid w:val="009D754A"/>
    <w:rsid w:val="009D7C11"/>
    <w:rsid w:val="009D7E13"/>
    <w:rsid w:val="009E05E6"/>
    <w:rsid w:val="009E0C53"/>
    <w:rsid w:val="009E0CAD"/>
    <w:rsid w:val="009E0D16"/>
    <w:rsid w:val="009E131A"/>
    <w:rsid w:val="009E1856"/>
    <w:rsid w:val="009E185E"/>
    <w:rsid w:val="009E1D20"/>
    <w:rsid w:val="009E253B"/>
    <w:rsid w:val="009E2AD6"/>
    <w:rsid w:val="009E2B8A"/>
    <w:rsid w:val="009E2D92"/>
    <w:rsid w:val="009E2E09"/>
    <w:rsid w:val="009E3409"/>
    <w:rsid w:val="009E35D2"/>
    <w:rsid w:val="009E3612"/>
    <w:rsid w:val="009E416B"/>
    <w:rsid w:val="009E4230"/>
    <w:rsid w:val="009E456F"/>
    <w:rsid w:val="009E4749"/>
    <w:rsid w:val="009E48D9"/>
    <w:rsid w:val="009E4C49"/>
    <w:rsid w:val="009E4C6A"/>
    <w:rsid w:val="009E4DDF"/>
    <w:rsid w:val="009E52AB"/>
    <w:rsid w:val="009E52F2"/>
    <w:rsid w:val="009E54E5"/>
    <w:rsid w:val="009E55B0"/>
    <w:rsid w:val="009E60CF"/>
    <w:rsid w:val="009E6F23"/>
    <w:rsid w:val="009E7090"/>
    <w:rsid w:val="009E70EA"/>
    <w:rsid w:val="009E7279"/>
    <w:rsid w:val="009E79F8"/>
    <w:rsid w:val="009F083B"/>
    <w:rsid w:val="009F09E5"/>
    <w:rsid w:val="009F11F4"/>
    <w:rsid w:val="009F14A5"/>
    <w:rsid w:val="009F1556"/>
    <w:rsid w:val="009F1DEA"/>
    <w:rsid w:val="009F2498"/>
    <w:rsid w:val="009F259D"/>
    <w:rsid w:val="009F2FC2"/>
    <w:rsid w:val="009F300E"/>
    <w:rsid w:val="009F3628"/>
    <w:rsid w:val="009F3EDC"/>
    <w:rsid w:val="009F418B"/>
    <w:rsid w:val="009F4774"/>
    <w:rsid w:val="009F4908"/>
    <w:rsid w:val="009F4AE2"/>
    <w:rsid w:val="009F4CDA"/>
    <w:rsid w:val="009F4E02"/>
    <w:rsid w:val="009F5008"/>
    <w:rsid w:val="009F56F0"/>
    <w:rsid w:val="009F5886"/>
    <w:rsid w:val="009F5CBF"/>
    <w:rsid w:val="009F6288"/>
    <w:rsid w:val="009F6611"/>
    <w:rsid w:val="009F66EA"/>
    <w:rsid w:val="009F6840"/>
    <w:rsid w:val="009F68F2"/>
    <w:rsid w:val="009F69FA"/>
    <w:rsid w:val="009F72C5"/>
    <w:rsid w:val="009F7AF7"/>
    <w:rsid w:val="009F7F19"/>
    <w:rsid w:val="00A00313"/>
    <w:rsid w:val="00A004BC"/>
    <w:rsid w:val="00A0051B"/>
    <w:rsid w:val="00A00A93"/>
    <w:rsid w:val="00A00ABF"/>
    <w:rsid w:val="00A00F40"/>
    <w:rsid w:val="00A01A74"/>
    <w:rsid w:val="00A026CA"/>
    <w:rsid w:val="00A02B7A"/>
    <w:rsid w:val="00A02D73"/>
    <w:rsid w:val="00A03347"/>
    <w:rsid w:val="00A03E4B"/>
    <w:rsid w:val="00A04477"/>
    <w:rsid w:val="00A0528D"/>
    <w:rsid w:val="00A053F8"/>
    <w:rsid w:val="00A0587C"/>
    <w:rsid w:val="00A059D5"/>
    <w:rsid w:val="00A05BAD"/>
    <w:rsid w:val="00A064F8"/>
    <w:rsid w:val="00A078E1"/>
    <w:rsid w:val="00A10509"/>
    <w:rsid w:val="00A10884"/>
    <w:rsid w:val="00A10C8C"/>
    <w:rsid w:val="00A1176F"/>
    <w:rsid w:val="00A11976"/>
    <w:rsid w:val="00A11AE5"/>
    <w:rsid w:val="00A11E7C"/>
    <w:rsid w:val="00A11F70"/>
    <w:rsid w:val="00A11FDC"/>
    <w:rsid w:val="00A12314"/>
    <w:rsid w:val="00A1277A"/>
    <w:rsid w:val="00A12A45"/>
    <w:rsid w:val="00A12EBA"/>
    <w:rsid w:val="00A12EC6"/>
    <w:rsid w:val="00A13356"/>
    <w:rsid w:val="00A15A25"/>
    <w:rsid w:val="00A15E7A"/>
    <w:rsid w:val="00A15FB1"/>
    <w:rsid w:val="00A169B1"/>
    <w:rsid w:val="00A16BC2"/>
    <w:rsid w:val="00A177DD"/>
    <w:rsid w:val="00A17C53"/>
    <w:rsid w:val="00A17CE8"/>
    <w:rsid w:val="00A17DAD"/>
    <w:rsid w:val="00A17E88"/>
    <w:rsid w:val="00A205BF"/>
    <w:rsid w:val="00A21C83"/>
    <w:rsid w:val="00A21E27"/>
    <w:rsid w:val="00A226CA"/>
    <w:rsid w:val="00A237B7"/>
    <w:rsid w:val="00A23A6A"/>
    <w:rsid w:val="00A241E2"/>
    <w:rsid w:val="00A243ED"/>
    <w:rsid w:val="00A247BE"/>
    <w:rsid w:val="00A25079"/>
    <w:rsid w:val="00A250F0"/>
    <w:rsid w:val="00A25605"/>
    <w:rsid w:val="00A2599E"/>
    <w:rsid w:val="00A25CF4"/>
    <w:rsid w:val="00A2624A"/>
    <w:rsid w:val="00A26473"/>
    <w:rsid w:val="00A273EF"/>
    <w:rsid w:val="00A27446"/>
    <w:rsid w:val="00A27748"/>
    <w:rsid w:val="00A27B1E"/>
    <w:rsid w:val="00A27DED"/>
    <w:rsid w:val="00A2EFCB"/>
    <w:rsid w:val="00A301DA"/>
    <w:rsid w:val="00A3028E"/>
    <w:rsid w:val="00A303A2"/>
    <w:rsid w:val="00A304AE"/>
    <w:rsid w:val="00A315E4"/>
    <w:rsid w:val="00A31AFF"/>
    <w:rsid w:val="00A3284C"/>
    <w:rsid w:val="00A32953"/>
    <w:rsid w:val="00A32B27"/>
    <w:rsid w:val="00A334A8"/>
    <w:rsid w:val="00A335F9"/>
    <w:rsid w:val="00A341D0"/>
    <w:rsid w:val="00A34353"/>
    <w:rsid w:val="00A34763"/>
    <w:rsid w:val="00A34871"/>
    <w:rsid w:val="00A3491E"/>
    <w:rsid w:val="00A34937"/>
    <w:rsid w:val="00A34B35"/>
    <w:rsid w:val="00A34BAB"/>
    <w:rsid w:val="00A34DBB"/>
    <w:rsid w:val="00A34F12"/>
    <w:rsid w:val="00A355F1"/>
    <w:rsid w:val="00A3567A"/>
    <w:rsid w:val="00A35AAF"/>
    <w:rsid w:val="00A3632B"/>
    <w:rsid w:val="00A363A7"/>
    <w:rsid w:val="00A365DA"/>
    <w:rsid w:val="00A3678D"/>
    <w:rsid w:val="00A36AE4"/>
    <w:rsid w:val="00A400EE"/>
    <w:rsid w:val="00A405C6"/>
    <w:rsid w:val="00A40669"/>
    <w:rsid w:val="00A40807"/>
    <w:rsid w:val="00A40A3A"/>
    <w:rsid w:val="00A40BBF"/>
    <w:rsid w:val="00A40D1F"/>
    <w:rsid w:val="00A412A4"/>
    <w:rsid w:val="00A413B8"/>
    <w:rsid w:val="00A41589"/>
    <w:rsid w:val="00A416DC"/>
    <w:rsid w:val="00A417DA"/>
    <w:rsid w:val="00A4227F"/>
    <w:rsid w:val="00A42563"/>
    <w:rsid w:val="00A42573"/>
    <w:rsid w:val="00A426B8"/>
    <w:rsid w:val="00A4286B"/>
    <w:rsid w:val="00A42D91"/>
    <w:rsid w:val="00A42DAA"/>
    <w:rsid w:val="00A42DB9"/>
    <w:rsid w:val="00A435E2"/>
    <w:rsid w:val="00A438AD"/>
    <w:rsid w:val="00A438B4"/>
    <w:rsid w:val="00A43DD9"/>
    <w:rsid w:val="00A4423B"/>
    <w:rsid w:val="00A44277"/>
    <w:rsid w:val="00A4577B"/>
    <w:rsid w:val="00A45D2D"/>
    <w:rsid w:val="00A45EC3"/>
    <w:rsid w:val="00A46016"/>
    <w:rsid w:val="00A46360"/>
    <w:rsid w:val="00A4647D"/>
    <w:rsid w:val="00A4660F"/>
    <w:rsid w:val="00A46624"/>
    <w:rsid w:val="00A46C3F"/>
    <w:rsid w:val="00A46C47"/>
    <w:rsid w:val="00A4724D"/>
    <w:rsid w:val="00A476BD"/>
    <w:rsid w:val="00A4779D"/>
    <w:rsid w:val="00A5007B"/>
    <w:rsid w:val="00A500C0"/>
    <w:rsid w:val="00A50995"/>
    <w:rsid w:val="00A50A53"/>
    <w:rsid w:val="00A50F15"/>
    <w:rsid w:val="00A51E55"/>
    <w:rsid w:val="00A5211F"/>
    <w:rsid w:val="00A527F0"/>
    <w:rsid w:val="00A5280F"/>
    <w:rsid w:val="00A52D3B"/>
    <w:rsid w:val="00A52F69"/>
    <w:rsid w:val="00A5305F"/>
    <w:rsid w:val="00A53128"/>
    <w:rsid w:val="00A53566"/>
    <w:rsid w:val="00A535EC"/>
    <w:rsid w:val="00A53604"/>
    <w:rsid w:val="00A53617"/>
    <w:rsid w:val="00A53F75"/>
    <w:rsid w:val="00A54471"/>
    <w:rsid w:val="00A54E0A"/>
    <w:rsid w:val="00A55518"/>
    <w:rsid w:val="00A55D22"/>
    <w:rsid w:val="00A55E7D"/>
    <w:rsid w:val="00A55FDA"/>
    <w:rsid w:val="00A56E74"/>
    <w:rsid w:val="00A57FE5"/>
    <w:rsid w:val="00A60E2D"/>
    <w:rsid w:val="00A61710"/>
    <w:rsid w:val="00A61EE3"/>
    <w:rsid w:val="00A62F49"/>
    <w:rsid w:val="00A6314C"/>
    <w:rsid w:val="00A63F99"/>
    <w:rsid w:val="00A642C7"/>
    <w:rsid w:val="00A64C85"/>
    <w:rsid w:val="00A64CDE"/>
    <w:rsid w:val="00A65BB4"/>
    <w:rsid w:val="00A65CAE"/>
    <w:rsid w:val="00A65EC6"/>
    <w:rsid w:val="00A660BE"/>
    <w:rsid w:val="00A66834"/>
    <w:rsid w:val="00A668B3"/>
    <w:rsid w:val="00A669AB"/>
    <w:rsid w:val="00A67461"/>
    <w:rsid w:val="00A6791F"/>
    <w:rsid w:val="00A67F24"/>
    <w:rsid w:val="00A70A4A"/>
    <w:rsid w:val="00A713E2"/>
    <w:rsid w:val="00A7187C"/>
    <w:rsid w:val="00A71CF8"/>
    <w:rsid w:val="00A71E0A"/>
    <w:rsid w:val="00A724FC"/>
    <w:rsid w:val="00A72D68"/>
    <w:rsid w:val="00A72EE8"/>
    <w:rsid w:val="00A736C4"/>
    <w:rsid w:val="00A73BF4"/>
    <w:rsid w:val="00A73C96"/>
    <w:rsid w:val="00A74379"/>
    <w:rsid w:val="00A748F9"/>
    <w:rsid w:val="00A74C6E"/>
    <w:rsid w:val="00A751EC"/>
    <w:rsid w:val="00A75354"/>
    <w:rsid w:val="00A7587A"/>
    <w:rsid w:val="00A75972"/>
    <w:rsid w:val="00A75C4D"/>
    <w:rsid w:val="00A75F10"/>
    <w:rsid w:val="00A7619D"/>
    <w:rsid w:val="00A76B09"/>
    <w:rsid w:val="00A76D87"/>
    <w:rsid w:val="00A76ED7"/>
    <w:rsid w:val="00A76F24"/>
    <w:rsid w:val="00A77AC0"/>
    <w:rsid w:val="00A77C06"/>
    <w:rsid w:val="00A80195"/>
    <w:rsid w:val="00A804C4"/>
    <w:rsid w:val="00A807A6"/>
    <w:rsid w:val="00A812DA"/>
    <w:rsid w:val="00A81B09"/>
    <w:rsid w:val="00A8201D"/>
    <w:rsid w:val="00A82BE4"/>
    <w:rsid w:val="00A82C62"/>
    <w:rsid w:val="00A83281"/>
    <w:rsid w:val="00A83283"/>
    <w:rsid w:val="00A837A4"/>
    <w:rsid w:val="00A83B25"/>
    <w:rsid w:val="00A83CB9"/>
    <w:rsid w:val="00A840EE"/>
    <w:rsid w:val="00A84147"/>
    <w:rsid w:val="00A844C4"/>
    <w:rsid w:val="00A845B0"/>
    <w:rsid w:val="00A84A78"/>
    <w:rsid w:val="00A84B3C"/>
    <w:rsid w:val="00A85074"/>
    <w:rsid w:val="00A85438"/>
    <w:rsid w:val="00A85651"/>
    <w:rsid w:val="00A859C3"/>
    <w:rsid w:val="00A85BDA"/>
    <w:rsid w:val="00A868BB"/>
    <w:rsid w:val="00A86985"/>
    <w:rsid w:val="00A871AE"/>
    <w:rsid w:val="00A87915"/>
    <w:rsid w:val="00A87A7F"/>
    <w:rsid w:val="00A87F2B"/>
    <w:rsid w:val="00A9059C"/>
    <w:rsid w:val="00A9059F"/>
    <w:rsid w:val="00A90782"/>
    <w:rsid w:val="00A912E3"/>
    <w:rsid w:val="00A917DC"/>
    <w:rsid w:val="00A91A4C"/>
    <w:rsid w:val="00A91C20"/>
    <w:rsid w:val="00A9222F"/>
    <w:rsid w:val="00A922E6"/>
    <w:rsid w:val="00A9275D"/>
    <w:rsid w:val="00A92975"/>
    <w:rsid w:val="00A92C88"/>
    <w:rsid w:val="00A9321C"/>
    <w:rsid w:val="00A936C4"/>
    <w:rsid w:val="00A93A42"/>
    <w:rsid w:val="00A93EBB"/>
    <w:rsid w:val="00A93F5B"/>
    <w:rsid w:val="00A9412A"/>
    <w:rsid w:val="00A94212"/>
    <w:rsid w:val="00A94EEA"/>
    <w:rsid w:val="00A9511B"/>
    <w:rsid w:val="00A95220"/>
    <w:rsid w:val="00A953AA"/>
    <w:rsid w:val="00A9548B"/>
    <w:rsid w:val="00A954A0"/>
    <w:rsid w:val="00A9555E"/>
    <w:rsid w:val="00A95822"/>
    <w:rsid w:val="00A95DB1"/>
    <w:rsid w:val="00A96108"/>
    <w:rsid w:val="00A963DE"/>
    <w:rsid w:val="00A9660A"/>
    <w:rsid w:val="00A967A1"/>
    <w:rsid w:val="00A969C0"/>
    <w:rsid w:val="00A96BE4"/>
    <w:rsid w:val="00A96DC2"/>
    <w:rsid w:val="00A97A7F"/>
    <w:rsid w:val="00AA00A9"/>
    <w:rsid w:val="00AA00FF"/>
    <w:rsid w:val="00AA091C"/>
    <w:rsid w:val="00AA0EC6"/>
    <w:rsid w:val="00AA11B7"/>
    <w:rsid w:val="00AA1634"/>
    <w:rsid w:val="00AA163F"/>
    <w:rsid w:val="00AA23C4"/>
    <w:rsid w:val="00AA2584"/>
    <w:rsid w:val="00AA27A3"/>
    <w:rsid w:val="00AA2CE1"/>
    <w:rsid w:val="00AA2D80"/>
    <w:rsid w:val="00AA2F80"/>
    <w:rsid w:val="00AA3263"/>
    <w:rsid w:val="00AA3315"/>
    <w:rsid w:val="00AA3493"/>
    <w:rsid w:val="00AA351E"/>
    <w:rsid w:val="00AA3C03"/>
    <w:rsid w:val="00AA3C60"/>
    <w:rsid w:val="00AA4458"/>
    <w:rsid w:val="00AA4766"/>
    <w:rsid w:val="00AA5136"/>
    <w:rsid w:val="00AA51BC"/>
    <w:rsid w:val="00AA5627"/>
    <w:rsid w:val="00AA602C"/>
    <w:rsid w:val="00AA6030"/>
    <w:rsid w:val="00AA61C5"/>
    <w:rsid w:val="00AA6E34"/>
    <w:rsid w:val="00AA750C"/>
    <w:rsid w:val="00AB0541"/>
    <w:rsid w:val="00AB0730"/>
    <w:rsid w:val="00AB0FD2"/>
    <w:rsid w:val="00AB10A3"/>
    <w:rsid w:val="00AB1E61"/>
    <w:rsid w:val="00AB20E7"/>
    <w:rsid w:val="00AB269E"/>
    <w:rsid w:val="00AB29E5"/>
    <w:rsid w:val="00AB4A6D"/>
    <w:rsid w:val="00AB4C59"/>
    <w:rsid w:val="00AB5495"/>
    <w:rsid w:val="00AB5BDB"/>
    <w:rsid w:val="00AB5E31"/>
    <w:rsid w:val="00AB65EB"/>
    <w:rsid w:val="00AB702F"/>
    <w:rsid w:val="00AB7707"/>
    <w:rsid w:val="00AC0052"/>
    <w:rsid w:val="00AC0ACD"/>
    <w:rsid w:val="00AC11B1"/>
    <w:rsid w:val="00AC17D0"/>
    <w:rsid w:val="00AC1AE9"/>
    <w:rsid w:val="00AC1CB8"/>
    <w:rsid w:val="00AC1FA2"/>
    <w:rsid w:val="00AC25F1"/>
    <w:rsid w:val="00AC264C"/>
    <w:rsid w:val="00AC271C"/>
    <w:rsid w:val="00AC2ACF"/>
    <w:rsid w:val="00AC34D3"/>
    <w:rsid w:val="00AC35E8"/>
    <w:rsid w:val="00AC392B"/>
    <w:rsid w:val="00AC3C2C"/>
    <w:rsid w:val="00AC444E"/>
    <w:rsid w:val="00AC471A"/>
    <w:rsid w:val="00AC4933"/>
    <w:rsid w:val="00AC514E"/>
    <w:rsid w:val="00AC55D6"/>
    <w:rsid w:val="00AC5781"/>
    <w:rsid w:val="00AC60C0"/>
    <w:rsid w:val="00AD079F"/>
    <w:rsid w:val="00AD07DD"/>
    <w:rsid w:val="00AD0D84"/>
    <w:rsid w:val="00AD11A0"/>
    <w:rsid w:val="00AD11A3"/>
    <w:rsid w:val="00AD131C"/>
    <w:rsid w:val="00AD165F"/>
    <w:rsid w:val="00AD16EB"/>
    <w:rsid w:val="00AD189C"/>
    <w:rsid w:val="00AD2960"/>
    <w:rsid w:val="00AD2D40"/>
    <w:rsid w:val="00AD3170"/>
    <w:rsid w:val="00AD31AD"/>
    <w:rsid w:val="00AD3213"/>
    <w:rsid w:val="00AD3535"/>
    <w:rsid w:val="00AD39FE"/>
    <w:rsid w:val="00AD3E79"/>
    <w:rsid w:val="00AD44AE"/>
    <w:rsid w:val="00AD47CE"/>
    <w:rsid w:val="00AD4B25"/>
    <w:rsid w:val="00AD4C08"/>
    <w:rsid w:val="00AD4F55"/>
    <w:rsid w:val="00AD5C42"/>
    <w:rsid w:val="00AD5D1C"/>
    <w:rsid w:val="00AD5FCC"/>
    <w:rsid w:val="00AD611D"/>
    <w:rsid w:val="00AD6431"/>
    <w:rsid w:val="00AD6768"/>
    <w:rsid w:val="00AD78C1"/>
    <w:rsid w:val="00AD7B26"/>
    <w:rsid w:val="00AE033A"/>
    <w:rsid w:val="00AE0370"/>
    <w:rsid w:val="00AE04C8"/>
    <w:rsid w:val="00AE05FB"/>
    <w:rsid w:val="00AE0F69"/>
    <w:rsid w:val="00AE11A4"/>
    <w:rsid w:val="00AE165F"/>
    <w:rsid w:val="00AE1686"/>
    <w:rsid w:val="00AE2574"/>
    <w:rsid w:val="00AE2611"/>
    <w:rsid w:val="00AE2D88"/>
    <w:rsid w:val="00AE3086"/>
    <w:rsid w:val="00AE3B0C"/>
    <w:rsid w:val="00AE4315"/>
    <w:rsid w:val="00AE44B4"/>
    <w:rsid w:val="00AE50BD"/>
    <w:rsid w:val="00AE53D6"/>
    <w:rsid w:val="00AE5AD8"/>
    <w:rsid w:val="00AE5D2B"/>
    <w:rsid w:val="00AE5DDC"/>
    <w:rsid w:val="00AE618D"/>
    <w:rsid w:val="00AE638C"/>
    <w:rsid w:val="00AE668D"/>
    <w:rsid w:val="00AE6696"/>
    <w:rsid w:val="00AE66D1"/>
    <w:rsid w:val="00AE6FDB"/>
    <w:rsid w:val="00AE7110"/>
    <w:rsid w:val="00AE71C2"/>
    <w:rsid w:val="00AE7468"/>
    <w:rsid w:val="00AE7B56"/>
    <w:rsid w:val="00AF00BE"/>
    <w:rsid w:val="00AF0482"/>
    <w:rsid w:val="00AF08CC"/>
    <w:rsid w:val="00AF0A63"/>
    <w:rsid w:val="00AF0B57"/>
    <w:rsid w:val="00AF17F0"/>
    <w:rsid w:val="00AF1EDF"/>
    <w:rsid w:val="00AF2125"/>
    <w:rsid w:val="00AF22D9"/>
    <w:rsid w:val="00AF28C9"/>
    <w:rsid w:val="00AF2BD6"/>
    <w:rsid w:val="00AF3266"/>
    <w:rsid w:val="00AF336A"/>
    <w:rsid w:val="00AF35B5"/>
    <w:rsid w:val="00AF373C"/>
    <w:rsid w:val="00AF3A25"/>
    <w:rsid w:val="00AF3F6F"/>
    <w:rsid w:val="00AF4190"/>
    <w:rsid w:val="00AF4DF9"/>
    <w:rsid w:val="00AF542A"/>
    <w:rsid w:val="00AF5596"/>
    <w:rsid w:val="00AF58CE"/>
    <w:rsid w:val="00AF59F6"/>
    <w:rsid w:val="00AF5F5D"/>
    <w:rsid w:val="00AF6164"/>
    <w:rsid w:val="00AF63F6"/>
    <w:rsid w:val="00AF6B98"/>
    <w:rsid w:val="00AF7062"/>
    <w:rsid w:val="00AF793B"/>
    <w:rsid w:val="00AF7C8A"/>
    <w:rsid w:val="00B00BB9"/>
    <w:rsid w:val="00B00D9E"/>
    <w:rsid w:val="00B00E76"/>
    <w:rsid w:val="00B019D8"/>
    <w:rsid w:val="00B01C89"/>
    <w:rsid w:val="00B033C3"/>
    <w:rsid w:val="00B035F4"/>
    <w:rsid w:val="00B0374B"/>
    <w:rsid w:val="00B03A6B"/>
    <w:rsid w:val="00B03C79"/>
    <w:rsid w:val="00B03F67"/>
    <w:rsid w:val="00B044DF"/>
    <w:rsid w:val="00B04BCF"/>
    <w:rsid w:val="00B04EF1"/>
    <w:rsid w:val="00B050B5"/>
    <w:rsid w:val="00B050F7"/>
    <w:rsid w:val="00B055AB"/>
    <w:rsid w:val="00B057D6"/>
    <w:rsid w:val="00B06519"/>
    <w:rsid w:val="00B06943"/>
    <w:rsid w:val="00B06A27"/>
    <w:rsid w:val="00B06F7A"/>
    <w:rsid w:val="00B072C3"/>
    <w:rsid w:val="00B07964"/>
    <w:rsid w:val="00B07D34"/>
    <w:rsid w:val="00B100D2"/>
    <w:rsid w:val="00B101D6"/>
    <w:rsid w:val="00B104D3"/>
    <w:rsid w:val="00B1091C"/>
    <w:rsid w:val="00B10F3E"/>
    <w:rsid w:val="00B11073"/>
    <w:rsid w:val="00B11740"/>
    <w:rsid w:val="00B12084"/>
    <w:rsid w:val="00B1234A"/>
    <w:rsid w:val="00B125D6"/>
    <w:rsid w:val="00B13245"/>
    <w:rsid w:val="00B13910"/>
    <w:rsid w:val="00B13CAB"/>
    <w:rsid w:val="00B13F4A"/>
    <w:rsid w:val="00B140E4"/>
    <w:rsid w:val="00B14206"/>
    <w:rsid w:val="00B143FB"/>
    <w:rsid w:val="00B1472D"/>
    <w:rsid w:val="00B149F2"/>
    <w:rsid w:val="00B14E7F"/>
    <w:rsid w:val="00B1547F"/>
    <w:rsid w:val="00B154CB"/>
    <w:rsid w:val="00B1573E"/>
    <w:rsid w:val="00B159F5"/>
    <w:rsid w:val="00B15B65"/>
    <w:rsid w:val="00B15C50"/>
    <w:rsid w:val="00B16237"/>
    <w:rsid w:val="00B16505"/>
    <w:rsid w:val="00B1713D"/>
    <w:rsid w:val="00B17228"/>
    <w:rsid w:val="00B1767D"/>
    <w:rsid w:val="00B17CB9"/>
    <w:rsid w:val="00B2033B"/>
    <w:rsid w:val="00B2086C"/>
    <w:rsid w:val="00B20A6C"/>
    <w:rsid w:val="00B20CF5"/>
    <w:rsid w:val="00B20F84"/>
    <w:rsid w:val="00B21044"/>
    <w:rsid w:val="00B21756"/>
    <w:rsid w:val="00B21908"/>
    <w:rsid w:val="00B2191E"/>
    <w:rsid w:val="00B22BDD"/>
    <w:rsid w:val="00B234CC"/>
    <w:rsid w:val="00B23E9A"/>
    <w:rsid w:val="00B24599"/>
    <w:rsid w:val="00B24629"/>
    <w:rsid w:val="00B24CAD"/>
    <w:rsid w:val="00B24F02"/>
    <w:rsid w:val="00B24F3B"/>
    <w:rsid w:val="00B252C7"/>
    <w:rsid w:val="00B2542F"/>
    <w:rsid w:val="00B25C50"/>
    <w:rsid w:val="00B260B9"/>
    <w:rsid w:val="00B267A4"/>
    <w:rsid w:val="00B27A56"/>
    <w:rsid w:val="00B27D10"/>
    <w:rsid w:val="00B3078D"/>
    <w:rsid w:val="00B30883"/>
    <w:rsid w:val="00B30A0B"/>
    <w:rsid w:val="00B3105A"/>
    <w:rsid w:val="00B3197A"/>
    <w:rsid w:val="00B31A65"/>
    <w:rsid w:val="00B31EE2"/>
    <w:rsid w:val="00B3319A"/>
    <w:rsid w:val="00B332CD"/>
    <w:rsid w:val="00B339C0"/>
    <w:rsid w:val="00B33CF0"/>
    <w:rsid w:val="00B33D00"/>
    <w:rsid w:val="00B3425F"/>
    <w:rsid w:val="00B34AFE"/>
    <w:rsid w:val="00B358E2"/>
    <w:rsid w:val="00B35A3E"/>
    <w:rsid w:val="00B364BA"/>
    <w:rsid w:val="00B36553"/>
    <w:rsid w:val="00B37326"/>
    <w:rsid w:val="00B37C08"/>
    <w:rsid w:val="00B37D54"/>
    <w:rsid w:val="00B37F3B"/>
    <w:rsid w:val="00B401C3"/>
    <w:rsid w:val="00B4063A"/>
    <w:rsid w:val="00B407E8"/>
    <w:rsid w:val="00B41255"/>
    <w:rsid w:val="00B42ADA"/>
    <w:rsid w:val="00B42CC8"/>
    <w:rsid w:val="00B432DB"/>
    <w:rsid w:val="00B43581"/>
    <w:rsid w:val="00B43738"/>
    <w:rsid w:val="00B438D8"/>
    <w:rsid w:val="00B43974"/>
    <w:rsid w:val="00B439A9"/>
    <w:rsid w:val="00B43C67"/>
    <w:rsid w:val="00B444D0"/>
    <w:rsid w:val="00B455B7"/>
    <w:rsid w:val="00B458B9"/>
    <w:rsid w:val="00B462E1"/>
    <w:rsid w:val="00B4637D"/>
    <w:rsid w:val="00B46909"/>
    <w:rsid w:val="00B46C8F"/>
    <w:rsid w:val="00B46DA7"/>
    <w:rsid w:val="00B46DBF"/>
    <w:rsid w:val="00B47477"/>
    <w:rsid w:val="00B47C47"/>
    <w:rsid w:val="00B5073B"/>
    <w:rsid w:val="00B50821"/>
    <w:rsid w:val="00B50B57"/>
    <w:rsid w:val="00B50D90"/>
    <w:rsid w:val="00B50E20"/>
    <w:rsid w:val="00B51193"/>
    <w:rsid w:val="00B51317"/>
    <w:rsid w:val="00B51430"/>
    <w:rsid w:val="00B5144A"/>
    <w:rsid w:val="00B5157B"/>
    <w:rsid w:val="00B51A3D"/>
    <w:rsid w:val="00B52CEF"/>
    <w:rsid w:val="00B53369"/>
    <w:rsid w:val="00B533EF"/>
    <w:rsid w:val="00B53989"/>
    <w:rsid w:val="00B542A6"/>
    <w:rsid w:val="00B549E2"/>
    <w:rsid w:val="00B54D3E"/>
    <w:rsid w:val="00B55684"/>
    <w:rsid w:val="00B55B73"/>
    <w:rsid w:val="00B56321"/>
    <w:rsid w:val="00B5689A"/>
    <w:rsid w:val="00B56E80"/>
    <w:rsid w:val="00B5769A"/>
    <w:rsid w:val="00B579FB"/>
    <w:rsid w:val="00B57AD0"/>
    <w:rsid w:val="00B57AE4"/>
    <w:rsid w:val="00B57CA8"/>
    <w:rsid w:val="00B604B4"/>
    <w:rsid w:val="00B60506"/>
    <w:rsid w:val="00B60BDC"/>
    <w:rsid w:val="00B60C9F"/>
    <w:rsid w:val="00B6126D"/>
    <w:rsid w:val="00B612B7"/>
    <w:rsid w:val="00B6151B"/>
    <w:rsid w:val="00B61715"/>
    <w:rsid w:val="00B61CD4"/>
    <w:rsid w:val="00B621C0"/>
    <w:rsid w:val="00B62BEC"/>
    <w:rsid w:val="00B62C13"/>
    <w:rsid w:val="00B6359E"/>
    <w:rsid w:val="00B63898"/>
    <w:rsid w:val="00B646A9"/>
    <w:rsid w:val="00B64AF1"/>
    <w:rsid w:val="00B654B4"/>
    <w:rsid w:val="00B65546"/>
    <w:rsid w:val="00B65550"/>
    <w:rsid w:val="00B65841"/>
    <w:rsid w:val="00B6588A"/>
    <w:rsid w:val="00B65CE1"/>
    <w:rsid w:val="00B65D14"/>
    <w:rsid w:val="00B65EAE"/>
    <w:rsid w:val="00B660C2"/>
    <w:rsid w:val="00B660DA"/>
    <w:rsid w:val="00B66AE9"/>
    <w:rsid w:val="00B67067"/>
    <w:rsid w:val="00B6745C"/>
    <w:rsid w:val="00B674BE"/>
    <w:rsid w:val="00B67DFF"/>
    <w:rsid w:val="00B709C1"/>
    <w:rsid w:val="00B70C7C"/>
    <w:rsid w:val="00B711CE"/>
    <w:rsid w:val="00B715D3"/>
    <w:rsid w:val="00B716F1"/>
    <w:rsid w:val="00B71A57"/>
    <w:rsid w:val="00B71DD4"/>
    <w:rsid w:val="00B72272"/>
    <w:rsid w:val="00B728D7"/>
    <w:rsid w:val="00B72AC0"/>
    <w:rsid w:val="00B72F13"/>
    <w:rsid w:val="00B73125"/>
    <w:rsid w:val="00B738E0"/>
    <w:rsid w:val="00B73FDC"/>
    <w:rsid w:val="00B74668"/>
    <w:rsid w:val="00B74B8A"/>
    <w:rsid w:val="00B74FCC"/>
    <w:rsid w:val="00B75332"/>
    <w:rsid w:val="00B75346"/>
    <w:rsid w:val="00B75BA3"/>
    <w:rsid w:val="00B76042"/>
    <w:rsid w:val="00B76699"/>
    <w:rsid w:val="00B7671B"/>
    <w:rsid w:val="00B774D7"/>
    <w:rsid w:val="00B7796D"/>
    <w:rsid w:val="00B77A1A"/>
    <w:rsid w:val="00B77A53"/>
    <w:rsid w:val="00B77DD2"/>
    <w:rsid w:val="00B80696"/>
    <w:rsid w:val="00B80AF5"/>
    <w:rsid w:val="00B80E85"/>
    <w:rsid w:val="00B81294"/>
    <w:rsid w:val="00B8182D"/>
    <w:rsid w:val="00B81A68"/>
    <w:rsid w:val="00B81DB9"/>
    <w:rsid w:val="00B82226"/>
    <w:rsid w:val="00B82513"/>
    <w:rsid w:val="00B82580"/>
    <w:rsid w:val="00B828E1"/>
    <w:rsid w:val="00B82A92"/>
    <w:rsid w:val="00B82F00"/>
    <w:rsid w:val="00B831D5"/>
    <w:rsid w:val="00B83CE0"/>
    <w:rsid w:val="00B83E47"/>
    <w:rsid w:val="00B84097"/>
    <w:rsid w:val="00B8420D"/>
    <w:rsid w:val="00B84545"/>
    <w:rsid w:val="00B847C1"/>
    <w:rsid w:val="00B84A11"/>
    <w:rsid w:val="00B84BEE"/>
    <w:rsid w:val="00B85140"/>
    <w:rsid w:val="00B85F58"/>
    <w:rsid w:val="00B8603C"/>
    <w:rsid w:val="00B862C4"/>
    <w:rsid w:val="00B862D5"/>
    <w:rsid w:val="00B8651B"/>
    <w:rsid w:val="00B8653D"/>
    <w:rsid w:val="00B8658F"/>
    <w:rsid w:val="00B865E8"/>
    <w:rsid w:val="00B8684F"/>
    <w:rsid w:val="00B86854"/>
    <w:rsid w:val="00B86C40"/>
    <w:rsid w:val="00B86CD5"/>
    <w:rsid w:val="00B87125"/>
    <w:rsid w:val="00B8714C"/>
    <w:rsid w:val="00B875DC"/>
    <w:rsid w:val="00B87845"/>
    <w:rsid w:val="00B879A3"/>
    <w:rsid w:val="00B87E67"/>
    <w:rsid w:val="00B9020B"/>
    <w:rsid w:val="00B90704"/>
    <w:rsid w:val="00B90956"/>
    <w:rsid w:val="00B90D0B"/>
    <w:rsid w:val="00B9142A"/>
    <w:rsid w:val="00B91909"/>
    <w:rsid w:val="00B9196D"/>
    <w:rsid w:val="00B91C1A"/>
    <w:rsid w:val="00B91FB7"/>
    <w:rsid w:val="00B923D7"/>
    <w:rsid w:val="00B92916"/>
    <w:rsid w:val="00B92AB5"/>
    <w:rsid w:val="00B92B7E"/>
    <w:rsid w:val="00B92D87"/>
    <w:rsid w:val="00B92DD3"/>
    <w:rsid w:val="00B94326"/>
    <w:rsid w:val="00B94F84"/>
    <w:rsid w:val="00B951E5"/>
    <w:rsid w:val="00B958B6"/>
    <w:rsid w:val="00B95C89"/>
    <w:rsid w:val="00B95EFA"/>
    <w:rsid w:val="00B96D28"/>
    <w:rsid w:val="00B9741C"/>
    <w:rsid w:val="00B9742D"/>
    <w:rsid w:val="00B97966"/>
    <w:rsid w:val="00B97A26"/>
    <w:rsid w:val="00BA03C0"/>
    <w:rsid w:val="00BA082A"/>
    <w:rsid w:val="00BA09B2"/>
    <w:rsid w:val="00BA1835"/>
    <w:rsid w:val="00BA1B47"/>
    <w:rsid w:val="00BA284D"/>
    <w:rsid w:val="00BA319C"/>
    <w:rsid w:val="00BA40F1"/>
    <w:rsid w:val="00BA52AD"/>
    <w:rsid w:val="00BA52B4"/>
    <w:rsid w:val="00BA584D"/>
    <w:rsid w:val="00BA5B25"/>
    <w:rsid w:val="00BA60C7"/>
    <w:rsid w:val="00BA6115"/>
    <w:rsid w:val="00BA6323"/>
    <w:rsid w:val="00BA6420"/>
    <w:rsid w:val="00BA6EAA"/>
    <w:rsid w:val="00BA701D"/>
    <w:rsid w:val="00BA7C41"/>
    <w:rsid w:val="00BA7C8E"/>
    <w:rsid w:val="00BA7EC9"/>
    <w:rsid w:val="00BB0456"/>
    <w:rsid w:val="00BB0B02"/>
    <w:rsid w:val="00BB0BB9"/>
    <w:rsid w:val="00BB1013"/>
    <w:rsid w:val="00BB182B"/>
    <w:rsid w:val="00BB200D"/>
    <w:rsid w:val="00BB2324"/>
    <w:rsid w:val="00BB2AD9"/>
    <w:rsid w:val="00BB3855"/>
    <w:rsid w:val="00BB3D10"/>
    <w:rsid w:val="00BB3F5E"/>
    <w:rsid w:val="00BB434C"/>
    <w:rsid w:val="00BB45E9"/>
    <w:rsid w:val="00BB4750"/>
    <w:rsid w:val="00BB4A4A"/>
    <w:rsid w:val="00BB5034"/>
    <w:rsid w:val="00BB52D6"/>
    <w:rsid w:val="00BB566A"/>
    <w:rsid w:val="00BB56FA"/>
    <w:rsid w:val="00BB5D43"/>
    <w:rsid w:val="00BB6336"/>
    <w:rsid w:val="00BB653D"/>
    <w:rsid w:val="00BB754A"/>
    <w:rsid w:val="00BB77EE"/>
    <w:rsid w:val="00BB7C64"/>
    <w:rsid w:val="00BB7FDE"/>
    <w:rsid w:val="00BC0323"/>
    <w:rsid w:val="00BC0410"/>
    <w:rsid w:val="00BC0488"/>
    <w:rsid w:val="00BC1632"/>
    <w:rsid w:val="00BC1E72"/>
    <w:rsid w:val="00BC2237"/>
    <w:rsid w:val="00BC2EA8"/>
    <w:rsid w:val="00BC341A"/>
    <w:rsid w:val="00BC374F"/>
    <w:rsid w:val="00BC375E"/>
    <w:rsid w:val="00BC4066"/>
    <w:rsid w:val="00BC5F58"/>
    <w:rsid w:val="00BC6B02"/>
    <w:rsid w:val="00BC6BBF"/>
    <w:rsid w:val="00BC6FDE"/>
    <w:rsid w:val="00BC7004"/>
    <w:rsid w:val="00BC70BB"/>
    <w:rsid w:val="00BC743D"/>
    <w:rsid w:val="00BC7E47"/>
    <w:rsid w:val="00BD007A"/>
    <w:rsid w:val="00BD0132"/>
    <w:rsid w:val="00BD02CB"/>
    <w:rsid w:val="00BD0372"/>
    <w:rsid w:val="00BD03C3"/>
    <w:rsid w:val="00BD044B"/>
    <w:rsid w:val="00BD049E"/>
    <w:rsid w:val="00BD0532"/>
    <w:rsid w:val="00BD073B"/>
    <w:rsid w:val="00BD0831"/>
    <w:rsid w:val="00BD0A88"/>
    <w:rsid w:val="00BD0FB8"/>
    <w:rsid w:val="00BD1057"/>
    <w:rsid w:val="00BD106E"/>
    <w:rsid w:val="00BD1220"/>
    <w:rsid w:val="00BD14A4"/>
    <w:rsid w:val="00BD14EB"/>
    <w:rsid w:val="00BD16F8"/>
    <w:rsid w:val="00BD1D49"/>
    <w:rsid w:val="00BD1E95"/>
    <w:rsid w:val="00BD2485"/>
    <w:rsid w:val="00BD290B"/>
    <w:rsid w:val="00BD2ACD"/>
    <w:rsid w:val="00BD2B7B"/>
    <w:rsid w:val="00BD2CBA"/>
    <w:rsid w:val="00BD2DE9"/>
    <w:rsid w:val="00BD31BA"/>
    <w:rsid w:val="00BD3659"/>
    <w:rsid w:val="00BD3680"/>
    <w:rsid w:val="00BD3E49"/>
    <w:rsid w:val="00BD3E4C"/>
    <w:rsid w:val="00BD3E8C"/>
    <w:rsid w:val="00BD4638"/>
    <w:rsid w:val="00BD4703"/>
    <w:rsid w:val="00BD484A"/>
    <w:rsid w:val="00BD4C2F"/>
    <w:rsid w:val="00BD4DC3"/>
    <w:rsid w:val="00BD5B3E"/>
    <w:rsid w:val="00BD5B5F"/>
    <w:rsid w:val="00BD5E47"/>
    <w:rsid w:val="00BD650F"/>
    <w:rsid w:val="00BD65EC"/>
    <w:rsid w:val="00BD67C8"/>
    <w:rsid w:val="00BD6F43"/>
    <w:rsid w:val="00BD76C4"/>
    <w:rsid w:val="00BD7ECF"/>
    <w:rsid w:val="00BE04D7"/>
    <w:rsid w:val="00BE0936"/>
    <w:rsid w:val="00BE0AA5"/>
    <w:rsid w:val="00BE0D3C"/>
    <w:rsid w:val="00BE0DA7"/>
    <w:rsid w:val="00BE0DC5"/>
    <w:rsid w:val="00BE0E8C"/>
    <w:rsid w:val="00BE1164"/>
    <w:rsid w:val="00BE1F5E"/>
    <w:rsid w:val="00BE224F"/>
    <w:rsid w:val="00BE2337"/>
    <w:rsid w:val="00BE2A39"/>
    <w:rsid w:val="00BE2A4E"/>
    <w:rsid w:val="00BE2C41"/>
    <w:rsid w:val="00BE34A7"/>
    <w:rsid w:val="00BE3632"/>
    <w:rsid w:val="00BE37FE"/>
    <w:rsid w:val="00BE4044"/>
    <w:rsid w:val="00BE44D6"/>
    <w:rsid w:val="00BE4690"/>
    <w:rsid w:val="00BE5ECB"/>
    <w:rsid w:val="00BE61C7"/>
    <w:rsid w:val="00BE71DB"/>
    <w:rsid w:val="00BE747C"/>
    <w:rsid w:val="00BE759D"/>
    <w:rsid w:val="00BE75F2"/>
    <w:rsid w:val="00BE7A0C"/>
    <w:rsid w:val="00BF04AC"/>
    <w:rsid w:val="00BF0AC0"/>
    <w:rsid w:val="00BF0AF2"/>
    <w:rsid w:val="00BF0F8C"/>
    <w:rsid w:val="00BF117F"/>
    <w:rsid w:val="00BF14DF"/>
    <w:rsid w:val="00BF160D"/>
    <w:rsid w:val="00BF1A92"/>
    <w:rsid w:val="00BF22A6"/>
    <w:rsid w:val="00BF244C"/>
    <w:rsid w:val="00BF2FF1"/>
    <w:rsid w:val="00BF3256"/>
    <w:rsid w:val="00BF3339"/>
    <w:rsid w:val="00BF3447"/>
    <w:rsid w:val="00BF3BF3"/>
    <w:rsid w:val="00BF3F35"/>
    <w:rsid w:val="00BF4464"/>
    <w:rsid w:val="00BF4753"/>
    <w:rsid w:val="00BF4CB8"/>
    <w:rsid w:val="00BF4F38"/>
    <w:rsid w:val="00BF5171"/>
    <w:rsid w:val="00BF56C1"/>
    <w:rsid w:val="00BF5BAD"/>
    <w:rsid w:val="00BF5CFD"/>
    <w:rsid w:val="00BF71AF"/>
    <w:rsid w:val="00BF7F1D"/>
    <w:rsid w:val="00C000BB"/>
    <w:rsid w:val="00C00402"/>
    <w:rsid w:val="00C00F9E"/>
    <w:rsid w:val="00C00FC4"/>
    <w:rsid w:val="00C0176D"/>
    <w:rsid w:val="00C018FC"/>
    <w:rsid w:val="00C01920"/>
    <w:rsid w:val="00C01B60"/>
    <w:rsid w:val="00C01C50"/>
    <w:rsid w:val="00C02E65"/>
    <w:rsid w:val="00C03C35"/>
    <w:rsid w:val="00C03C36"/>
    <w:rsid w:val="00C03DD9"/>
    <w:rsid w:val="00C048A6"/>
    <w:rsid w:val="00C04B86"/>
    <w:rsid w:val="00C053DC"/>
    <w:rsid w:val="00C05700"/>
    <w:rsid w:val="00C0583C"/>
    <w:rsid w:val="00C05935"/>
    <w:rsid w:val="00C05C81"/>
    <w:rsid w:val="00C05D66"/>
    <w:rsid w:val="00C05D68"/>
    <w:rsid w:val="00C06074"/>
    <w:rsid w:val="00C060C4"/>
    <w:rsid w:val="00C06134"/>
    <w:rsid w:val="00C06E83"/>
    <w:rsid w:val="00C10A5D"/>
    <w:rsid w:val="00C11352"/>
    <w:rsid w:val="00C1139A"/>
    <w:rsid w:val="00C11848"/>
    <w:rsid w:val="00C11B92"/>
    <w:rsid w:val="00C11CC9"/>
    <w:rsid w:val="00C12765"/>
    <w:rsid w:val="00C12A20"/>
    <w:rsid w:val="00C12B85"/>
    <w:rsid w:val="00C13770"/>
    <w:rsid w:val="00C13788"/>
    <w:rsid w:val="00C138D6"/>
    <w:rsid w:val="00C13FDE"/>
    <w:rsid w:val="00C14136"/>
    <w:rsid w:val="00C14296"/>
    <w:rsid w:val="00C14E25"/>
    <w:rsid w:val="00C14EEA"/>
    <w:rsid w:val="00C15E2C"/>
    <w:rsid w:val="00C15E3D"/>
    <w:rsid w:val="00C16C3E"/>
    <w:rsid w:val="00C16D2C"/>
    <w:rsid w:val="00C16F13"/>
    <w:rsid w:val="00C170DE"/>
    <w:rsid w:val="00C1733A"/>
    <w:rsid w:val="00C17A12"/>
    <w:rsid w:val="00C210E8"/>
    <w:rsid w:val="00C212FA"/>
    <w:rsid w:val="00C214E5"/>
    <w:rsid w:val="00C21888"/>
    <w:rsid w:val="00C21A98"/>
    <w:rsid w:val="00C21C17"/>
    <w:rsid w:val="00C21E94"/>
    <w:rsid w:val="00C22BD8"/>
    <w:rsid w:val="00C22C17"/>
    <w:rsid w:val="00C22F7D"/>
    <w:rsid w:val="00C2316F"/>
    <w:rsid w:val="00C232E7"/>
    <w:rsid w:val="00C24029"/>
    <w:rsid w:val="00C2456B"/>
    <w:rsid w:val="00C249F4"/>
    <w:rsid w:val="00C24B01"/>
    <w:rsid w:val="00C24C76"/>
    <w:rsid w:val="00C24D6D"/>
    <w:rsid w:val="00C24DDE"/>
    <w:rsid w:val="00C2537D"/>
    <w:rsid w:val="00C25404"/>
    <w:rsid w:val="00C25DAC"/>
    <w:rsid w:val="00C26A07"/>
    <w:rsid w:val="00C26C17"/>
    <w:rsid w:val="00C27010"/>
    <w:rsid w:val="00C272A4"/>
    <w:rsid w:val="00C2755A"/>
    <w:rsid w:val="00C27CEA"/>
    <w:rsid w:val="00C30227"/>
    <w:rsid w:val="00C307E2"/>
    <w:rsid w:val="00C30D89"/>
    <w:rsid w:val="00C30DEE"/>
    <w:rsid w:val="00C311D2"/>
    <w:rsid w:val="00C313D8"/>
    <w:rsid w:val="00C3152E"/>
    <w:rsid w:val="00C31909"/>
    <w:rsid w:val="00C324AE"/>
    <w:rsid w:val="00C32940"/>
    <w:rsid w:val="00C33CC5"/>
    <w:rsid w:val="00C33EB6"/>
    <w:rsid w:val="00C343E0"/>
    <w:rsid w:val="00C3496B"/>
    <w:rsid w:val="00C34C7B"/>
    <w:rsid w:val="00C34FCD"/>
    <w:rsid w:val="00C3515B"/>
    <w:rsid w:val="00C3669E"/>
    <w:rsid w:val="00C367B2"/>
    <w:rsid w:val="00C36DAC"/>
    <w:rsid w:val="00C40503"/>
    <w:rsid w:val="00C409BC"/>
    <w:rsid w:val="00C40D1C"/>
    <w:rsid w:val="00C40EC3"/>
    <w:rsid w:val="00C40FB7"/>
    <w:rsid w:val="00C40FE7"/>
    <w:rsid w:val="00C41156"/>
    <w:rsid w:val="00C412ED"/>
    <w:rsid w:val="00C4162E"/>
    <w:rsid w:val="00C41AE4"/>
    <w:rsid w:val="00C41BE8"/>
    <w:rsid w:val="00C421A8"/>
    <w:rsid w:val="00C42288"/>
    <w:rsid w:val="00C42590"/>
    <w:rsid w:val="00C42D8C"/>
    <w:rsid w:val="00C44A05"/>
    <w:rsid w:val="00C44A2F"/>
    <w:rsid w:val="00C44AFD"/>
    <w:rsid w:val="00C45058"/>
    <w:rsid w:val="00C45205"/>
    <w:rsid w:val="00C453D5"/>
    <w:rsid w:val="00C45498"/>
    <w:rsid w:val="00C4559A"/>
    <w:rsid w:val="00C457D5"/>
    <w:rsid w:val="00C461B5"/>
    <w:rsid w:val="00C46AD5"/>
    <w:rsid w:val="00C46F4B"/>
    <w:rsid w:val="00C4713D"/>
    <w:rsid w:val="00C475C2"/>
    <w:rsid w:val="00C47C8E"/>
    <w:rsid w:val="00C47DFD"/>
    <w:rsid w:val="00C47E65"/>
    <w:rsid w:val="00C47E69"/>
    <w:rsid w:val="00C507E0"/>
    <w:rsid w:val="00C50A79"/>
    <w:rsid w:val="00C50DE7"/>
    <w:rsid w:val="00C5104A"/>
    <w:rsid w:val="00C51DC6"/>
    <w:rsid w:val="00C527AA"/>
    <w:rsid w:val="00C52A8C"/>
    <w:rsid w:val="00C52F4E"/>
    <w:rsid w:val="00C53753"/>
    <w:rsid w:val="00C537E5"/>
    <w:rsid w:val="00C53C7A"/>
    <w:rsid w:val="00C541DE"/>
    <w:rsid w:val="00C54248"/>
    <w:rsid w:val="00C547F5"/>
    <w:rsid w:val="00C54BB9"/>
    <w:rsid w:val="00C54CC3"/>
    <w:rsid w:val="00C55072"/>
    <w:rsid w:val="00C566D5"/>
    <w:rsid w:val="00C56E8F"/>
    <w:rsid w:val="00C57939"/>
    <w:rsid w:val="00C579D4"/>
    <w:rsid w:val="00C60620"/>
    <w:rsid w:val="00C608EA"/>
    <w:rsid w:val="00C608F4"/>
    <w:rsid w:val="00C60A19"/>
    <w:rsid w:val="00C60AD6"/>
    <w:rsid w:val="00C60E8C"/>
    <w:rsid w:val="00C612EF"/>
    <w:rsid w:val="00C61B25"/>
    <w:rsid w:val="00C61C80"/>
    <w:rsid w:val="00C620A7"/>
    <w:rsid w:val="00C623EC"/>
    <w:rsid w:val="00C625C4"/>
    <w:rsid w:val="00C62702"/>
    <w:rsid w:val="00C62751"/>
    <w:rsid w:val="00C63119"/>
    <w:rsid w:val="00C63148"/>
    <w:rsid w:val="00C6392A"/>
    <w:rsid w:val="00C63C56"/>
    <w:rsid w:val="00C63E81"/>
    <w:rsid w:val="00C64170"/>
    <w:rsid w:val="00C64678"/>
    <w:rsid w:val="00C64746"/>
    <w:rsid w:val="00C64841"/>
    <w:rsid w:val="00C648F4"/>
    <w:rsid w:val="00C64998"/>
    <w:rsid w:val="00C64B04"/>
    <w:rsid w:val="00C64C67"/>
    <w:rsid w:val="00C64CE9"/>
    <w:rsid w:val="00C64D22"/>
    <w:rsid w:val="00C64D7D"/>
    <w:rsid w:val="00C656C9"/>
    <w:rsid w:val="00C65786"/>
    <w:rsid w:val="00C6685A"/>
    <w:rsid w:val="00C66B0C"/>
    <w:rsid w:val="00C66E8E"/>
    <w:rsid w:val="00C66EB0"/>
    <w:rsid w:val="00C67938"/>
    <w:rsid w:val="00C6B812"/>
    <w:rsid w:val="00C701EF"/>
    <w:rsid w:val="00C706C9"/>
    <w:rsid w:val="00C70767"/>
    <w:rsid w:val="00C7083E"/>
    <w:rsid w:val="00C70CCB"/>
    <w:rsid w:val="00C70E79"/>
    <w:rsid w:val="00C71850"/>
    <w:rsid w:val="00C7196C"/>
    <w:rsid w:val="00C72013"/>
    <w:rsid w:val="00C72813"/>
    <w:rsid w:val="00C72E90"/>
    <w:rsid w:val="00C740A1"/>
    <w:rsid w:val="00C75128"/>
    <w:rsid w:val="00C7531B"/>
    <w:rsid w:val="00C753F7"/>
    <w:rsid w:val="00C75AD6"/>
    <w:rsid w:val="00C75F32"/>
    <w:rsid w:val="00C7662F"/>
    <w:rsid w:val="00C76D4F"/>
    <w:rsid w:val="00C76FF8"/>
    <w:rsid w:val="00C770F9"/>
    <w:rsid w:val="00C77214"/>
    <w:rsid w:val="00C77A94"/>
    <w:rsid w:val="00C80D0A"/>
    <w:rsid w:val="00C80D20"/>
    <w:rsid w:val="00C81727"/>
    <w:rsid w:val="00C81774"/>
    <w:rsid w:val="00C81DA7"/>
    <w:rsid w:val="00C81F82"/>
    <w:rsid w:val="00C82A4B"/>
    <w:rsid w:val="00C82D38"/>
    <w:rsid w:val="00C83150"/>
    <w:rsid w:val="00C83259"/>
    <w:rsid w:val="00C83455"/>
    <w:rsid w:val="00C83F4D"/>
    <w:rsid w:val="00C849F4"/>
    <w:rsid w:val="00C84B61"/>
    <w:rsid w:val="00C85241"/>
    <w:rsid w:val="00C8553F"/>
    <w:rsid w:val="00C85673"/>
    <w:rsid w:val="00C86668"/>
    <w:rsid w:val="00C867CF"/>
    <w:rsid w:val="00C867EE"/>
    <w:rsid w:val="00C87117"/>
    <w:rsid w:val="00C87A31"/>
    <w:rsid w:val="00C87C50"/>
    <w:rsid w:val="00C87EDE"/>
    <w:rsid w:val="00C904ED"/>
    <w:rsid w:val="00C907B2"/>
    <w:rsid w:val="00C909A2"/>
    <w:rsid w:val="00C90F06"/>
    <w:rsid w:val="00C911FD"/>
    <w:rsid w:val="00C91D65"/>
    <w:rsid w:val="00C922B1"/>
    <w:rsid w:val="00C92846"/>
    <w:rsid w:val="00C92AC2"/>
    <w:rsid w:val="00C937DB"/>
    <w:rsid w:val="00C93BD4"/>
    <w:rsid w:val="00C93DC3"/>
    <w:rsid w:val="00C93F9B"/>
    <w:rsid w:val="00C943E1"/>
    <w:rsid w:val="00C945D7"/>
    <w:rsid w:val="00C95370"/>
    <w:rsid w:val="00C9580A"/>
    <w:rsid w:val="00C960CB"/>
    <w:rsid w:val="00C968E6"/>
    <w:rsid w:val="00C96EAF"/>
    <w:rsid w:val="00C970BD"/>
    <w:rsid w:val="00C97BE0"/>
    <w:rsid w:val="00C97E92"/>
    <w:rsid w:val="00C97F0D"/>
    <w:rsid w:val="00CA00B6"/>
    <w:rsid w:val="00CA0812"/>
    <w:rsid w:val="00CA08FC"/>
    <w:rsid w:val="00CA0F79"/>
    <w:rsid w:val="00CA14CC"/>
    <w:rsid w:val="00CA19AD"/>
    <w:rsid w:val="00CA2618"/>
    <w:rsid w:val="00CA2DE9"/>
    <w:rsid w:val="00CA32DD"/>
    <w:rsid w:val="00CA34AD"/>
    <w:rsid w:val="00CA38BD"/>
    <w:rsid w:val="00CA3975"/>
    <w:rsid w:val="00CA40D0"/>
    <w:rsid w:val="00CA412D"/>
    <w:rsid w:val="00CA4248"/>
    <w:rsid w:val="00CA450B"/>
    <w:rsid w:val="00CA4B4F"/>
    <w:rsid w:val="00CA4B67"/>
    <w:rsid w:val="00CA4D1A"/>
    <w:rsid w:val="00CA4E3F"/>
    <w:rsid w:val="00CA4F5C"/>
    <w:rsid w:val="00CA4FC8"/>
    <w:rsid w:val="00CA5071"/>
    <w:rsid w:val="00CA5072"/>
    <w:rsid w:val="00CA59AC"/>
    <w:rsid w:val="00CA6558"/>
    <w:rsid w:val="00CA6660"/>
    <w:rsid w:val="00CA6980"/>
    <w:rsid w:val="00CA6D66"/>
    <w:rsid w:val="00CA703B"/>
    <w:rsid w:val="00CA72FE"/>
    <w:rsid w:val="00CA770B"/>
    <w:rsid w:val="00CB04B0"/>
    <w:rsid w:val="00CB06EC"/>
    <w:rsid w:val="00CB0CBC"/>
    <w:rsid w:val="00CB145B"/>
    <w:rsid w:val="00CB1A9B"/>
    <w:rsid w:val="00CB1E8C"/>
    <w:rsid w:val="00CB1F1F"/>
    <w:rsid w:val="00CB209C"/>
    <w:rsid w:val="00CB24DB"/>
    <w:rsid w:val="00CB2A24"/>
    <w:rsid w:val="00CB2BCF"/>
    <w:rsid w:val="00CB2D28"/>
    <w:rsid w:val="00CB3011"/>
    <w:rsid w:val="00CB31F7"/>
    <w:rsid w:val="00CB37D4"/>
    <w:rsid w:val="00CB46FB"/>
    <w:rsid w:val="00CB49BB"/>
    <w:rsid w:val="00CB4E0B"/>
    <w:rsid w:val="00CB5F78"/>
    <w:rsid w:val="00CB5FC7"/>
    <w:rsid w:val="00CB6266"/>
    <w:rsid w:val="00CB62BD"/>
    <w:rsid w:val="00CB6762"/>
    <w:rsid w:val="00CB688E"/>
    <w:rsid w:val="00CB68BD"/>
    <w:rsid w:val="00CB69EB"/>
    <w:rsid w:val="00CB6B1B"/>
    <w:rsid w:val="00CB6C89"/>
    <w:rsid w:val="00CB6D20"/>
    <w:rsid w:val="00CB6D41"/>
    <w:rsid w:val="00CB6D95"/>
    <w:rsid w:val="00CB7260"/>
    <w:rsid w:val="00CB7A18"/>
    <w:rsid w:val="00CC005D"/>
    <w:rsid w:val="00CC0094"/>
    <w:rsid w:val="00CC13A1"/>
    <w:rsid w:val="00CC1ADE"/>
    <w:rsid w:val="00CC1DFB"/>
    <w:rsid w:val="00CC1F31"/>
    <w:rsid w:val="00CC2367"/>
    <w:rsid w:val="00CC267A"/>
    <w:rsid w:val="00CC28DA"/>
    <w:rsid w:val="00CC313D"/>
    <w:rsid w:val="00CC3A78"/>
    <w:rsid w:val="00CC3BB3"/>
    <w:rsid w:val="00CC3EB2"/>
    <w:rsid w:val="00CC42BE"/>
    <w:rsid w:val="00CC4979"/>
    <w:rsid w:val="00CC4E3D"/>
    <w:rsid w:val="00CC517E"/>
    <w:rsid w:val="00CC5481"/>
    <w:rsid w:val="00CC54FE"/>
    <w:rsid w:val="00CC5904"/>
    <w:rsid w:val="00CC5CEE"/>
    <w:rsid w:val="00CC670A"/>
    <w:rsid w:val="00CC6B59"/>
    <w:rsid w:val="00CC6DC8"/>
    <w:rsid w:val="00CC6E66"/>
    <w:rsid w:val="00CC7558"/>
    <w:rsid w:val="00CC7849"/>
    <w:rsid w:val="00CC7CC0"/>
    <w:rsid w:val="00CC7EB6"/>
    <w:rsid w:val="00CD02AB"/>
    <w:rsid w:val="00CD03E2"/>
    <w:rsid w:val="00CD0E94"/>
    <w:rsid w:val="00CD1371"/>
    <w:rsid w:val="00CD14C6"/>
    <w:rsid w:val="00CD1A65"/>
    <w:rsid w:val="00CD1F29"/>
    <w:rsid w:val="00CD238A"/>
    <w:rsid w:val="00CD2B35"/>
    <w:rsid w:val="00CD2F05"/>
    <w:rsid w:val="00CD32A1"/>
    <w:rsid w:val="00CD37E7"/>
    <w:rsid w:val="00CD41CC"/>
    <w:rsid w:val="00CD4A55"/>
    <w:rsid w:val="00CD4ABD"/>
    <w:rsid w:val="00CD4BB7"/>
    <w:rsid w:val="00CD5CF9"/>
    <w:rsid w:val="00CD6005"/>
    <w:rsid w:val="00CD6053"/>
    <w:rsid w:val="00CD60BE"/>
    <w:rsid w:val="00CD6F3A"/>
    <w:rsid w:val="00CD7071"/>
    <w:rsid w:val="00CD7928"/>
    <w:rsid w:val="00CD793D"/>
    <w:rsid w:val="00CD7A1B"/>
    <w:rsid w:val="00CD860B"/>
    <w:rsid w:val="00CE000B"/>
    <w:rsid w:val="00CE00D2"/>
    <w:rsid w:val="00CE0358"/>
    <w:rsid w:val="00CE092B"/>
    <w:rsid w:val="00CE0979"/>
    <w:rsid w:val="00CE0AF7"/>
    <w:rsid w:val="00CE0C46"/>
    <w:rsid w:val="00CE0D25"/>
    <w:rsid w:val="00CE0E7D"/>
    <w:rsid w:val="00CE1539"/>
    <w:rsid w:val="00CE1698"/>
    <w:rsid w:val="00CE1D5A"/>
    <w:rsid w:val="00CE2419"/>
    <w:rsid w:val="00CE294E"/>
    <w:rsid w:val="00CE2B90"/>
    <w:rsid w:val="00CE2DE7"/>
    <w:rsid w:val="00CE2EA5"/>
    <w:rsid w:val="00CE34AD"/>
    <w:rsid w:val="00CE3679"/>
    <w:rsid w:val="00CE3AF2"/>
    <w:rsid w:val="00CE3B1C"/>
    <w:rsid w:val="00CE3FF8"/>
    <w:rsid w:val="00CE4021"/>
    <w:rsid w:val="00CE4495"/>
    <w:rsid w:val="00CE49D5"/>
    <w:rsid w:val="00CE4A22"/>
    <w:rsid w:val="00CE4A6D"/>
    <w:rsid w:val="00CE5080"/>
    <w:rsid w:val="00CE5418"/>
    <w:rsid w:val="00CE54B2"/>
    <w:rsid w:val="00CE5768"/>
    <w:rsid w:val="00CE5852"/>
    <w:rsid w:val="00CE5DE0"/>
    <w:rsid w:val="00CE63B7"/>
    <w:rsid w:val="00CE7023"/>
    <w:rsid w:val="00CE71E4"/>
    <w:rsid w:val="00CE7427"/>
    <w:rsid w:val="00CE7AAC"/>
    <w:rsid w:val="00CE7B16"/>
    <w:rsid w:val="00CE7F36"/>
    <w:rsid w:val="00CE7F3F"/>
    <w:rsid w:val="00CF080B"/>
    <w:rsid w:val="00CF0D51"/>
    <w:rsid w:val="00CF0DAC"/>
    <w:rsid w:val="00CF1541"/>
    <w:rsid w:val="00CF1585"/>
    <w:rsid w:val="00CF2151"/>
    <w:rsid w:val="00CF2613"/>
    <w:rsid w:val="00CF2C9D"/>
    <w:rsid w:val="00CF34B4"/>
    <w:rsid w:val="00CF3D16"/>
    <w:rsid w:val="00CF5742"/>
    <w:rsid w:val="00CF6387"/>
    <w:rsid w:val="00CF63F4"/>
    <w:rsid w:val="00CF65CA"/>
    <w:rsid w:val="00CF6A5F"/>
    <w:rsid w:val="00CF7630"/>
    <w:rsid w:val="00CF7C8B"/>
    <w:rsid w:val="00CF7F67"/>
    <w:rsid w:val="00D003D8"/>
    <w:rsid w:val="00D0075E"/>
    <w:rsid w:val="00D009F7"/>
    <w:rsid w:val="00D00C73"/>
    <w:rsid w:val="00D00D2D"/>
    <w:rsid w:val="00D0119C"/>
    <w:rsid w:val="00D022BC"/>
    <w:rsid w:val="00D022E8"/>
    <w:rsid w:val="00D0239A"/>
    <w:rsid w:val="00D02BAD"/>
    <w:rsid w:val="00D038FE"/>
    <w:rsid w:val="00D044B7"/>
    <w:rsid w:val="00D0454D"/>
    <w:rsid w:val="00D04B9A"/>
    <w:rsid w:val="00D04F3F"/>
    <w:rsid w:val="00D05083"/>
    <w:rsid w:val="00D053F7"/>
    <w:rsid w:val="00D054BC"/>
    <w:rsid w:val="00D054FF"/>
    <w:rsid w:val="00D05C57"/>
    <w:rsid w:val="00D05E24"/>
    <w:rsid w:val="00D05FDC"/>
    <w:rsid w:val="00D06543"/>
    <w:rsid w:val="00D066BC"/>
    <w:rsid w:val="00D068B8"/>
    <w:rsid w:val="00D07737"/>
    <w:rsid w:val="00D077D1"/>
    <w:rsid w:val="00D07A99"/>
    <w:rsid w:val="00D07C79"/>
    <w:rsid w:val="00D112A7"/>
    <w:rsid w:val="00D11462"/>
    <w:rsid w:val="00D11C07"/>
    <w:rsid w:val="00D11D3E"/>
    <w:rsid w:val="00D12807"/>
    <w:rsid w:val="00D12DB8"/>
    <w:rsid w:val="00D1300A"/>
    <w:rsid w:val="00D13161"/>
    <w:rsid w:val="00D134B0"/>
    <w:rsid w:val="00D13970"/>
    <w:rsid w:val="00D1425C"/>
    <w:rsid w:val="00D1429D"/>
    <w:rsid w:val="00D14655"/>
    <w:rsid w:val="00D1480C"/>
    <w:rsid w:val="00D1486D"/>
    <w:rsid w:val="00D14CCC"/>
    <w:rsid w:val="00D154F1"/>
    <w:rsid w:val="00D15DC4"/>
    <w:rsid w:val="00D15F71"/>
    <w:rsid w:val="00D16293"/>
    <w:rsid w:val="00D1633C"/>
    <w:rsid w:val="00D1696E"/>
    <w:rsid w:val="00D16BED"/>
    <w:rsid w:val="00D16BEE"/>
    <w:rsid w:val="00D16E6D"/>
    <w:rsid w:val="00D17059"/>
    <w:rsid w:val="00D173A9"/>
    <w:rsid w:val="00D17545"/>
    <w:rsid w:val="00D17A7A"/>
    <w:rsid w:val="00D17AD7"/>
    <w:rsid w:val="00D203EF"/>
    <w:rsid w:val="00D20515"/>
    <w:rsid w:val="00D21018"/>
    <w:rsid w:val="00D21169"/>
    <w:rsid w:val="00D215D9"/>
    <w:rsid w:val="00D21645"/>
    <w:rsid w:val="00D21D7C"/>
    <w:rsid w:val="00D21DBB"/>
    <w:rsid w:val="00D21EFE"/>
    <w:rsid w:val="00D21F29"/>
    <w:rsid w:val="00D2282E"/>
    <w:rsid w:val="00D228C3"/>
    <w:rsid w:val="00D22903"/>
    <w:rsid w:val="00D22917"/>
    <w:rsid w:val="00D22BFD"/>
    <w:rsid w:val="00D22EE8"/>
    <w:rsid w:val="00D230A9"/>
    <w:rsid w:val="00D2332A"/>
    <w:rsid w:val="00D234E1"/>
    <w:rsid w:val="00D23711"/>
    <w:rsid w:val="00D23963"/>
    <w:rsid w:val="00D23A59"/>
    <w:rsid w:val="00D23A8D"/>
    <w:rsid w:val="00D24340"/>
    <w:rsid w:val="00D245E5"/>
    <w:rsid w:val="00D24803"/>
    <w:rsid w:val="00D248EE"/>
    <w:rsid w:val="00D249B2"/>
    <w:rsid w:val="00D2519B"/>
    <w:rsid w:val="00D254F7"/>
    <w:rsid w:val="00D25AFD"/>
    <w:rsid w:val="00D25F9D"/>
    <w:rsid w:val="00D26482"/>
    <w:rsid w:val="00D26694"/>
    <w:rsid w:val="00D26706"/>
    <w:rsid w:val="00D26782"/>
    <w:rsid w:val="00D26BA1"/>
    <w:rsid w:val="00D26E0D"/>
    <w:rsid w:val="00D27010"/>
    <w:rsid w:val="00D270A8"/>
    <w:rsid w:val="00D27414"/>
    <w:rsid w:val="00D27555"/>
    <w:rsid w:val="00D304D2"/>
    <w:rsid w:val="00D30BEE"/>
    <w:rsid w:val="00D30EB6"/>
    <w:rsid w:val="00D31085"/>
    <w:rsid w:val="00D313BD"/>
    <w:rsid w:val="00D314F0"/>
    <w:rsid w:val="00D3169D"/>
    <w:rsid w:val="00D31778"/>
    <w:rsid w:val="00D32210"/>
    <w:rsid w:val="00D32301"/>
    <w:rsid w:val="00D323DD"/>
    <w:rsid w:val="00D32717"/>
    <w:rsid w:val="00D32773"/>
    <w:rsid w:val="00D32A7A"/>
    <w:rsid w:val="00D33108"/>
    <w:rsid w:val="00D33213"/>
    <w:rsid w:val="00D339DD"/>
    <w:rsid w:val="00D340F8"/>
    <w:rsid w:val="00D341F0"/>
    <w:rsid w:val="00D34849"/>
    <w:rsid w:val="00D34CF9"/>
    <w:rsid w:val="00D3524F"/>
    <w:rsid w:val="00D352C3"/>
    <w:rsid w:val="00D35572"/>
    <w:rsid w:val="00D359E8"/>
    <w:rsid w:val="00D35AD5"/>
    <w:rsid w:val="00D36040"/>
    <w:rsid w:val="00D3730A"/>
    <w:rsid w:val="00D37A5B"/>
    <w:rsid w:val="00D40A7E"/>
    <w:rsid w:val="00D412B4"/>
    <w:rsid w:val="00D41319"/>
    <w:rsid w:val="00D413A9"/>
    <w:rsid w:val="00D416FD"/>
    <w:rsid w:val="00D41FFA"/>
    <w:rsid w:val="00D42026"/>
    <w:rsid w:val="00D425B4"/>
    <w:rsid w:val="00D42684"/>
    <w:rsid w:val="00D42765"/>
    <w:rsid w:val="00D430B5"/>
    <w:rsid w:val="00D4316D"/>
    <w:rsid w:val="00D43DE4"/>
    <w:rsid w:val="00D43ECE"/>
    <w:rsid w:val="00D44540"/>
    <w:rsid w:val="00D44AAC"/>
    <w:rsid w:val="00D44C22"/>
    <w:rsid w:val="00D44D15"/>
    <w:rsid w:val="00D4575D"/>
    <w:rsid w:val="00D45DA8"/>
    <w:rsid w:val="00D46D07"/>
    <w:rsid w:val="00D47298"/>
    <w:rsid w:val="00D47B36"/>
    <w:rsid w:val="00D47D60"/>
    <w:rsid w:val="00D47ECE"/>
    <w:rsid w:val="00D5176E"/>
    <w:rsid w:val="00D51786"/>
    <w:rsid w:val="00D518E1"/>
    <w:rsid w:val="00D527A9"/>
    <w:rsid w:val="00D53329"/>
    <w:rsid w:val="00D536AD"/>
    <w:rsid w:val="00D539F5"/>
    <w:rsid w:val="00D53BA9"/>
    <w:rsid w:val="00D54171"/>
    <w:rsid w:val="00D54687"/>
    <w:rsid w:val="00D54A34"/>
    <w:rsid w:val="00D54E4A"/>
    <w:rsid w:val="00D54E78"/>
    <w:rsid w:val="00D54F96"/>
    <w:rsid w:val="00D550AA"/>
    <w:rsid w:val="00D558CE"/>
    <w:rsid w:val="00D55AE3"/>
    <w:rsid w:val="00D55C4F"/>
    <w:rsid w:val="00D55D68"/>
    <w:rsid w:val="00D5626B"/>
    <w:rsid w:val="00D56B3D"/>
    <w:rsid w:val="00D56C49"/>
    <w:rsid w:val="00D56F5F"/>
    <w:rsid w:val="00D5781E"/>
    <w:rsid w:val="00D57BA7"/>
    <w:rsid w:val="00D60318"/>
    <w:rsid w:val="00D6043E"/>
    <w:rsid w:val="00D605AD"/>
    <w:rsid w:val="00D60A3D"/>
    <w:rsid w:val="00D616EE"/>
    <w:rsid w:val="00D618B7"/>
    <w:rsid w:val="00D618F1"/>
    <w:rsid w:val="00D61AA6"/>
    <w:rsid w:val="00D62CBD"/>
    <w:rsid w:val="00D62F75"/>
    <w:rsid w:val="00D63441"/>
    <w:rsid w:val="00D636A3"/>
    <w:rsid w:val="00D6411C"/>
    <w:rsid w:val="00D641C5"/>
    <w:rsid w:val="00D64550"/>
    <w:rsid w:val="00D64934"/>
    <w:rsid w:val="00D6496D"/>
    <w:rsid w:val="00D64BB0"/>
    <w:rsid w:val="00D64C29"/>
    <w:rsid w:val="00D64EB1"/>
    <w:rsid w:val="00D6510A"/>
    <w:rsid w:val="00D651F9"/>
    <w:rsid w:val="00D65A35"/>
    <w:rsid w:val="00D66240"/>
    <w:rsid w:val="00D66A17"/>
    <w:rsid w:val="00D66CAF"/>
    <w:rsid w:val="00D67228"/>
    <w:rsid w:val="00D678FC"/>
    <w:rsid w:val="00D67C11"/>
    <w:rsid w:val="00D67C8C"/>
    <w:rsid w:val="00D67FD0"/>
    <w:rsid w:val="00D70862"/>
    <w:rsid w:val="00D70A97"/>
    <w:rsid w:val="00D71803"/>
    <w:rsid w:val="00D71FD8"/>
    <w:rsid w:val="00D7253F"/>
    <w:rsid w:val="00D72562"/>
    <w:rsid w:val="00D7275C"/>
    <w:rsid w:val="00D727C3"/>
    <w:rsid w:val="00D72BD5"/>
    <w:rsid w:val="00D72DF5"/>
    <w:rsid w:val="00D736CD"/>
    <w:rsid w:val="00D73A04"/>
    <w:rsid w:val="00D73A1B"/>
    <w:rsid w:val="00D73E34"/>
    <w:rsid w:val="00D73E71"/>
    <w:rsid w:val="00D74123"/>
    <w:rsid w:val="00D74594"/>
    <w:rsid w:val="00D74AB1"/>
    <w:rsid w:val="00D757A8"/>
    <w:rsid w:val="00D759EE"/>
    <w:rsid w:val="00D76252"/>
    <w:rsid w:val="00D76983"/>
    <w:rsid w:val="00D76DB4"/>
    <w:rsid w:val="00D76E42"/>
    <w:rsid w:val="00D778F8"/>
    <w:rsid w:val="00D77A9E"/>
    <w:rsid w:val="00D77DBD"/>
    <w:rsid w:val="00D8000E"/>
    <w:rsid w:val="00D800D0"/>
    <w:rsid w:val="00D80799"/>
    <w:rsid w:val="00D809C6"/>
    <w:rsid w:val="00D80AA1"/>
    <w:rsid w:val="00D80B23"/>
    <w:rsid w:val="00D810FF"/>
    <w:rsid w:val="00D811E1"/>
    <w:rsid w:val="00D8158D"/>
    <w:rsid w:val="00D816B4"/>
    <w:rsid w:val="00D81D87"/>
    <w:rsid w:val="00D8222D"/>
    <w:rsid w:val="00D82419"/>
    <w:rsid w:val="00D826A6"/>
    <w:rsid w:val="00D8271F"/>
    <w:rsid w:val="00D83230"/>
    <w:rsid w:val="00D83EAD"/>
    <w:rsid w:val="00D83FE2"/>
    <w:rsid w:val="00D846F3"/>
    <w:rsid w:val="00D84ED8"/>
    <w:rsid w:val="00D856A0"/>
    <w:rsid w:val="00D85C14"/>
    <w:rsid w:val="00D85FE9"/>
    <w:rsid w:val="00D86325"/>
    <w:rsid w:val="00D863A8"/>
    <w:rsid w:val="00D863AD"/>
    <w:rsid w:val="00D8644B"/>
    <w:rsid w:val="00D866F0"/>
    <w:rsid w:val="00D86C27"/>
    <w:rsid w:val="00D87963"/>
    <w:rsid w:val="00D87CC8"/>
    <w:rsid w:val="00D87ECA"/>
    <w:rsid w:val="00D87ED0"/>
    <w:rsid w:val="00D9001F"/>
    <w:rsid w:val="00D90169"/>
    <w:rsid w:val="00D90323"/>
    <w:rsid w:val="00D90707"/>
    <w:rsid w:val="00D90728"/>
    <w:rsid w:val="00D90786"/>
    <w:rsid w:val="00D90C39"/>
    <w:rsid w:val="00D90C47"/>
    <w:rsid w:val="00D90F33"/>
    <w:rsid w:val="00D91408"/>
    <w:rsid w:val="00D916C3"/>
    <w:rsid w:val="00D916DD"/>
    <w:rsid w:val="00D91B5C"/>
    <w:rsid w:val="00D91E8E"/>
    <w:rsid w:val="00D91F0D"/>
    <w:rsid w:val="00D92417"/>
    <w:rsid w:val="00D92E9F"/>
    <w:rsid w:val="00D92F10"/>
    <w:rsid w:val="00D9384A"/>
    <w:rsid w:val="00D93976"/>
    <w:rsid w:val="00D939C4"/>
    <w:rsid w:val="00D93A63"/>
    <w:rsid w:val="00D93AD0"/>
    <w:rsid w:val="00D93AD2"/>
    <w:rsid w:val="00D93CC2"/>
    <w:rsid w:val="00D93F16"/>
    <w:rsid w:val="00D9470F"/>
    <w:rsid w:val="00D9481E"/>
    <w:rsid w:val="00D94A61"/>
    <w:rsid w:val="00D94ACB"/>
    <w:rsid w:val="00D9565B"/>
    <w:rsid w:val="00D960E8"/>
    <w:rsid w:val="00D9621D"/>
    <w:rsid w:val="00D96AD7"/>
    <w:rsid w:val="00D96D4E"/>
    <w:rsid w:val="00D9707D"/>
    <w:rsid w:val="00D97204"/>
    <w:rsid w:val="00D9761D"/>
    <w:rsid w:val="00D97E91"/>
    <w:rsid w:val="00D97FEA"/>
    <w:rsid w:val="00DA0156"/>
    <w:rsid w:val="00DA0857"/>
    <w:rsid w:val="00DA0871"/>
    <w:rsid w:val="00DA0A1A"/>
    <w:rsid w:val="00DA0EF9"/>
    <w:rsid w:val="00DA1765"/>
    <w:rsid w:val="00DA1B24"/>
    <w:rsid w:val="00DA1F7A"/>
    <w:rsid w:val="00DA26C4"/>
    <w:rsid w:val="00DA343F"/>
    <w:rsid w:val="00DA34AE"/>
    <w:rsid w:val="00DA35DF"/>
    <w:rsid w:val="00DA3BAA"/>
    <w:rsid w:val="00DA3FA6"/>
    <w:rsid w:val="00DA4191"/>
    <w:rsid w:val="00DA41DB"/>
    <w:rsid w:val="00DA4234"/>
    <w:rsid w:val="00DA42D4"/>
    <w:rsid w:val="00DA44FD"/>
    <w:rsid w:val="00DA46BF"/>
    <w:rsid w:val="00DA4AC8"/>
    <w:rsid w:val="00DA4EB3"/>
    <w:rsid w:val="00DA4FE9"/>
    <w:rsid w:val="00DA5366"/>
    <w:rsid w:val="00DA5965"/>
    <w:rsid w:val="00DA60A6"/>
    <w:rsid w:val="00DA638D"/>
    <w:rsid w:val="00DA650F"/>
    <w:rsid w:val="00DA65A3"/>
    <w:rsid w:val="00DA6D21"/>
    <w:rsid w:val="00DA7056"/>
    <w:rsid w:val="00DA7E49"/>
    <w:rsid w:val="00DB0150"/>
    <w:rsid w:val="00DB0E68"/>
    <w:rsid w:val="00DB0FD2"/>
    <w:rsid w:val="00DB1071"/>
    <w:rsid w:val="00DB1513"/>
    <w:rsid w:val="00DB1EFB"/>
    <w:rsid w:val="00DB2091"/>
    <w:rsid w:val="00DB24E0"/>
    <w:rsid w:val="00DB35C3"/>
    <w:rsid w:val="00DB3958"/>
    <w:rsid w:val="00DB3A82"/>
    <w:rsid w:val="00DB3CAA"/>
    <w:rsid w:val="00DB4114"/>
    <w:rsid w:val="00DB431C"/>
    <w:rsid w:val="00DB4328"/>
    <w:rsid w:val="00DB4429"/>
    <w:rsid w:val="00DB4483"/>
    <w:rsid w:val="00DB48F1"/>
    <w:rsid w:val="00DB4A99"/>
    <w:rsid w:val="00DB4CE2"/>
    <w:rsid w:val="00DB4DAC"/>
    <w:rsid w:val="00DB52A8"/>
    <w:rsid w:val="00DB54C1"/>
    <w:rsid w:val="00DB5E39"/>
    <w:rsid w:val="00DB6277"/>
    <w:rsid w:val="00DB6A96"/>
    <w:rsid w:val="00DB6AFF"/>
    <w:rsid w:val="00DB6D7B"/>
    <w:rsid w:val="00DB749E"/>
    <w:rsid w:val="00DB7986"/>
    <w:rsid w:val="00DB7FD9"/>
    <w:rsid w:val="00DC008D"/>
    <w:rsid w:val="00DC07DF"/>
    <w:rsid w:val="00DC09B7"/>
    <w:rsid w:val="00DC0C28"/>
    <w:rsid w:val="00DC1010"/>
    <w:rsid w:val="00DC1097"/>
    <w:rsid w:val="00DC1106"/>
    <w:rsid w:val="00DC12B3"/>
    <w:rsid w:val="00DC368D"/>
    <w:rsid w:val="00DC36F3"/>
    <w:rsid w:val="00DC39DA"/>
    <w:rsid w:val="00DC3E77"/>
    <w:rsid w:val="00DC3F2C"/>
    <w:rsid w:val="00DC4245"/>
    <w:rsid w:val="00DC55FB"/>
    <w:rsid w:val="00DC584D"/>
    <w:rsid w:val="00DC5881"/>
    <w:rsid w:val="00DC5B62"/>
    <w:rsid w:val="00DC6087"/>
    <w:rsid w:val="00DC64D6"/>
    <w:rsid w:val="00DC661B"/>
    <w:rsid w:val="00DC6A2B"/>
    <w:rsid w:val="00DC6AE0"/>
    <w:rsid w:val="00DC6D4B"/>
    <w:rsid w:val="00DC6F1A"/>
    <w:rsid w:val="00DC7057"/>
    <w:rsid w:val="00DC76A1"/>
    <w:rsid w:val="00DC76D3"/>
    <w:rsid w:val="00DD0B3B"/>
    <w:rsid w:val="00DD0B8A"/>
    <w:rsid w:val="00DD0BD0"/>
    <w:rsid w:val="00DD0E30"/>
    <w:rsid w:val="00DD11EB"/>
    <w:rsid w:val="00DD15D2"/>
    <w:rsid w:val="00DD17D7"/>
    <w:rsid w:val="00DD18DC"/>
    <w:rsid w:val="00DD1E20"/>
    <w:rsid w:val="00DD22B0"/>
    <w:rsid w:val="00DD2F2A"/>
    <w:rsid w:val="00DD302C"/>
    <w:rsid w:val="00DD384E"/>
    <w:rsid w:val="00DD38D7"/>
    <w:rsid w:val="00DD4168"/>
    <w:rsid w:val="00DD41FE"/>
    <w:rsid w:val="00DD4C95"/>
    <w:rsid w:val="00DD5DEA"/>
    <w:rsid w:val="00DD5FEB"/>
    <w:rsid w:val="00DD60B2"/>
    <w:rsid w:val="00DD6657"/>
    <w:rsid w:val="00DD69E3"/>
    <w:rsid w:val="00DD732F"/>
    <w:rsid w:val="00DD785D"/>
    <w:rsid w:val="00DD7E1F"/>
    <w:rsid w:val="00DE02D5"/>
    <w:rsid w:val="00DE04EB"/>
    <w:rsid w:val="00DE0F2A"/>
    <w:rsid w:val="00DE1AF9"/>
    <w:rsid w:val="00DE1EEC"/>
    <w:rsid w:val="00DE23BB"/>
    <w:rsid w:val="00DE27D1"/>
    <w:rsid w:val="00DE28AE"/>
    <w:rsid w:val="00DE2E27"/>
    <w:rsid w:val="00DE30C6"/>
    <w:rsid w:val="00DE31B5"/>
    <w:rsid w:val="00DE31EB"/>
    <w:rsid w:val="00DE33F2"/>
    <w:rsid w:val="00DE3565"/>
    <w:rsid w:val="00DE36D2"/>
    <w:rsid w:val="00DE3737"/>
    <w:rsid w:val="00DE393A"/>
    <w:rsid w:val="00DE3D5E"/>
    <w:rsid w:val="00DE3ECA"/>
    <w:rsid w:val="00DE40E1"/>
    <w:rsid w:val="00DE4D5A"/>
    <w:rsid w:val="00DE526D"/>
    <w:rsid w:val="00DE61C3"/>
    <w:rsid w:val="00DE6602"/>
    <w:rsid w:val="00DE6745"/>
    <w:rsid w:val="00DE6DC3"/>
    <w:rsid w:val="00DE6DF2"/>
    <w:rsid w:val="00DE6F21"/>
    <w:rsid w:val="00DE700C"/>
    <w:rsid w:val="00DE79F8"/>
    <w:rsid w:val="00DF042E"/>
    <w:rsid w:val="00DF0587"/>
    <w:rsid w:val="00DF0A09"/>
    <w:rsid w:val="00DF0E97"/>
    <w:rsid w:val="00DF0FF3"/>
    <w:rsid w:val="00DF1008"/>
    <w:rsid w:val="00DF1477"/>
    <w:rsid w:val="00DF197D"/>
    <w:rsid w:val="00DF1AC1"/>
    <w:rsid w:val="00DF2085"/>
    <w:rsid w:val="00DF2328"/>
    <w:rsid w:val="00DF294D"/>
    <w:rsid w:val="00DF2DD9"/>
    <w:rsid w:val="00DF39D7"/>
    <w:rsid w:val="00DF3FC8"/>
    <w:rsid w:val="00DF41DE"/>
    <w:rsid w:val="00DF4833"/>
    <w:rsid w:val="00DF4CA5"/>
    <w:rsid w:val="00DF4CD0"/>
    <w:rsid w:val="00DF5152"/>
    <w:rsid w:val="00DF5563"/>
    <w:rsid w:val="00DF5705"/>
    <w:rsid w:val="00DF60DA"/>
    <w:rsid w:val="00DF6919"/>
    <w:rsid w:val="00DF6A50"/>
    <w:rsid w:val="00DF6AE4"/>
    <w:rsid w:val="00DF6C7E"/>
    <w:rsid w:val="00DF71AC"/>
    <w:rsid w:val="00DF74BE"/>
    <w:rsid w:val="00DF762E"/>
    <w:rsid w:val="00DF7963"/>
    <w:rsid w:val="00DF79D3"/>
    <w:rsid w:val="00E00110"/>
    <w:rsid w:val="00E00E98"/>
    <w:rsid w:val="00E01A03"/>
    <w:rsid w:val="00E024DD"/>
    <w:rsid w:val="00E02511"/>
    <w:rsid w:val="00E02C8D"/>
    <w:rsid w:val="00E02F35"/>
    <w:rsid w:val="00E0310B"/>
    <w:rsid w:val="00E033AC"/>
    <w:rsid w:val="00E03C1E"/>
    <w:rsid w:val="00E03E20"/>
    <w:rsid w:val="00E04277"/>
    <w:rsid w:val="00E04381"/>
    <w:rsid w:val="00E046D3"/>
    <w:rsid w:val="00E047A9"/>
    <w:rsid w:val="00E04909"/>
    <w:rsid w:val="00E04D6D"/>
    <w:rsid w:val="00E050E4"/>
    <w:rsid w:val="00E05576"/>
    <w:rsid w:val="00E05DBA"/>
    <w:rsid w:val="00E06012"/>
    <w:rsid w:val="00E0640C"/>
    <w:rsid w:val="00E06522"/>
    <w:rsid w:val="00E06656"/>
    <w:rsid w:val="00E0753D"/>
    <w:rsid w:val="00E0770E"/>
    <w:rsid w:val="00E07DE5"/>
    <w:rsid w:val="00E07EC6"/>
    <w:rsid w:val="00E07F23"/>
    <w:rsid w:val="00E10994"/>
    <w:rsid w:val="00E111ED"/>
    <w:rsid w:val="00E1130C"/>
    <w:rsid w:val="00E114C5"/>
    <w:rsid w:val="00E118A7"/>
    <w:rsid w:val="00E11CBA"/>
    <w:rsid w:val="00E12057"/>
    <w:rsid w:val="00E121E7"/>
    <w:rsid w:val="00E124C5"/>
    <w:rsid w:val="00E12E2E"/>
    <w:rsid w:val="00E13639"/>
    <w:rsid w:val="00E14278"/>
    <w:rsid w:val="00E143D8"/>
    <w:rsid w:val="00E1476A"/>
    <w:rsid w:val="00E14CC1"/>
    <w:rsid w:val="00E15345"/>
    <w:rsid w:val="00E15403"/>
    <w:rsid w:val="00E159AE"/>
    <w:rsid w:val="00E15B0A"/>
    <w:rsid w:val="00E16D2D"/>
    <w:rsid w:val="00E1775D"/>
    <w:rsid w:val="00E17980"/>
    <w:rsid w:val="00E17AA1"/>
    <w:rsid w:val="00E17AA8"/>
    <w:rsid w:val="00E17E3B"/>
    <w:rsid w:val="00E17F0C"/>
    <w:rsid w:val="00E17FB0"/>
    <w:rsid w:val="00E20615"/>
    <w:rsid w:val="00E20817"/>
    <w:rsid w:val="00E20C06"/>
    <w:rsid w:val="00E20C6B"/>
    <w:rsid w:val="00E2145A"/>
    <w:rsid w:val="00E219B7"/>
    <w:rsid w:val="00E21A55"/>
    <w:rsid w:val="00E221FA"/>
    <w:rsid w:val="00E22BDB"/>
    <w:rsid w:val="00E2356A"/>
    <w:rsid w:val="00E23B80"/>
    <w:rsid w:val="00E23CC2"/>
    <w:rsid w:val="00E23E56"/>
    <w:rsid w:val="00E242A3"/>
    <w:rsid w:val="00E245FE"/>
    <w:rsid w:val="00E24719"/>
    <w:rsid w:val="00E24FE7"/>
    <w:rsid w:val="00E2543C"/>
    <w:rsid w:val="00E254BB"/>
    <w:rsid w:val="00E255A7"/>
    <w:rsid w:val="00E260CF"/>
    <w:rsid w:val="00E2673B"/>
    <w:rsid w:val="00E26C2D"/>
    <w:rsid w:val="00E271E6"/>
    <w:rsid w:val="00E2742E"/>
    <w:rsid w:val="00E30C97"/>
    <w:rsid w:val="00E30FD7"/>
    <w:rsid w:val="00E319D1"/>
    <w:rsid w:val="00E31A72"/>
    <w:rsid w:val="00E31ACA"/>
    <w:rsid w:val="00E31F96"/>
    <w:rsid w:val="00E326F2"/>
    <w:rsid w:val="00E33204"/>
    <w:rsid w:val="00E3352A"/>
    <w:rsid w:val="00E3385C"/>
    <w:rsid w:val="00E33A39"/>
    <w:rsid w:val="00E33BBA"/>
    <w:rsid w:val="00E33DED"/>
    <w:rsid w:val="00E33E7A"/>
    <w:rsid w:val="00E33EFE"/>
    <w:rsid w:val="00E3403E"/>
    <w:rsid w:val="00E345B5"/>
    <w:rsid w:val="00E3480A"/>
    <w:rsid w:val="00E348AE"/>
    <w:rsid w:val="00E35271"/>
    <w:rsid w:val="00E3620C"/>
    <w:rsid w:val="00E36262"/>
    <w:rsid w:val="00E378FD"/>
    <w:rsid w:val="00E37A48"/>
    <w:rsid w:val="00E37E0E"/>
    <w:rsid w:val="00E37F5E"/>
    <w:rsid w:val="00E37F74"/>
    <w:rsid w:val="00E37FC8"/>
    <w:rsid w:val="00E400A8"/>
    <w:rsid w:val="00E40654"/>
    <w:rsid w:val="00E40DD1"/>
    <w:rsid w:val="00E40DD4"/>
    <w:rsid w:val="00E40E09"/>
    <w:rsid w:val="00E40E72"/>
    <w:rsid w:val="00E4126F"/>
    <w:rsid w:val="00E4162E"/>
    <w:rsid w:val="00E41F6E"/>
    <w:rsid w:val="00E42075"/>
    <w:rsid w:val="00E423EF"/>
    <w:rsid w:val="00E42C2D"/>
    <w:rsid w:val="00E42F5F"/>
    <w:rsid w:val="00E438ED"/>
    <w:rsid w:val="00E439DE"/>
    <w:rsid w:val="00E4400A"/>
    <w:rsid w:val="00E4406C"/>
    <w:rsid w:val="00E4419F"/>
    <w:rsid w:val="00E4432E"/>
    <w:rsid w:val="00E44609"/>
    <w:rsid w:val="00E44F09"/>
    <w:rsid w:val="00E4517F"/>
    <w:rsid w:val="00E452C5"/>
    <w:rsid w:val="00E454E1"/>
    <w:rsid w:val="00E45958"/>
    <w:rsid w:val="00E45DBB"/>
    <w:rsid w:val="00E46260"/>
    <w:rsid w:val="00E462BA"/>
    <w:rsid w:val="00E466D8"/>
    <w:rsid w:val="00E46B94"/>
    <w:rsid w:val="00E46B99"/>
    <w:rsid w:val="00E46D61"/>
    <w:rsid w:val="00E46E94"/>
    <w:rsid w:val="00E46FCE"/>
    <w:rsid w:val="00E46FF2"/>
    <w:rsid w:val="00E470EE"/>
    <w:rsid w:val="00E47724"/>
    <w:rsid w:val="00E47AA4"/>
    <w:rsid w:val="00E47C5F"/>
    <w:rsid w:val="00E50092"/>
    <w:rsid w:val="00E510FE"/>
    <w:rsid w:val="00E51CFD"/>
    <w:rsid w:val="00E52781"/>
    <w:rsid w:val="00E5292D"/>
    <w:rsid w:val="00E52D80"/>
    <w:rsid w:val="00E53391"/>
    <w:rsid w:val="00E5538C"/>
    <w:rsid w:val="00E55796"/>
    <w:rsid w:val="00E5579E"/>
    <w:rsid w:val="00E56FA4"/>
    <w:rsid w:val="00E572FD"/>
    <w:rsid w:val="00E577D3"/>
    <w:rsid w:val="00E578A0"/>
    <w:rsid w:val="00E60013"/>
    <w:rsid w:val="00E602CD"/>
    <w:rsid w:val="00E606ED"/>
    <w:rsid w:val="00E6099F"/>
    <w:rsid w:val="00E60CEC"/>
    <w:rsid w:val="00E6128C"/>
    <w:rsid w:val="00E6141E"/>
    <w:rsid w:val="00E614F3"/>
    <w:rsid w:val="00E61D03"/>
    <w:rsid w:val="00E61EBC"/>
    <w:rsid w:val="00E624A8"/>
    <w:rsid w:val="00E626F9"/>
    <w:rsid w:val="00E62989"/>
    <w:rsid w:val="00E63300"/>
    <w:rsid w:val="00E63889"/>
    <w:rsid w:val="00E63E6F"/>
    <w:rsid w:val="00E6431A"/>
    <w:rsid w:val="00E64A00"/>
    <w:rsid w:val="00E65166"/>
    <w:rsid w:val="00E6552E"/>
    <w:rsid w:val="00E66247"/>
    <w:rsid w:val="00E66DE5"/>
    <w:rsid w:val="00E67553"/>
    <w:rsid w:val="00E67737"/>
    <w:rsid w:val="00E67C1F"/>
    <w:rsid w:val="00E70206"/>
    <w:rsid w:val="00E708D6"/>
    <w:rsid w:val="00E70AF0"/>
    <w:rsid w:val="00E71157"/>
    <w:rsid w:val="00E712A4"/>
    <w:rsid w:val="00E71FC5"/>
    <w:rsid w:val="00E72195"/>
    <w:rsid w:val="00E723AA"/>
    <w:rsid w:val="00E72F3C"/>
    <w:rsid w:val="00E730A9"/>
    <w:rsid w:val="00E73795"/>
    <w:rsid w:val="00E73B6A"/>
    <w:rsid w:val="00E73CAD"/>
    <w:rsid w:val="00E73DEE"/>
    <w:rsid w:val="00E7438F"/>
    <w:rsid w:val="00E74456"/>
    <w:rsid w:val="00E7478D"/>
    <w:rsid w:val="00E74C32"/>
    <w:rsid w:val="00E74ED1"/>
    <w:rsid w:val="00E7533E"/>
    <w:rsid w:val="00E7610F"/>
    <w:rsid w:val="00E762B6"/>
    <w:rsid w:val="00E76408"/>
    <w:rsid w:val="00E7720A"/>
    <w:rsid w:val="00E7777A"/>
    <w:rsid w:val="00E77B05"/>
    <w:rsid w:val="00E77D85"/>
    <w:rsid w:val="00E801A8"/>
    <w:rsid w:val="00E80513"/>
    <w:rsid w:val="00E8072C"/>
    <w:rsid w:val="00E80B83"/>
    <w:rsid w:val="00E80CB4"/>
    <w:rsid w:val="00E80CEB"/>
    <w:rsid w:val="00E80CFB"/>
    <w:rsid w:val="00E80D4D"/>
    <w:rsid w:val="00E812CD"/>
    <w:rsid w:val="00E81C57"/>
    <w:rsid w:val="00E8292A"/>
    <w:rsid w:val="00E82CE5"/>
    <w:rsid w:val="00E831AC"/>
    <w:rsid w:val="00E833F1"/>
    <w:rsid w:val="00E8342B"/>
    <w:rsid w:val="00E84231"/>
    <w:rsid w:val="00E84389"/>
    <w:rsid w:val="00E84C14"/>
    <w:rsid w:val="00E85014"/>
    <w:rsid w:val="00E85E46"/>
    <w:rsid w:val="00E86699"/>
    <w:rsid w:val="00E86BCE"/>
    <w:rsid w:val="00E87836"/>
    <w:rsid w:val="00E87D1C"/>
    <w:rsid w:val="00E87EDD"/>
    <w:rsid w:val="00E908C2"/>
    <w:rsid w:val="00E916A7"/>
    <w:rsid w:val="00E91B08"/>
    <w:rsid w:val="00E91BAC"/>
    <w:rsid w:val="00E91F3D"/>
    <w:rsid w:val="00E921FF"/>
    <w:rsid w:val="00E9254F"/>
    <w:rsid w:val="00E926C2"/>
    <w:rsid w:val="00E926DA"/>
    <w:rsid w:val="00E92D12"/>
    <w:rsid w:val="00E92D55"/>
    <w:rsid w:val="00E93317"/>
    <w:rsid w:val="00E9343C"/>
    <w:rsid w:val="00E93FFD"/>
    <w:rsid w:val="00E9488B"/>
    <w:rsid w:val="00E95175"/>
    <w:rsid w:val="00E9572A"/>
    <w:rsid w:val="00E958C7"/>
    <w:rsid w:val="00E95E2C"/>
    <w:rsid w:val="00E95ED0"/>
    <w:rsid w:val="00E967AC"/>
    <w:rsid w:val="00E96D84"/>
    <w:rsid w:val="00E96FA7"/>
    <w:rsid w:val="00E97B69"/>
    <w:rsid w:val="00EA01C7"/>
    <w:rsid w:val="00EA0659"/>
    <w:rsid w:val="00EA0996"/>
    <w:rsid w:val="00EA0B32"/>
    <w:rsid w:val="00EA0D3D"/>
    <w:rsid w:val="00EA0E64"/>
    <w:rsid w:val="00EA1B80"/>
    <w:rsid w:val="00EA1E6A"/>
    <w:rsid w:val="00EA2261"/>
    <w:rsid w:val="00EA23A3"/>
    <w:rsid w:val="00EA261A"/>
    <w:rsid w:val="00EA262B"/>
    <w:rsid w:val="00EA28DD"/>
    <w:rsid w:val="00EA30A2"/>
    <w:rsid w:val="00EA3801"/>
    <w:rsid w:val="00EA3E20"/>
    <w:rsid w:val="00EA3E67"/>
    <w:rsid w:val="00EA3EE2"/>
    <w:rsid w:val="00EA4311"/>
    <w:rsid w:val="00EA589E"/>
    <w:rsid w:val="00EA5B67"/>
    <w:rsid w:val="00EA5CD2"/>
    <w:rsid w:val="00EA5D09"/>
    <w:rsid w:val="00EA6700"/>
    <w:rsid w:val="00EA6D92"/>
    <w:rsid w:val="00EA7157"/>
    <w:rsid w:val="00EA716A"/>
    <w:rsid w:val="00EB0E0D"/>
    <w:rsid w:val="00EB1327"/>
    <w:rsid w:val="00EB13FF"/>
    <w:rsid w:val="00EB1766"/>
    <w:rsid w:val="00EB1A81"/>
    <w:rsid w:val="00EB21F6"/>
    <w:rsid w:val="00EB3DA2"/>
    <w:rsid w:val="00EB40E5"/>
    <w:rsid w:val="00EB44D6"/>
    <w:rsid w:val="00EB4A8E"/>
    <w:rsid w:val="00EB4D7F"/>
    <w:rsid w:val="00EB4DBE"/>
    <w:rsid w:val="00EB5030"/>
    <w:rsid w:val="00EB53E7"/>
    <w:rsid w:val="00EB62F7"/>
    <w:rsid w:val="00EB6417"/>
    <w:rsid w:val="00EB6662"/>
    <w:rsid w:val="00EB690F"/>
    <w:rsid w:val="00EB6CB6"/>
    <w:rsid w:val="00EB6FD6"/>
    <w:rsid w:val="00EB77C9"/>
    <w:rsid w:val="00EB77CB"/>
    <w:rsid w:val="00EB7955"/>
    <w:rsid w:val="00EB7BDF"/>
    <w:rsid w:val="00EC001A"/>
    <w:rsid w:val="00EC026F"/>
    <w:rsid w:val="00EC0854"/>
    <w:rsid w:val="00EC10B7"/>
    <w:rsid w:val="00EC1B01"/>
    <w:rsid w:val="00EC1D36"/>
    <w:rsid w:val="00EC2F4D"/>
    <w:rsid w:val="00EC2F87"/>
    <w:rsid w:val="00EC3121"/>
    <w:rsid w:val="00EC3287"/>
    <w:rsid w:val="00EC362B"/>
    <w:rsid w:val="00EC376A"/>
    <w:rsid w:val="00EC43CB"/>
    <w:rsid w:val="00EC4CAC"/>
    <w:rsid w:val="00EC529B"/>
    <w:rsid w:val="00EC52D9"/>
    <w:rsid w:val="00EC5F0F"/>
    <w:rsid w:val="00EC63E6"/>
    <w:rsid w:val="00EC65B8"/>
    <w:rsid w:val="00EC673D"/>
    <w:rsid w:val="00EC679F"/>
    <w:rsid w:val="00EC6948"/>
    <w:rsid w:val="00EC720A"/>
    <w:rsid w:val="00EC76D2"/>
    <w:rsid w:val="00EC77CE"/>
    <w:rsid w:val="00EC79CF"/>
    <w:rsid w:val="00EC7ECE"/>
    <w:rsid w:val="00ED0509"/>
    <w:rsid w:val="00ED0756"/>
    <w:rsid w:val="00ED0780"/>
    <w:rsid w:val="00ED09E4"/>
    <w:rsid w:val="00ED163E"/>
    <w:rsid w:val="00ED1812"/>
    <w:rsid w:val="00ED1E6D"/>
    <w:rsid w:val="00ED1E92"/>
    <w:rsid w:val="00ED27AF"/>
    <w:rsid w:val="00ED2B9F"/>
    <w:rsid w:val="00ED2E3F"/>
    <w:rsid w:val="00ED2E8E"/>
    <w:rsid w:val="00ED3AB4"/>
    <w:rsid w:val="00ED3BC2"/>
    <w:rsid w:val="00ED3D67"/>
    <w:rsid w:val="00ED42EF"/>
    <w:rsid w:val="00ED52C1"/>
    <w:rsid w:val="00ED53E7"/>
    <w:rsid w:val="00ED5575"/>
    <w:rsid w:val="00ED56DD"/>
    <w:rsid w:val="00ED5BDD"/>
    <w:rsid w:val="00ED5DA5"/>
    <w:rsid w:val="00ED5F7A"/>
    <w:rsid w:val="00ED5FB6"/>
    <w:rsid w:val="00ED62BD"/>
    <w:rsid w:val="00ED6890"/>
    <w:rsid w:val="00ED6E1D"/>
    <w:rsid w:val="00ED75B0"/>
    <w:rsid w:val="00ED770C"/>
    <w:rsid w:val="00ED7912"/>
    <w:rsid w:val="00EE03CD"/>
    <w:rsid w:val="00EE14D7"/>
    <w:rsid w:val="00EE23B0"/>
    <w:rsid w:val="00EE3ADE"/>
    <w:rsid w:val="00EE3D1F"/>
    <w:rsid w:val="00EE4037"/>
    <w:rsid w:val="00EE4390"/>
    <w:rsid w:val="00EE4510"/>
    <w:rsid w:val="00EE482E"/>
    <w:rsid w:val="00EE4F08"/>
    <w:rsid w:val="00EE5470"/>
    <w:rsid w:val="00EE5D2F"/>
    <w:rsid w:val="00EE5FC7"/>
    <w:rsid w:val="00EE69F4"/>
    <w:rsid w:val="00EE6A7C"/>
    <w:rsid w:val="00EE6DA2"/>
    <w:rsid w:val="00EE720C"/>
    <w:rsid w:val="00EE77A7"/>
    <w:rsid w:val="00EF05A3"/>
    <w:rsid w:val="00EF06A7"/>
    <w:rsid w:val="00EF0791"/>
    <w:rsid w:val="00EF087E"/>
    <w:rsid w:val="00EF0C4B"/>
    <w:rsid w:val="00EF0C5E"/>
    <w:rsid w:val="00EF0D1A"/>
    <w:rsid w:val="00EF0EA1"/>
    <w:rsid w:val="00EF10B1"/>
    <w:rsid w:val="00EF1897"/>
    <w:rsid w:val="00EF1D7C"/>
    <w:rsid w:val="00EF1E47"/>
    <w:rsid w:val="00EF2379"/>
    <w:rsid w:val="00EF244F"/>
    <w:rsid w:val="00EF258A"/>
    <w:rsid w:val="00EF2772"/>
    <w:rsid w:val="00EF2B62"/>
    <w:rsid w:val="00EF32DB"/>
    <w:rsid w:val="00EF35F3"/>
    <w:rsid w:val="00EF38A8"/>
    <w:rsid w:val="00EF3B6E"/>
    <w:rsid w:val="00EF3C7C"/>
    <w:rsid w:val="00EF3E0E"/>
    <w:rsid w:val="00EF43A6"/>
    <w:rsid w:val="00EF4BC1"/>
    <w:rsid w:val="00EF4D2A"/>
    <w:rsid w:val="00EF51D0"/>
    <w:rsid w:val="00EF51DA"/>
    <w:rsid w:val="00EF5766"/>
    <w:rsid w:val="00EF5EBC"/>
    <w:rsid w:val="00EF6331"/>
    <w:rsid w:val="00EF7062"/>
    <w:rsid w:val="00EF78F5"/>
    <w:rsid w:val="00EF7A8D"/>
    <w:rsid w:val="00EF7ACE"/>
    <w:rsid w:val="00EF7CE5"/>
    <w:rsid w:val="00EF7FEA"/>
    <w:rsid w:val="00F00290"/>
    <w:rsid w:val="00F008C1"/>
    <w:rsid w:val="00F00EF0"/>
    <w:rsid w:val="00F010B7"/>
    <w:rsid w:val="00F019FE"/>
    <w:rsid w:val="00F01AE4"/>
    <w:rsid w:val="00F01F11"/>
    <w:rsid w:val="00F02486"/>
    <w:rsid w:val="00F02993"/>
    <w:rsid w:val="00F029FF"/>
    <w:rsid w:val="00F02C28"/>
    <w:rsid w:val="00F034E8"/>
    <w:rsid w:val="00F038C8"/>
    <w:rsid w:val="00F03A3F"/>
    <w:rsid w:val="00F03B4E"/>
    <w:rsid w:val="00F04640"/>
    <w:rsid w:val="00F05675"/>
    <w:rsid w:val="00F05BF4"/>
    <w:rsid w:val="00F05EF7"/>
    <w:rsid w:val="00F05EFF"/>
    <w:rsid w:val="00F060FF"/>
    <w:rsid w:val="00F06782"/>
    <w:rsid w:val="00F06B80"/>
    <w:rsid w:val="00F06C94"/>
    <w:rsid w:val="00F07094"/>
    <w:rsid w:val="00F07252"/>
    <w:rsid w:val="00F072B4"/>
    <w:rsid w:val="00F0731C"/>
    <w:rsid w:val="00F0774E"/>
    <w:rsid w:val="00F07F2C"/>
    <w:rsid w:val="00F103BC"/>
    <w:rsid w:val="00F10401"/>
    <w:rsid w:val="00F1070D"/>
    <w:rsid w:val="00F10A84"/>
    <w:rsid w:val="00F10BD6"/>
    <w:rsid w:val="00F10E17"/>
    <w:rsid w:val="00F10E1C"/>
    <w:rsid w:val="00F10EFB"/>
    <w:rsid w:val="00F11164"/>
    <w:rsid w:val="00F111BE"/>
    <w:rsid w:val="00F11FD1"/>
    <w:rsid w:val="00F1294E"/>
    <w:rsid w:val="00F129A6"/>
    <w:rsid w:val="00F12F65"/>
    <w:rsid w:val="00F131AC"/>
    <w:rsid w:val="00F13215"/>
    <w:rsid w:val="00F135A8"/>
    <w:rsid w:val="00F1369B"/>
    <w:rsid w:val="00F13781"/>
    <w:rsid w:val="00F139DE"/>
    <w:rsid w:val="00F14E2C"/>
    <w:rsid w:val="00F155BF"/>
    <w:rsid w:val="00F15DED"/>
    <w:rsid w:val="00F1628E"/>
    <w:rsid w:val="00F16525"/>
    <w:rsid w:val="00F16826"/>
    <w:rsid w:val="00F169BD"/>
    <w:rsid w:val="00F1715D"/>
    <w:rsid w:val="00F17537"/>
    <w:rsid w:val="00F17923"/>
    <w:rsid w:val="00F17C7F"/>
    <w:rsid w:val="00F17EDC"/>
    <w:rsid w:val="00F204C0"/>
    <w:rsid w:val="00F209EB"/>
    <w:rsid w:val="00F20DE4"/>
    <w:rsid w:val="00F21305"/>
    <w:rsid w:val="00F217A6"/>
    <w:rsid w:val="00F21B64"/>
    <w:rsid w:val="00F21DC5"/>
    <w:rsid w:val="00F221F4"/>
    <w:rsid w:val="00F221F5"/>
    <w:rsid w:val="00F22C92"/>
    <w:rsid w:val="00F22D15"/>
    <w:rsid w:val="00F23151"/>
    <w:rsid w:val="00F2341B"/>
    <w:rsid w:val="00F2351C"/>
    <w:rsid w:val="00F238E5"/>
    <w:rsid w:val="00F239ED"/>
    <w:rsid w:val="00F23ED0"/>
    <w:rsid w:val="00F23F30"/>
    <w:rsid w:val="00F23F95"/>
    <w:rsid w:val="00F24158"/>
    <w:rsid w:val="00F24557"/>
    <w:rsid w:val="00F252C8"/>
    <w:rsid w:val="00F25446"/>
    <w:rsid w:val="00F257D5"/>
    <w:rsid w:val="00F259F8"/>
    <w:rsid w:val="00F2608F"/>
    <w:rsid w:val="00F26197"/>
    <w:rsid w:val="00F26335"/>
    <w:rsid w:val="00F26341"/>
    <w:rsid w:val="00F2689B"/>
    <w:rsid w:val="00F26DE8"/>
    <w:rsid w:val="00F26FC7"/>
    <w:rsid w:val="00F27644"/>
    <w:rsid w:val="00F27F71"/>
    <w:rsid w:val="00F3029C"/>
    <w:rsid w:val="00F30B5A"/>
    <w:rsid w:val="00F30F60"/>
    <w:rsid w:val="00F31A11"/>
    <w:rsid w:val="00F31D0A"/>
    <w:rsid w:val="00F31D5B"/>
    <w:rsid w:val="00F3277E"/>
    <w:rsid w:val="00F32B22"/>
    <w:rsid w:val="00F32C56"/>
    <w:rsid w:val="00F32D67"/>
    <w:rsid w:val="00F3302A"/>
    <w:rsid w:val="00F3329E"/>
    <w:rsid w:val="00F334FF"/>
    <w:rsid w:val="00F335E9"/>
    <w:rsid w:val="00F34741"/>
    <w:rsid w:val="00F34968"/>
    <w:rsid w:val="00F35576"/>
    <w:rsid w:val="00F35829"/>
    <w:rsid w:val="00F35F43"/>
    <w:rsid w:val="00F3622D"/>
    <w:rsid w:val="00F36246"/>
    <w:rsid w:val="00F362F2"/>
    <w:rsid w:val="00F36C32"/>
    <w:rsid w:val="00F36DF8"/>
    <w:rsid w:val="00F37861"/>
    <w:rsid w:val="00F37A9D"/>
    <w:rsid w:val="00F37ABC"/>
    <w:rsid w:val="00F37BFD"/>
    <w:rsid w:val="00F40497"/>
    <w:rsid w:val="00F4072E"/>
    <w:rsid w:val="00F40A21"/>
    <w:rsid w:val="00F40A30"/>
    <w:rsid w:val="00F41072"/>
    <w:rsid w:val="00F4190B"/>
    <w:rsid w:val="00F41A33"/>
    <w:rsid w:val="00F41E11"/>
    <w:rsid w:val="00F42156"/>
    <w:rsid w:val="00F423C9"/>
    <w:rsid w:val="00F42480"/>
    <w:rsid w:val="00F42EAC"/>
    <w:rsid w:val="00F43CD6"/>
    <w:rsid w:val="00F4497F"/>
    <w:rsid w:val="00F44CDA"/>
    <w:rsid w:val="00F44D29"/>
    <w:rsid w:val="00F44E06"/>
    <w:rsid w:val="00F4502C"/>
    <w:rsid w:val="00F453B1"/>
    <w:rsid w:val="00F456BF"/>
    <w:rsid w:val="00F45D85"/>
    <w:rsid w:val="00F45EC7"/>
    <w:rsid w:val="00F46526"/>
    <w:rsid w:val="00F465AD"/>
    <w:rsid w:val="00F46845"/>
    <w:rsid w:val="00F46A66"/>
    <w:rsid w:val="00F47102"/>
    <w:rsid w:val="00F475FF"/>
    <w:rsid w:val="00F479BA"/>
    <w:rsid w:val="00F47D06"/>
    <w:rsid w:val="00F47DB4"/>
    <w:rsid w:val="00F47FF9"/>
    <w:rsid w:val="00F509FD"/>
    <w:rsid w:val="00F50A1F"/>
    <w:rsid w:val="00F50F61"/>
    <w:rsid w:val="00F510B3"/>
    <w:rsid w:val="00F51181"/>
    <w:rsid w:val="00F51343"/>
    <w:rsid w:val="00F514D5"/>
    <w:rsid w:val="00F51BB1"/>
    <w:rsid w:val="00F523DD"/>
    <w:rsid w:val="00F5285C"/>
    <w:rsid w:val="00F52905"/>
    <w:rsid w:val="00F52AC7"/>
    <w:rsid w:val="00F52C1F"/>
    <w:rsid w:val="00F53104"/>
    <w:rsid w:val="00F534CC"/>
    <w:rsid w:val="00F53856"/>
    <w:rsid w:val="00F539F5"/>
    <w:rsid w:val="00F53B52"/>
    <w:rsid w:val="00F53F1C"/>
    <w:rsid w:val="00F53F7E"/>
    <w:rsid w:val="00F543C1"/>
    <w:rsid w:val="00F543D3"/>
    <w:rsid w:val="00F547C7"/>
    <w:rsid w:val="00F54F2C"/>
    <w:rsid w:val="00F5517A"/>
    <w:rsid w:val="00F553B7"/>
    <w:rsid w:val="00F553C2"/>
    <w:rsid w:val="00F553D6"/>
    <w:rsid w:val="00F55FFE"/>
    <w:rsid w:val="00F561CB"/>
    <w:rsid w:val="00F56409"/>
    <w:rsid w:val="00F56AAB"/>
    <w:rsid w:val="00F572F7"/>
    <w:rsid w:val="00F578B3"/>
    <w:rsid w:val="00F6016A"/>
    <w:rsid w:val="00F60F6F"/>
    <w:rsid w:val="00F6140C"/>
    <w:rsid w:val="00F616C2"/>
    <w:rsid w:val="00F61CFB"/>
    <w:rsid w:val="00F61D96"/>
    <w:rsid w:val="00F62138"/>
    <w:rsid w:val="00F624DC"/>
    <w:rsid w:val="00F625C2"/>
    <w:rsid w:val="00F62BF3"/>
    <w:rsid w:val="00F62DD8"/>
    <w:rsid w:val="00F634C7"/>
    <w:rsid w:val="00F63ED9"/>
    <w:rsid w:val="00F64180"/>
    <w:rsid w:val="00F6462B"/>
    <w:rsid w:val="00F64CA5"/>
    <w:rsid w:val="00F64EC3"/>
    <w:rsid w:val="00F651BF"/>
    <w:rsid w:val="00F6590D"/>
    <w:rsid w:val="00F659CF"/>
    <w:rsid w:val="00F66164"/>
    <w:rsid w:val="00F665C7"/>
    <w:rsid w:val="00F6687D"/>
    <w:rsid w:val="00F669A5"/>
    <w:rsid w:val="00F66CAC"/>
    <w:rsid w:val="00F67112"/>
    <w:rsid w:val="00F672CA"/>
    <w:rsid w:val="00F6749E"/>
    <w:rsid w:val="00F67C6C"/>
    <w:rsid w:val="00F700E6"/>
    <w:rsid w:val="00F70A85"/>
    <w:rsid w:val="00F7105B"/>
    <w:rsid w:val="00F719DC"/>
    <w:rsid w:val="00F71E97"/>
    <w:rsid w:val="00F724B8"/>
    <w:rsid w:val="00F7252E"/>
    <w:rsid w:val="00F729B3"/>
    <w:rsid w:val="00F72C65"/>
    <w:rsid w:val="00F733DC"/>
    <w:rsid w:val="00F73CD5"/>
    <w:rsid w:val="00F74B30"/>
    <w:rsid w:val="00F75338"/>
    <w:rsid w:val="00F7536A"/>
    <w:rsid w:val="00F75534"/>
    <w:rsid w:val="00F75825"/>
    <w:rsid w:val="00F75AB4"/>
    <w:rsid w:val="00F75DC8"/>
    <w:rsid w:val="00F75E82"/>
    <w:rsid w:val="00F767D2"/>
    <w:rsid w:val="00F76DEF"/>
    <w:rsid w:val="00F77016"/>
    <w:rsid w:val="00F77333"/>
    <w:rsid w:val="00F77DAA"/>
    <w:rsid w:val="00F77FFB"/>
    <w:rsid w:val="00F80214"/>
    <w:rsid w:val="00F8039D"/>
    <w:rsid w:val="00F80946"/>
    <w:rsid w:val="00F80A6C"/>
    <w:rsid w:val="00F80C3A"/>
    <w:rsid w:val="00F80EC0"/>
    <w:rsid w:val="00F81406"/>
    <w:rsid w:val="00F81564"/>
    <w:rsid w:val="00F821A3"/>
    <w:rsid w:val="00F8237D"/>
    <w:rsid w:val="00F8274D"/>
    <w:rsid w:val="00F82B2B"/>
    <w:rsid w:val="00F82BCB"/>
    <w:rsid w:val="00F835CC"/>
    <w:rsid w:val="00F83B8B"/>
    <w:rsid w:val="00F8402D"/>
    <w:rsid w:val="00F84356"/>
    <w:rsid w:val="00F84643"/>
    <w:rsid w:val="00F850C4"/>
    <w:rsid w:val="00F85D35"/>
    <w:rsid w:val="00F860A6"/>
    <w:rsid w:val="00F863DC"/>
    <w:rsid w:val="00F86910"/>
    <w:rsid w:val="00F87149"/>
    <w:rsid w:val="00F872FA"/>
    <w:rsid w:val="00F87517"/>
    <w:rsid w:val="00F87C10"/>
    <w:rsid w:val="00F87E9A"/>
    <w:rsid w:val="00F90064"/>
    <w:rsid w:val="00F901AE"/>
    <w:rsid w:val="00F905CC"/>
    <w:rsid w:val="00F90A60"/>
    <w:rsid w:val="00F910E9"/>
    <w:rsid w:val="00F91240"/>
    <w:rsid w:val="00F91291"/>
    <w:rsid w:val="00F91872"/>
    <w:rsid w:val="00F91C06"/>
    <w:rsid w:val="00F9235E"/>
    <w:rsid w:val="00F92C35"/>
    <w:rsid w:val="00F92EAA"/>
    <w:rsid w:val="00F930E0"/>
    <w:rsid w:val="00F93703"/>
    <w:rsid w:val="00F939A7"/>
    <w:rsid w:val="00F9418E"/>
    <w:rsid w:val="00F945E8"/>
    <w:rsid w:val="00F94A17"/>
    <w:rsid w:val="00F94AE0"/>
    <w:rsid w:val="00F96602"/>
    <w:rsid w:val="00F96AE7"/>
    <w:rsid w:val="00F96B77"/>
    <w:rsid w:val="00F96BC0"/>
    <w:rsid w:val="00F96D84"/>
    <w:rsid w:val="00F972BF"/>
    <w:rsid w:val="00F977E3"/>
    <w:rsid w:val="00FA036A"/>
    <w:rsid w:val="00FA0661"/>
    <w:rsid w:val="00FA09F8"/>
    <w:rsid w:val="00FA1260"/>
    <w:rsid w:val="00FA1637"/>
    <w:rsid w:val="00FA1B2D"/>
    <w:rsid w:val="00FA1F7C"/>
    <w:rsid w:val="00FA2122"/>
    <w:rsid w:val="00FA2BFE"/>
    <w:rsid w:val="00FA2D72"/>
    <w:rsid w:val="00FA2DDB"/>
    <w:rsid w:val="00FA31A7"/>
    <w:rsid w:val="00FA39E9"/>
    <w:rsid w:val="00FA4517"/>
    <w:rsid w:val="00FA4E0D"/>
    <w:rsid w:val="00FA4FE3"/>
    <w:rsid w:val="00FA59E8"/>
    <w:rsid w:val="00FA5CED"/>
    <w:rsid w:val="00FA5E05"/>
    <w:rsid w:val="00FA5E5C"/>
    <w:rsid w:val="00FA66D1"/>
    <w:rsid w:val="00FA6893"/>
    <w:rsid w:val="00FA6C28"/>
    <w:rsid w:val="00FA7185"/>
    <w:rsid w:val="00FA7846"/>
    <w:rsid w:val="00FA7879"/>
    <w:rsid w:val="00FA7956"/>
    <w:rsid w:val="00FA7DBF"/>
    <w:rsid w:val="00FB01B2"/>
    <w:rsid w:val="00FB026A"/>
    <w:rsid w:val="00FB0E12"/>
    <w:rsid w:val="00FB11D8"/>
    <w:rsid w:val="00FB1284"/>
    <w:rsid w:val="00FB22AC"/>
    <w:rsid w:val="00FB22E4"/>
    <w:rsid w:val="00FB25D6"/>
    <w:rsid w:val="00FB2913"/>
    <w:rsid w:val="00FB2A74"/>
    <w:rsid w:val="00FB3045"/>
    <w:rsid w:val="00FB3874"/>
    <w:rsid w:val="00FB3953"/>
    <w:rsid w:val="00FB398F"/>
    <w:rsid w:val="00FB3A1F"/>
    <w:rsid w:val="00FB40F0"/>
    <w:rsid w:val="00FB42C1"/>
    <w:rsid w:val="00FB44E2"/>
    <w:rsid w:val="00FB4679"/>
    <w:rsid w:val="00FB467F"/>
    <w:rsid w:val="00FB4993"/>
    <w:rsid w:val="00FB4B7A"/>
    <w:rsid w:val="00FB5160"/>
    <w:rsid w:val="00FB5181"/>
    <w:rsid w:val="00FB5301"/>
    <w:rsid w:val="00FB550D"/>
    <w:rsid w:val="00FB5B5F"/>
    <w:rsid w:val="00FB5DBB"/>
    <w:rsid w:val="00FB6975"/>
    <w:rsid w:val="00FB6A2A"/>
    <w:rsid w:val="00FB7328"/>
    <w:rsid w:val="00FB7B85"/>
    <w:rsid w:val="00FC0862"/>
    <w:rsid w:val="00FC18A5"/>
    <w:rsid w:val="00FC2228"/>
    <w:rsid w:val="00FC22A4"/>
    <w:rsid w:val="00FC24ED"/>
    <w:rsid w:val="00FC2711"/>
    <w:rsid w:val="00FC29D9"/>
    <w:rsid w:val="00FC2C5B"/>
    <w:rsid w:val="00FC2CA4"/>
    <w:rsid w:val="00FC2DD2"/>
    <w:rsid w:val="00FC2F5F"/>
    <w:rsid w:val="00FC31DF"/>
    <w:rsid w:val="00FC340A"/>
    <w:rsid w:val="00FC35B9"/>
    <w:rsid w:val="00FC3BFC"/>
    <w:rsid w:val="00FC4430"/>
    <w:rsid w:val="00FC487B"/>
    <w:rsid w:val="00FC4BA0"/>
    <w:rsid w:val="00FC4DDF"/>
    <w:rsid w:val="00FC4F62"/>
    <w:rsid w:val="00FC576F"/>
    <w:rsid w:val="00FC583E"/>
    <w:rsid w:val="00FC5D08"/>
    <w:rsid w:val="00FC5E28"/>
    <w:rsid w:val="00FC5FF1"/>
    <w:rsid w:val="00FC6465"/>
    <w:rsid w:val="00FC66BB"/>
    <w:rsid w:val="00FC719C"/>
    <w:rsid w:val="00FC7627"/>
    <w:rsid w:val="00FC76F5"/>
    <w:rsid w:val="00FC77FC"/>
    <w:rsid w:val="00FD041A"/>
    <w:rsid w:val="00FD070B"/>
    <w:rsid w:val="00FD0AB8"/>
    <w:rsid w:val="00FD0AD9"/>
    <w:rsid w:val="00FD0E4D"/>
    <w:rsid w:val="00FD2039"/>
    <w:rsid w:val="00FD2079"/>
    <w:rsid w:val="00FD210B"/>
    <w:rsid w:val="00FD212B"/>
    <w:rsid w:val="00FD2CA0"/>
    <w:rsid w:val="00FD3516"/>
    <w:rsid w:val="00FD3561"/>
    <w:rsid w:val="00FD36B3"/>
    <w:rsid w:val="00FD37BB"/>
    <w:rsid w:val="00FD3A4D"/>
    <w:rsid w:val="00FD3C76"/>
    <w:rsid w:val="00FD3CA2"/>
    <w:rsid w:val="00FD3E0E"/>
    <w:rsid w:val="00FD43FE"/>
    <w:rsid w:val="00FD495B"/>
    <w:rsid w:val="00FD4B59"/>
    <w:rsid w:val="00FD53DB"/>
    <w:rsid w:val="00FD574B"/>
    <w:rsid w:val="00FD5F50"/>
    <w:rsid w:val="00FD6240"/>
    <w:rsid w:val="00FD6580"/>
    <w:rsid w:val="00FD65BD"/>
    <w:rsid w:val="00FD687D"/>
    <w:rsid w:val="00FD71C1"/>
    <w:rsid w:val="00FD741D"/>
    <w:rsid w:val="00FD743A"/>
    <w:rsid w:val="00FDCDE6"/>
    <w:rsid w:val="00FE00BF"/>
    <w:rsid w:val="00FE034A"/>
    <w:rsid w:val="00FE04EA"/>
    <w:rsid w:val="00FE05A5"/>
    <w:rsid w:val="00FE0645"/>
    <w:rsid w:val="00FE0A5E"/>
    <w:rsid w:val="00FE0C28"/>
    <w:rsid w:val="00FE160A"/>
    <w:rsid w:val="00FE1CC7"/>
    <w:rsid w:val="00FE1D26"/>
    <w:rsid w:val="00FE1FB9"/>
    <w:rsid w:val="00FE228C"/>
    <w:rsid w:val="00FE23F8"/>
    <w:rsid w:val="00FE2542"/>
    <w:rsid w:val="00FE2AE5"/>
    <w:rsid w:val="00FE30F9"/>
    <w:rsid w:val="00FE355A"/>
    <w:rsid w:val="00FE393D"/>
    <w:rsid w:val="00FE435C"/>
    <w:rsid w:val="00FE4B53"/>
    <w:rsid w:val="00FE4FE5"/>
    <w:rsid w:val="00FE5220"/>
    <w:rsid w:val="00FE544E"/>
    <w:rsid w:val="00FE559C"/>
    <w:rsid w:val="00FE58F9"/>
    <w:rsid w:val="00FE5A11"/>
    <w:rsid w:val="00FE65A8"/>
    <w:rsid w:val="00FE68D6"/>
    <w:rsid w:val="00FE6C61"/>
    <w:rsid w:val="00FE6F0C"/>
    <w:rsid w:val="00FE725E"/>
    <w:rsid w:val="00FE770D"/>
    <w:rsid w:val="00FE786C"/>
    <w:rsid w:val="00FE787F"/>
    <w:rsid w:val="00FF0915"/>
    <w:rsid w:val="00FF0927"/>
    <w:rsid w:val="00FF0941"/>
    <w:rsid w:val="00FF1C85"/>
    <w:rsid w:val="00FF3C5B"/>
    <w:rsid w:val="00FF3F6E"/>
    <w:rsid w:val="00FF443E"/>
    <w:rsid w:val="00FF4E38"/>
    <w:rsid w:val="00FF4E4C"/>
    <w:rsid w:val="00FF5285"/>
    <w:rsid w:val="00FF557E"/>
    <w:rsid w:val="00FF59CF"/>
    <w:rsid w:val="00FF5AD3"/>
    <w:rsid w:val="00FF5C7E"/>
    <w:rsid w:val="00FF6568"/>
    <w:rsid w:val="00FF6842"/>
    <w:rsid w:val="00FF6931"/>
    <w:rsid w:val="00FF6F9E"/>
    <w:rsid w:val="00FF71D9"/>
    <w:rsid w:val="00FF7700"/>
    <w:rsid w:val="01036AC7"/>
    <w:rsid w:val="011EF331"/>
    <w:rsid w:val="012D003F"/>
    <w:rsid w:val="015EDBB3"/>
    <w:rsid w:val="01A5B065"/>
    <w:rsid w:val="0215907C"/>
    <w:rsid w:val="0228F307"/>
    <w:rsid w:val="023C856D"/>
    <w:rsid w:val="02419FA6"/>
    <w:rsid w:val="02701082"/>
    <w:rsid w:val="02701648"/>
    <w:rsid w:val="02829D25"/>
    <w:rsid w:val="028FF717"/>
    <w:rsid w:val="02985EE3"/>
    <w:rsid w:val="02A41DB9"/>
    <w:rsid w:val="02B24775"/>
    <w:rsid w:val="02B6E8B9"/>
    <w:rsid w:val="02C96A30"/>
    <w:rsid w:val="02CF0D0A"/>
    <w:rsid w:val="02D86937"/>
    <w:rsid w:val="02EBC7F0"/>
    <w:rsid w:val="03178054"/>
    <w:rsid w:val="032D39BD"/>
    <w:rsid w:val="0334D530"/>
    <w:rsid w:val="03532E4A"/>
    <w:rsid w:val="0376E512"/>
    <w:rsid w:val="038A8A79"/>
    <w:rsid w:val="03CD5A0C"/>
    <w:rsid w:val="03E8A76C"/>
    <w:rsid w:val="03EFF7EE"/>
    <w:rsid w:val="04879851"/>
    <w:rsid w:val="04A7CE4D"/>
    <w:rsid w:val="04A854DC"/>
    <w:rsid w:val="04AED6C3"/>
    <w:rsid w:val="051B98F4"/>
    <w:rsid w:val="051C9B1E"/>
    <w:rsid w:val="0545C08C"/>
    <w:rsid w:val="055B31B9"/>
    <w:rsid w:val="05750787"/>
    <w:rsid w:val="05A6BF6C"/>
    <w:rsid w:val="05B5DB29"/>
    <w:rsid w:val="05BA7CF8"/>
    <w:rsid w:val="05DE35A9"/>
    <w:rsid w:val="060F4C4A"/>
    <w:rsid w:val="0658BBC6"/>
    <w:rsid w:val="069DB95F"/>
    <w:rsid w:val="06A4A010"/>
    <w:rsid w:val="06AAE34B"/>
    <w:rsid w:val="06B73DCD"/>
    <w:rsid w:val="072C072A"/>
    <w:rsid w:val="07460B0D"/>
    <w:rsid w:val="0752A7A9"/>
    <w:rsid w:val="078C95DF"/>
    <w:rsid w:val="07C051D5"/>
    <w:rsid w:val="07CF99E6"/>
    <w:rsid w:val="07E7D7F6"/>
    <w:rsid w:val="07F563CB"/>
    <w:rsid w:val="07FA8089"/>
    <w:rsid w:val="08097CFA"/>
    <w:rsid w:val="0849D7A5"/>
    <w:rsid w:val="084E2670"/>
    <w:rsid w:val="08635018"/>
    <w:rsid w:val="08670625"/>
    <w:rsid w:val="08908881"/>
    <w:rsid w:val="08908B8F"/>
    <w:rsid w:val="08A176AC"/>
    <w:rsid w:val="08BB1D69"/>
    <w:rsid w:val="08D3D9DA"/>
    <w:rsid w:val="08D45080"/>
    <w:rsid w:val="08E0D793"/>
    <w:rsid w:val="08FEA7FA"/>
    <w:rsid w:val="096C47B2"/>
    <w:rsid w:val="099116D3"/>
    <w:rsid w:val="0992688D"/>
    <w:rsid w:val="09A17DCC"/>
    <w:rsid w:val="09EE7DFA"/>
    <w:rsid w:val="0A0926C1"/>
    <w:rsid w:val="0A4066A3"/>
    <w:rsid w:val="0A6B9D5D"/>
    <w:rsid w:val="0A800555"/>
    <w:rsid w:val="0AAD73BF"/>
    <w:rsid w:val="0AB2C72D"/>
    <w:rsid w:val="0AC812C6"/>
    <w:rsid w:val="0AE313F6"/>
    <w:rsid w:val="0B0B3F18"/>
    <w:rsid w:val="0B11CDDC"/>
    <w:rsid w:val="0B29890C"/>
    <w:rsid w:val="0B478756"/>
    <w:rsid w:val="0B5EEA84"/>
    <w:rsid w:val="0BA0DA3C"/>
    <w:rsid w:val="0BBB18D6"/>
    <w:rsid w:val="0BC138DA"/>
    <w:rsid w:val="0BF045BB"/>
    <w:rsid w:val="0C0E374C"/>
    <w:rsid w:val="0C5D442F"/>
    <w:rsid w:val="0C5DAFC1"/>
    <w:rsid w:val="0C78D0C1"/>
    <w:rsid w:val="0CA3E118"/>
    <w:rsid w:val="0CADC58C"/>
    <w:rsid w:val="0CBA92EF"/>
    <w:rsid w:val="0CCC5EB8"/>
    <w:rsid w:val="0CDFBFA9"/>
    <w:rsid w:val="0D1F9157"/>
    <w:rsid w:val="0D3966AF"/>
    <w:rsid w:val="0D41AC44"/>
    <w:rsid w:val="0D4C15DF"/>
    <w:rsid w:val="0D7913AD"/>
    <w:rsid w:val="0D7A3B29"/>
    <w:rsid w:val="0D7C0226"/>
    <w:rsid w:val="0DABA468"/>
    <w:rsid w:val="0DD51225"/>
    <w:rsid w:val="0DEEF7D8"/>
    <w:rsid w:val="0E20B2A8"/>
    <w:rsid w:val="0E620BE3"/>
    <w:rsid w:val="0E707713"/>
    <w:rsid w:val="0EA8DBF7"/>
    <w:rsid w:val="0EB8390B"/>
    <w:rsid w:val="0EDBEF72"/>
    <w:rsid w:val="0EEBAF7E"/>
    <w:rsid w:val="0EEDD481"/>
    <w:rsid w:val="0EF09D99"/>
    <w:rsid w:val="0EF347E1"/>
    <w:rsid w:val="0F1A7868"/>
    <w:rsid w:val="0F2F04EB"/>
    <w:rsid w:val="0F709509"/>
    <w:rsid w:val="0F80BEDA"/>
    <w:rsid w:val="0F818B1F"/>
    <w:rsid w:val="0F86DDE7"/>
    <w:rsid w:val="0F9FA09D"/>
    <w:rsid w:val="0FA01472"/>
    <w:rsid w:val="0FBCF536"/>
    <w:rsid w:val="0FC006BF"/>
    <w:rsid w:val="0FC705D2"/>
    <w:rsid w:val="0FD489B7"/>
    <w:rsid w:val="1008B129"/>
    <w:rsid w:val="10137FA6"/>
    <w:rsid w:val="105B3285"/>
    <w:rsid w:val="10953C26"/>
    <w:rsid w:val="10A6CA15"/>
    <w:rsid w:val="1121A134"/>
    <w:rsid w:val="1145130B"/>
    <w:rsid w:val="118EEB4A"/>
    <w:rsid w:val="119BE46C"/>
    <w:rsid w:val="11ACB68A"/>
    <w:rsid w:val="11C0F443"/>
    <w:rsid w:val="11CC45E9"/>
    <w:rsid w:val="11CF5A09"/>
    <w:rsid w:val="11EB0041"/>
    <w:rsid w:val="11FC7582"/>
    <w:rsid w:val="120B3C4C"/>
    <w:rsid w:val="121690F5"/>
    <w:rsid w:val="12D2EF22"/>
    <w:rsid w:val="12EA4E18"/>
    <w:rsid w:val="131822FD"/>
    <w:rsid w:val="131EF6B6"/>
    <w:rsid w:val="135D0C8F"/>
    <w:rsid w:val="138608F6"/>
    <w:rsid w:val="139F23A2"/>
    <w:rsid w:val="141CDA1A"/>
    <w:rsid w:val="145E1EF7"/>
    <w:rsid w:val="14936E12"/>
    <w:rsid w:val="14A1F498"/>
    <w:rsid w:val="14B40A6F"/>
    <w:rsid w:val="15094770"/>
    <w:rsid w:val="15312795"/>
    <w:rsid w:val="1548D2BF"/>
    <w:rsid w:val="15684DF7"/>
    <w:rsid w:val="15B25509"/>
    <w:rsid w:val="15B46CB5"/>
    <w:rsid w:val="15B6FE84"/>
    <w:rsid w:val="160FFF56"/>
    <w:rsid w:val="163CD31F"/>
    <w:rsid w:val="164A312A"/>
    <w:rsid w:val="16C25CBE"/>
    <w:rsid w:val="174925F5"/>
    <w:rsid w:val="174BE080"/>
    <w:rsid w:val="176B6544"/>
    <w:rsid w:val="178C1EEB"/>
    <w:rsid w:val="17FFC8A0"/>
    <w:rsid w:val="18256AD6"/>
    <w:rsid w:val="1839547B"/>
    <w:rsid w:val="185CAB98"/>
    <w:rsid w:val="186C2F74"/>
    <w:rsid w:val="186E4848"/>
    <w:rsid w:val="18952A6C"/>
    <w:rsid w:val="18D9929E"/>
    <w:rsid w:val="18EC0B0B"/>
    <w:rsid w:val="193FD0AD"/>
    <w:rsid w:val="197B5847"/>
    <w:rsid w:val="1989657B"/>
    <w:rsid w:val="198EFD17"/>
    <w:rsid w:val="1994BD8D"/>
    <w:rsid w:val="19C614AB"/>
    <w:rsid w:val="19DE3A4B"/>
    <w:rsid w:val="1A057AAB"/>
    <w:rsid w:val="1A0A0249"/>
    <w:rsid w:val="1A1994A6"/>
    <w:rsid w:val="1A48FC04"/>
    <w:rsid w:val="1A53A41B"/>
    <w:rsid w:val="1A5BBE32"/>
    <w:rsid w:val="1A7D3ED8"/>
    <w:rsid w:val="1A7FBEF1"/>
    <w:rsid w:val="1ABB2FB3"/>
    <w:rsid w:val="1AE94640"/>
    <w:rsid w:val="1B0B5DEC"/>
    <w:rsid w:val="1B1BF6B1"/>
    <w:rsid w:val="1B353BF6"/>
    <w:rsid w:val="1B38B603"/>
    <w:rsid w:val="1B4BEE7F"/>
    <w:rsid w:val="1BB7524C"/>
    <w:rsid w:val="1BBFD04A"/>
    <w:rsid w:val="1C2D403F"/>
    <w:rsid w:val="1C36C1F1"/>
    <w:rsid w:val="1C3DE81A"/>
    <w:rsid w:val="1C71D462"/>
    <w:rsid w:val="1C7AE087"/>
    <w:rsid w:val="1C7EBD38"/>
    <w:rsid w:val="1C9AB965"/>
    <w:rsid w:val="1D3DC0ED"/>
    <w:rsid w:val="1D736BA7"/>
    <w:rsid w:val="1D84F53A"/>
    <w:rsid w:val="1D96BACE"/>
    <w:rsid w:val="1DAE65B1"/>
    <w:rsid w:val="1DB6379B"/>
    <w:rsid w:val="1DFC7600"/>
    <w:rsid w:val="1DFDB943"/>
    <w:rsid w:val="1E0FBAE0"/>
    <w:rsid w:val="1E4D1FAB"/>
    <w:rsid w:val="1E5E5E15"/>
    <w:rsid w:val="1E6D1D32"/>
    <w:rsid w:val="1E7605FD"/>
    <w:rsid w:val="1EA5798A"/>
    <w:rsid w:val="1EEDAB5D"/>
    <w:rsid w:val="1EEE9380"/>
    <w:rsid w:val="1EF1B51C"/>
    <w:rsid w:val="1EF577C8"/>
    <w:rsid w:val="1F07301D"/>
    <w:rsid w:val="1F2CBCF2"/>
    <w:rsid w:val="1F639E0E"/>
    <w:rsid w:val="1F652F6C"/>
    <w:rsid w:val="1F733AB3"/>
    <w:rsid w:val="1F770237"/>
    <w:rsid w:val="1FAD23D4"/>
    <w:rsid w:val="1FC5EA5A"/>
    <w:rsid w:val="1FFED71F"/>
    <w:rsid w:val="200FDE18"/>
    <w:rsid w:val="202BA1EF"/>
    <w:rsid w:val="20321F58"/>
    <w:rsid w:val="20414ADB"/>
    <w:rsid w:val="204FAB64"/>
    <w:rsid w:val="2073C01C"/>
    <w:rsid w:val="208D891B"/>
    <w:rsid w:val="2094F9D7"/>
    <w:rsid w:val="20A1E204"/>
    <w:rsid w:val="20D2A86D"/>
    <w:rsid w:val="20D697FD"/>
    <w:rsid w:val="214621FA"/>
    <w:rsid w:val="214B1600"/>
    <w:rsid w:val="21704C6F"/>
    <w:rsid w:val="2194AEFC"/>
    <w:rsid w:val="219FF3C7"/>
    <w:rsid w:val="21A11AA1"/>
    <w:rsid w:val="21A23A81"/>
    <w:rsid w:val="21E53071"/>
    <w:rsid w:val="21F1317C"/>
    <w:rsid w:val="220B6DD3"/>
    <w:rsid w:val="220FEDDF"/>
    <w:rsid w:val="2239C705"/>
    <w:rsid w:val="22550CE7"/>
    <w:rsid w:val="22CF907E"/>
    <w:rsid w:val="22DD0C15"/>
    <w:rsid w:val="231A8BDA"/>
    <w:rsid w:val="23371600"/>
    <w:rsid w:val="2350A914"/>
    <w:rsid w:val="23747300"/>
    <w:rsid w:val="238415DA"/>
    <w:rsid w:val="23892431"/>
    <w:rsid w:val="239415F7"/>
    <w:rsid w:val="23D6E0F4"/>
    <w:rsid w:val="23E2C363"/>
    <w:rsid w:val="23FE7CB5"/>
    <w:rsid w:val="2403242C"/>
    <w:rsid w:val="243CEE01"/>
    <w:rsid w:val="24602A72"/>
    <w:rsid w:val="2483DD44"/>
    <w:rsid w:val="249FBE9E"/>
    <w:rsid w:val="24BABEC9"/>
    <w:rsid w:val="24CB9407"/>
    <w:rsid w:val="24CEFB3B"/>
    <w:rsid w:val="2504CA06"/>
    <w:rsid w:val="250F03F9"/>
    <w:rsid w:val="2524395E"/>
    <w:rsid w:val="25357DCC"/>
    <w:rsid w:val="253CB325"/>
    <w:rsid w:val="253E051E"/>
    <w:rsid w:val="2555A98F"/>
    <w:rsid w:val="2565CDD2"/>
    <w:rsid w:val="2568BBCD"/>
    <w:rsid w:val="2576B350"/>
    <w:rsid w:val="258697B2"/>
    <w:rsid w:val="25981055"/>
    <w:rsid w:val="25A92993"/>
    <w:rsid w:val="25CB16EE"/>
    <w:rsid w:val="25D14AC5"/>
    <w:rsid w:val="25D74E15"/>
    <w:rsid w:val="25F6DC9B"/>
    <w:rsid w:val="26023FCA"/>
    <w:rsid w:val="2609B78D"/>
    <w:rsid w:val="26302D90"/>
    <w:rsid w:val="2647E9D0"/>
    <w:rsid w:val="2648990E"/>
    <w:rsid w:val="264C6145"/>
    <w:rsid w:val="2673B902"/>
    <w:rsid w:val="268F51BC"/>
    <w:rsid w:val="269F3F26"/>
    <w:rsid w:val="26D375C6"/>
    <w:rsid w:val="26D92D1B"/>
    <w:rsid w:val="26E1774C"/>
    <w:rsid w:val="26EA343E"/>
    <w:rsid w:val="272CDB5B"/>
    <w:rsid w:val="2794D014"/>
    <w:rsid w:val="279AD5B7"/>
    <w:rsid w:val="27A5F8FE"/>
    <w:rsid w:val="27E83E94"/>
    <w:rsid w:val="280F8963"/>
    <w:rsid w:val="283A303B"/>
    <w:rsid w:val="289D554A"/>
    <w:rsid w:val="28E514DE"/>
    <w:rsid w:val="28F736C7"/>
    <w:rsid w:val="291A4F9E"/>
    <w:rsid w:val="291A5A76"/>
    <w:rsid w:val="2933AEF8"/>
    <w:rsid w:val="2941D00A"/>
    <w:rsid w:val="294C4D99"/>
    <w:rsid w:val="294F07E0"/>
    <w:rsid w:val="29CD7B54"/>
    <w:rsid w:val="29D34A15"/>
    <w:rsid w:val="29F3575E"/>
    <w:rsid w:val="2A2D6CFA"/>
    <w:rsid w:val="2A41C6A5"/>
    <w:rsid w:val="2A656B9C"/>
    <w:rsid w:val="2A6B72ED"/>
    <w:rsid w:val="2A935904"/>
    <w:rsid w:val="2AAC2934"/>
    <w:rsid w:val="2AC7D1B3"/>
    <w:rsid w:val="2AE64D59"/>
    <w:rsid w:val="2AE67F6A"/>
    <w:rsid w:val="2AFCE707"/>
    <w:rsid w:val="2B0FD8DB"/>
    <w:rsid w:val="2B27B91A"/>
    <w:rsid w:val="2BACB6EB"/>
    <w:rsid w:val="2BEBD382"/>
    <w:rsid w:val="2C71EC49"/>
    <w:rsid w:val="2CA468A7"/>
    <w:rsid w:val="2D0807E1"/>
    <w:rsid w:val="2D207FE5"/>
    <w:rsid w:val="2D3031AA"/>
    <w:rsid w:val="2D4B1873"/>
    <w:rsid w:val="2DB2DD74"/>
    <w:rsid w:val="2DB52A4E"/>
    <w:rsid w:val="2E0611C1"/>
    <w:rsid w:val="2E12AB5D"/>
    <w:rsid w:val="2E168A35"/>
    <w:rsid w:val="2E16D841"/>
    <w:rsid w:val="2E17A582"/>
    <w:rsid w:val="2E49FFBF"/>
    <w:rsid w:val="2E4B9A7F"/>
    <w:rsid w:val="2E5CCA04"/>
    <w:rsid w:val="2E6B19D9"/>
    <w:rsid w:val="2EC34089"/>
    <w:rsid w:val="2EC6734D"/>
    <w:rsid w:val="2ECD6C56"/>
    <w:rsid w:val="2F01E2A7"/>
    <w:rsid w:val="2F0F44B9"/>
    <w:rsid w:val="2F48FC4A"/>
    <w:rsid w:val="2F5FB086"/>
    <w:rsid w:val="2F61B982"/>
    <w:rsid w:val="2F63AC97"/>
    <w:rsid w:val="2F66988F"/>
    <w:rsid w:val="2F687938"/>
    <w:rsid w:val="2F8CB53F"/>
    <w:rsid w:val="2F97AA05"/>
    <w:rsid w:val="2FA0F97B"/>
    <w:rsid w:val="2FA9E565"/>
    <w:rsid w:val="301181A5"/>
    <w:rsid w:val="30415993"/>
    <w:rsid w:val="304ACD85"/>
    <w:rsid w:val="30969E37"/>
    <w:rsid w:val="30E5AA50"/>
    <w:rsid w:val="30E70F07"/>
    <w:rsid w:val="30EE83FC"/>
    <w:rsid w:val="30F2D5C6"/>
    <w:rsid w:val="311690D8"/>
    <w:rsid w:val="3147218F"/>
    <w:rsid w:val="314937EF"/>
    <w:rsid w:val="315290D3"/>
    <w:rsid w:val="316114DD"/>
    <w:rsid w:val="316332B6"/>
    <w:rsid w:val="317FE949"/>
    <w:rsid w:val="318C1F29"/>
    <w:rsid w:val="319FECDA"/>
    <w:rsid w:val="31D7DCA2"/>
    <w:rsid w:val="31E12AF9"/>
    <w:rsid w:val="32178154"/>
    <w:rsid w:val="3283573D"/>
    <w:rsid w:val="328B16AA"/>
    <w:rsid w:val="330821AB"/>
    <w:rsid w:val="330C100C"/>
    <w:rsid w:val="33717D67"/>
    <w:rsid w:val="3379F594"/>
    <w:rsid w:val="338B5D6F"/>
    <w:rsid w:val="339E981D"/>
    <w:rsid w:val="33EB4008"/>
    <w:rsid w:val="342DC469"/>
    <w:rsid w:val="342EF79D"/>
    <w:rsid w:val="34D4E40E"/>
    <w:rsid w:val="34D6EF10"/>
    <w:rsid w:val="34D78D9C"/>
    <w:rsid w:val="35138A78"/>
    <w:rsid w:val="352ADCE4"/>
    <w:rsid w:val="35475283"/>
    <w:rsid w:val="354910F9"/>
    <w:rsid w:val="355A4E6F"/>
    <w:rsid w:val="35864E01"/>
    <w:rsid w:val="3586D67A"/>
    <w:rsid w:val="358AE0F7"/>
    <w:rsid w:val="35EDC422"/>
    <w:rsid w:val="360579D8"/>
    <w:rsid w:val="3635E91F"/>
    <w:rsid w:val="363ABB27"/>
    <w:rsid w:val="3657F6DF"/>
    <w:rsid w:val="36694664"/>
    <w:rsid w:val="36703DEC"/>
    <w:rsid w:val="3690122B"/>
    <w:rsid w:val="36911EB1"/>
    <w:rsid w:val="36A739E5"/>
    <w:rsid w:val="36BFBE9C"/>
    <w:rsid w:val="36D5BAF8"/>
    <w:rsid w:val="36E2C883"/>
    <w:rsid w:val="36F367BD"/>
    <w:rsid w:val="37031C3E"/>
    <w:rsid w:val="370B717E"/>
    <w:rsid w:val="37255C0D"/>
    <w:rsid w:val="37266D1E"/>
    <w:rsid w:val="372E127B"/>
    <w:rsid w:val="37CB9E47"/>
    <w:rsid w:val="37D012CC"/>
    <w:rsid w:val="37E106EE"/>
    <w:rsid w:val="37FD8326"/>
    <w:rsid w:val="380EDFA2"/>
    <w:rsid w:val="3826293F"/>
    <w:rsid w:val="38A38C10"/>
    <w:rsid w:val="38BB13F1"/>
    <w:rsid w:val="38E70861"/>
    <w:rsid w:val="38EE8F92"/>
    <w:rsid w:val="3901B80C"/>
    <w:rsid w:val="39410F7C"/>
    <w:rsid w:val="395939FE"/>
    <w:rsid w:val="39747264"/>
    <w:rsid w:val="397E1466"/>
    <w:rsid w:val="3984641D"/>
    <w:rsid w:val="39930663"/>
    <w:rsid w:val="39A78DBB"/>
    <w:rsid w:val="39CB8BAA"/>
    <w:rsid w:val="3A2A7DBC"/>
    <w:rsid w:val="3A364411"/>
    <w:rsid w:val="3A8720F0"/>
    <w:rsid w:val="3ADE0A7E"/>
    <w:rsid w:val="3AF1B705"/>
    <w:rsid w:val="3B102CAF"/>
    <w:rsid w:val="3B391894"/>
    <w:rsid w:val="3B55EFEB"/>
    <w:rsid w:val="3B657A63"/>
    <w:rsid w:val="3B6AF00F"/>
    <w:rsid w:val="3B8F84FF"/>
    <w:rsid w:val="3BA4B05E"/>
    <w:rsid w:val="3BE24991"/>
    <w:rsid w:val="3BEFF747"/>
    <w:rsid w:val="3C066465"/>
    <w:rsid w:val="3C070C5A"/>
    <w:rsid w:val="3C557274"/>
    <w:rsid w:val="3C57D009"/>
    <w:rsid w:val="3C6AFCE2"/>
    <w:rsid w:val="3C717572"/>
    <w:rsid w:val="3C786AC2"/>
    <w:rsid w:val="3C8A530F"/>
    <w:rsid w:val="3C8A92CA"/>
    <w:rsid w:val="3CD52393"/>
    <w:rsid w:val="3CD8591E"/>
    <w:rsid w:val="3CD97442"/>
    <w:rsid w:val="3CE1CDAA"/>
    <w:rsid w:val="3CF860F9"/>
    <w:rsid w:val="3D039E5C"/>
    <w:rsid w:val="3D5192E2"/>
    <w:rsid w:val="3DA8D80E"/>
    <w:rsid w:val="3DCEB6A6"/>
    <w:rsid w:val="3DE85A2C"/>
    <w:rsid w:val="3E05D7C6"/>
    <w:rsid w:val="3E142A1F"/>
    <w:rsid w:val="3E362B83"/>
    <w:rsid w:val="3E3C2026"/>
    <w:rsid w:val="3E595DB2"/>
    <w:rsid w:val="3EBC4A3E"/>
    <w:rsid w:val="3EE0B0AD"/>
    <w:rsid w:val="3EF0B5D3"/>
    <w:rsid w:val="3EF1F4A5"/>
    <w:rsid w:val="3F3E18F5"/>
    <w:rsid w:val="3F6FC0EC"/>
    <w:rsid w:val="3F7AB73C"/>
    <w:rsid w:val="3FA9AF96"/>
    <w:rsid w:val="3FB639BC"/>
    <w:rsid w:val="3FD16AB7"/>
    <w:rsid w:val="3FD62AEC"/>
    <w:rsid w:val="3FF11C6D"/>
    <w:rsid w:val="401C9E23"/>
    <w:rsid w:val="406A08CF"/>
    <w:rsid w:val="4076C9C3"/>
    <w:rsid w:val="40811F6F"/>
    <w:rsid w:val="40C67507"/>
    <w:rsid w:val="40D877E9"/>
    <w:rsid w:val="4108CDF5"/>
    <w:rsid w:val="4116C3EF"/>
    <w:rsid w:val="412730E4"/>
    <w:rsid w:val="412EE04A"/>
    <w:rsid w:val="415E6C62"/>
    <w:rsid w:val="4185A21E"/>
    <w:rsid w:val="41A727CF"/>
    <w:rsid w:val="41CB72D1"/>
    <w:rsid w:val="41F79307"/>
    <w:rsid w:val="41FC8AE4"/>
    <w:rsid w:val="41FCEB59"/>
    <w:rsid w:val="421B7D29"/>
    <w:rsid w:val="422CBE92"/>
    <w:rsid w:val="424DFA41"/>
    <w:rsid w:val="42606D25"/>
    <w:rsid w:val="42855142"/>
    <w:rsid w:val="4299DC5D"/>
    <w:rsid w:val="429B7738"/>
    <w:rsid w:val="42A2D09A"/>
    <w:rsid w:val="42A5E3B5"/>
    <w:rsid w:val="42AAA4E1"/>
    <w:rsid w:val="42D4472E"/>
    <w:rsid w:val="42D8C729"/>
    <w:rsid w:val="42DCB7FE"/>
    <w:rsid w:val="42E93C51"/>
    <w:rsid w:val="430CA76B"/>
    <w:rsid w:val="43254B54"/>
    <w:rsid w:val="43355EF1"/>
    <w:rsid w:val="433682DA"/>
    <w:rsid w:val="4342B025"/>
    <w:rsid w:val="43909DEB"/>
    <w:rsid w:val="43CB4F9E"/>
    <w:rsid w:val="43DE431E"/>
    <w:rsid w:val="43F4256D"/>
    <w:rsid w:val="440F179D"/>
    <w:rsid w:val="4418EBA9"/>
    <w:rsid w:val="443129F3"/>
    <w:rsid w:val="443BC2D4"/>
    <w:rsid w:val="44489801"/>
    <w:rsid w:val="4459AEDF"/>
    <w:rsid w:val="446277BD"/>
    <w:rsid w:val="4489E997"/>
    <w:rsid w:val="44C7A450"/>
    <w:rsid w:val="44D0A6EE"/>
    <w:rsid w:val="44FBFFA2"/>
    <w:rsid w:val="456E6FE3"/>
    <w:rsid w:val="45739034"/>
    <w:rsid w:val="4580CCC5"/>
    <w:rsid w:val="45BDCACB"/>
    <w:rsid w:val="45E6A674"/>
    <w:rsid w:val="45E9A9EB"/>
    <w:rsid w:val="46171AF3"/>
    <w:rsid w:val="461BA6F8"/>
    <w:rsid w:val="46855888"/>
    <w:rsid w:val="469A7B56"/>
    <w:rsid w:val="46D367B2"/>
    <w:rsid w:val="46D6C359"/>
    <w:rsid w:val="46D7C62E"/>
    <w:rsid w:val="46DC58D8"/>
    <w:rsid w:val="46DF4CCB"/>
    <w:rsid w:val="46E81E6D"/>
    <w:rsid w:val="46EF4E60"/>
    <w:rsid w:val="47085BE2"/>
    <w:rsid w:val="472EF208"/>
    <w:rsid w:val="473374F9"/>
    <w:rsid w:val="474C4A93"/>
    <w:rsid w:val="474E60D9"/>
    <w:rsid w:val="47BE5E01"/>
    <w:rsid w:val="47F3C5AA"/>
    <w:rsid w:val="4851D6CE"/>
    <w:rsid w:val="48661B71"/>
    <w:rsid w:val="4895B302"/>
    <w:rsid w:val="48AE6E33"/>
    <w:rsid w:val="48B5E4C4"/>
    <w:rsid w:val="48BB6041"/>
    <w:rsid w:val="48E8963C"/>
    <w:rsid w:val="49110CDD"/>
    <w:rsid w:val="4926D470"/>
    <w:rsid w:val="495CC7E0"/>
    <w:rsid w:val="49A122B9"/>
    <w:rsid w:val="49CE564C"/>
    <w:rsid w:val="4A020F0D"/>
    <w:rsid w:val="4A4119E5"/>
    <w:rsid w:val="4A42F2EA"/>
    <w:rsid w:val="4A47A031"/>
    <w:rsid w:val="4AB11F4C"/>
    <w:rsid w:val="4AB3F93A"/>
    <w:rsid w:val="4AC25A23"/>
    <w:rsid w:val="4AE234A8"/>
    <w:rsid w:val="4AE5CA0E"/>
    <w:rsid w:val="4AE7786F"/>
    <w:rsid w:val="4B01DAA8"/>
    <w:rsid w:val="4B5D71C7"/>
    <w:rsid w:val="4B640EB6"/>
    <w:rsid w:val="4B8F89D1"/>
    <w:rsid w:val="4BBD6B81"/>
    <w:rsid w:val="4C011306"/>
    <w:rsid w:val="4C1217E2"/>
    <w:rsid w:val="4C4BEA1F"/>
    <w:rsid w:val="4C95CEEC"/>
    <w:rsid w:val="4C9609E9"/>
    <w:rsid w:val="4CC2C301"/>
    <w:rsid w:val="4CCCF940"/>
    <w:rsid w:val="4CE176FE"/>
    <w:rsid w:val="4D048C9A"/>
    <w:rsid w:val="4D1267A8"/>
    <w:rsid w:val="4D182B49"/>
    <w:rsid w:val="4D281EC8"/>
    <w:rsid w:val="4D375870"/>
    <w:rsid w:val="4DF6404B"/>
    <w:rsid w:val="4DFDBBD7"/>
    <w:rsid w:val="4E043BC3"/>
    <w:rsid w:val="4E93678F"/>
    <w:rsid w:val="4EE9D54E"/>
    <w:rsid w:val="4EFF5F78"/>
    <w:rsid w:val="4F2A8395"/>
    <w:rsid w:val="4F817F2C"/>
    <w:rsid w:val="4F8AE698"/>
    <w:rsid w:val="4FAFA94E"/>
    <w:rsid w:val="4FB5AD0A"/>
    <w:rsid w:val="4FD74A1F"/>
    <w:rsid w:val="500F2EC3"/>
    <w:rsid w:val="502AAF99"/>
    <w:rsid w:val="503420DE"/>
    <w:rsid w:val="5038C552"/>
    <w:rsid w:val="50474578"/>
    <w:rsid w:val="50591B21"/>
    <w:rsid w:val="5074E902"/>
    <w:rsid w:val="50999EFE"/>
    <w:rsid w:val="50BD96B1"/>
    <w:rsid w:val="50D8E20F"/>
    <w:rsid w:val="50EB68D0"/>
    <w:rsid w:val="5101ED53"/>
    <w:rsid w:val="512A6915"/>
    <w:rsid w:val="51361327"/>
    <w:rsid w:val="515A7563"/>
    <w:rsid w:val="5182E11B"/>
    <w:rsid w:val="519B7EF8"/>
    <w:rsid w:val="5207FECD"/>
    <w:rsid w:val="5243E90E"/>
    <w:rsid w:val="52442E9B"/>
    <w:rsid w:val="5246E38B"/>
    <w:rsid w:val="525983BC"/>
    <w:rsid w:val="52617A3D"/>
    <w:rsid w:val="5284D3DE"/>
    <w:rsid w:val="528D3F96"/>
    <w:rsid w:val="5291FB76"/>
    <w:rsid w:val="529A31FE"/>
    <w:rsid w:val="52A16D3B"/>
    <w:rsid w:val="52F78E70"/>
    <w:rsid w:val="531406C7"/>
    <w:rsid w:val="532697AE"/>
    <w:rsid w:val="5337C144"/>
    <w:rsid w:val="533C3680"/>
    <w:rsid w:val="53491A26"/>
    <w:rsid w:val="536C2C25"/>
    <w:rsid w:val="539D91BF"/>
    <w:rsid w:val="539EB86E"/>
    <w:rsid w:val="53C7651D"/>
    <w:rsid w:val="541F7390"/>
    <w:rsid w:val="5429420E"/>
    <w:rsid w:val="54366B1D"/>
    <w:rsid w:val="548F8471"/>
    <w:rsid w:val="5492008F"/>
    <w:rsid w:val="54949939"/>
    <w:rsid w:val="54A0B011"/>
    <w:rsid w:val="54D57D07"/>
    <w:rsid w:val="54E73971"/>
    <w:rsid w:val="54EA1193"/>
    <w:rsid w:val="550E52AF"/>
    <w:rsid w:val="55992CE3"/>
    <w:rsid w:val="559A9617"/>
    <w:rsid w:val="55A19F4D"/>
    <w:rsid w:val="55B53367"/>
    <w:rsid w:val="55C0567A"/>
    <w:rsid w:val="55C2FF23"/>
    <w:rsid w:val="562DD0F0"/>
    <w:rsid w:val="564809A9"/>
    <w:rsid w:val="5656ECA2"/>
    <w:rsid w:val="565C25C8"/>
    <w:rsid w:val="565E7C98"/>
    <w:rsid w:val="5666DE8D"/>
    <w:rsid w:val="56BF6A16"/>
    <w:rsid w:val="56E64B12"/>
    <w:rsid w:val="56F1A179"/>
    <w:rsid w:val="57429A94"/>
    <w:rsid w:val="574D6335"/>
    <w:rsid w:val="576400B5"/>
    <w:rsid w:val="576A7774"/>
    <w:rsid w:val="57754983"/>
    <w:rsid w:val="577C1C37"/>
    <w:rsid w:val="57CEC579"/>
    <w:rsid w:val="57D76030"/>
    <w:rsid w:val="57E3B5D2"/>
    <w:rsid w:val="58063D93"/>
    <w:rsid w:val="5812EC00"/>
    <w:rsid w:val="582DEF92"/>
    <w:rsid w:val="5847BCF3"/>
    <w:rsid w:val="5859FA02"/>
    <w:rsid w:val="58666607"/>
    <w:rsid w:val="587CAFD0"/>
    <w:rsid w:val="589D0807"/>
    <w:rsid w:val="58AB5288"/>
    <w:rsid w:val="58B0A14F"/>
    <w:rsid w:val="58D61E2E"/>
    <w:rsid w:val="58DBBD1F"/>
    <w:rsid w:val="5901A2B2"/>
    <w:rsid w:val="59165C52"/>
    <w:rsid w:val="594B7D23"/>
    <w:rsid w:val="59D042FC"/>
    <w:rsid w:val="59E7F1D8"/>
    <w:rsid w:val="59F36E4A"/>
    <w:rsid w:val="5A09D37B"/>
    <w:rsid w:val="5A33F958"/>
    <w:rsid w:val="5A501CD8"/>
    <w:rsid w:val="5AF668DC"/>
    <w:rsid w:val="5B0F9A2C"/>
    <w:rsid w:val="5B22F02F"/>
    <w:rsid w:val="5B274E87"/>
    <w:rsid w:val="5B43339A"/>
    <w:rsid w:val="5B578FA5"/>
    <w:rsid w:val="5B6C135D"/>
    <w:rsid w:val="5B9181F6"/>
    <w:rsid w:val="5B957DD7"/>
    <w:rsid w:val="5BA065F2"/>
    <w:rsid w:val="5BB02426"/>
    <w:rsid w:val="5BB26B12"/>
    <w:rsid w:val="5C04F6E5"/>
    <w:rsid w:val="5C11F5AB"/>
    <w:rsid w:val="5C33F3BE"/>
    <w:rsid w:val="5C58830D"/>
    <w:rsid w:val="5C629931"/>
    <w:rsid w:val="5CA63483"/>
    <w:rsid w:val="5CBBBCB3"/>
    <w:rsid w:val="5CCEBD7A"/>
    <w:rsid w:val="5CDFCEE7"/>
    <w:rsid w:val="5D2722EE"/>
    <w:rsid w:val="5D4309A0"/>
    <w:rsid w:val="5D5D5A0B"/>
    <w:rsid w:val="5D62B9EA"/>
    <w:rsid w:val="5D74FA1E"/>
    <w:rsid w:val="5DB91B42"/>
    <w:rsid w:val="5DC180A1"/>
    <w:rsid w:val="5E032A44"/>
    <w:rsid w:val="5E35302F"/>
    <w:rsid w:val="5E552EDD"/>
    <w:rsid w:val="5EAC5F1B"/>
    <w:rsid w:val="5ED7A0C1"/>
    <w:rsid w:val="5EDC9CAA"/>
    <w:rsid w:val="5EEBB93B"/>
    <w:rsid w:val="5F14FB07"/>
    <w:rsid w:val="5F261D61"/>
    <w:rsid w:val="5F3CC18C"/>
    <w:rsid w:val="5F729160"/>
    <w:rsid w:val="5F88732E"/>
    <w:rsid w:val="5F8E4351"/>
    <w:rsid w:val="5F944A42"/>
    <w:rsid w:val="5FB5A3CC"/>
    <w:rsid w:val="600ABC67"/>
    <w:rsid w:val="6027D112"/>
    <w:rsid w:val="606CC03C"/>
    <w:rsid w:val="607A6809"/>
    <w:rsid w:val="609B468C"/>
    <w:rsid w:val="609B6AA3"/>
    <w:rsid w:val="60C21ECF"/>
    <w:rsid w:val="60C9F689"/>
    <w:rsid w:val="60DE895E"/>
    <w:rsid w:val="60EA131C"/>
    <w:rsid w:val="60F8B54E"/>
    <w:rsid w:val="60F8C9FE"/>
    <w:rsid w:val="61061BFF"/>
    <w:rsid w:val="61212134"/>
    <w:rsid w:val="612E3F82"/>
    <w:rsid w:val="6158A943"/>
    <w:rsid w:val="6159412F"/>
    <w:rsid w:val="61A625DF"/>
    <w:rsid w:val="61C517D1"/>
    <w:rsid w:val="62238C69"/>
    <w:rsid w:val="62749843"/>
    <w:rsid w:val="627B66B1"/>
    <w:rsid w:val="628531F6"/>
    <w:rsid w:val="62B228E9"/>
    <w:rsid w:val="62C3C772"/>
    <w:rsid w:val="62CAE504"/>
    <w:rsid w:val="630AA201"/>
    <w:rsid w:val="63465040"/>
    <w:rsid w:val="6399679D"/>
    <w:rsid w:val="63A20AA0"/>
    <w:rsid w:val="63D12B72"/>
    <w:rsid w:val="63F69D15"/>
    <w:rsid w:val="64186FE5"/>
    <w:rsid w:val="645B9901"/>
    <w:rsid w:val="647524D4"/>
    <w:rsid w:val="64C2AFC5"/>
    <w:rsid w:val="64F50E67"/>
    <w:rsid w:val="65279CD7"/>
    <w:rsid w:val="6542E8D7"/>
    <w:rsid w:val="65454904"/>
    <w:rsid w:val="654E122F"/>
    <w:rsid w:val="65C9AE1C"/>
    <w:rsid w:val="65EE8D6A"/>
    <w:rsid w:val="666F3D08"/>
    <w:rsid w:val="66AA2D25"/>
    <w:rsid w:val="66B04B77"/>
    <w:rsid w:val="66C9E3CB"/>
    <w:rsid w:val="66F0DA86"/>
    <w:rsid w:val="67171306"/>
    <w:rsid w:val="6723F4D4"/>
    <w:rsid w:val="67286F8C"/>
    <w:rsid w:val="67359815"/>
    <w:rsid w:val="6769747B"/>
    <w:rsid w:val="677970F6"/>
    <w:rsid w:val="6786E764"/>
    <w:rsid w:val="679D3EA2"/>
    <w:rsid w:val="67B41E14"/>
    <w:rsid w:val="67B7BA42"/>
    <w:rsid w:val="67D3D8F9"/>
    <w:rsid w:val="67D51BA2"/>
    <w:rsid w:val="67ED985E"/>
    <w:rsid w:val="67F50B8A"/>
    <w:rsid w:val="68065933"/>
    <w:rsid w:val="683518D4"/>
    <w:rsid w:val="684D7198"/>
    <w:rsid w:val="685224C7"/>
    <w:rsid w:val="685B500E"/>
    <w:rsid w:val="687FFDA5"/>
    <w:rsid w:val="688DA077"/>
    <w:rsid w:val="68A79AF6"/>
    <w:rsid w:val="68A95664"/>
    <w:rsid w:val="68ADF7B6"/>
    <w:rsid w:val="68B15D6F"/>
    <w:rsid w:val="68BCA115"/>
    <w:rsid w:val="68D08CDA"/>
    <w:rsid w:val="68E90FA3"/>
    <w:rsid w:val="68EBB70E"/>
    <w:rsid w:val="6904926C"/>
    <w:rsid w:val="6905DFB6"/>
    <w:rsid w:val="690AE33F"/>
    <w:rsid w:val="69B84E2C"/>
    <w:rsid w:val="69FE6E95"/>
    <w:rsid w:val="6A9ECCF4"/>
    <w:rsid w:val="6AD17868"/>
    <w:rsid w:val="6AD17E11"/>
    <w:rsid w:val="6B158E5E"/>
    <w:rsid w:val="6B178A18"/>
    <w:rsid w:val="6B2EE100"/>
    <w:rsid w:val="6B5346EA"/>
    <w:rsid w:val="6B599CCB"/>
    <w:rsid w:val="6B5FF38B"/>
    <w:rsid w:val="6B8E9C6B"/>
    <w:rsid w:val="6BAFCA30"/>
    <w:rsid w:val="6BD463E0"/>
    <w:rsid w:val="6BE4CDC2"/>
    <w:rsid w:val="6BF213B7"/>
    <w:rsid w:val="6C0643E6"/>
    <w:rsid w:val="6C0CB792"/>
    <w:rsid w:val="6C1F40ED"/>
    <w:rsid w:val="6C2BA395"/>
    <w:rsid w:val="6C31F718"/>
    <w:rsid w:val="6C3427E5"/>
    <w:rsid w:val="6C75F345"/>
    <w:rsid w:val="6C8491E1"/>
    <w:rsid w:val="6CD9BC53"/>
    <w:rsid w:val="6D0FFC86"/>
    <w:rsid w:val="6D1C71A0"/>
    <w:rsid w:val="6D60B828"/>
    <w:rsid w:val="6D737336"/>
    <w:rsid w:val="6D88D2DE"/>
    <w:rsid w:val="6DCA91ED"/>
    <w:rsid w:val="6DE792E5"/>
    <w:rsid w:val="6E18148F"/>
    <w:rsid w:val="6E32F3B4"/>
    <w:rsid w:val="6E43BD65"/>
    <w:rsid w:val="6E8B4F62"/>
    <w:rsid w:val="6E94DA20"/>
    <w:rsid w:val="6EFAF3ED"/>
    <w:rsid w:val="6F1B9107"/>
    <w:rsid w:val="6F46980C"/>
    <w:rsid w:val="6F807DB7"/>
    <w:rsid w:val="6F95ED28"/>
    <w:rsid w:val="6FD184F1"/>
    <w:rsid w:val="6FE237D3"/>
    <w:rsid w:val="6FEA2A82"/>
    <w:rsid w:val="70501CEA"/>
    <w:rsid w:val="70526A5A"/>
    <w:rsid w:val="70814624"/>
    <w:rsid w:val="70D8D62D"/>
    <w:rsid w:val="70DCCD15"/>
    <w:rsid w:val="70E5195C"/>
    <w:rsid w:val="712E06E3"/>
    <w:rsid w:val="714A1024"/>
    <w:rsid w:val="715BDF1E"/>
    <w:rsid w:val="718D23B9"/>
    <w:rsid w:val="71A72541"/>
    <w:rsid w:val="71AF6CA4"/>
    <w:rsid w:val="71B21E78"/>
    <w:rsid w:val="71EA52FA"/>
    <w:rsid w:val="71EC2921"/>
    <w:rsid w:val="71F6C77B"/>
    <w:rsid w:val="7247E593"/>
    <w:rsid w:val="72509DB3"/>
    <w:rsid w:val="72784ABC"/>
    <w:rsid w:val="7295C13B"/>
    <w:rsid w:val="729E0FF7"/>
    <w:rsid w:val="72AE42A5"/>
    <w:rsid w:val="72B03089"/>
    <w:rsid w:val="73077F3E"/>
    <w:rsid w:val="7362E48C"/>
    <w:rsid w:val="737DCB7C"/>
    <w:rsid w:val="73D8BE40"/>
    <w:rsid w:val="73D96FAF"/>
    <w:rsid w:val="74047843"/>
    <w:rsid w:val="7410B218"/>
    <w:rsid w:val="74192FCF"/>
    <w:rsid w:val="7458A109"/>
    <w:rsid w:val="745DF37A"/>
    <w:rsid w:val="74879D73"/>
    <w:rsid w:val="74B074C4"/>
    <w:rsid w:val="74EBB534"/>
    <w:rsid w:val="75231D15"/>
    <w:rsid w:val="7523B472"/>
    <w:rsid w:val="752C81FA"/>
    <w:rsid w:val="755BEF5F"/>
    <w:rsid w:val="7587B08E"/>
    <w:rsid w:val="75C910FF"/>
    <w:rsid w:val="75DCE322"/>
    <w:rsid w:val="75EAC45F"/>
    <w:rsid w:val="75FC037D"/>
    <w:rsid w:val="7606ED26"/>
    <w:rsid w:val="7628EEE9"/>
    <w:rsid w:val="764751CA"/>
    <w:rsid w:val="766532FB"/>
    <w:rsid w:val="76C458D4"/>
    <w:rsid w:val="76D35B8D"/>
    <w:rsid w:val="76F96D73"/>
    <w:rsid w:val="772DD48D"/>
    <w:rsid w:val="77364635"/>
    <w:rsid w:val="7774FE5A"/>
    <w:rsid w:val="778B6C95"/>
    <w:rsid w:val="77E3C704"/>
    <w:rsid w:val="77EDC1EC"/>
    <w:rsid w:val="781FE705"/>
    <w:rsid w:val="783ADAFF"/>
    <w:rsid w:val="784CEDA3"/>
    <w:rsid w:val="785140D5"/>
    <w:rsid w:val="78BB4D05"/>
    <w:rsid w:val="78C05F4B"/>
    <w:rsid w:val="79144558"/>
    <w:rsid w:val="7946C169"/>
    <w:rsid w:val="7973B386"/>
    <w:rsid w:val="79807E6F"/>
    <w:rsid w:val="79820339"/>
    <w:rsid w:val="79EE95BB"/>
    <w:rsid w:val="79F8C5B2"/>
    <w:rsid w:val="7A09F5AB"/>
    <w:rsid w:val="7A576525"/>
    <w:rsid w:val="7A6C41CB"/>
    <w:rsid w:val="7A71853C"/>
    <w:rsid w:val="7A8BF2D4"/>
    <w:rsid w:val="7AAB153B"/>
    <w:rsid w:val="7ADF769E"/>
    <w:rsid w:val="7B1B566F"/>
    <w:rsid w:val="7B2B9E04"/>
    <w:rsid w:val="7BB2BD03"/>
    <w:rsid w:val="7BB2D2BC"/>
    <w:rsid w:val="7BE9A426"/>
    <w:rsid w:val="7BFDA875"/>
    <w:rsid w:val="7C22DE4E"/>
    <w:rsid w:val="7CCF60C9"/>
    <w:rsid w:val="7CDDB507"/>
    <w:rsid w:val="7CF69C4D"/>
    <w:rsid w:val="7CF958BE"/>
    <w:rsid w:val="7D2FD7A2"/>
    <w:rsid w:val="7D988B20"/>
    <w:rsid w:val="7DE550FE"/>
    <w:rsid w:val="7E069F24"/>
    <w:rsid w:val="7E221DBF"/>
    <w:rsid w:val="7E39AB46"/>
    <w:rsid w:val="7E4337E1"/>
    <w:rsid w:val="7E8B270B"/>
    <w:rsid w:val="7E98B741"/>
    <w:rsid w:val="7E9BA978"/>
    <w:rsid w:val="7EC67106"/>
    <w:rsid w:val="7EC730D2"/>
    <w:rsid w:val="7EF48B2B"/>
    <w:rsid w:val="7F323422"/>
    <w:rsid w:val="7F4E7020"/>
    <w:rsid w:val="7F884B20"/>
    <w:rsid w:val="7F92D0AE"/>
    <w:rsid w:val="7FBA4407"/>
    <w:rsid w:val="7FDD0989"/>
    <w:rsid w:val="7FEB5D62"/>
    <w:rsid w:val="7FEDE81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colormru v:ext="edit" colors="#960,#eeece1,#ff5050,#3cc,#c0c,#f9f,#3c3,red"/>
    </o:shapedefaults>
    <o:shapelayout v:ext="edit">
      <o:idmap v:ext="edit" data="1"/>
    </o:shapelayout>
  </w:shapeDefaults>
  <w:decimalSymbol w:val="."/>
  <w:listSeparator w:val=","/>
  <w14:docId w14:val="1C823D9B"/>
  <w15:docId w15:val="{3DF61586-6E0A-47BE-9E85-AD836B7F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6B"/>
    <w:rPr>
      <w:sz w:val="24"/>
      <w:szCs w:val="24"/>
    </w:rPr>
  </w:style>
  <w:style w:type="paragraph" w:styleId="Heading1">
    <w:name w:val="heading 1"/>
    <w:basedOn w:val="Normal"/>
    <w:next w:val="Normal"/>
    <w:link w:val="Heading1Char"/>
    <w:autoRedefine/>
    <w:uiPriority w:val="9"/>
    <w:qFormat/>
    <w:rsid w:val="00917613"/>
    <w:pPr>
      <w:keepNext/>
      <w:pageBreakBefore/>
      <w:shd w:val="clear" w:color="auto" w:fill="FFFFFF"/>
      <w:spacing w:before="161" w:after="150"/>
      <w:outlineLvl w:val="0"/>
    </w:pPr>
    <w:rPr>
      <w:rFonts w:eastAsia="Batang"/>
      <w:color w:val="0066CC"/>
    </w:rPr>
  </w:style>
  <w:style w:type="paragraph" w:styleId="Heading2">
    <w:name w:val="heading 2"/>
    <w:basedOn w:val="Normal"/>
    <w:next w:val="Normal"/>
    <w:link w:val="Heading2Char"/>
    <w:qFormat/>
    <w:rsid w:val="00D71FD8"/>
    <w:pPr>
      <w:keepNext/>
      <w:keepLines/>
      <w:spacing w:before="360" w:after="120"/>
      <w:outlineLvl w:val="1"/>
    </w:pPr>
    <w:rPr>
      <w:rFonts w:ascii="Arial Narrow" w:hAnsi="Arial Narrow" w:cs="Arial"/>
      <w:bCs/>
      <w:color w:val="C0504D" w:themeColor="accent2"/>
      <w:sz w:val="28"/>
      <w:szCs w:val="20"/>
    </w:rPr>
  </w:style>
  <w:style w:type="paragraph" w:styleId="Heading3">
    <w:name w:val="heading 3"/>
    <w:basedOn w:val="Normal"/>
    <w:next w:val="Normal"/>
    <w:link w:val="Heading3Char"/>
    <w:autoRedefine/>
    <w:qFormat/>
    <w:rsid w:val="002A6304"/>
    <w:pPr>
      <w:keepNext/>
      <w:outlineLvl w:val="2"/>
    </w:pPr>
    <w:rPr>
      <w:b/>
      <w:bCs/>
      <w:color w:val="0000FF"/>
    </w:rPr>
  </w:style>
  <w:style w:type="paragraph" w:styleId="Heading4">
    <w:name w:val="heading 4"/>
    <w:basedOn w:val="Normal"/>
    <w:next w:val="Normal"/>
    <w:link w:val="Heading4Char"/>
    <w:qFormat/>
    <w:rsid w:val="00B660DA"/>
    <w:pPr>
      <w:keepNext/>
      <w:spacing w:before="120"/>
      <w:outlineLvl w:val="3"/>
    </w:pPr>
    <w:rPr>
      <w:bCs/>
      <w:color w:val="C0504D" w:themeColor="accent2"/>
    </w:rPr>
  </w:style>
  <w:style w:type="paragraph" w:styleId="Heading5">
    <w:name w:val="heading 5"/>
    <w:basedOn w:val="Normal"/>
    <w:next w:val="Normal"/>
    <w:link w:val="Heading5Char"/>
    <w:qFormat/>
    <w:rsid w:val="006A55BA"/>
    <w:pPr>
      <w:keepNext/>
      <w:spacing w:before="120"/>
      <w:outlineLvl w:val="4"/>
    </w:pPr>
    <w:rPr>
      <w:rFonts w:cs="Arial"/>
      <w:bCs/>
      <w:i/>
    </w:rPr>
  </w:style>
  <w:style w:type="paragraph" w:styleId="Heading6">
    <w:name w:val="heading 6"/>
    <w:basedOn w:val="Normal"/>
    <w:next w:val="Normal"/>
    <w:qFormat/>
    <w:rsid w:val="006A55BA"/>
    <w:pPr>
      <w:keepNext/>
      <w:ind w:left="720"/>
      <w:outlineLvl w:val="5"/>
    </w:pPr>
    <w:rPr>
      <w:rFonts w:ascii="Arial" w:hAnsi="Arial" w:cs="Arial"/>
      <w:color w:val="339966"/>
      <w:sz w:val="36"/>
    </w:rPr>
  </w:style>
  <w:style w:type="paragraph" w:styleId="Heading7">
    <w:name w:val="heading 7"/>
    <w:basedOn w:val="Normal"/>
    <w:next w:val="Normal"/>
    <w:qFormat/>
    <w:rsid w:val="006A55BA"/>
    <w:pPr>
      <w:keepNext/>
      <w:spacing w:line="360" w:lineRule="auto"/>
      <w:ind w:left="360"/>
      <w:outlineLvl w:val="6"/>
    </w:pPr>
    <w:rPr>
      <w:b/>
      <w:bCs/>
      <w:color w:val="000000"/>
    </w:rPr>
  </w:style>
  <w:style w:type="paragraph" w:styleId="Heading8">
    <w:name w:val="heading 8"/>
    <w:basedOn w:val="Normal"/>
    <w:next w:val="Normal"/>
    <w:link w:val="Heading8Char"/>
    <w:qFormat/>
    <w:rsid w:val="006A55BA"/>
    <w:pPr>
      <w:keepNext/>
      <w:spacing w:line="360" w:lineRule="auto"/>
      <w:outlineLvl w:val="7"/>
    </w:pPr>
    <w:rPr>
      <w:b/>
      <w:color w:val="000000"/>
    </w:rPr>
  </w:style>
  <w:style w:type="paragraph" w:styleId="Heading9">
    <w:name w:val="heading 9"/>
    <w:basedOn w:val="Normal"/>
    <w:next w:val="Normal"/>
    <w:link w:val="Heading9Char"/>
    <w:qFormat/>
    <w:rsid w:val="006A55BA"/>
    <w:pPr>
      <w:keepNex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17613"/>
    <w:rPr>
      <w:rFonts w:eastAsia="Batang"/>
      <w:color w:val="0066CC"/>
      <w:sz w:val="24"/>
      <w:szCs w:val="24"/>
      <w:shd w:val="clear" w:color="auto" w:fill="FFFFFF"/>
    </w:rPr>
  </w:style>
  <w:style w:type="character" w:customStyle="1" w:styleId="Heading3Char">
    <w:name w:val="Heading 3 Char"/>
    <w:link w:val="Heading3"/>
    <w:rsid w:val="002A6304"/>
    <w:rPr>
      <w:b/>
      <w:bCs/>
      <w:color w:val="0000FF"/>
      <w:sz w:val="24"/>
      <w:szCs w:val="24"/>
    </w:rPr>
  </w:style>
  <w:style w:type="character" w:customStyle="1" w:styleId="Heading4Char">
    <w:name w:val="Heading 4 Char"/>
    <w:link w:val="Heading4"/>
    <w:rsid w:val="00B660DA"/>
    <w:rPr>
      <w:bCs/>
      <w:color w:val="C0504D" w:themeColor="accent2"/>
      <w:sz w:val="24"/>
      <w:szCs w:val="24"/>
    </w:rPr>
  </w:style>
  <w:style w:type="character" w:customStyle="1" w:styleId="Heading5Char">
    <w:name w:val="Heading 5 Char"/>
    <w:link w:val="Heading5"/>
    <w:rsid w:val="006A55BA"/>
    <w:rPr>
      <w:rFonts w:cs="Arial"/>
      <w:bCs/>
      <w:i/>
      <w:sz w:val="24"/>
      <w:szCs w:val="24"/>
      <w:lang w:val="en-US" w:eastAsia="en-US" w:bidi="ar-SA"/>
    </w:rPr>
  </w:style>
  <w:style w:type="character" w:customStyle="1" w:styleId="Heading9Char">
    <w:name w:val="Heading 9 Char"/>
    <w:link w:val="Heading9"/>
    <w:rsid w:val="006A55BA"/>
    <w:rPr>
      <w:b/>
      <w:bCs/>
      <w:sz w:val="24"/>
      <w:szCs w:val="24"/>
      <w:lang w:val="en-US" w:eastAsia="en-US" w:bidi="ar-SA"/>
    </w:rPr>
  </w:style>
  <w:style w:type="paragraph" w:customStyle="1" w:styleId="H1">
    <w:name w:val="H1"/>
    <w:basedOn w:val="Normal"/>
    <w:next w:val="Normal"/>
    <w:rsid w:val="006A55BA"/>
    <w:pPr>
      <w:keepNext/>
      <w:spacing w:before="100" w:after="100"/>
      <w:outlineLvl w:val="1"/>
    </w:pPr>
    <w:rPr>
      <w:b/>
      <w:snapToGrid w:val="0"/>
      <w:kern w:val="36"/>
      <w:sz w:val="48"/>
      <w:szCs w:val="20"/>
    </w:rPr>
  </w:style>
  <w:style w:type="character" w:styleId="Strong">
    <w:name w:val="Strong"/>
    <w:uiPriority w:val="22"/>
    <w:qFormat/>
    <w:rsid w:val="006A55BA"/>
    <w:rPr>
      <w:b/>
    </w:rPr>
  </w:style>
  <w:style w:type="character" w:customStyle="1" w:styleId="em1">
    <w:name w:val="em1"/>
    <w:rsid w:val="006A55BA"/>
    <w:rPr>
      <w:i/>
      <w:iCs/>
    </w:rPr>
  </w:style>
  <w:style w:type="paragraph" w:styleId="BodyTextIndent">
    <w:name w:val="Body Text Indent"/>
    <w:basedOn w:val="Normal"/>
    <w:link w:val="BodyTextIndentChar"/>
    <w:rsid w:val="006A55BA"/>
    <w:pPr>
      <w:ind w:left="720"/>
    </w:pPr>
    <w:rPr>
      <w:sz w:val="22"/>
    </w:rPr>
  </w:style>
  <w:style w:type="character" w:customStyle="1" w:styleId="BodyTextIndentChar">
    <w:name w:val="Body Text Indent Char"/>
    <w:link w:val="BodyTextIndent"/>
    <w:locked/>
    <w:rsid w:val="006A55BA"/>
    <w:rPr>
      <w:sz w:val="22"/>
      <w:szCs w:val="24"/>
      <w:lang w:val="en-US" w:eastAsia="en-US" w:bidi="ar-SA"/>
    </w:rPr>
  </w:style>
  <w:style w:type="paragraph" w:styleId="Footer">
    <w:name w:val="footer"/>
    <w:basedOn w:val="Normal"/>
    <w:link w:val="FooterChar"/>
    <w:uiPriority w:val="99"/>
    <w:rsid w:val="006A55BA"/>
    <w:pPr>
      <w:tabs>
        <w:tab w:val="center" w:pos="4320"/>
        <w:tab w:val="right" w:pos="8640"/>
      </w:tabs>
    </w:pPr>
  </w:style>
  <w:style w:type="character" w:customStyle="1" w:styleId="FooterChar">
    <w:name w:val="Footer Char"/>
    <w:link w:val="Footer"/>
    <w:uiPriority w:val="99"/>
    <w:locked/>
    <w:rsid w:val="006A55BA"/>
    <w:rPr>
      <w:sz w:val="24"/>
      <w:szCs w:val="24"/>
      <w:lang w:val="en-US" w:eastAsia="en-US" w:bidi="ar-SA"/>
    </w:rPr>
  </w:style>
  <w:style w:type="character" w:styleId="PageNumber">
    <w:name w:val="page number"/>
    <w:basedOn w:val="DefaultParagraphFont"/>
    <w:rsid w:val="006A55BA"/>
  </w:style>
  <w:style w:type="paragraph" w:styleId="BodyText">
    <w:name w:val="Body Text"/>
    <w:basedOn w:val="Normal"/>
    <w:link w:val="BodyTextChar"/>
    <w:rsid w:val="006A55BA"/>
    <w:pPr>
      <w:spacing w:before="120"/>
      <w:jc w:val="both"/>
    </w:pPr>
  </w:style>
  <w:style w:type="character" w:customStyle="1" w:styleId="BodyTextChar">
    <w:name w:val="Body Text Char"/>
    <w:link w:val="BodyText"/>
    <w:rsid w:val="006A55BA"/>
    <w:rPr>
      <w:sz w:val="24"/>
      <w:szCs w:val="24"/>
      <w:lang w:val="en-US" w:eastAsia="en-US" w:bidi="ar-SA"/>
    </w:rPr>
  </w:style>
  <w:style w:type="paragraph" w:styleId="BodyText3">
    <w:name w:val="Body Text 3"/>
    <w:basedOn w:val="Normal"/>
    <w:link w:val="BodyText3Char"/>
    <w:rsid w:val="006A55BA"/>
    <w:pPr>
      <w:widowControl w:val="0"/>
      <w:autoSpaceDE w:val="0"/>
      <w:autoSpaceDN w:val="0"/>
      <w:adjustRightInd w:val="0"/>
    </w:pPr>
    <w:rPr>
      <w:rFonts w:ascii="Times" w:eastAsia="Times" w:hAnsi="Times"/>
      <w:b/>
      <w:color w:val="000000"/>
      <w:sz w:val="22"/>
      <w:szCs w:val="20"/>
    </w:rPr>
  </w:style>
  <w:style w:type="paragraph" w:styleId="NormalWeb">
    <w:name w:val="Normal (Web)"/>
    <w:basedOn w:val="Normal"/>
    <w:uiPriority w:val="99"/>
    <w:rsid w:val="006A55BA"/>
    <w:pPr>
      <w:spacing w:before="100" w:beforeAutospacing="1" w:after="100" w:afterAutospacing="1"/>
    </w:pPr>
    <w:rPr>
      <w:rFonts w:ascii="Georgia" w:eastAsia="Arial Unicode MS" w:hAnsi="Georgia" w:cs="Arial Unicode MS"/>
      <w:sz w:val="20"/>
      <w:szCs w:val="20"/>
    </w:rPr>
  </w:style>
  <w:style w:type="paragraph" w:styleId="List2">
    <w:name w:val="List 2"/>
    <w:basedOn w:val="Normal"/>
    <w:rsid w:val="006A55BA"/>
    <w:pPr>
      <w:ind w:left="720" w:hanging="360"/>
    </w:pPr>
  </w:style>
  <w:style w:type="paragraph" w:styleId="BodyText2">
    <w:name w:val="Body Text 2"/>
    <w:basedOn w:val="Normal"/>
    <w:link w:val="BodyText2Char"/>
    <w:uiPriority w:val="99"/>
    <w:rsid w:val="006A55BA"/>
    <w:rPr>
      <w:rFonts w:ascii="Arial" w:hAnsi="Arial"/>
      <w:color w:val="000000"/>
      <w:sz w:val="22"/>
      <w:szCs w:val="20"/>
    </w:rPr>
  </w:style>
  <w:style w:type="paragraph" w:styleId="BodyTextIndent2">
    <w:name w:val="Body Text Indent 2"/>
    <w:basedOn w:val="Normal"/>
    <w:rsid w:val="006A55BA"/>
    <w:pPr>
      <w:spacing w:line="360" w:lineRule="auto"/>
      <w:ind w:left="720"/>
    </w:pPr>
    <w:rPr>
      <w:szCs w:val="20"/>
    </w:rPr>
  </w:style>
  <w:style w:type="character" w:customStyle="1" w:styleId="boldem">
    <w:name w:val="bold em"/>
    <w:basedOn w:val="DefaultParagraphFont"/>
    <w:rsid w:val="006A55BA"/>
  </w:style>
  <w:style w:type="paragraph" w:customStyle="1" w:styleId="boldem1">
    <w:name w:val="bold em1"/>
    <w:basedOn w:val="Normal"/>
    <w:rsid w:val="006A55BA"/>
    <w:pPr>
      <w:spacing w:before="100" w:beforeAutospacing="1" w:after="100" w:afterAutospacing="1"/>
    </w:pPr>
    <w:rPr>
      <w:rFonts w:ascii="Georgia" w:eastAsia="Arial Unicode MS" w:hAnsi="Georgia" w:cs="Arial Unicode MS"/>
      <w:sz w:val="20"/>
      <w:szCs w:val="20"/>
    </w:rPr>
  </w:style>
  <w:style w:type="character" w:customStyle="1" w:styleId="bold1">
    <w:name w:val="bold1"/>
    <w:rsid w:val="006A55BA"/>
    <w:rPr>
      <w:b/>
      <w:bCs/>
    </w:rPr>
  </w:style>
  <w:style w:type="character" w:styleId="Emphasis">
    <w:name w:val="Emphasis"/>
    <w:qFormat/>
    <w:rsid w:val="006A55BA"/>
    <w:rPr>
      <w:i/>
    </w:rPr>
  </w:style>
  <w:style w:type="paragraph" w:styleId="Header">
    <w:name w:val="header"/>
    <w:basedOn w:val="Normal"/>
    <w:link w:val="HeaderChar"/>
    <w:rsid w:val="006A55BA"/>
    <w:pPr>
      <w:tabs>
        <w:tab w:val="center" w:pos="4320"/>
        <w:tab w:val="right" w:pos="8640"/>
      </w:tabs>
    </w:pPr>
  </w:style>
  <w:style w:type="paragraph" w:styleId="FootnoteText">
    <w:name w:val="footnote text"/>
    <w:basedOn w:val="Normal"/>
    <w:link w:val="FootnoteTextChar"/>
    <w:uiPriority w:val="99"/>
    <w:qFormat/>
    <w:rsid w:val="006A55BA"/>
    <w:rPr>
      <w:sz w:val="20"/>
      <w:szCs w:val="20"/>
    </w:rPr>
  </w:style>
  <w:style w:type="character" w:styleId="FootnoteReference">
    <w:name w:val="footnote reference"/>
    <w:uiPriority w:val="99"/>
    <w:qFormat/>
    <w:rsid w:val="006A55BA"/>
    <w:rPr>
      <w:vertAlign w:val="superscript"/>
    </w:rPr>
  </w:style>
  <w:style w:type="character" w:styleId="Hyperlink">
    <w:name w:val="Hyperlink"/>
    <w:uiPriority w:val="99"/>
    <w:rsid w:val="006A55BA"/>
    <w:rPr>
      <w:color w:val="0000FF"/>
      <w:u w:val="single"/>
    </w:rPr>
  </w:style>
  <w:style w:type="paragraph" w:styleId="ListBullet2">
    <w:name w:val="List Bullet 2"/>
    <w:basedOn w:val="Normal"/>
    <w:autoRedefine/>
    <w:rsid w:val="006A55BA"/>
    <w:pPr>
      <w:jc w:val="both"/>
    </w:pPr>
    <w:rPr>
      <w:b/>
      <w:bCs/>
      <w:sz w:val="22"/>
    </w:rPr>
  </w:style>
  <w:style w:type="paragraph" w:customStyle="1" w:styleId="NormalWeb1">
    <w:name w:val="Normal (Web)1"/>
    <w:basedOn w:val="Normal"/>
    <w:rsid w:val="006A55BA"/>
    <w:pPr>
      <w:spacing w:before="100" w:beforeAutospacing="1" w:after="100" w:afterAutospacing="1"/>
    </w:pPr>
    <w:rPr>
      <w:rFonts w:ascii="Georgia" w:hAnsi="Georgia"/>
      <w:sz w:val="20"/>
      <w:szCs w:val="20"/>
    </w:rPr>
  </w:style>
  <w:style w:type="character" w:styleId="FollowedHyperlink">
    <w:name w:val="FollowedHyperlink"/>
    <w:uiPriority w:val="99"/>
    <w:rsid w:val="006A55BA"/>
    <w:rPr>
      <w:color w:val="800080"/>
      <w:u w:val="single"/>
    </w:rPr>
  </w:style>
  <w:style w:type="paragraph" w:styleId="BodyTextIndent3">
    <w:name w:val="Body Text Indent 3"/>
    <w:basedOn w:val="Normal"/>
    <w:rsid w:val="006A55BA"/>
    <w:pPr>
      <w:ind w:left="840"/>
    </w:pPr>
    <w:rPr>
      <w:i/>
      <w:iCs/>
      <w:color w:val="FF0000"/>
    </w:rPr>
  </w:style>
  <w:style w:type="paragraph" w:styleId="IndexHeading">
    <w:name w:val="index heading"/>
    <w:basedOn w:val="Normal"/>
    <w:next w:val="Index1"/>
    <w:semiHidden/>
    <w:rsid w:val="006A55BA"/>
  </w:style>
  <w:style w:type="paragraph" w:styleId="Index1">
    <w:name w:val="index 1"/>
    <w:basedOn w:val="Normal"/>
    <w:next w:val="Normal"/>
    <w:autoRedefine/>
    <w:semiHidden/>
    <w:rsid w:val="006A55BA"/>
    <w:pPr>
      <w:ind w:left="240" w:hanging="240"/>
    </w:pPr>
  </w:style>
  <w:style w:type="character" w:customStyle="1" w:styleId="lg1">
    <w:name w:val="lg1"/>
    <w:rsid w:val="006A55BA"/>
    <w:rPr>
      <w:rFonts w:ascii="Verdana" w:hAnsi="Verdana" w:hint="default"/>
      <w:b/>
      <w:bCs/>
      <w:sz w:val="18"/>
      <w:szCs w:val="18"/>
    </w:rPr>
  </w:style>
  <w:style w:type="paragraph" w:customStyle="1" w:styleId="head">
    <w:name w:val="head"/>
    <w:basedOn w:val="Normal"/>
    <w:rsid w:val="006A55BA"/>
    <w:pPr>
      <w:spacing w:before="100" w:beforeAutospacing="1" w:after="100" w:afterAutospacing="1"/>
    </w:pPr>
    <w:rPr>
      <w:rFonts w:ascii="Georgia" w:eastAsia="Arial Unicode MS" w:hAnsi="Georgia" w:cs="Arial Unicode MS"/>
      <w:sz w:val="23"/>
      <w:szCs w:val="23"/>
    </w:rPr>
  </w:style>
  <w:style w:type="paragraph" w:styleId="Title">
    <w:name w:val="Title"/>
    <w:basedOn w:val="Normal"/>
    <w:qFormat/>
    <w:rsid w:val="006A55BA"/>
    <w:pPr>
      <w:jc w:val="center"/>
    </w:pPr>
    <w:rPr>
      <w:b/>
      <w:bCs/>
    </w:rPr>
  </w:style>
  <w:style w:type="paragraph" w:styleId="Subtitle">
    <w:name w:val="Subtitle"/>
    <w:basedOn w:val="Normal"/>
    <w:link w:val="SubtitleChar"/>
    <w:qFormat/>
    <w:rsid w:val="006A55BA"/>
    <w:pPr>
      <w:jc w:val="center"/>
    </w:pPr>
    <w:rPr>
      <w:b/>
      <w:bCs/>
    </w:rPr>
  </w:style>
  <w:style w:type="table" w:styleId="TableGrid">
    <w:name w:val="Table Grid"/>
    <w:basedOn w:val="TableNormal"/>
    <w:uiPriority w:val="39"/>
    <w:rsid w:val="006A5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BodyTextIndent"/>
    <w:rsid w:val="006A55BA"/>
    <w:pPr>
      <w:spacing w:after="240"/>
      <w:ind w:left="0" w:firstLine="720"/>
    </w:pPr>
    <w:rPr>
      <w:rFonts w:ascii="Cambria" w:eastAsia="SimSun" w:hAnsi="Cambria"/>
      <w:sz w:val="23"/>
    </w:rPr>
  </w:style>
  <w:style w:type="paragraph" w:customStyle="1" w:styleId="Default">
    <w:name w:val="Default"/>
    <w:rsid w:val="006A55BA"/>
    <w:pPr>
      <w:autoSpaceDE w:val="0"/>
      <w:autoSpaceDN w:val="0"/>
      <w:adjustRightInd w:val="0"/>
    </w:pPr>
    <w:rPr>
      <w:color w:val="000000"/>
      <w:sz w:val="24"/>
      <w:szCs w:val="24"/>
    </w:rPr>
  </w:style>
  <w:style w:type="paragraph" w:customStyle="1" w:styleId="text0">
    <w:name w:val="text"/>
    <w:rsid w:val="006A55BA"/>
    <w:pPr>
      <w:spacing w:after="140" w:line="280" w:lineRule="exact"/>
    </w:pPr>
    <w:rPr>
      <w:rFonts w:ascii="GarmdITC Bk BT" w:eastAsia="GarmdITC Bk BT" w:hAnsi="GarmdITC Bk BT"/>
      <w:color w:val="434E74"/>
      <w:sz w:val="19"/>
    </w:rPr>
  </w:style>
  <w:style w:type="paragraph" w:styleId="HTMLPreformatted">
    <w:name w:val="HTML Preformatted"/>
    <w:basedOn w:val="Normal"/>
    <w:rsid w:val="006A5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HEAD5">
    <w:name w:val="HEAD5"/>
    <w:basedOn w:val="Normal"/>
    <w:rsid w:val="006A55BA"/>
    <w:pPr>
      <w:spacing w:after="240"/>
      <w:ind w:left="720"/>
    </w:pPr>
    <w:rPr>
      <w:b/>
      <w:i/>
    </w:rPr>
  </w:style>
  <w:style w:type="paragraph" w:customStyle="1" w:styleId="bold">
    <w:name w:val="bold"/>
    <w:basedOn w:val="Normal"/>
    <w:rsid w:val="006A55BA"/>
    <w:pPr>
      <w:spacing w:before="100" w:beforeAutospacing="1" w:after="100" w:afterAutospacing="1"/>
    </w:pPr>
    <w:rPr>
      <w:rFonts w:ascii="Georgia" w:hAnsi="Georgia"/>
      <w:b/>
      <w:bCs/>
      <w:sz w:val="23"/>
      <w:szCs w:val="23"/>
    </w:rPr>
  </w:style>
  <w:style w:type="paragraph" w:customStyle="1" w:styleId="Bodytxt">
    <w:name w:val="Body_txt"/>
    <w:basedOn w:val="Default"/>
    <w:next w:val="Default"/>
    <w:rsid w:val="006A55BA"/>
    <w:rPr>
      <w:color w:val="auto"/>
    </w:rPr>
  </w:style>
  <w:style w:type="paragraph" w:customStyle="1" w:styleId="CM8">
    <w:name w:val="CM8"/>
    <w:basedOn w:val="Default"/>
    <w:next w:val="Default"/>
    <w:rsid w:val="006A55BA"/>
    <w:rPr>
      <w:rFonts w:ascii="JLAPL E+ Rotis Sans Serif" w:hAnsi="JLAPL E+ Rotis Sans Serif"/>
      <w:color w:val="auto"/>
    </w:rPr>
  </w:style>
  <w:style w:type="paragraph" w:customStyle="1" w:styleId="CM10">
    <w:name w:val="CM10"/>
    <w:basedOn w:val="Default"/>
    <w:next w:val="Default"/>
    <w:rsid w:val="006A55BA"/>
    <w:rPr>
      <w:rFonts w:ascii="JLAPL E+ Rotis Sans Serif" w:hAnsi="JLAPL E+ Rotis Sans Serif"/>
      <w:color w:val="auto"/>
    </w:rPr>
  </w:style>
  <w:style w:type="paragraph" w:customStyle="1" w:styleId="Bullet1">
    <w:name w:val="Bullet 1"/>
    <w:basedOn w:val="Normal"/>
    <w:link w:val="Bullet1Char"/>
    <w:uiPriority w:val="99"/>
    <w:rsid w:val="006A55BA"/>
    <w:pPr>
      <w:widowControl w:val="0"/>
      <w:spacing w:before="120"/>
      <w:jc w:val="both"/>
    </w:pPr>
  </w:style>
  <w:style w:type="character" w:customStyle="1" w:styleId="Bullet1Char">
    <w:name w:val="Bullet 1 Char"/>
    <w:link w:val="Bullet1"/>
    <w:uiPriority w:val="99"/>
    <w:rsid w:val="006A55BA"/>
    <w:rPr>
      <w:sz w:val="24"/>
      <w:szCs w:val="24"/>
    </w:rPr>
  </w:style>
  <w:style w:type="character" w:customStyle="1" w:styleId="Head4Char">
    <w:name w:val="Head4 Char"/>
    <w:rsid w:val="006A55BA"/>
    <w:rPr>
      <w:rFonts w:ascii="Times New Roman" w:hAnsi="Times New Roman" w:cs="Times New Roman"/>
      <w:b/>
      <w:sz w:val="23"/>
      <w:lang w:val="en-US" w:eastAsia="en-US" w:bidi="ar-SA"/>
    </w:rPr>
  </w:style>
  <w:style w:type="paragraph" w:customStyle="1" w:styleId="HEAD4">
    <w:name w:val="HEAD4"/>
    <w:basedOn w:val="Normal"/>
    <w:rsid w:val="006A55BA"/>
    <w:pPr>
      <w:spacing w:after="240" w:line="228" w:lineRule="auto"/>
      <w:ind w:left="720"/>
    </w:pPr>
    <w:rPr>
      <w:b/>
      <w:sz w:val="28"/>
      <w:szCs w:val="20"/>
    </w:rPr>
  </w:style>
  <w:style w:type="character" w:customStyle="1" w:styleId="apple-style-span">
    <w:name w:val="apple-style-span"/>
    <w:basedOn w:val="DefaultParagraphFont"/>
    <w:rsid w:val="006A55BA"/>
  </w:style>
  <w:style w:type="paragraph" w:customStyle="1" w:styleId="Bullet2">
    <w:name w:val="Bullet 2"/>
    <w:basedOn w:val="Normal"/>
    <w:link w:val="Bullet2Char"/>
    <w:rsid w:val="006A55BA"/>
    <w:pPr>
      <w:widowControl w:val="0"/>
      <w:spacing w:before="120"/>
      <w:jc w:val="both"/>
    </w:pPr>
  </w:style>
  <w:style w:type="character" w:customStyle="1" w:styleId="Bullet2Char">
    <w:name w:val="Bullet 2 Char"/>
    <w:link w:val="Bullet2"/>
    <w:rsid w:val="006A55BA"/>
    <w:rPr>
      <w:sz w:val="24"/>
      <w:szCs w:val="24"/>
    </w:rPr>
  </w:style>
  <w:style w:type="paragraph" w:customStyle="1" w:styleId="Heading37">
    <w:name w:val="Heading 37"/>
    <w:basedOn w:val="Normal"/>
    <w:rsid w:val="006A55BA"/>
    <w:pPr>
      <w:outlineLvl w:val="3"/>
    </w:pPr>
    <w:rPr>
      <w:sz w:val="27"/>
      <w:szCs w:val="27"/>
    </w:rPr>
  </w:style>
  <w:style w:type="character" w:styleId="EndnoteReference">
    <w:name w:val="endnote reference"/>
    <w:rsid w:val="006A55BA"/>
    <w:rPr>
      <w:vertAlign w:val="superscript"/>
    </w:rPr>
  </w:style>
  <w:style w:type="paragraph" w:customStyle="1" w:styleId="ornnav">
    <w:name w:val="orn nav"/>
    <w:basedOn w:val="Normal"/>
    <w:rsid w:val="006A55BA"/>
    <w:pPr>
      <w:shd w:val="clear" w:color="auto" w:fill="FFFFFF"/>
      <w:spacing w:before="100" w:beforeAutospacing="1" w:after="100" w:afterAutospacing="1"/>
    </w:pPr>
    <w:rPr>
      <w:rFonts w:ascii="Georgia" w:hAnsi="Georgia"/>
      <w:sz w:val="23"/>
      <w:szCs w:val="23"/>
    </w:rPr>
  </w:style>
  <w:style w:type="paragraph" w:customStyle="1" w:styleId="StyleHeading3">
    <w:name w:val="Style Heading 3 +"/>
    <w:basedOn w:val="Heading3"/>
    <w:link w:val="StyleHeading3Char"/>
    <w:rsid w:val="00B8684F"/>
    <w:pPr>
      <w:numPr>
        <w:numId w:val="2"/>
      </w:numPr>
    </w:pPr>
  </w:style>
  <w:style w:type="character" w:customStyle="1" w:styleId="StyleHeading3Char">
    <w:name w:val="Style Heading 3 + Char"/>
    <w:link w:val="StyleHeading3"/>
    <w:rsid w:val="00B8684F"/>
    <w:rPr>
      <w:b/>
      <w:bCs/>
      <w:color w:val="0000FF"/>
      <w:sz w:val="24"/>
      <w:szCs w:val="24"/>
    </w:rPr>
  </w:style>
  <w:style w:type="paragraph" w:styleId="TOC3">
    <w:name w:val="toc 3"/>
    <w:basedOn w:val="Normal"/>
    <w:next w:val="Normal"/>
    <w:autoRedefine/>
    <w:uiPriority w:val="39"/>
    <w:qFormat/>
    <w:rsid w:val="00B8684F"/>
    <w:pPr>
      <w:ind w:left="480"/>
    </w:pPr>
    <w:rPr>
      <w:sz w:val="22"/>
    </w:rPr>
  </w:style>
  <w:style w:type="paragraph" w:styleId="TOC1">
    <w:name w:val="toc 1"/>
    <w:basedOn w:val="Normal"/>
    <w:next w:val="Normal"/>
    <w:autoRedefine/>
    <w:uiPriority w:val="39"/>
    <w:qFormat/>
    <w:rsid w:val="00CB6266"/>
    <w:pPr>
      <w:tabs>
        <w:tab w:val="right" w:leader="dot" w:pos="9350"/>
      </w:tabs>
    </w:pPr>
    <w:rPr>
      <w:rFonts w:cs="Arial"/>
      <w:noProof/>
    </w:rPr>
  </w:style>
  <w:style w:type="paragraph" w:styleId="TOC2">
    <w:name w:val="toc 2"/>
    <w:basedOn w:val="Normal"/>
    <w:next w:val="Normal"/>
    <w:autoRedefine/>
    <w:uiPriority w:val="39"/>
    <w:qFormat/>
    <w:rsid w:val="00C608F4"/>
    <w:pPr>
      <w:tabs>
        <w:tab w:val="right" w:leader="dot" w:pos="9350"/>
      </w:tabs>
      <w:spacing w:before="120"/>
    </w:pPr>
    <w:rPr>
      <w:rFonts w:eastAsia="Batang"/>
      <w:noProof/>
    </w:rPr>
  </w:style>
  <w:style w:type="paragraph" w:styleId="TOC4">
    <w:name w:val="toc 4"/>
    <w:basedOn w:val="Normal"/>
    <w:next w:val="Normal"/>
    <w:autoRedefine/>
    <w:uiPriority w:val="39"/>
    <w:rsid w:val="00B8684F"/>
    <w:pPr>
      <w:ind w:left="720"/>
    </w:pPr>
    <w:rPr>
      <w:sz w:val="22"/>
    </w:rPr>
  </w:style>
  <w:style w:type="paragraph" w:styleId="TOC5">
    <w:name w:val="toc 5"/>
    <w:basedOn w:val="Normal"/>
    <w:next w:val="Normal"/>
    <w:autoRedefine/>
    <w:uiPriority w:val="39"/>
    <w:rsid w:val="00B8684F"/>
    <w:pPr>
      <w:ind w:left="960"/>
    </w:pPr>
    <w:rPr>
      <w:sz w:val="22"/>
    </w:rPr>
  </w:style>
  <w:style w:type="paragraph" w:customStyle="1" w:styleId="Style1">
    <w:name w:val="Style1"/>
    <w:basedOn w:val="BodyText"/>
    <w:rsid w:val="009A32D1"/>
  </w:style>
  <w:style w:type="paragraph" w:styleId="TOC6">
    <w:name w:val="toc 6"/>
    <w:basedOn w:val="Normal"/>
    <w:next w:val="Normal"/>
    <w:autoRedefine/>
    <w:uiPriority w:val="39"/>
    <w:rsid w:val="00B8684F"/>
    <w:pPr>
      <w:ind w:left="1200"/>
    </w:pPr>
  </w:style>
  <w:style w:type="paragraph" w:styleId="TOC7">
    <w:name w:val="toc 7"/>
    <w:basedOn w:val="Normal"/>
    <w:next w:val="Normal"/>
    <w:autoRedefine/>
    <w:uiPriority w:val="39"/>
    <w:rsid w:val="00B8684F"/>
    <w:pPr>
      <w:ind w:left="1440"/>
    </w:pPr>
  </w:style>
  <w:style w:type="paragraph" w:styleId="TOC8">
    <w:name w:val="toc 8"/>
    <w:basedOn w:val="Normal"/>
    <w:next w:val="Normal"/>
    <w:autoRedefine/>
    <w:uiPriority w:val="39"/>
    <w:rsid w:val="00B8684F"/>
    <w:pPr>
      <w:ind w:left="1680"/>
    </w:pPr>
  </w:style>
  <w:style w:type="paragraph" w:styleId="TOC9">
    <w:name w:val="toc 9"/>
    <w:basedOn w:val="Normal"/>
    <w:next w:val="Normal"/>
    <w:autoRedefine/>
    <w:uiPriority w:val="39"/>
    <w:rsid w:val="00B8684F"/>
    <w:pPr>
      <w:ind w:left="1920"/>
    </w:pPr>
  </w:style>
  <w:style w:type="paragraph" w:customStyle="1" w:styleId="StyleHeading31">
    <w:name w:val="Style Heading 3 +1"/>
    <w:basedOn w:val="Heading3"/>
    <w:link w:val="StyleHeading31Char"/>
    <w:rsid w:val="00B8684F"/>
    <w:pPr>
      <w:keepNext w:val="0"/>
      <w:widowControl w:val="0"/>
      <w:numPr>
        <w:numId w:val="1"/>
      </w:numPr>
    </w:pPr>
  </w:style>
  <w:style w:type="character" w:customStyle="1" w:styleId="StyleHeading31Char">
    <w:name w:val="Style Heading 3 +1 Char"/>
    <w:link w:val="StyleHeading31"/>
    <w:rsid w:val="00B8684F"/>
    <w:rPr>
      <w:b/>
      <w:bCs/>
      <w:color w:val="0000FF"/>
      <w:sz w:val="24"/>
      <w:szCs w:val="24"/>
    </w:rPr>
  </w:style>
  <w:style w:type="paragraph" w:styleId="BalloonText">
    <w:name w:val="Balloon Text"/>
    <w:basedOn w:val="Normal"/>
    <w:link w:val="BalloonTextChar"/>
    <w:uiPriority w:val="99"/>
    <w:semiHidden/>
    <w:unhideWhenUsed/>
    <w:rsid w:val="00061E05"/>
    <w:rPr>
      <w:rFonts w:ascii="Tahoma" w:hAnsi="Tahoma" w:cs="Tahoma"/>
      <w:sz w:val="16"/>
      <w:szCs w:val="16"/>
    </w:rPr>
  </w:style>
  <w:style w:type="character" w:customStyle="1" w:styleId="BalloonTextChar">
    <w:name w:val="Balloon Text Char"/>
    <w:basedOn w:val="DefaultParagraphFont"/>
    <w:link w:val="BalloonText"/>
    <w:uiPriority w:val="99"/>
    <w:semiHidden/>
    <w:rsid w:val="00061E05"/>
    <w:rPr>
      <w:rFonts w:ascii="Tahoma" w:hAnsi="Tahoma" w:cs="Tahoma"/>
      <w:sz w:val="16"/>
      <w:szCs w:val="16"/>
    </w:rPr>
  </w:style>
  <w:style w:type="character" w:customStyle="1" w:styleId="Heading2Char">
    <w:name w:val="Heading 2 Char"/>
    <w:basedOn w:val="DefaultParagraphFont"/>
    <w:link w:val="Heading2"/>
    <w:rsid w:val="00D71FD8"/>
    <w:rPr>
      <w:rFonts w:ascii="Arial Narrow" w:hAnsi="Arial Narrow" w:cs="Arial"/>
      <w:bCs/>
      <w:color w:val="C0504D" w:themeColor="accent2"/>
      <w:sz w:val="28"/>
    </w:rPr>
  </w:style>
  <w:style w:type="paragraph" w:styleId="PlainText">
    <w:name w:val="Plain Text"/>
    <w:basedOn w:val="Normal"/>
    <w:link w:val="PlainTextChar"/>
    <w:uiPriority w:val="99"/>
    <w:unhideWhenUsed/>
    <w:rsid w:val="00A36AE4"/>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A36AE4"/>
    <w:rPr>
      <w:rFonts w:ascii="Consolas" w:eastAsiaTheme="minorHAnsi" w:hAnsi="Consolas" w:cs="Consolas"/>
      <w:sz w:val="21"/>
      <w:szCs w:val="21"/>
    </w:rPr>
  </w:style>
  <w:style w:type="character" w:styleId="CommentReference">
    <w:name w:val="annotation reference"/>
    <w:basedOn w:val="DefaultParagraphFont"/>
    <w:uiPriority w:val="99"/>
    <w:unhideWhenUsed/>
    <w:rsid w:val="006B5768"/>
    <w:rPr>
      <w:sz w:val="16"/>
      <w:szCs w:val="16"/>
    </w:rPr>
  </w:style>
  <w:style w:type="paragraph" w:styleId="CommentText">
    <w:name w:val="annotation text"/>
    <w:basedOn w:val="Normal"/>
    <w:link w:val="CommentTextChar"/>
    <w:uiPriority w:val="99"/>
    <w:unhideWhenUsed/>
    <w:rsid w:val="006B5768"/>
    <w:rPr>
      <w:sz w:val="20"/>
      <w:szCs w:val="20"/>
    </w:rPr>
  </w:style>
  <w:style w:type="character" w:customStyle="1" w:styleId="CommentTextChar">
    <w:name w:val="Comment Text Char"/>
    <w:basedOn w:val="DefaultParagraphFont"/>
    <w:link w:val="CommentText"/>
    <w:uiPriority w:val="99"/>
    <w:rsid w:val="006B5768"/>
  </w:style>
  <w:style w:type="paragraph" w:styleId="CommentSubject">
    <w:name w:val="annotation subject"/>
    <w:basedOn w:val="CommentText"/>
    <w:next w:val="CommentText"/>
    <w:link w:val="CommentSubjectChar"/>
    <w:uiPriority w:val="99"/>
    <w:semiHidden/>
    <w:unhideWhenUsed/>
    <w:rsid w:val="006B5768"/>
    <w:rPr>
      <w:b/>
      <w:bCs/>
    </w:rPr>
  </w:style>
  <w:style w:type="character" w:customStyle="1" w:styleId="CommentSubjectChar">
    <w:name w:val="Comment Subject Char"/>
    <w:basedOn w:val="CommentTextChar"/>
    <w:link w:val="CommentSubject"/>
    <w:uiPriority w:val="99"/>
    <w:semiHidden/>
    <w:rsid w:val="006B5768"/>
    <w:rPr>
      <w:b/>
      <w:bCs/>
    </w:rPr>
  </w:style>
  <w:style w:type="paragraph" w:styleId="ListParagraph">
    <w:name w:val="List Paragraph"/>
    <w:basedOn w:val="Normal"/>
    <w:link w:val="ListParagraphChar"/>
    <w:uiPriority w:val="34"/>
    <w:qFormat/>
    <w:rsid w:val="00D009F7"/>
    <w:pPr>
      <w:spacing w:after="200" w:line="276" w:lineRule="auto"/>
      <w:ind w:left="720"/>
      <w:contextualSpacing/>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uiPriority w:val="99"/>
    <w:rsid w:val="00C83F4D"/>
    <w:rPr>
      <w:rFonts w:ascii="Arial" w:hAnsi="Arial"/>
      <w:color w:val="000000"/>
      <w:sz w:val="22"/>
    </w:rPr>
  </w:style>
  <w:style w:type="character" w:customStyle="1" w:styleId="FootnoteTextChar">
    <w:name w:val="Footnote Text Char"/>
    <w:basedOn w:val="DefaultParagraphFont"/>
    <w:link w:val="FootnoteText"/>
    <w:uiPriority w:val="99"/>
    <w:rsid w:val="00136BB5"/>
  </w:style>
  <w:style w:type="paragraph" w:styleId="TOCHeading">
    <w:name w:val="TOC Heading"/>
    <w:basedOn w:val="Heading1"/>
    <w:next w:val="Normal"/>
    <w:uiPriority w:val="39"/>
    <w:unhideWhenUsed/>
    <w:qFormat/>
    <w:rsid w:val="009B7C5A"/>
    <w:pPr>
      <w:keepLines/>
      <w:pageBreakBefore w:val="0"/>
      <w:spacing w:before="480" w:after="0" w:line="276" w:lineRule="auto"/>
      <w:outlineLvl w:val="9"/>
    </w:pPr>
    <w:rPr>
      <w:rFonts w:asciiTheme="majorHAnsi" w:eastAsiaTheme="majorEastAsia" w:hAnsiTheme="majorHAnsi" w:cstheme="majorBidi"/>
      <w:b/>
      <w:bCs/>
      <w:color w:val="365F91" w:themeColor="accent1" w:themeShade="BF"/>
      <w:sz w:val="28"/>
      <w:szCs w:val="28"/>
    </w:rPr>
  </w:style>
  <w:style w:type="character" w:customStyle="1" w:styleId="Heading8Char">
    <w:name w:val="Heading 8 Char"/>
    <w:basedOn w:val="DefaultParagraphFont"/>
    <w:link w:val="Heading8"/>
    <w:rsid w:val="00DC09B7"/>
    <w:rPr>
      <w:b/>
      <w:color w:val="000000"/>
      <w:sz w:val="24"/>
      <w:szCs w:val="24"/>
    </w:rPr>
  </w:style>
  <w:style w:type="character" w:customStyle="1" w:styleId="BodyText3Char">
    <w:name w:val="Body Text 3 Char"/>
    <w:basedOn w:val="DefaultParagraphFont"/>
    <w:link w:val="BodyText3"/>
    <w:rsid w:val="00DC09B7"/>
    <w:rPr>
      <w:rFonts w:ascii="Times" w:eastAsia="Times" w:hAnsi="Times"/>
      <w:b/>
      <w:color w:val="000000"/>
      <w:sz w:val="22"/>
    </w:rPr>
  </w:style>
  <w:style w:type="character" w:customStyle="1" w:styleId="HeaderChar">
    <w:name w:val="Header Char"/>
    <w:basedOn w:val="DefaultParagraphFont"/>
    <w:link w:val="Header"/>
    <w:rsid w:val="00DC09B7"/>
    <w:rPr>
      <w:sz w:val="24"/>
      <w:szCs w:val="24"/>
    </w:rPr>
  </w:style>
  <w:style w:type="paragraph" w:styleId="NoSpacing">
    <w:name w:val="No Spacing"/>
    <w:link w:val="NoSpacingChar"/>
    <w:uiPriority w:val="1"/>
    <w:qFormat/>
    <w:rsid w:val="00DC09B7"/>
    <w:rPr>
      <w:sz w:val="24"/>
      <w:szCs w:val="24"/>
    </w:rPr>
  </w:style>
  <w:style w:type="character" w:customStyle="1" w:styleId="NoSpacingChar">
    <w:name w:val="No Spacing Char"/>
    <w:basedOn w:val="DefaultParagraphFont"/>
    <w:link w:val="NoSpacing"/>
    <w:uiPriority w:val="1"/>
    <w:rsid w:val="005908BD"/>
    <w:rPr>
      <w:sz w:val="24"/>
      <w:szCs w:val="24"/>
    </w:rPr>
  </w:style>
  <w:style w:type="character" w:customStyle="1" w:styleId="em">
    <w:name w:val="em"/>
    <w:basedOn w:val="DefaultParagraphFont"/>
    <w:rsid w:val="002C7CE3"/>
  </w:style>
  <w:style w:type="paragraph" w:customStyle="1" w:styleId="Normal1">
    <w:name w:val="Normal1"/>
    <w:rsid w:val="00156345"/>
    <w:pPr>
      <w:spacing w:line="276" w:lineRule="auto"/>
    </w:pPr>
    <w:rPr>
      <w:rFonts w:ascii="Arial" w:eastAsia="Arial" w:hAnsi="Arial" w:cs="Arial"/>
      <w:color w:val="000000"/>
      <w:sz w:val="22"/>
    </w:rPr>
  </w:style>
  <w:style w:type="paragraph" w:customStyle="1" w:styleId="Normal2">
    <w:name w:val="Normal2"/>
    <w:basedOn w:val="Normal"/>
    <w:uiPriority w:val="99"/>
    <w:rsid w:val="005D7DC9"/>
    <w:pPr>
      <w:spacing w:line="276" w:lineRule="auto"/>
    </w:pPr>
    <w:rPr>
      <w:rFonts w:ascii="Arial" w:eastAsiaTheme="minorHAnsi" w:hAnsi="Arial" w:cs="Arial"/>
      <w:color w:val="000000"/>
      <w:sz w:val="22"/>
      <w:szCs w:val="22"/>
    </w:rPr>
  </w:style>
  <w:style w:type="paragraph" w:customStyle="1" w:styleId="bullet10">
    <w:name w:val="bullet1"/>
    <w:basedOn w:val="Normal"/>
    <w:rsid w:val="00EF244F"/>
    <w:pPr>
      <w:spacing w:before="120"/>
      <w:ind w:left="360" w:hanging="360"/>
      <w:jc w:val="both"/>
    </w:pPr>
    <w:rPr>
      <w:rFonts w:ascii="Calibri" w:eastAsiaTheme="minorHAnsi" w:hAnsi="Calibri"/>
    </w:rPr>
  </w:style>
  <w:style w:type="table" w:customStyle="1" w:styleId="MediumShading1-Accent11">
    <w:name w:val="Medium Shading 1 - Accent 11"/>
    <w:basedOn w:val="TableNormal"/>
    <w:uiPriority w:val="63"/>
    <w:rsid w:val="00A328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IntenseEmphasis">
    <w:name w:val="Intense Emphasis"/>
    <w:basedOn w:val="DefaultParagraphFont"/>
    <w:uiPriority w:val="21"/>
    <w:qFormat/>
    <w:rsid w:val="00A3284C"/>
    <w:rPr>
      <w:b/>
      <w:bCs/>
      <w:i/>
      <w:iCs/>
      <w:color w:val="4F81BD" w:themeColor="accent1"/>
    </w:rPr>
  </w:style>
  <w:style w:type="character" w:customStyle="1" w:styleId="SubtitleChar">
    <w:name w:val="Subtitle Char"/>
    <w:basedOn w:val="DefaultParagraphFont"/>
    <w:link w:val="Subtitle"/>
    <w:rsid w:val="00A3284C"/>
    <w:rPr>
      <w:b/>
      <w:bCs/>
      <w:sz w:val="24"/>
      <w:szCs w:val="24"/>
    </w:rPr>
  </w:style>
  <w:style w:type="character" w:customStyle="1" w:styleId="highlight">
    <w:name w:val="highlight"/>
    <w:basedOn w:val="DefaultParagraphFont"/>
    <w:rsid w:val="00A3284C"/>
  </w:style>
  <w:style w:type="character" w:customStyle="1" w:styleId="ListParagraphChar">
    <w:name w:val="List Paragraph Char"/>
    <w:link w:val="ListParagraph"/>
    <w:uiPriority w:val="34"/>
    <w:locked/>
    <w:rsid w:val="00A3284C"/>
    <w:rPr>
      <w:rFonts w:asciiTheme="minorHAnsi" w:eastAsiaTheme="minorHAnsi" w:hAnsiTheme="minorHAnsi" w:cstheme="minorBidi"/>
      <w:sz w:val="22"/>
      <w:szCs w:val="22"/>
    </w:rPr>
  </w:style>
  <w:style w:type="paragraph" w:styleId="Revision">
    <w:name w:val="Revision"/>
    <w:hidden/>
    <w:uiPriority w:val="99"/>
    <w:semiHidden/>
    <w:rsid w:val="002D0070"/>
    <w:rPr>
      <w:sz w:val="24"/>
      <w:szCs w:val="24"/>
    </w:rPr>
  </w:style>
  <w:style w:type="character" w:customStyle="1" w:styleId="tgc">
    <w:name w:val="_tgc"/>
    <w:basedOn w:val="DefaultParagraphFont"/>
    <w:rsid w:val="00746421"/>
  </w:style>
  <w:style w:type="paragraph" w:styleId="EndnoteText">
    <w:name w:val="endnote text"/>
    <w:basedOn w:val="Normal"/>
    <w:link w:val="EndnoteTextChar"/>
    <w:uiPriority w:val="99"/>
    <w:semiHidden/>
    <w:unhideWhenUsed/>
    <w:rsid w:val="00157FA1"/>
    <w:rPr>
      <w:sz w:val="20"/>
      <w:szCs w:val="20"/>
    </w:rPr>
  </w:style>
  <w:style w:type="character" w:customStyle="1" w:styleId="EndnoteTextChar">
    <w:name w:val="Endnote Text Char"/>
    <w:basedOn w:val="DefaultParagraphFont"/>
    <w:link w:val="EndnoteText"/>
    <w:uiPriority w:val="99"/>
    <w:semiHidden/>
    <w:rsid w:val="00157FA1"/>
  </w:style>
  <w:style w:type="character" w:customStyle="1" w:styleId="UnresolvedMention1">
    <w:name w:val="Unresolved Mention1"/>
    <w:basedOn w:val="DefaultParagraphFont"/>
    <w:uiPriority w:val="99"/>
    <w:semiHidden/>
    <w:unhideWhenUsed/>
    <w:rsid w:val="00881E8E"/>
    <w:rPr>
      <w:color w:val="605E5C"/>
      <w:shd w:val="clear" w:color="auto" w:fill="E1DFDD"/>
    </w:rPr>
  </w:style>
  <w:style w:type="paragraph" w:customStyle="1" w:styleId="text-left">
    <w:name w:val="text-left"/>
    <w:basedOn w:val="Normal"/>
    <w:rsid w:val="00141474"/>
    <w:pPr>
      <w:spacing w:before="100" w:beforeAutospacing="1" w:after="100" w:afterAutospacing="1"/>
    </w:pPr>
  </w:style>
  <w:style w:type="character" w:styleId="UnresolvedMention">
    <w:name w:val="Unresolved Mention"/>
    <w:basedOn w:val="DefaultParagraphFont"/>
    <w:uiPriority w:val="99"/>
    <w:unhideWhenUsed/>
    <w:rsid w:val="002F3ABE"/>
    <w:rPr>
      <w:color w:val="605E5C"/>
      <w:shd w:val="clear" w:color="auto" w:fill="E1DFDD"/>
    </w:rPr>
  </w:style>
  <w:style w:type="table" w:styleId="TableGridLight">
    <w:name w:val="Grid Table Light"/>
    <w:basedOn w:val="TableNormal"/>
    <w:uiPriority w:val="40"/>
    <w:rsid w:val="00906C5B"/>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erslevel1">
    <w:name w:val="headerslevel1"/>
    <w:basedOn w:val="DefaultParagraphFont"/>
    <w:rsid w:val="00042EB6"/>
  </w:style>
  <w:style w:type="character" w:customStyle="1" w:styleId="UnresolvedMention2">
    <w:name w:val="Unresolved Mention2"/>
    <w:basedOn w:val="DefaultParagraphFont"/>
    <w:uiPriority w:val="99"/>
    <w:semiHidden/>
    <w:unhideWhenUsed/>
    <w:rsid w:val="00CE1539"/>
    <w:rPr>
      <w:color w:val="605E5C"/>
      <w:shd w:val="clear" w:color="auto" w:fill="E1DFDD"/>
    </w:rPr>
  </w:style>
  <w:style w:type="character" w:customStyle="1" w:styleId="UnresolvedMention3">
    <w:name w:val="Unresolved Mention3"/>
    <w:basedOn w:val="DefaultParagraphFont"/>
    <w:uiPriority w:val="99"/>
    <w:semiHidden/>
    <w:unhideWhenUsed/>
    <w:rsid w:val="00CE1539"/>
    <w:rPr>
      <w:color w:val="605E5C"/>
      <w:shd w:val="clear" w:color="auto" w:fill="E1DFDD"/>
    </w:rPr>
  </w:style>
  <w:style w:type="character" w:styleId="PlaceholderText">
    <w:name w:val="Placeholder Text"/>
    <w:basedOn w:val="DefaultParagraphFont"/>
    <w:uiPriority w:val="99"/>
    <w:semiHidden/>
    <w:rsid w:val="0071423E"/>
    <w:rPr>
      <w:color w:val="808080"/>
    </w:rPr>
  </w:style>
  <w:style w:type="character" w:styleId="Mention">
    <w:name w:val="Mention"/>
    <w:basedOn w:val="DefaultParagraphFont"/>
    <w:uiPriority w:val="99"/>
    <w:unhideWhenUsed/>
    <w:rPr>
      <w:color w:val="2B579A"/>
      <w:shd w:val="clear" w:color="auto" w:fill="E6E6E6"/>
    </w:rPr>
  </w:style>
  <w:style w:type="paragraph" w:customStyle="1" w:styleId="paragraph">
    <w:name w:val="paragraph"/>
    <w:basedOn w:val="Normal"/>
    <w:rsid w:val="00EF5766"/>
    <w:pPr>
      <w:spacing w:before="100" w:beforeAutospacing="1" w:after="100" w:afterAutospacing="1"/>
    </w:pPr>
    <w:rPr>
      <w:rFonts w:ascii="Calibri" w:eastAsiaTheme="minorHAnsi" w:hAnsi="Calibri" w:cs="Calibri"/>
      <w:sz w:val="22"/>
      <w:szCs w:val="22"/>
    </w:rPr>
  </w:style>
  <w:style w:type="character" w:customStyle="1" w:styleId="normaltextrun">
    <w:name w:val="normaltextrun"/>
    <w:basedOn w:val="DefaultParagraphFont"/>
    <w:rsid w:val="00EF5766"/>
  </w:style>
  <w:style w:type="character" w:customStyle="1" w:styleId="eop">
    <w:name w:val="eop"/>
    <w:basedOn w:val="DefaultParagraphFont"/>
    <w:rsid w:val="00EF5766"/>
  </w:style>
  <w:style w:type="character" w:customStyle="1" w:styleId="blast">
    <w:name w:val="blast"/>
    <w:basedOn w:val="DefaultParagraphFont"/>
    <w:rsid w:val="00FE787F"/>
  </w:style>
  <w:style w:type="character" w:customStyle="1" w:styleId="findhit">
    <w:name w:val="findhit"/>
    <w:basedOn w:val="DefaultParagraphFont"/>
    <w:rsid w:val="006A3FC0"/>
  </w:style>
  <w:style w:type="character" w:customStyle="1" w:styleId="superscript">
    <w:name w:val="superscript"/>
    <w:basedOn w:val="DefaultParagraphFont"/>
    <w:rsid w:val="006A3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922">
      <w:bodyDiv w:val="1"/>
      <w:marLeft w:val="0"/>
      <w:marRight w:val="0"/>
      <w:marTop w:val="0"/>
      <w:marBottom w:val="0"/>
      <w:divBdr>
        <w:top w:val="none" w:sz="0" w:space="0" w:color="auto"/>
        <w:left w:val="none" w:sz="0" w:space="0" w:color="auto"/>
        <w:bottom w:val="none" w:sz="0" w:space="0" w:color="auto"/>
        <w:right w:val="none" w:sz="0" w:space="0" w:color="auto"/>
      </w:divBdr>
    </w:div>
    <w:div w:id="15544869">
      <w:bodyDiv w:val="1"/>
      <w:marLeft w:val="0"/>
      <w:marRight w:val="0"/>
      <w:marTop w:val="0"/>
      <w:marBottom w:val="0"/>
      <w:divBdr>
        <w:top w:val="none" w:sz="0" w:space="0" w:color="auto"/>
        <w:left w:val="none" w:sz="0" w:space="0" w:color="auto"/>
        <w:bottom w:val="none" w:sz="0" w:space="0" w:color="auto"/>
        <w:right w:val="none" w:sz="0" w:space="0" w:color="auto"/>
      </w:divBdr>
    </w:div>
    <w:div w:id="32115853">
      <w:bodyDiv w:val="1"/>
      <w:marLeft w:val="0"/>
      <w:marRight w:val="0"/>
      <w:marTop w:val="0"/>
      <w:marBottom w:val="0"/>
      <w:divBdr>
        <w:top w:val="none" w:sz="0" w:space="0" w:color="auto"/>
        <w:left w:val="none" w:sz="0" w:space="0" w:color="auto"/>
        <w:bottom w:val="none" w:sz="0" w:space="0" w:color="auto"/>
        <w:right w:val="none" w:sz="0" w:space="0" w:color="auto"/>
      </w:divBdr>
    </w:div>
    <w:div w:id="41369913">
      <w:bodyDiv w:val="1"/>
      <w:marLeft w:val="0"/>
      <w:marRight w:val="0"/>
      <w:marTop w:val="0"/>
      <w:marBottom w:val="0"/>
      <w:divBdr>
        <w:top w:val="none" w:sz="0" w:space="0" w:color="auto"/>
        <w:left w:val="none" w:sz="0" w:space="0" w:color="auto"/>
        <w:bottom w:val="none" w:sz="0" w:space="0" w:color="auto"/>
        <w:right w:val="none" w:sz="0" w:space="0" w:color="auto"/>
      </w:divBdr>
    </w:div>
    <w:div w:id="49505542">
      <w:bodyDiv w:val="1"/>
      <w:marLeft w:val="0"/>
      <w:marRight w:val="0"/>
      <w:marTop w:val="0"/>
      <w:marBottom w:val="0"/>
      <w:divBdr>
        <w:top w:val="none" w:sz="0" w:space="0" w:color="auto"/>
        <w:left w:val="none" w:sz="0" w:space="0" w:color="auto"/>
        <w:bottom w:val="none" w:sz="0" w:space="0" w:color="auto"/>
        <w:right w:val="none" w:sz="0" w:space="0" w:color="auto"/>
      </w:divBdr>
    </w:div>
    <w:div w:id="49577369">
      <w:bodyDiv w:val="1"/>
      <w:marLeft w:val="0"/>
      <w:marRight w:val="0"/>
      <w:marTop w:val="0"/>
      <w:marBottom w:val="0"/>
      <w:divBdr>
        <w:top w:val="none" w:sz="0" w:space="0" w:color="auto"/>
        <w:left w:val="none" w:sz="0" w:space="0" w:color="auto"/>
        <w:bottom w:val="none" w:sz="0" w:space="0" w:color="auto"/>
        <w:right w:val="none" w:sz="0" w:space="0" w:color="auto"/>
      </w:divBdr>
    </w:div>
    <w:div w:id="56051172">
      <w:bodyDiv w:val="1"/>
      <w:marLeft w:val="0"/>
      <w:marRight w:val="0"/>
      <w:marTop w:val="0"/>
      <w:marBottom w:val="0"/>
      <w:divBdr>
        <w:top w:val="none" w:sz="0" w:space="0" w:color="auto"/>
        <w:left w:val="none" w:sz="0" w:space="0" w:color="auto"/>
        <w:bottom w:val="none" w:sz="0" w:space="0" w:color="auto"/>
        <w:right w:val="none" w:sz="0" w:space="0" w:color="auto"/>
      </w:divBdr>
    </w:div>
    <w:div w:id="58214543">
      <w:bodyDiv w:val="1"/>
      <w:marLeft w:val="0"/>
      <w:marRight w:val="0"/>
      <w:marTop w:val="0"/>
      <w:marBottom w:val="0"/>
      <w:divBdr>
        <w:top w:val="none" w:sz="0" w:space="0" w:color="auto"/>
        <w:left w:val="none" w:sz="0" w:space="0" w:color="auto"/>
        <w:bottom w:val="none" w:sz="0" w:space="0" w:color="auto"/>
        <w:right w:val="none" w:sz="0" w:space="0" w:color="auto"/>
      </w:divBdr>
    </w:div>
    <w:div w:id="65612931">
      <w:bodyDiv w:val="1"/>
      <w:marLeft w:val="0"/>
      <w:marRight w:val="0"/>
      <w:marTop w:val="0"/>
      <w:marBottom w:val="0"/>
      <w:divBdr>
        <w:top w:val="none" w:sz="0" w:space="0" w:color="auto"/>
        <w:left w:val="none" w:sz="0" w:space="0" w:color="auto"/>
        <w:bottom w:val="none" w:sz="0" w:space="0" w:color="auto"/>
        <w:right w:val="none" w:sz="0" w:space="0" w:color="auto"/>
      </w:divBdr>
      <w:divsChild>
        <w:div w:id="1208764905">
          <w:marLeft w:val="0"/>
          <w:marRight w:val="0"/>
          <w:marTop w:val="0"/>
          <w:marBottom w:val="0"/>
          <w:divBdr>
            <w:top w:val="none" w:sz="0" w:space="0" w:color="auto"/>
            <w:left w:val="none" w:sz="0" w:space="0" w:color="auto"/>
            <w:bottom w:val="none" w:sz="0" w:space="0" w:color="auto"/>
            <w:right w:val="none" w:sz="0" w:space="0" w:color="auto"/>
          </w:divBdr>
          <w:divsChild>
            <w:div w:id="566573679">
              <w:marLeft w:val="0"/>
              <w:marRight w:val="0"/>
              <w:marTop w:val="0"/>
              <w:marBottom w:val="0"/>
              <w:divBdr>
                <w:top w:val="none" w:sz="0" w:space="0" w:color="auto"/>
                <w:left w:val="none" w:sz="0" w:space="0" w:color="auto"/>
                <w:bottom w:val="none" w:sz="0" w:space="0" w:color="auto"/>
                <w:right w:val="none" w:sz="0" w:space="0" w:color="auto"/>
              </w:divBdr>
              <w:divsChild>
                <w:div w:id="1364402009">
                  <w:marLeft w:val="0"/>
                  <w:marRight w:val="0"/>
                  <w:marTop w:val="0"/>
                  <w:marBottom w:val="0"/>
                  <w:divBdr>
                    <w:top w:val="none" w:sz="0" w:space="0" w:color="auto"/>
                    <w:left w:val="none" w:sz="0" w:space="0" w:color="auto"/>
                    <w:bottom w:val="none" w:sz="0" w:space="0" w:color="auto"/>
                    <w:right w:val="none" w:sz="0" w:space="0" w:color="auto"/>
                  </w:divBdr>
                  <w:divsChild>
                    <w:div w:id="337080817">
                      <w:marLeft w:val="0"/>
                      <w:marRight w:val="0"/>
                      <w:marTop w:val="0"/>
                      <w:marBottom w:val="0"/>
                      <w:divBdr>
                        <w:top w:val="none" w:sz="0" w:space="0" w:color="auto"/>
                        <w:left w:val="none" w:sz="0" w:space="0" w:color="auto"/>
                        <w:bottom w:val="none" w:sz="0" w:space="0" w:color="auto"/>
                        <w:right w:val="none" w:sz="0" w:space="0" w:color="auto"/>
                      </w:divBdr>
                      <w:divsChild>
                        <w:div w:id="91246148">
                          <w:marLeft w:val="0"/>
                          <w:marRight w:val="0"/>
                          <w:marTop w:val="0"/>
                          <w:marBottom w:val="0"/>
                          <w:divBdr>
                            <w:top w:val="none" w:sz="0" w:space="0" w:color="auto"/>
                            <w:left w:val="none" w:sz="0" w:space="0" w:color="auto"/>
                            <w:bottom w:val="none" w:sz="0" w:space="0" w:color="auto"/>
                            <w:right w:val="none" w:sz="0" w:space="0" w:color="auto"/>
                          </w:divBdr>
                          <w:divsChild>
                            <w:div w:id="1406105959">
                              <w:marLeft w:val="0"/>
                              <w:marRight w:val="0"/>
                              <w:marTop w:val="0"/>
                              <w:marBottom w:val="0"/>
                              <w:divBdr>
                                <w:top w:val="none" w:sz="0" w:space="0" w:color="auto"/>
                                <w:left w:val="none" w:sz="0" w:space="0" w:color="auto"/>
                                <w:bottom w:val="none" w:sz="0" w:space="0" w:color="auto"/>
                                <w:right w:val="none" w:sz="0" w:space="0" w:color="auto"/>
                              </w:divBdr>
                              <w:divsChild>
                                <w:div w:id="582029639">
                                  <w:marLeft w:val="0"/>
                                  <w:marRight w:val="0"/>
                                  <w:marTop w:val="0"/>
                                  <w:marBottom w:val="0"/>
                                  <w:divBdr>
                                    <w:top w:val="none" w:sz="0" w:space="0" w:color="auto"/>
                                    <w:left w:val="none" w:sz="0" w:space="0" w:color="auto"/>
                                    <w:bottom w:val="none" w:sz="0" w:space="0" w:color="auto"/>
                                    <w:right w:val="none" w:sz="0" w:space="0" w:color="auto"/>
                                  </w:divBdr>
                                  <w:divsChild>
                                    <w:div w:id="2099669117">
                                      <w:marLeft w:val="0"/>
                                      <w:marRight w:val="0"/>
                                      <w:marTop w:val="0"/>
                                      <w:marBottom w:val="0"/>
                                      <w:divBdr>
                                        <w:top w:val="none" w:sz="0" w:space="0" w:color="auto"/>
                                        <w:left w:val="none" w:sz="0" w:space="0" w:color="auto"/>
                                        <w:bottom w:val="none" w:sz="0" w:space="0" w:color="auto"/>
                                        <w:right w:val="none" w:sz="0" w:space="0" w:color="auto"/>
                                      </w:divBdr>
                                      <w:divsChild>
                                        <w:div w:id="723212668">
                                          <w:marLeft w:val="0"/>
                                          <w:marRight w:val="0"/>
                                          <w:marTop w:val="0"/>
                                          <w:marBottom w:val="0"/>
                                          <w:divBdr>
                                            <w:top w:val="none" w:sz="0" w:space="0" w:color="auto"/>
                                            <w:left w:val="none" w:sz="0" w:space="0" w:color="auto"/>
                                            <w:bottom w:val="none" w:sz="0" w:space="0" w:color="auto"/>
                                            <w:right w:val="none" w:sz="0" w:space="0" w:color="auto"/>
                                          </w:divBdr>
                                          <w:divsChild>
                                            <w:div w:id="1731297130">
                                              <w:marLeft w:val="0"/>
                                              <w:marRight w:val="0"/>
                                              <w:marTop w:val="0"/>
                                              <w:marBottom w:val="0"/>
                                              <w:divBdr>
                                                <w:top w:val="none" w:sz="0" w:space="0" w:color="auto"/>
                                                <w:left w:val="none" w:sz="0" w:space="0" w:color="auto"/>
                                                <w:bottom w:val="none" w:sz="0" w:space="0" w:color="auto"/>
                                                <w:right w:val="none" w:sz="0" w:space="0" w:color="auto"/>
                                              </w:divBdr>
                                              <w:divsChild>
                                                <w:div w:id="1271741530">
                                                  <w:marLeft w:val="0"/>
                                                  <w:marRight w:val="0"/>
                                                  <w:marTop w:val="0"/>
                                                  <w:marBottom w:val="565"/>
                                                  <w:divBdr>
                                                    <w:top w:val="none" w:sz="0" w:space="0" w:color="auto"/>
                                                    <w:left w:val="none" w:sz="0" w:space="0" w:color="auto"/>
                                                    <w:bottom w:val="none" w:sz="0" w:space="0" w:color="auto"/>
                                                    <w:right w:val="none" w:sz="0" w:space="0" w:color="auto"/>
                                                  </w:divBdr>
                                                  <w:divsChild>
                                                    <w:div w:id="171529260">
                                                      <w:marLeft w:val="0"/>
                                                      <w:marRight w:val="0"/>
                                                      <w:marTop w:val="0"/>
                                                      <w:marBottom w:val="0"/>
                                                      <w:divBdr>
                                                        <w:top w:val="none" w:sz="0" w:space="0" w:color="auto"/>
                                                        <w:left w:val="none" w:sz="0" w:space="0" w:color="auto"/>
                                                        <w:bottom w:val="none" w:sz="0" w:space="0" w:color="auto"/>
                                                        <w:right w:val="none" w:sz="0" w:space="0" w:color="auto"/>
                                                      </w:divBdr>
                                                      <w:divsChild>
                                                        <w:div w:id="2043431621">
                                                          <w:marLeft w:val="0"/>
                                                          <w:marRight w:val="0"/>
                                                          <w:marTop w:val="0"/>
                                                          <w:marBottom w:val="0"/>
                                                          <w:divBdr>
                                                            <w:top w:val="none" w:sz="0" w:space="0" w:color="auto"/>
                                                            <w:left w:val="none" w:sz="0" w:space="0" w:color="auto"/>
                                                            <w:bottom w:val="none" w:sz="0" w:space="0" w:color="auto"/>
                                                            <w:right w:val="none" w:sz="0" w:space="0" w:color="auto"/>
                                                          </w:divBdr>
                                                          <w:divsChild>
                                                            <w:div w:id="1285311416">
                                                              <w:marLeft w:val="0"/>
                                                              <w:marRight w:val="0"/>
                                                              <w:marTop w:val="0"/>
                                                              <w:marBottom w:val="0"/>
                                                              <w:divBdr>
                                                                <w:top w:val="none" w:sz="0" w:space="0" w:color="auto"/>
                                                                <w:left w:val="none" w:sz="0" w:space="0" w:color="auto"/>
                                                                <w:bottom w:val="none" w:sz="0" w:space="0" w:color="auto"/>
                                                                <w:right w:val="none" w:sz="0" w:space="0" w:color="auto"/>
                                                              </w:divBdr>
                                                              <w:divsChild>
                                                                <w:div w:id="1292436712">
                                                                  <w:marLeft w:val="0"/>
                                                                  <w:marRight w:val="0"/>
                                                                  <w:marTop w:val="0"/>
                                                                  <w:marBottom w:val="0"/>
                                                                  <w:divBdr>
                                                                    <w:top w:val="none" w:sz="0" w:space="0" w:color="auto"/>
                                                                    <w:left w:val="none" w:sz="0" w:space="0" w:color="auto"/>
                                                                    <w:bottom w:val="none" w:sz="0" w:space="0" w:color="auto"/>
                                                                    <w:right w:val="none" w:sz="0" w:space="0" w:color="auto"/>
                                                                  </w:divBdr>
                                                                  <w:divsChild>
                                                                    <w:div w:id="2053143839">
                                                                      <w:marLeft w:val="0"/>
                                                                      <w:marRight w:val="0"/>
                                                                      <w:marTop w:val="0"/>
                                                                      <w:marBottom w:val="0"/>
                                                                      <w:divBdr>
                                                                        <w:top w:val="none" w:sz="0" w:space="0" w:color="auto"/>
                                                                        <w:left w:val="none" w:sz="0" w:space="0" w:color="auto"/>
                                                                        <w:bottom w:val="none" w:sz="0" w:space="0" w:color="auto"/>
                                                                        <w:right w:val="none" w:sz="0" w:space="0" w:color="auto"/>
                                                                      </w:divBdr>
                                                                      <w:divsChild>
                                                                        <w:div w:id="901258689">
                                                                          <w:marLeft w:val="0"/>
                                                                          <w:marRight w:val="0"/>
                                                                          <w:marTop w:val="0"/>
                                                                          <w:marBottom w:val="0"/>
                                                                          <w:divBdr>
                                                                            <w:top w:val="none" w:sz="0" w:space="0" w:color="auto"/>
                                                                            <w:left w:val="none" w:sz="0" w:space="0" w:color="auto"/>
                                                                            <w:bottom w:val="none" w:sz="0" w:space="0" w:color="auto"/>
                                                                            <w:right w:val="none" w:sz="0" w:space="0" w:color="auto"/>
                                                                          </w:divBdr>
                                                                          <w:divsChild>
                                                                            <w:div w:id="1518082455">
                                                                              <w:marLeft w:val="0"/>
                                                                              <w:marRight w:val="0"/>
                                                                              <w:marTop w:val="0"/>
                                                                              <w:marBottom w:val="0"/>
                                                                              <w:divBdr>
                                                                                <w:top w:val="none" w:sz="0" w:space="0" w:color="auto"/>
                                                                                <w:left w:val="none" w:sz="0" w:space="0" w:color="auto"/>
                                                                                <w:bottom w:val="none" w:sz="0" w:space="0" w:color="auto"/>
                                                                                <w:right w:val="none" w:sz="0" w:space="0" w:color="auto"/>
                                                                              </w:divBdr>
                                                                              <w:divsChild>
                                                                                <w:div w:id="1656758547">
                                                                                  <w:marLeft w:val="0"/>
                                                                                  <w:marRight w:val="0"/>
                                                                                  <w:marTop w:val="0"/>
                                                                                  <w:marBottom w:val="0"/>
                                                                                  <w:divBdr>
                                                                                    <w:top w:val="none" w:sz="0" w:space="0" w:color="auto"/>
                                                                                    <w:left w:val="none" w:sz="0" w:space="0" w:color="auto"/>
                                                                                    <w:bottom w:val="none" w:sz="0" w:space="0" w:color="auto"/>
                                                                                    <w:right w:val="none" w:sz="0" w:space="0" w:color="auto"/>
                                                                                  </w:divBdr>
                                                                                  <w:divsChild>
                                                                                    <w:div w:id="1893152941">
                                                                                      <w:marLeft w:val="0"/>
                                                                                      <w:marRight w:val="0"/>
                                                                                      <w:marTop w:val="0"/>
                                                                                      <w:marBottom w:val="0"/>
                                                                                      <w:divBdr>
                                                                                        <w:top w:val="none" w:sz="0" w:space="0" w:color="auto"/>
                                                                                        <w:left w:val="none" w:sz="0" w:space="0" w:color="auto"/>
                                                                                        <w:bottom w:val="none" w:sz="0" w:space="0" w:color="auto"/>
                                                                                        <w:right w:val="none" w:sz="0" w:space="0" w:color="auto"/>
                                                                                      </w:divBdr>
                                                                                      <w:divsChild>
                                                                                        <w:div w:id="364911981">
                                                                                          <w:marLeft w:val="0"/>
                                                                                          <w:marRight w:val="0"/>
                                                                                          <w:marTop w:val="0"/>
                                                                                          <w:marBottom w:val="480"/>
                                                                                          <w:divBdr>
                                                                                            <w:top w:val="single" w:sz="12" w:space="11"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071438">
      <w:bodyDiv w:val="1"/>
      <w:marLeft w:val="0"/>
      <w:marRight w:val="0"/>
      <w:marTop w:val="0"/>
      <w:marBottom w:val="0"/>
      <w:divBdr>
        <w:top w:val="none" w:sz="0" w:space="0" w:color="auto"/>
        <w:left w:val="none" w:sz="0" w:space="0" w:color="auto"/>
        <w:bottom w:val="none" w:sz="0" w:space="0" w:color="auto"/>
        <w:right w:val="none" w:sz="0" w:space="0" w:color="auto"/>
      </w:divBdr>
    </w:div>
    <w:div w:id="68380982">
      <w:bodyDiv w:val="1"/>
      <w:marLeft w:val="0"/>
      <w:marRight w:val="0"/>
      <w:marTop w:val="0"/>
      <w:marBottom w:val="0"/>
      <w:divBdr>
        <w:top w:val="none" w:sz="0" w:space="0" w:color="auto"/>
        <w:left w:val="none" w:sz="0" w:space="0" w:color="auto"/>
        <w:bottom w:val="none" w:sz="0" w:space="0" w:color="auto"/>
        <w:right w:val="none" w:sz="0" w:space="0" w:color="auto"/>
      </w:divBdr>
    </w:div>
    <w:div w:id="84231852">
      <w:bodyDiv w:val="1"/>
      <w:marLeft w:val="0"/>
      <w:marRight w:val="0"/>
      <w:marTop w:val="0"/>
      <w:marBottom w:val="0"/>
      <w:divBdr>
        <w:top w:val="none" w:sz="0" w:space="0" w:color="auto"/>
        <w:left w:val="none" w:sz="0" w:space="0" w:color="auto"/>
        <w:bottom w:val="none" w:sz="0" w:space="0" w:color="auto"/>
        <w:right w:val="none" w:sz="0" w:space="0" w:color="auto"/>
      </w:divBdr>
    </w:div>
    <w:div w:id="84687907">
      <w:bodyDiv w:val="1"/>
      <w:marLeft w:val="0"/>
      <w:marRight w:val="0"/>
      <w:marTop w:val="0"/>
      <w:marBottom w:val="0"/>
      <w:divBdr>
        <w:top w:val="none" w:sz="0" w:space="0" w:color="auto"/>
        <w:left w:val="none" w:sz="0" w:space="0" w:color="auto"/>
        <w:bottom w:val="none" w:sz="0" w:space="0" w:color="auto"/>
        <w:right w:val="none" w:sz="0" w:space="0" w:color="auto"/>
      </w:divBdr>
    </w:div>
    <w:div w:id="98334445">
      <w:bodyDiv w:val="1"/>
      <w:marLeft w:val="0"/>
      <w:marRight w:val="0"/>
      <w:marTop w:val="0"/>
      <w:marBottom w:val="0"/>
      <w:divBdr>
        <w:top w:val="none" w:sz="0" w:space="0" w:color="auto"/>
        <w:left w:val="none" w:sz="0" w:space="0" w:color="auto"/>
        <w:bottom w:val="none" w:sz="0" w:space="0" w:color="auto"/>
        <w:right w:val="none" w:sz="0" w:space="0" w:color="auto"/>
      </w:divBdr>
    </w:div>
    <w:div w:id="100271370">
      <w:bodyDiv w:val="1"/>
      <w:marLeft w:val="0"/>
      <w:marRight w:val="0"/>
      <w:marTop w:val="0"/>
      <w:marBottom w:val="0"/>
      <w:divBdr>
        <w:top w:val="none" w:sz="0" w:space="0" w:color="auto"/>
        <w:left w:val="none" w:sz="0" w:space="0" w:color="auto"/>
        <w:bottom w:val="none" w:sz="0" w:space="0" w:color="auto"/>
        <w:right w:val="none" w:sz="0" w:space="0" w:color="auto"/>
      </w:divBdr>
      <w:divsChild>
        <w:div w:id="1101413424">
          <w:marLeft w:val="0"/>
          <w:marRight w:val="0"/>
          <w:marTop w:val="0"/>
          <w:marBottom w:val="72"/>
          <w:divBdr>
            <w:top w:val="none" w:sz="0" w:space="0" w:color="auto"/>
            <w:left w:val="none" w:sz="0" w:space="0" w:color="auto"/>
            <w:bottom w:val="none" w:sz="0" w:space="0" w:color="auto"/>
            <w:right w:val="none" w:sz="0" w:space="0" w:color="auto"/>
          </w:divBdr>
          <w:divsChild>
            <w:div w:id="2047635008">
              <w:marLeft w:val="150"/>
              <w:marRight w:val="150"/>
              <w:marTop w:val="0"/>
              <w:marBottom w:val="0"/>
              <w:divBdr>
                <w:top w:val="none" w:sz="0" w:space="0" w:color="auto"/>
                <w:left w:val="none" w:sz="0" w:space="0" w:color="auto"/>
                <w:bottom w:val="none" w:sz="0" w:space="0" w:color="auto"/>
                <w:right w:val="none" w:sz="0" w:space="0" w:color="auto"/>
              </w:divBdr>
              <w:divsChild>
                <w:div w:id="521170037">
                  <w:marLeft w:val="0"/>
                  <w:marRight w:val="0"/>
                  <w:marTop w:val="0"/>
                  <w:marBottom w:val="0"/>
                  <w:divBdr>
                    <w:top w:val="none" w:sz="0" w:space="0" w:color="auto"/>
                    <w:left w:val="none" w:sz="0" w:space="0" w:color="auto"/>
                    <w:bottom w:val="none" w:sz="0" w:space="0" w:color="auto"/>
                    <w:right w:val="none" w:sz="0" w:space="0" w:color="auto"/>
                  </w:divBdr>
                  <w:divsChild>
                    <w:div w:id="1292856131">
                      <w:marLeft w:val="0"/>
                      <w:marRight w:val="0"/>
                      <w:marTop w:val="0"/>
                      <w:marBottom w:val="0"/>
                      <w:divBdr>
                        <w:top w:val="none" w:sz="0" w:space="0" w:color="auto"/>
                        <w:left w:val="none" w:sz="0" w:space="0" w:color="auto"/>
                        <w:bottom w:val="none" w:sz="0" w:space="0" w:color="auto"/>
                        <w:right w:val="none" w:sz="0" w:space="0" w:color="auto"/>
                      </w:divBdr>
                      <w:divsChild>
                        <w:div w:id="1188451082">
                          <w:marLeft w:val="0"/>
                          <w:marRight w:val="0"/>
                          <w:marTop w:val="0"/>
                          <w:marBottom w:val="0"/>
                          <w:divBdr>
                            <w:top w:val="single" w:sz="6" w:space="6" w:color="F89639"/>
                            <w:left w:val="none" w:sz="0" w:space="0" w:color="auto"/>
                            <w:bottom w:val="none" w:sz="0" w:space="0" w:color="auto"/>
                            <w:right w:val="none" w:sz="0" w:space="0" w:color="auto"/>
                          </w:divBdr>
                          <w:divsChild>
                            <w:div w:id="66001326">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616465">
      <w:bodyDiv w:val="1"/>
      <w:marLeft w:val="0"/>
      <w:marRight w:val="0"/>
      <w:marTop w:val="0"/>
      <w:marBottom w:val="0"/>
      <w:divBdr>
        <w:top w:val="none" w:sz="0" w:space="0" w:color="auto"/>
        <w:left w:val="none" w:sz="0" w:space="0" w:color="auto"/>
        <w:bottom w:val="none" w:sz="0" w:space="0" w:color="auto"/>
        <w:right w:val="none" w:sz="0" w:space="0" w:color="auto"/>
      </w:divBdr>
    </w:div>
    <w:div w:id="106631059">
      <w:bodyDiv w:val="1"/>
      <w:marLeft w:val="0"/>
      <w:marRight w:val="0"/>
      <w:marTop w:val="0"/>
      <w:marBottom w:val="0"/>
      <w:divBdr>
        <w:top w:val="none" w:sz="0" w:space="0" w:color="auto"/>
        <w:left w:val="none" w:sz="0" w:space="0" w:color="auto"/>
        <w:bottom w:val="none" w:sz="0" w:space="0" w:color="auto"/>
        <w:right w:val="none" w:sz="0" w:space="0" w:color="auto"/>
      </w:divBdr>
    </w:div>
    <w:div w:id="107314196">
      <w:bodyDiv w:val="1"/>
      <w:marLeft w:val="0"/>
      <w:marRight w:val="0"/>
      <w:marTop w:val="0"/>
      <w:marBottom w:val="0"/>
      <w:divBdr>
        <w:top w:val="none" w:sz="0" w:space="0" w:color="auto"/>
        <w:left w:val="none" w:sz="0" w:space="0" w:color="auto"/>
        <w:bottom w:val="none" w:sz="0" w:space="0" w:color="auto"/>
        <w:right w:val="none" w:sz="0" w:space="0" w:color="auto"/>
      </w:divBdr>
    </w:div>
    <w:div w:id="110559771">
      <w:bodyDiv w:val="1"/>
      <w:marLeft w:val="0"/>
      <w:marRight w:val="0"/>
      <w:marTop w:val="0"/>
      <w:marBottom w:val="0"/>
      <w:divBdr>
        <w:top w:val="none" w:sz="0" w:space="0" w:color="auto"/>
        <w:left w:val="none" w:sz="0" w:space="0" w:color="auto"/>
        <w:bottom w:val="none" w:sz="0" w:space="0" w:color="auto"/>
        <w:right w:val="none" w:sz="0" w:space="0" w:color="auto"/>
      </w:divBdr>
    </w:div>
    <w:div w:id="110591273">
      <w:bodyDiv w:val="1"/>
      <w:marLeft w:val="0"/>
      <w:marRight w:val="0"/>
      <w:marTop w:val="0"/>
      <w:marBottom w:val="0"/>
      <w:divBdr>
        <w:top w:val="none" w:sz="0" w:space="0" w:color="auto"/>
        <w:left w:val="none" w:sz="0" w:space="0" w:color="auto"/>
        <w:bottom w:val="none" w:sz="0" w:space="0" w:color="auto"/>
        <w:right w:val="none" w:sz="0" w:space="0" w:color="auto"/>
      </w:divBdr>
    </w:div>
    <w:div w:id="111098528">
      <w:bodyDiv w:val="1"/>
      <w:marLeft w:val="0"/>
      <w:marRight w:val="0"/>
      <w:marTop w:val="0"/>
      <w:marBottom w:val="0"/>
      <w:divBdr>
        <w:top w:val="none" w:sz="0" w:space="0" w:color="auto"/>
        <w:left w:val="none" w:sz="0" w:space="0" w:color="auto"/>
        <w:bottom w:val="none" w:sz="0" w:space="0" w:color="auto"/>
        <w:right w:val="none" w:sz="0" w:space="0" w:color="auto"/>
      </w:divBdr>
    </w:div>
    <w:div w:id="114375201">
      <w:bodyDiv w:val="1"/>
      <w:marLeft w:val="0"/>
      <w:marRight w:val="0"/>
      <w:marTop w:val="0"/>
      <w:marBottom w:val="0"/>
      <w:divBdr>
        <w:top w:val="none" w:sz="0" w:space="0" w:color="auto"/>
        <w:left w:val="none" w:sz="0" w:space="0" w:color="auto"/>
        <w:bottom w:val="none" w:sz="0" w:space="0" w:color="auto"/>
        <w:right w:val="none" w:sz="0" w:space="0" w:color="auto"/>
      </w:divBdr>
    </w:div>
    <w:div w:id="118305846">
      <w:bodyDiv w:val="1"/>
      <w:marLeft w:val="0"/>
      <w:marRight w:val="0"/>
      <w:marTop w:val="0"/>
      <w:marBottom w:val="0"/>
      <w:divBdr>
        <w:top w:val="none" w:sz="0" w:space="0" w:color="auto"/>
        <w:left w:val="none" w:sz="0" w:space="0" w:color="auto"/>
        <w:bottom w:val="none" w:sz="0" w:space="0" w:color="auto"/>
        <w:right w:val="none" w:sz="0" w:space="0" w:color="auto"/>
      </w:divBdr>
    </w:div>
    <w:div w:id="130293779">
      <w:bodyDiv w:val="1"/>
      <w:marLeft w:val="0"/>
      <w:marRight w:val="0"/>
      <w:marTop w:val="0"/>
      <w:marBottom w:val="0"/>
      <w:divBdr>
        <w:top w:val="none" w:sz="0" w:space="0" w:color="auto"/>
        <w:left w:val="none" w:sz="0" w:space="0" w:color="auto"/>
        <w:bottom w:val="none" w:sz="0" w:space="0" w:color="auto"/>
        <w:right w:val="none" w:sz="0" w:space="0" w:color="auto"/>
      </w:divBdr>
    </w:div>
    <w:div w:id="144705888">
      <w:bodyDiv w:val="1"/>
      <w:marLeft w:val="0"/>
      <w:marRight w:val="0"/>
      <w:marTop w:val="0"/>
      <w:marBottom w:val="0"/>
      <w:divBdr>
        <w:top w:val="none" w:sz="0" w:space="0" w:color="auto"/>
        <w:left w:val="none" w:sz="0" w:space="0" w:color="auto"/>
        <w:bottom w:val="none" w:sz="0" w:space="0" w:color="auto"/>
        <w:right w:val="none" w:sz="0" w:space="0" w:color="auto"/>
      </w:divBdr>
    </w:div>
    <w:div w:id="151021898">
      <w:bodyDiv w:val="1"/>
      <w:marLeft w:val="0"/>
      <w:marRight w:val="0"/>
      <w:marTop w:val="0"/>
      <w:marBottom w:val="0"/>
      <w:divBdr>
        <w:top w:val="none" w:sz="0" w:space="0" w:color="auto"/>
        <w:left w:val="none" w:sz="0" w:space="0" w:color="auto"/>
        <w:bottom w:val="none" w:sz="0" w:space="0" w:color="auto"/>
        <w:right w:val="none" w:sz="0" w:space="0" w:color="auto"/>
      </w:divBdr>
    </w:div>
    <w:div w:id="158085284">
      <w:bodyDiv w:val="1"/>
      <w:marLeft w:val="0"/>
      <w:marRight w:val="0"/>
      <w:marTop w:val="0"/>
      <w:marBottom w:val="0"/>
      <w:divBdr>
        <w:top w:val="none" w:sz="0" w:space="0" w:color="auto"/>
        <w:left w:val="none" w:sz="0" w:space="0" w:color="auto"/>
        <w:bottom w:val="none" w:sz="0" w:space="0" w:color="auto"/>
        <w:right w:val="none" w:sz="0" w:space="0" w:color="auto"/>
      </w:divBdr>
    </w:div>
    <w:div w:id="167062127">
      <w:bodyDiv w:val="1"/>
      <w:marLeft w:val="0"/>
      <w:marRight w:val="0"/>
      <w:marTop w:val="0"/>
      <w:marBottom w:val="0"/>
      <w:divBdr>
        <w:top w:val="none" w:sz="0" w:space="0" w:color="auto"/>
        <w:left w:val="none" w:sz="0" w:space="0" w:color="auto"/>
        <w:bottom w:val="none" w:sz="0" w:space="0" w:color="auto"/>
        <w:right w:val="none" w:sz="0" w:space="0" w:color="auto"/>
      </w:divBdr>
    </w:div>
    <w:div w:id="173493112">
      <w:bodyDiv w:val="1"/>
      <w:marLeft w:val="0"/>
      <w:marRight w:val="0"/>
      <w:marTop w:val="0"/>
      <w:marBottom w:val="0"/>
      <w:divBdr>
        <w:top w:val="none" w:sz="0" w:space="0" w:color="auto"/>
        <w:left w:val="none" w:sz="0" w:space="0" w:color="auto"/>
        <w:bottom w:val="none" w:sz="0" w:space="0" w:color="auto"/>
        <w:right w:val="none" w:sz="0" w:space="0" w:color="auto"/>
      </w:divBdr>
    </w:div>
    <w:div w:id="188419502">
      <w:bodyDiv w:val="1"/>
      <w:marLeft w:val="0"/>
      <w:marRight w:val="0"/>
      <w:marTop w:val="0"/>
      <w:marBottom w:val="0"/>
      <w:divBdr>
        <w:top w:val="none" w:sz="0" w:space="0" w:color="auto"/>
        <w:left w:val="none" w:sz="0" w:space="0" w:color="auto"/>
        <w:bottom w:val="none" w:sz="0" w:space="0" w:color="auto"/>
        <w:right w:val="none" w:sz="0" w:space="0" w:color="auto"/>
      </w:divBdr>
    </w:div>
    <w:div w:id="217863172">
      <w:bodyDiv w:val="1"/>
      <w:marLeft w:val="0"/>
      <w:marRight w:val="0"/>
      <w:marTop w:val="0"/>
      <w:marBottom w:val="0"/>
      <w:divBdr>
        <w:top w:val="none" w:sz="0" w:space="0" w:color="auto"/>
        <w:left w:val="none" w:sz="0" w:space="0" w:color="auto"/>
        <w:bottom w:val="none" w:sz="0" w:space="0" w:color="auto"/>
        <w:right w:val="none" w:sz="0" w:space="0" w:color="auto"/>
      </w:divBdr>
    </w:div>
    <w:div w:id="230390446">
      <w:bodyDiv w:val="1"/>
      <w:marLeft w:val="0"/>
      <w:marRight w:val="0"/>
      <w:marTop w:val="0"/>
      <w:marBottom w:val="0"/>
      <w:divBdr>
        <w:top w:val="none" w:sz="0" w:space="0" w:color="auto"/>
        <w:left w:val="none" w:sz="0" w:space="0" w:color="auto"/>
        <w:bottom w:val="none" w:sz="0" w:space="0" w:color="auto"/>
        <w:right w:val="none" w:sz="0" w:space="0" w:color="auto"/>
      </w:divBdr>
    </w:div>
    <w:div w:id="232357647">
      <w:bodyDiv w:val="1"/>
      <w:marLeft w:val="0"/>
      <w:marRight w:val="0"/>
      <w:marTop w:val="0"/>
      <w:marBottom w:val="0"/>
      <w:divBdr>
        <w:top w:val="none" w:sz="0" w:space="0" w:color="auto"/>
        <w:left w:val="none" w:sz="0" w:space="0" w:color="auto"/>
        <w:bottom w:val="none" w:sz="0" w:space="0" w:color="auto"/>
        <w:right w:val="none" w:sz="0" w:space="0" w:color="auto"/>
      </w:divBdr>
    </w:div>
    <w:div w:id="257183231">
      <w:bodyDiv w:val="1"/>
      <w:marLeft w:val="0"/>
      <w:marRight w:val="0"/>
      <w:marTop w:val="0"/>
      <w:marBottom w:val="0"/>
      <w:divBdr>
        <w:top w:val="none" w:sz="0" w:space="0" w:color="auto"/>
        <w:left w:val="none" w:sz="0" w:space="0" w:color="auto"/>
        <w:bottom w:val="none" w:sz="0" w:space="0" w:color="auto"/>
        <w:right w:val="none" w:sz="0" w:space="0" w:color="auto"/>
      </w:divBdr>
      <w:divsChild>
        <w:div w:id="1587500755">
          <w:marLeft w:val="547"/>
          <w:marRight w:val="0"/>
          <w:marTop w:val="0"/>
          <w:marBottom w:val="0"/>
          <w:divBdr>
            <w:top w:val="none" w:sz="0" w:space="0" w:color="auto"/>
            <w:left w:val="none" w:sz="0" w:space="0" w:color="auto"/>
            <w:bottom w:val="none" w:sz="0" w:space="0" w:color="auto"/>
            <w:right w:val="none" w:sz="0" w:space="0" w:color="auto"/>
          </w:divBdr>
        </w:div>
      </w:divsChild>
    </w:div>
    <w:div w:id="285282781">
      <w:bodyDiv w:val="1"/>
      <w:marLeft w:val="0"/>
      <w:marRight w:val="0"/>
      <w:marTop w:val="0"/>
      <w:marBottom w:val="0"/>
      <w:divBdr>
        <w:top w:val="none" w:sz="0" w:space="0" w:color="auto"/>
        <w:left w:val="none" w:sz="0" w:space="0" w:color="auto"/>
        <w:bottom w:val="none" w:sz="0" w:space="0" w:color="auto"/>
        <w:right w:val="none" w:sz="0" w:space="0" w:color="auto"/>
      </w:divBdr>
    </w:div>
    <w:div w:id="306715120">
      <w:bodyDiv w:val="1"/>
      <w:marLeft w:val="0"/>
      <w:marRight w:val="0"/>
      <w:marTop w:val="0"/>
      <w:marBottom w:val="0"/>
      <w:divBdr>
        <w:top w:val="none" w:sz="0" w:space="0" w:color="auto"/>
        <w:left w:val="none" w:sz="0" w:space="0" w:color="auto"/>
        <w:bottom w:val="none" w:sz="0" w:space="0" w:color="auto"/>
        <w:right w:val="none" w:sz="0" w:space="0" w:color="auto"/>
      </w:divBdr>
    </w:div>
    <w:div w:id="325717260">
      <w:bodyDiv w:val="1"/>
      <w:marLeft w:val="0"/>
      <w:marRight w:val="0"/>
      <w:marTop w:val="0"/>
      <w:marBottom w:val="0"/>
      <w:divBdr>
        <w:top w:val="none" w:sz="0" w:space="0" w:color="auto"/>
        <w:left w:val="none" w:sz="0" w:space="0" w:color="auto"/>
        <w:bottom w:val="none" w:sz="0" w:space="0" w:color="auto"/>
        <w:right w:val="none" w:sz="0" w:space="0" w:color="auto"/>
      </w:divBdr>
    </w:div>
    <w:div w:id="348072358">
      <w:bodyDiv w:val="1"/>
      <w:marLeft w:val="0"/>
      <w:marRight w:val="0"/>
      <w:marTop w:val="0"/>
      <w:marBottom w:val="0"/>
      <w:divBdr>
        <w:top w:val="none" w:sz="0" w:space="0" w:color="auto"/>
        <w:left w:val="none" w:sz="0" w:space="0" w:color="auto"/>
        <w:bottom w:val="none" w:sz="0" w:space="0" w:color="auto"/>
        <w:right w:val="none" w:sz="0" w:space="0" w:color="auto"/>
      </w:divBdr>
    </w:div>
    <w:div w:id="352265638">
      <w:bodyDiv w:val="1"/>
      <w:marLeft w:val="0"/>
      <w:marRight w:val="0"/>
      <w:marTop w:val="0"/>
      <w:marBottom w:val="0"/>
      <w:divBdr>
        <w:top w:val="none" w:sz="0" w:space="0" w:color="auto"/>
        <w:left w:val="none" w:sz="0" w:space="0" w:color="auto"/>
        <w:bottom w:val="none" w:sz="0" w:space="0" w:color="auto"/>
        <w:right w:val="none" w:sz="0" w:space="0" w:color="auto"/>
      </w:divBdr>
    </w:div>
    <w:div w:id="353464223">
      <w:bodyDiv w:val="1"/>
      <w:marLeft w:val="0"/>
      <w:marRight w:val="0"/>
      <w:marTop w:val="0"/>
      <w:marBottom w:val="0"/>
      <w:divBdr>
        <w:top w:val="none" w:sz="0" w:space="0" w:color="auto"/>
        <w:left w:val="none" w:sz="0" w:space="0" w:color="auto"/>
        <w:bottom w:val="none" w:sz="0" w:space="0" w:color="auto"/>
        <w:right w:val="none" w:sz="0" w:space="0" w:color="auto"/>
      </w:divBdr>
    </w:div>
    <w:div w:id="357700305">
      <w:bodyDiv w:val="1"/>
      <w:marLeft w:val="0"/>
      <w:marRight w:val="0"/>
      <w:marTop w:val="0"/>
      <w:marBottom w:val="0"/>
      <w:divBdr>
        <w:top w:val="none" w:sz="0" w:space="0" w:color="auto"/>
        <w:left w:val="none" w:sz="0" w:space="0" w:color="auto"/>
        <w:bottom w:val="none" w:sz="0" w:space="0" w:color="auto"/>
        <w:right w:val="none" w:sz="0" w:space="0" w:color="auto"/>
      </w:divBdr>
    </w:div>
    <w:div w:id="372921790">
      <w:bodyDiv w:val="1"/>
      <w:marLeft w:val="0"/>
      <w:marRight w:val="0"/>
      <w:marTop w:val="0"/>
      <w:marBottom w:val="0"/>
      <w:divBdr>
        <w:top w:val="none" w:sz="0" w:space="0" w:color="auto"/>
        <w:left w:val="none" w:sz="0" w:space="0" w:color="auto"/>
        <w:bottom w:val="none" w:sz="0" w:space="0" w:color="auto"/>
        <w:right w:val="none" w:sz="0" w:space="0" w:color="auto"/>
      </w:divBdr>
    </w:div>
    <w:div w:id="430710431">
      <w:bodyDiv w:val="1"/>
      <w:marLeft w:val="0"/>
      <w:marRight w:val="0"/>
      <w:marTop w:val="0"/>
      <w:marBottom w:val="0"/>
      <w:divBdr>
        <w:top w:val="none" w:sz="0" w:space="0" w:color="auto"/>
        <w:left w:val="none" w:sz="0" w:space="0" w:color="auto"/>
        <w:bottom w:val="none" w:sz="0" w:space="0" w:color="auto"/>
        <w:right w:val="none" w:sz="0" w:space="0" w:color="auto"/>
      </w:divBdr>
      <w:divsChild>
        <w:div w:id="1488010605">
          <w:marLeft w:val="547"/>
          <w:marRight w:val="0"/>
          <w:marTop w:val="0"/>
          <w:marBottom w:val="0"/>
          <w:divBdr>
            <w:top w:val="none" w:sz="0" w:space="0" w:color="auto"/>
            <w:left w:val="none" w:sz="0" w:space="0" w:color="auto"/>
            <w:bottom w:val="none" w:sz="0" w:space="0" w:color="auto"/>
            <w:right w:val="none" w:sz="0" w:space="0" w:color="auto"/>
          </w:divBdr>
        </w:div>
      </w:divsChild>
    </w:div>
    <w:div w:id="469322872">
      <w:bodyDiv w:val="1"/>
      <w:marLeft w:val="0"/>
      <w:marRight w:val="0"/>
      <w:marTop w:val="0"/>
      <w:marBottom w:val="0"/>
      <w:divBdr>
        <w:top w:val="none" w:sz="0" w:space="0" w:color="auto"/>
        <w:left w:val="none" w:sz="0" w:space="0" w:color="auto"/>
        <w:bottom w:val="none" w:sz="0" w:space="0" w:color="auto"/>
        <w:right w:val="none" w:sz="0" w:space="0" w:color="auto"/>
      </w:divBdr>
    </w:div>
    <w:div w:id="481389891">
      <w:bodyDiv w:val="1"/>
      <w:marLeft w:val="0"/>
      <w:marRight w:val="0"/>
      <w:marTop w:val="0"/>
      <w:marBottom w:val="0"/>
      <w:divBdr>
        <w:top w:val="none" w:sz="0" w:space="0" w:color="auto"/>
        <w:left w:val="none" w:sz="0" w:space="0" w:color="auto"/>
        <w:bottom w:val="none" w:sz="0" w:space="0" w:color="auto"/>
        <w:right w:val="none" w:sz="0" w:space="0" w:color="auto"/>
      </w:divBdr>
    </w:div>
    <w:div w:id="483005831">
      <w:bodyDiv w:val="1"/>
      <w:marLeft w:val="0"/>
      <w:marRight w:val="0"/>
      <w:marTop w:val="0"/>
      <w:marBottom w:val="0"/>
      <w:divBdr>
        <w:top w:val="none" w:sz="0" w:space="0" w:color="auto"/>
        <w:left w:val="none" w:sz="0" w:space="0" w:color="auto"/>
        <w:bottom w:val="none" w:sz="0" w:space="0" w:color="auto"/>
        <w:right w:val="none" w:sz="0" w:space="0" w:color="auto"/>
      </w:divBdr>
    </w:div>
    <w:div w:id="486435644">
      <w:bodyDiv w:val="1"/>
      <w:marLeft w:val="0"/>
      <w:marRight w:val="0"/>
      <w:marTop w:val="0"/>
      <w:marBottom w:val="0"/>
      <w:divBdr>
        <w:top w:val="none" w:sz="0" w:space="0" w:color="auto"/>
        <w:left w:val="none" w:sz="0" w:space="0" w:color="auto"/>
        <w:bottom w:val="none" w:sz="0" w:space="0" w:color="auto"/>
        <w:right w:val="none" w:sz="0" w:space="0" w:color="auto"/>
      </w:divBdr>
    </w:div>
    <w:div w:id="495416072">
      <w:bodyDiv w:val="1"/>
      <w:marLeft w:val="0"/>
      <w:marRight w:val="0"/>
      <w:marTop w:val="0"/>
      <w:marBottom w:val="0"/>
      <w:divBdr>
        <w:top w:val="none" w:sz="0" w:space="0" w:color="auto"/>
        <w:left w:val="none" w:sz="0" w:space="0" w:color="auto"/>
        <w:bottom w:val="none" w:sz="0" w:space="0" w:color="auto"/>
        <w:right w:val="none" w:sz="0" w:space="0" w:color="auto"/>
      </w:divBdr>
    </w:div>
    <w:div w:id="506791909">
      <w:bodyDiv w:val="1"/>
      <w:marLeft w:val="0"/>
      <w:marRight w:val="0"/>
      <w:marTop w:val="0"/>
      <w:marBottom w:val="0"/>
      <w:divBdr>
        <w:top w:val="none" w:sz="0" w:space="0" w:color="auto"/>
        <w:left w:val="none" w:sz="0" w:space="0" w:color="auto"/>
        <w:bottom w:val="none" w:sz="0" w:space="0" w:color="auto"/>
        <w:right w:val="none" w:sz="0" w:space="0" w:color="auto"/>
      </w:divBdr>
    </w:div>
    <w:div w:id="521869023">
      <w:bodyDiv w:val="1"/>
      <w:marLeft w:val="0"/>
      <w:marRight w:val="0"/>
      <w:marTop w:val="0"/>
      <w:marBottom w:val="0"/>
      <w:divBdr>
        <w:top w:val="none" w:sz="0" w:space="0" w:color="auto"/>
        <w:left w:val="none" w:sz="0" w:space="0" w:color="auto"/>
        <w:bottom w:val="none" w:sz="0" w:space="0" w:color="auto"/>
        <w:right w:val="none" w:sz="0" w:space="0" w:color="auto"/>
      </w:divBdr>
    </w:div>
    <w:div w:id="525678156">
      <w:bodyDiv w:val="1"/>
      <w:marLeft w:val="0"/>
      <w:marRight w:val="0"/>
      <w:marTop w:val="0"/>
      <w:marBottom w:val="0"/>
      <w:divBdr>
        <w:top w:val="none" w:sz="0" w:space="0" w:color="auto"/>
        <w:left w:val="none" w:sz="0" w:space="0" w:color="auto"/>
        <w:bottom w:val="none" w:sz="0" w:space="0" w:color="auto"/>
        <w:right w:val="none" w:sz="0" w:space="0" w:color="auto"/>
      </w:divBdr>
    </w:div>
    <w:div w:id="560672626">
      <w:bodyDiv w:val="1"/>
      <w:marLeft w:val="0"/>
      <w:marRight w:val="0"/>
      <w:marTop w:val="0"/>
      <w:marBottom w:val="0"/>
      <w:divBdr>
        <w:top w:val="none" w:sz="0" w:space="0" w:color="auto"/>
        <w:left w:val="none" w:sz="0" w:space="0" w:color="auto"/>
        <w:bottom w:val="none" w:sz="0" w:space="0" w:color="auto"/>
        <w:right w:val="none" w:sz="0" w:space="0" w:color="auto"/>
      </w:divBdr>
    </w:div>
    <w:div w:id="633943898">
      <w:bodyDiv w:val="1"/>
      <w:marLeft w:val="0"/>
      <w:marRight w:val="0"/>
      <w:marTop w:val="0"/>
      <w:marBottom w:val="0"/>
      <w:divBdr>
        <w:top w:val="none" w:sz="0" w:space="0" w:color="auto"/>
        <w:left w:val="none" w:sz="0" w:space="0" w:color="auto"/>
        <w:bottom w:val="none" w:sz="0" w:space="0" w:color="auto"/>
        <w:right w:val="none" w:sz="0" w:space="0" w:color="auto"/>
      </w:divBdr>
    </w:div>
    <w:div w:id="636371947">
      <w:bodyDiv w:val="1"/>
      <w:marLeft w:val="0"/>
      <w:marRight w:val="0"/>
      <w:marTop w:val="0"/>
      <w:marBottom w:val="0"/>
      <w:divBdr>
        <w:top w:val="none" w:sz="0" w:space="0" w:color="auto"/>
        <w:left w:val="none" w:sz="0" w:space="0" w:color="auto"/>
        <w:bottom w:val="none" w:sz="0" w:space="0" w:color="auto"/>
        <w:right w:val="none" w:sz="0" w:space="0" w:color="auto"/>
      </w:divBdr>
    </w:div>
    <w:div w:id="638609627">
      <w:bodyDiv w:val="1"/>
      <w:marLeft w:val="0"/>
      <w:marRight w:val="0"/>
      <w:marTop w:val="0"/>
      <w:marBottom w:val="0"/>
      <w:divBdr>
        <w:top w:val="none" w:sz="0" w:space="0" w:color="auto"/>
        <w:left w:val="none" w:sz="0" w:space="0" w:color="auto"/>
        <w:bottom w:val="none" w:sz="0" w:space="0" w:color="auto"/>
        <w:right w:val="none" w:sz="0" w:space="0" w:color="auto"/>
      </w:divBdr>
      <w:divsChild>
        <w:div w:id="812411202">
          <w:marLeft w:val="0"/>
          <w:marRight w:val="0"/>
          <w:marTop w:val="0"/>
          <w:marBottom w:val="72"/>
          <w:divBdr>
            <w:top w:val="none" w:sz="0" w:space="0" w:color="auto"/>
            <w:left w:val="none" w:sz="0" w:space="0" w:color="auto"/>
            <w:bottom w:val="none" w:sz="0" w:space="0" w:color="auto"/>
            <w:right w:val="none" w:sz="0" w:space="0" w:color="auto"/>
          </w:divBdr>
          <w:divsChild>
            <w:div w:id="1293748533">
              <w:marLeft w:val="150"/>
              <w:marRight w:val="150"/>
              <w:marTop w:val="0"/>
              <w:marBottom w:val="0"/>
              <w:divBdr>
                <w:top w:val="none" w:sz="0" w:space="0" w:color="auto"/>
                <w:left w:val="none" w:sz="0" w:space="0" w:color="auto"/>
                <w:bottom w:val="none" w:sz="0" w:space="0" w:color="auto"/>
                <w:right w:val="none" w:sz="0" w:space="0" w:color="auto"/>
              </w:divBdr>
              <w:divsChild>
                <w:div w:id="1223521320">
                  <w:marLeft w:val="0"/>
                  <w:marRight w:val="0"/>
                  <w:marTop w:val="0"/>
                  <w:marBottom w:val="0"/>
                  <w:divBdr>
                    <w:top w:val="none" w:sz="0" w:space="0" w:color="auto"/>
                    <w:left w:val="none" w:sz="0" w:space="0" w:color="auto"/>
                    <w:bottom w:val="none" w:sz="0" w:space="0" w:color="auto"/>
                    <w:right w:val="none" w:sz="0" w:space="0" w:color="auto"/>
                  </w:divBdr>
                  <w:divsChild>
                    <w:div w:id="812916753">
                      <w:marLeft w:val="0"/>
                      <w:marRight w:val="0"/>
                      <w:marTop w:val="0"/>
                      <w:marBottom w:val="0"/>
                      <w:divBdr>
                        <w:top w:val="none" w:sz="0" w:space="0" w:color="auto"/>
                        <w:left w:val="none" w:sz="0" w:space="0" w:color="auto"/>
                        <w:bottom w:val="none" w:sz="0" w:space="0" w:color="auto"/>
                        <w:right w:val="none" w:sz="0" w:space="0" w:color="auto"/>
                      </w:divBdr>
                      <w:divsChild>
                        <w:div w:id="586576068">
                          <w:marLeft w:val="0"/>
                          <w:marRight w:val="0"/>
                          <w:marTop w:val="0"/>
                          <w:marBottom w:val="0"/>
                          <w:divBdr>
                            <w:top w:val="single" w:sz="6" w:space="6" w:color="F89639"/>
                            <w:left w:val="none" w:sz="0" w:space="0" w:color="auto"/>
                            <w:bottom w:val="none" w:sz="0" w:space="0" w:color="auto"/>
                            <w:right w:val="none" w:sz="0" w:space="0" w:color="auto"/>
                          </w:divBdr>
                          <w:divsChild>
                            <w:div w:id="154606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0303032">
      <w:bodyDiv w:val="1"/>
      <w:marLeft w:val="0"/>
      <w:marRight w:val="0"/>
      <w:marTop w:val="0"/>
      <w:marBottom w:val="0"/>
      <w:divBdr>
        <w:top w:val="none" w:sz="0" w:space="0" w:color="auto"/>
        <w:left w:val="none" w:sz="0" w:space="0" w:color="auto"/>
        <w:bottom w:val="none" w:sz="0" w:space="0" w:color="auto"/>
        <w:right w:val="none" w:sz="0" w:space="0" w:color="auto"/>
      </w:divBdr>
    </w:div>
    <w:div w:id="714621486">
      <w:bodyDiv w:val="1"/>
      <w:marLeft w:val="0"/>
      <w:marRight w:val="0"/>
      <w:marTop w:val="0"/>
      <w:marBottom w:val="0"/>
      <w:divBdr>
        <w:top w:val="none" w:sz="0" w:space="0" w:color="auto"/>
        <w:left w:val="none" w:sz="0" w:space="0" w:color="auto"/>
        <w:bottom w:val="none" w:sz="0" w:space="0" w:color="auto"/>
        <w:right w:val="none" w:sz="0" w:space="0" w:color="auto"/>
      </w:divBdr>
    </w:div>
    <w:div w:id="738019760">
      <w:bodyDiv w:val="1"/>
      <w:marLeft w:val="0"/>
      <w:marRight w:val="0"/>
      <w:marTop w:val="0"/>
      <w:marBottom w:val="0"/>
      <w:divBdr>
        <w:top w:val="none" w:sz="0" w:space="0" w:color="auto"/>
        <w:left w:val="none" w:sz="0" w:space="0" w:color="auto"/>
        <w:bottom w:val="none" w:sz="0" w:space="0" w:color="auto"/>
        <w:right w:val="none" w:sz="0" w:space="0" w:color="auto"/>
      </w:divBdr>
    </w:div>
    <w:div w:id="742720497">
      <w:bodyDiv w:val="1"/>
      <w:marLeft w:val="0"/>
      <w:marRight w:val="0"/>
      <w:marTop w:val="0"/>
      <w:marBottom w:val="0"/>
      <w:divBdr>
        <w:top w:val="none" w:sz="0" w:space="0" w:color="auto"/>
        <w:left w:val="none" w:sz="0" w:space="0" w:color="auto"/>
        <w:bottom w:val="none" w:sz="0" w:space="0" w:color="auto"/>
        <w:right w:val="none" w:sz="0" w:space="0" w:color="auto"/>
      </w:divBdr>
      <w:divsChild>
        <w:div w:id="1249190255">
          <w:marLeft w:val="547"/>
          <w:marRight w:val="0"/>
          <w:marTop w:val="0"/>
          <w:marBottom w:val="0"/>
          <w:divBdr>
            <w:top w:val="none" w:sz="0" w:space="0" w:color="auto"/>
            <w:left w:val="none" w:sz="0" w:space="0" w:color="auto"/>
            <w:bottom w:val="none" w:sz="0" w:space="0" w:color="auto"/>
            <w:right w:val="none" w:sz="0" w:space="0" w:color="auto"/>
          </w:divBdr>
        </w:div>
      </w:divsChild>
    </w:div>
    <w:div w:id="748846629">
      <w:bodyDiv w:val="1"/>
      <w:marLeft w:val="0"/>
      <w:marRight w:val="0"/>
      <w:marTop w:val="0"/>
      <w:marBottom w:val="0"/>
      <w:divBdr>
        <w:top w:val="none" w:sz="0" w:space="0" w:color="auto"/>
        <w:left w:val="none" w:sz="0" w:space="0" w:color="auto"/>
        <w:bottom w:val="none" w:sz="0" w:space="0" w:color="auto"/>
        <w:right w:val="none" w:sz="0" w:space="0" w:color="auto"/>
      </w:divBdr>
    </w:div>
    <w:div w:id="749622653">
      <w:bodyDiv w:val="1"/>
      <w:marLeft w:val="0"/>
      <w:marRight w:val="0"/>
      <w:marTop w:val="0"/>
      <w:marBottom w:val="0"/>
      <w:divBdr>
        <w:top w:val="none" w:sz="0" w:space="0" w:color="auto"/>
        <w:left w:val="none" w:sz="0" w:space="0" w:color="auto"/>
        <w:bottom w:val="none" w:sz="0" w:space="0" w:color="auto"/>
        <w:right w:val="none" w:sz="0" w:space="0" w:color="auto"/>
      </w:divBdr>
    </w:div>
    <w:div w:id="752628488">
      <w:bodyDiv w:val="1"/>
      <w:marLeft w:val="0"/>
      <w:marRight w:val="0"/>
      <w:marTop w:val="0"/>
      <w:marBottom w:val="0"/>
      <w:divBdr>
        <w:top w:val="none" w:sz="0" w:space="0" w:color="auto"/>
        <w:left w:val="none" w:sz="0" w:space="0" w:color="auto"/>
        <w:bottom w:val="none" w:sz="0" w:space="0" w:color="auto"/>
        <w:right w:val="none" w:sz="0" w:space="0" w:color="auto"/>
      </w:divBdr>
    </w:div>
    <w:div w:id="756054758">
      <w:bodyDiv w:val="1"/>
      <w:marLeft w:val="0"/>
      <w:marRight w:val="0"/>
      <w:marTop w:val="0"/>
      <w:marBottom w:val="0"/>
      <w:divBdr>
        <w:top w:val="none" w:sz="0" w:space="0" w:color="auto"/>
        <w:left w:val="none" w:sz="0" w:space="0" w:color="auto"/>
        <w:bottom w:val="none" w:sz="0" w:space="0" w:color="auto"/>
        <w:right w:val="none" w:sz="0" w:space="0" w:color="auto"/>
      </w:divBdr>
    </w:div>
    <w:div w:id="760182223">
      <w:bodyDiv w:val="1"/>
      <w:marLeft w:val="0"/>
      <w:marRight w:val="0"/>
      <w:marTop w:val="0"/>
      <w:marBottom w:val="0"/>
      <w:divBdr>
        <w:top w:val="none" w:sz="0" w:space="0" w:color="auto"/>
        <w:left w:val="none" w:sz="0" w:space="0" w:color="auto"/>
        <w:bottom w:val="none" w:sz="0" w:space="0" w:color="auto"/>
        <w:right w:val="none" w:sz="0" w:space="0" w:color="auto"/>
      </w:divBdr>
    </w:div>
    <w:div w:id="767043794">
      <w:bodyDiv w:val="1"/>
      <w:marLeft w:val="0"/>
      <w:marRight w:val="0"/>
      <w:marTop w:val="0"/>
      <w:marBottom w:val="0"/>
      <w:divBdr>
        <w:top w:val="none" w:sz="0" w:space="0" w:color="auto"/>
        <w:left w:val="none" w:sz="0" w:space="0" w:color="auto"/>
        <w:bottom w:val="none" w:sz="0" w:space="0" w:color="auto"/>
        <w:right w:val="none" w:sz="0" w:space="0" w:color="auto"/>
      </w:divBdr>
      <w:divsChild>
        <w:div w:id="57170775">
          <w:marLeft w:val="547"/>
          <w:marRight w:val="0"/>
          <w:marTop w:val="0"/>
          <w:marBottom w:val="0"/>
          <w:divBdr>
            <w:top w:val="none" w:sz="0" w:space="0" w:color="auto"/>
            <w:left w:val="none" w:sz="0" w:space="0" w:color="auto"/>
            <w:bottom w:val="none" w:sz="0" w:space="0" w:color="auto"/>
            <w:right w:val="none" w:sz="0" w:space="0" w:color="auto"/>
          </w:divBdr>
        </w:div>
      </w:divsChild>
    </w:div>
    <w:div w:id="774208730">
      <w:bodyDiv w:val="1"/>
      <w:marLeft w:val="0"/>
      <w:marRight w:val="0"/>
      <w:marTop w:val="0"/>
      <w:marBottom w:val="0"/>
      <w:divBdr>
        <w:top w:val="none" w:sz="0" w:space="0" w:color="auto"/>
        <w:left w:val="none" w:sz="0" w:space="0" w:color="auto"/>
        <w:bottom w:val="none" w:sz="0" w:space="0" w:color="auto"/>
        <w:right w:val="none" w:sz="0" w:space="0" w:color="auto"/>
      </w:divBdr>
    </w:div>
    <w:div w:id="804933266">
      <w:bodyDiv w:val="1"/>
      <w:marLeft w:val="0"/>
      <w:marRight w:val="0"/>
      <w:marTop w:val="0"/>
      <w:marBottom w:val="0"/>
      <w:divBdr>
        <w:top w:val="none" w:sz="0" w:space="0" w:color="auto"/>
        <w:left w:val="none" w:sz="0" w:space="0" w:color="auto"/>
        <w:bottom w:val="none" w:sz="0" w:space="0" w:color="auto"/>
        <w:right w:val="none" w:sz="0" w:space="0" w:color="auto"/>
      </w:divBdr>
    </w:div>
    <w:div w:id="810175304">
      <w:bodyDiv w:val="1"/>
      <w:marLeft w:val="0"/>
      <w:marRight w:val="0"/>
      <w:marTop w:val="0"/>
      <w:marBottom w:val="0"/>
      <w:divBdr>
        <w:top w:val="none" w:sz="0" w:space="0" w:color="auto"/>
        <w:left w:val="none" w:sz="0" w:space="0" w:color="auto"/>
        <w:bottom w:val="none" w:sz="0" w:space="0" w:color="auto"/>
        <w:right w:val="none" w:sz="0" w:space="0" w:color="auto"/>
      </w:divBdr>
    </w:div>
    <w:div w:id="817461277">
      <w:bodyDiv w:val="1"/>
      <w:marLeft w:val="0"/>
      <w:marRight w:val="0"/>
      <w:marTop w:val="0"/>
      <w:marBottom w:val="0"/>
      <w:divBdr>
        <w:top w:val="none" w:sz="0" w:space="0" w:color="auto"/>
        <w:left w:val="none" w:sz="0" w:space="0" w:color="auto"/>
        <w:bottom w:val="none" w:sz="0" w:space="0" w:color="auto"/>
        <w:right w:val="none" w:sz="0" w:space="0" w:color="auto"/>
      </w:divBdr>
    </w:div>
    <w:div w:id="839809436">
      <w:bodyDiv w:val="1"/>
      <w:marLeft w:val="0"/>
      <w:marRight w:val="0"/>
      <w:marTop w:val="0"/>
      <w:marBottom w:val="0"/>
      <w:divBdr>
        <w:top w:val="none" w:sz="0" w:space="0" w:color="auto"/>
        <w:left w:val="none" w:sz="0" w:space="0" w:color="auto"/>
        <w:bottom w:val="none" w:sz="0" w:space="0" w:color="auto"/>
        <w:right w:val="none" w:sz="0" w:space="0" w:color="auto"/>
      </w:divBdr>
    </w:div>
    <w:div w:id="850408585">
      <w:bodyDiv w:val="1"/>
      <w:marLeft w:val="0"/>
      <w:marRight w:val="0"/>
      <w:marTop w:val="0"/>
      <w:marBottom w:val="0"/>
      <w:divBdr>
        <w:top w:val="none" w:sz="0" w:space="0" w:color="auto"/>
        <w:left w:val="none" w:sz="0" w:space="0" w:color="auto"/>
        <w:bottom w:val="none" w:sz="0" w:space="0" w:color="auto"/>
        <w:right w:val="none" w:sz="0" w:space="0" w:color="auto"/>
      </w:divBdr>
    </w:div>
    <w:div w:id="860170274">
      <w:bodyDiv w:val="1"/>
      <w:marLeft w:val="0"/>
      <w:marRight w:val="0"/>
      <w:marTop w:val="0"/>
      <w:marBottom w:val="0"/>
      <w:divBdr>
        <w:top w:val="none" w:sz="0" w:space="0" w:color="auto"/>
        <w:left w:val="none" w:sz="0" w:space="0" w:color="auto"/>
        <w:bottom w:val="none" w:sz="0" w:space="0" w:color="auto"/>
        <w:right w:val="none" w:sz="0" w:space="0" w:color="auto"/>
      </w:divBdr>
    </w:div>
    <w:div w:id="863977960">
      <w:bodyDiv w:val="1"/>
      <w:marLeft w:val="0"/>
      <w:marRight w:val="0"/>
      <w:marTop w:val="0"/>
      <w:marBottom w:val="0"/>
      <w:divBdr>
        <w:top w:val="none" w:sz="0" w:space="0" w:color="auto"/>
        <w:left w:val="none" w:sz="0" w:space="0" w:color="auto"/>
        <w:bottom w:val="none" w:sz="0" w:space="0" w:color="auto"/>
        <w:right w:val="none" w:sz="0" w:space="0" w:color="auto"/>
      </w:divBdr>
      <w:divsChild>
        <w:div w:id="1131631153">
          <w:marLeft w:val="0"/>
          <w:marRight w:val="0"/>
          <w:marTop w:val="0"/>
          <w:marBottom w:val="72"/>
          <w:divBdr>
            <w:top w:val="none" w:sz="0" w:space="0" w:color="auto"/>
            <w:left w:val="none" w:sz="0" w:space="0" w:color="auto"/>
            <w:bottom w:val="none" w:sz="0" w:space="0" w:color="auto"/>
            <w:right w:val="none" w:sz="0" w:space="0" w:color="auto"/>
          </w:divBdr>
          <w:divsChild>
            <w:div w:id="929040963">
              <w:marLeft w:val="150"/>
              <w:marRight w:val="150"/>
              <w:marTop w:val="0"/>
              <w:marBottom w:val="0"/>
              <w:divBdr>
                <w:top w:val="none" w:sz="0" w:space="0" w:color="auto"/>
                <w:left w:val="none" w:sz="0" w:space="0" w:color="auto"/>
                <w:bottom w:val="none" w:sz="0" w:space="0" w:color="auto"/>
                <w:right w:val="none" w:sz="0" w:space="0" w:color="auto"/>
              </w:divBdr>
              <w:divsChild>
                <w:div w:id="350960962">
                  <w:marLeft w:val="0"/>
                  <w:marRight w:val="0"/>
                  <w:marTop w:val="0"/>
                  <w:marBottom w:val="0"/>
                  <w:divBdr>
                    <w:top w:val="none" w:sz="0" w:space="0" w:color="auto"/>
                    <w:left w:val="none" w:sz="0" w:space="0" w:color="auto"/>
                    <w:bottom w:val="none" w:sz="0" w:space="0" w:color="auto"/>
                    <w:right w:val="none" w:sz="0" w:space="0" w:color="auto"/>
                  </w:divBdr>
                  <w:divsChild>
                    <w:div w:id="346298527">
                      <w:marLeft w:val="0"/>
                      <w:marRight w:val="0"/>
                      <w:marTop w:val="0"/>
                      <w:marBottom w:val="0"/>
                      <w:divBdr>
                        <w:top w:val="none" w:sz="0" w:space="0" w:color="auto"/>
                        <w:left w:val="none" w:sz="0" w:space="0" w:color="auto"/>
                        <w:bottom w:val="none" w:sz="0" w:space="0" w:color="auto"/>
                        <w:right w:val="none" w:sz="0" w:space="0" w:color="auto"/>
                      </w:divBdr>
                      <w:divsChild>
                        <w:div w:id="448210063">
                          <w:marLeft w:val="0"/>
                          <w:marRight w:val="0"/>
                          <w:marTop w:val="0"/>
                          <w:marBottom w:val="0"/>
                          <w:divBdr>
                            <w:top w:val="single" w:sz="6" w:space="6" w:color="F89639"/>
                            <w:left w:val="none" w:sz="0" w:space="0" w:color="auto"/>
                            <w:bottom w:val="none" w:sz="0" w:space="0" w:color="auto"/>
                            <w:right w:val="none" w:sz="0" w:space="0" w:color="auto"/>
                          </w:divBdr>
                          <w:divsChild>
                            <w:div w:id="1106313804">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4100265">
      <w:bodyDiv w:val="1"/>
      <w:marLeft w:val="0"/>
      <w:marRight w:val="0"/>
      <w:marTop w:val="0"/>
      <w:marBottom w:val="0"/>
      <w:divBdr>
        <w:top w:val="none" w:sz="0" w:space="0" w:color="auto"/>
        <w:left w:val="none" w:sz="0" w:space="0" w:color="auto"/>
        <w:bottom w:val="none" w:sz="0" w:space="0" w:color="auto"/>
        <w:right w:val="none" w:sz="0" w:space="0" w:color="auto"/>
      </w:divBdr>
    </w:div>
    <w:div w:id="865607087">
      <w:bodyDiv w:val="1"/>
      <w:marLeft w:val="0"/>
      <w:marRight w:val="0"/>
      <w:marTop w:val="0"/>
      <w:marBottom w:val="0"/>
      <w:divBdr>
        <w:top w:val="none" w:sz="0" w:space="0" w:color="auto"/>
        <w:left w:val="none" w:sz="0" w:space="0" w:color="auto"/>
        <w:bottom w:val="none" w:sz="0" w:space="0" w:color="auto"/>
        <w:right w:val="none" w:sz="0" w:space="0" w:color="auto"/>
      </w:divBdr>
    </w:div>
    <w:div w:id="866481922">
      <w:bodyDiv w:val="1"/>
      <w:marLeft w:val="0"/>
      <w:marRight w:val="0"/>
      <w:marTop w:val="0"/>
      <w:marBottom w:val="0"/>
      <w:divBdr>
        <w:top w:val="none" w:sz="0" w:space="0" w:color="auto"/>
        <w:left w:val="none" w:sz="0" w:space="0" w:color="auto"/>
        <w:bottom w:val="none" w:sz="0" w:space="0" w:color="auto"/>
        <w:right w:val="none" w:sz="0" w:space="0" w:color="auto"/>
      </w:divBdr>
    </w:div>
    <w:div w:id="867986491">
      <w:bodyDiv w:val="1"/>
      <w:marLeft w:val="0"/>
      <w:marRight w:val="0"/>
      <w:marTop w:val="0"/>
      <w:marBottom w:val="0"/>
      <w:divBdr>
        <w:top w:val="none" w:sz="0" w:space="0" w:color="auto"/>
        <w:left w:val="none" w:sz="0" w:space="0" w:color="auto"/>
        <w:bottom w:val="none" w:sz="0" w:space="0" w:color="auto"/>
        <w:right w:val="none" w:sz="0" w:space="0" w:color="auto"/>
      </w:divBdr>
    </w:div>
    <w:div w:id="869074838">
      <w:bodyDiv w:val="1"/>
      <w:marLeft w:val="0"/>
      <w:marRight w:val="0"/>
      <w:marTop w:val="0"/>
      <w:marBottom w:val="0"/>
      <w:divBdr>
        <w:top w:val="none" w:sz="0" w:space="0" w:color="auto"/>
        <w:left w:val="none" w:sz="0" w:space="0" w:color="auto"/>
        <w:bottom w:val="none" w:sz="0" w:space="0" w:color="auto"/>
        <w:right w:val="none" w:sz="0" w:space="0" w:color="auto"/>
      </w:divBdr>
    </w:div>
    <w:div w:id="871920228">
      <w:bodyDiv w:val="1"/>
      <w:marLeft w:val="0"/>
      <w:marRight w:val="0"/>
      <w:marTop w:val="0"/>
      <w:marBottom w:val="0"/>
      <w:divBdr>
        <w:top w:val="none" w:sz="0" w:space="0" w:color="auto"/>
        <w:left w:val="none" w:sz="0" w:space="0" w:color="auto"/>
        <w:bottom w:val="none" w:sz="0" w:space="0" w:color="auto"/>
        <w:right w:val="none" w:sz="0" w:space="0" w:color="auto"/>
      </w:divBdr>
    </w:div>
    <w:div w:id="879317575">
      <w:bodyDiv w:val="1"/>
      <w:marLeft w:val="0"/>
      <w:marRight w:val="0"/>
      <w:marTop w:val="0"/>
      <w:marBottom w:val="0"/>
      <w:divBdr>
        <w:top w:val="none" w:sz="0" w:space="0" w:color="auto"/>
        <w:left w:val="none" w:sz="0" w:space="0" w:color="auto"/>
        <w:bottom w:val="none" w:sz="0" w:space="0" w:color="auto"/>
        <w:right w:val="none" w:sz="0" w:space="0" w:color="auto"/>
      </w:divBdr>
    </w:div>
    <w:div w:id="881359418">
      <w:bodyDiv w:val="1"/>
      <w:marLeft w:val="0"/>
      <w:marRight w:val="0"/>
      <w:marTop w:val="0"/>
      <w:marBottom w:val="0"/>
      <w:divBdr>
        <w:top w:val="none" w:sz="0" w:space="0" w:color="auto"/>
        <w:left w:val="none" w:sz="0" w:space="0" w:color="auto"/>
        <w:bottom w:val="none" w:sz="0" w:space="0" w:color="auto"/>
        <w:right w:val="none" w:sz="0" w:space="0" w:color="auto"/>
      </w:divBdr>
    </w:div>
    <w:div w:id="893736079">
      <w:bodyDiv w:val="1"/>
      <w:marLeft w:val="0"/>
      <w:marRight w:val="0"/>
      <w:marTop w:val="0"/>
      <w:marBottom w:val="0"/>
      <w:divBdr>
        <w:top w:val="none" w:sz="0" w:space="0" w:color="auto"/>
        <w:left w:val="none" w:sz="0" w:space="0" w:color="auto"/>
        <w:bottom w:val="none" w:sz="0" w:space="0" w:color="auto"/>
        <w:right w:val="none" w:sz="0" w:space="0" w:color="auto"/>
      </w:divBdr>
    </w:div>
    <w:div w:id="914435058">
      <w:bodyDiv w:val="1"/>
      <w:marLeft w:val="0"/>
      <w:marRight w:val="0"/>
      <w:marTop w:val="0"/>
      <w:marBottom w:val="0"/>
      <w:divBdr>
        <w:top w:val="none" w:sz="0" w:space="0" w:color="auto"/>
        <w:left w:val="none" w:sz="0" w:space="0" w:color="auto"/>
        <w:bottom w:val="none" w:sz="0" w:space="0" w:color="auto"/>
        <w:right w:val="none" w:sz="0" w:space="0" w:color="auto"/>
      </w:divBdr>
    </w:div>
    <w:div w:id="918059296">
      <w:bodyDiv w:val="1"/>
      <w:marLeft w:val="0"/>
      <w:marRight w:val="0"/>
      <w:marTop w:val="0"/>
      <w:marBottom w:val="0"/>
      <w:divBdr>
        <w:top w:val="none" w:sz="0" w:space="0" w:color="auto"/>
        <w:left w:val="none" w:sz="0" w:space="0" w:color="auto"/>
        <w:bottom w:val="none" w:sz="0" w:space="0" w:color="auto"/>
        <w:right w:val="none" w:sz="0" w:space="0" w:color="auto"/>
      </w:divBdr>
    </w:div>
    <w:div w:id="922253790">
      <w:bodyDiv w:val="1"/>
      <w:marLeft w:val="0"/>
      <w:marRight w:val="0"/>
      <w:marTop w:val="0"/>
      <w:marBottom w:val="0"/>
      <w:divBdr>
        <w:top w:val="none" w:sz="0" w:space="0" w:color="auto"/>
        <w:left w:val="none" w:sz="0" w:space="0" w:color="auto"/>
        <w:bottom w:val="none" w:sz="0" w:space="0" w:color="auto"/>
        <w:right w:val="none" w:sz="0" w:space="0" w:color="auto"/>
      </w:divBdr>
    </w:div>
    <w:div w:id="926886247">
      <w:bodyDiv w:val="1"/>
      <w:marLeft w:val="0"/>
      <w:marRight w:val="0"/>
      <w:marTop w:val="0"/>
      <w:marBottom w:val="0"/>
      <w:divBdr>
        <w:top w:val="none" w:sz="0" w:space="0" w:color="auto"/>
        <w:left w:val="none" w:sz="0" w:space="0" w:color="auto"/>
        <w:bottom w:val="none" w:sz="0" w:space="0" w:color="auto"/>
        <w:right w:val="none" w:sz="0" w:space="0" w:color="auto"/>
      </w:divBdr>
    </w:div>
    <w:div w:id="935748138">
      <w:bodyDiv w:val="1"/>
      <w:marLeft w:val="0"/>
      <w:marRight w:val="0"/>
      <w:marTop w:val="0"/>
      <w:marBottom w:val="0"/>
      <w:divBdr>
        <w:top w:val="none" w:sz="0" w:space="0" w:color="auto"/>
        <w:left w:val="none" w:sz="0" w:space="0" w:color="auto"/>
        <w:bottom w:val="none" w:sz="0" w:space="0" w:color="auto"/>
        <w:right w:val="none" w:sz="0" w:space="0" w:color="auto"/>
      </w:divBdr>
    </w:div>
    <w:div w:id="940841667">
      <w:bodyDiv w:val="1"/>
      <w:marLeft w:val="0"/>
      <w:marRight w:val="0"/>
      <w:marTop w:val="0"/>
      <w:marBottom w:val="0"/>
      <w:divBdr>
        <w:top w:val="none" w:sz="0" w:space="0" w:color="auto"/>
        <w:left w:val="none" w:sz="0" w:space="0" w:color="auto"/>
        <w:bottom w:val="none" w:sz="0" w:space="0" w:color="auto"/>
        <w:right w:val="none" w:sz="0" w:space="0" w:color="auto"/>
      </w:divBdr>
    </w:div>
    <w:div w:id="951088786">
      <w:bodyDiv w:val="1"/>
      <w:marLeft w:val="0"/>
      <w:marRight w:val="0"/>
      <w:marTop w:val="0"/>
      <w:marBottom w:val="0"/>
      <w:divBdr>
        <w:top w:val="none" w:sz="0" w:space="0" w:color="auto"/>
        <w:left w:val="none" w:sz="0" w:space="0" w:color="auto"/>
        <w:bottom w:val="none" w:sz="0" w:space="0" w:color="auto"/>
        <w:right w:val="none" w:sz="0" w:space="0" w:color="auto"/>
      </w:divBdr>
    </w:div>
    <w:div w:id="983004273">
      <w:bodyDiv w:val="1"/>
      <w:marLeft w:val="0"/>
      <w:marRight w:val="0"/>
      <w:marTop w:val="0"/>
      <w:marBottom w:val="0"/>
      <w:divBdr>
        <w:top w:val="none" w:sz="0" w:space="0" w:color="auto"/>
        <w:left w:val="none" w:sz="0" w:space="0" w:color="auto"/>
        <w:bottom w:val="none" w:sz="0" w:space="0" w:color="auto"/>
        <w:right w:val="none" w:sz="0" w:space="0" w:color="auto"/>
      </w:divBdr>
    </w:div>
    <w:div w:id="996307405">
      <w:bodyDiv w:val="1"/>
      <w:marLeft w:val="0"/>
      <w:marRight w:val="0"/>
      <w:marTop w:val="0"/>
      <w:marBottom w:val="0"/>
      <w:divBdr>
        <w:top w:val="none" w:sz="0" w:space="0" w:color="auto"/>
        <w:left w:val="none" w:sz="0" w:space="0" w:color="auto"/>
        <w:bottom w:val="none" w:sz="0" w:space="0" w:color="auto"/>
        <w:right w:val="none" w:sz="0" w:space="0" w:color="auto"/>
      </w:divBdr>
    </w:div>
    <w:div w:id="1006320980">
      <w:bodyDiv w:val="1"/>
      <w:marLeft w:val="0"/>
      <w:marRight w:val="0"/>
      <w:marTop w:val="0"/>
      <w:marBottom w:val="0"/>
      <w:divBdr>
        <w:top w:val="none" w:sz="0" w:space="0" w:color="auto"/>
        <w:left w:val="none" w:sz="0" w:space="0" w:color="auto"/>
        <w:bottom w:val="none" w:sz="0" w:space="0" w:color="auto"/>
        <w:right w:val="none" w:sz="0" w:space="0" w:color="auto"/>
      </w:divBdr>
    </w:div>
    <w:div w:id="1024752631">
      <w:bodyDiv w:val="1"/>
      <w:marLeft w:val="0"/>
      <w:marRight w:val="0"/>
      <w:marTop w:val="0"/>
      <w:marBottom w:val="0"/>
      <w:divBdr>
        <w:top w:val="none" w:sz="0" w:space="0" w:color="auto"/>
        <w:left w:val="none" w:sz="0" w:space="0" w:color="auto"/>
        <w:bottom w:val="none" w:sz="0" w:space="0" w:color="auto"/>
        <w:right w:val="none" w:sz="0" w:space="0" w:color="auto"/>
      </w:divBdr>
    </w:div>
    <w:div w:id="1026752661">
      <w:bodyDiv w:val="1"/>
      <w:marLeft w:val="0"/>
      <w:marRight w:val="0"/>
      <w:marTop w:val="0"/>
      <w:marBottom w:val="0"/>
      <w:divBdr>
        <w:top w:val="none" w:sz="0" w:space="0" w:color="auto"/>
        <w:left w:val="none" w:sz="0" w:space="0" w:color="auto"/>
        <w:bottom w:val="none" w:sz="0" w:space="0" w:color="auto"/>
        <w:right w:val="none" w:sz="0" w:space="0" w:color="auto"/>
      </w:divBdr>
    </w:div>
    <w:div w:id="1030305577">
      <w:bodyDiv w:val="1"/>
      <w:marLeft w:val="0"/>
      <w:marRight w:val="0"/>
      <w:marTop w:val="0"/>
      <w:marBottom w:val="0"/>
      <w:divBdr>
        <w:top w:val="none" w:sz="0" w:space="0" w:color="auto"/>
        <w:left w:val="none" w:sz="0" w:space="0" w:color="auto"/>
        <w:bottom w:val="none" w:sz="0" w:space="0" w:color="auto"/>
        <w:right w:val="none" w:sz="0" w:space="0" w:color="auto"/>
      </w:divBdr>
    </w:div>
    <w:div w:id="1035233392">
      <w:bodyDiv w:val="1"/>
      <w:marLeft w:val="0"/>
      <w:marRight w:val="0"/>
      <w:marTop w:val="0"/>
      <w:marBottom w:val="0"/>
      <w:divBdr>
        <w:top w:val="none" w:sz="0" w:space="0" w:color="auto"/>
        <w:left w:val="none" w:sz="0" w:space="0" w:color="auto"/>
        <w:bottom w:val="none" w:sz="0" w:space="0" w:color="auto"/>
        <w:right w:val="none" w:sz="0" w:space="0" w:color="auto"/>
      </w:divBdr>
    </w:div>
    <w:div w:id="1037319049">
      <w:bodyDiv w:val="1"/>
      <w:marLeft w:val="0"/>
      <w:marRight w:val="0"/>
      <w:marTop w:val="0"/>
      <w:marBottom w:val="0"/>
      <w:divBdr>
        <w:top w:val="none" w:sz="0" w:space="0" w:color="auto"/>
        <w:left w:val="none" w:sz="0" w:space="0" w:color="auto"/>
        <w:bottom w:val="none" w:sz="0" w:space="0" w:color="auto"/>
        <w:right w:val="none" w:sz="0" w:space="0" w:color="auto"/>
      </w:divBdr>
    </w:div>
    <w:div w:id="1039545606">
      <w:bodyDiv w:val="1"/>
      <w:marLeft w:val="0"/>
      <w:marRight w:val="0"/>
      <w:marTop w:val="0"/>
      <w:marBottom w:val="0"/>
      <w:divBdr>
        <w:top w:val="none" w:sz="0" w:space="0" w:color="auto"/>
        <w:left w:val="none" w:sz="0" w:space="0" w:color="auto"/>
        <w:bottom w:val="none" w:sz="0" w:space="0" w:color="auto"/>
        <w:right w:val="none" w:sz="0" w:space="0" w:color="auto"/>
      </w:divBdr>
    </w:div>
    <w:div w:id="1043016714">
      <w:bodyDiv w:val="1"/>
      <w:marLeft w:val="0"/>
      <w:marRight w:val="0"/>
      <w:marTop w:val="0"/>
      <w:marBottom w:val="0"/>
      <w:divBdr>
        <w:top w:val="none" w:sz="0" w:space="0" w:color="auto"/>
        <w:left w:val="none" w:sz="0" w:space="0" w:color="auto"/>
        <w:bottom w:val="none" w:sz="0" w:space="0" w:color="auto"/>
        <w:right w:val="none" w:sz="0" w:space="0" w:color="auto"/>
      </w:divBdr>
    </w:div>
    <w:div w:id="1051617278">
      <w:bodyDiv w:val="1"/>
      <w:marLeft w:val="0"/>
      <w:marRight w:val="0"/>
      <w:marTop w:val="0"/>
      <w:marBottom w:val="0"/>
      <w:divBdr>
        <w:top w:val="none" w:sz="0" w:space="0" w:color="auto"/>
        <w:left w:val="none" w:sz="0" w:space="0" w:color="auto"/>
        <w:bottom w:val="none" w:sz="0" w:space="0" w:color="auto"/>
        <w:right w:val="none" w:sz="0" w:space="0" w:color="auto"/>
      </w:divBdr>
    </w:div>
    <w:div w:id="1075708624">
      <w:bodyDiv w:val="1"/>
      <w:marLeft w:val="0"/>
      <w:marRight w:val="0"/>
      <w:marTop w:val="0"/>
      <w:marBottom w:val="0"/>
      <w:divBdr>
        <w:top w:val="none" w:sz="0" w:space="0" w:color="auto"/>
        <w:left w:val="none" w:sz="0" w:space="0" w:color="auto"/>
        <w:bottom w:val="none" w:sz="0" w:space="0" w:color="auto"/>
        <w:right w:val="none" w:sz="0" w:space="0" w:color="auto"/>
      </w:divBdr>
    </w:div>
    <w:div w:id="1110710343">
      <w:bodyDiv w:val="1"/>
      <w:marLeft w:val="0"/>
      <w:marRight w:val="0"/>
      <w:marTop w:val="0"/>
      <w:marBottom w:val="0"/>
      <w:divBdr>
        <w:top w:val="none" w:sz="0" w:space="0" w:color="auto"/>
        <w:left w:val="none" w:sz="0" w:space="0" w:color="auto"/>
        <w:bottom w:val="none" w:sz="0" w:space="0" w:color="auto"/>
        <w:right w:val="none" w:sz="0" w:space="0" w:color="auto"/>
      </w:divBdr>
    </w:div>
    <w:div w:id="1112549076">
      <w:bodyDiv w:val="1"/>
      <w:marLeft w:val="0"/>
      <w:marRight w:val="0"/>
      <w:marTop w:val="0"/>
      <w:marBottom w:val="0"/>
      <w:divBdr>
        <w:top w:val="none" w:sz="0" w:space="0" w:color="auto"/>
        <w:left w:val="none" w:sz="0" w:space="0" w:color="auto"/>
        <w:bottom w:val="none" w:sz="0" w:space="0" w:color="auto"/>
        <w:right w:val="none" w:sz="0" w:space="0" w:color="auto"/>
      </w:divBdr>
    </w:div>
    <w:div w:id="1128083829">
      <w:bodyDiv w:val="1"/>
      <w:marLeft w:val="0"/>
      <w:marRight w:val="0"/>
      <w:marTop w:val="0"/>
      <w:marBottom w:val="0"/>
      <w:divBdr>
        <w:top w:val="none" w:sz="0" w:space="0" w:color="auto"/>
        <w:left w:val="none" w:sz="0" w:space="0" w:color="auto"/>
        <w:bottom w:val="none" w:sz="0" w:space="0" w:color="auto"/>
        <w:right w:val="none" w:sz="0" w:space="0" w:color="auto"/>
      </w:divBdr>
      <w:divsChild>
        <w:div w:id="544758739">
          <w:marLeft w:val="547"/>
          <w:marRight w:val="0"/>
          <w:marTop w:val="0"/>
          <w:marBottom w:val="0"/>
          <w:divBdr>
            <w:top w:val="none" w:sz="0" w:space="0" w:color="auto"/>
            <w:left w:val="none" w:sz="0" w:space="0" w:color="auto"/>
            <w:bottom w:val="none" w:sz="0" w:space="0" w:color="auto"/>
            <w:right w:val="none" w:sz="0" w:space="0" w:color="auto"/>
          </w:divBdr>
        </w:div>
      </w:divsChild>
    </w:div>
    <w:div w:id="1128931810">
      <w:bodyDiv w:val="1"/>
      <w:marLeft w:val="0"/>
      <w:marRight w:val="0"/>
      <w:marTop w:val="0"/>
      <w:marBottom w:val="0"/>
      <w:divBdr>
        <w:top w:val="none" w:sz="0" w:space="0" w:color="auto"/>
        <w:left w:val="none" w:sz="0" w:space="0" w:color="auto"/>
        <w:bottom w:val="none" w:sz="0" w:space="0" w:color="auto"/>
        <w:right w:val="none" w:sz="0" w:space="0" w:color="auto"/>
      </w:divBdr>
    </w:div>
    <w:div w:id="1135224396">
      <w:bodyDiv w:val="1"/>
      <w:marLeft w:val="0"/>
      <w:marRight w:val="0"/>
      <w:marTop w:val="0"/>
      <w:marBottom w:val="0"/>
      <w:divBdr>
        <w:top w:val="none" w:sz="0" w:space="0" w:color="auto"/>
        <w:left w:val="none" w:sz="0" w:space="0" w:color="auto"/>
        <w:bottom w:val="none" w:sz="0" w:space="0" w:color="auto"/>
        <w:right w:val="none" w:sz="0" w:space="0" w:color="auto"/>
      </w:divBdr>
    </w:div>
    <w:div w:id="1167601241">
      <w:bodyDiv w:val="1"/>
      <w:marLeft w:val="0"/>
      <w:marRight w:val="0"/>
      <w:marTop w:val="0"/>
      <w:marBottom w:val="0"/>
      <w:divBdr>
        <w:top w:val="none" w:sz="0" w:space="0" w:color="auto"/>
        <w:left w:val="none" w:sz="0" w:space="0" w:color="auto"/>
        <w:bottom w:val="none" w:sz="0" w:space="0" w:color="auto"/>
        <w:right w:val="none" w:sz="0" w:space="0" w:color="auto"/>
      </w:divBdr>
    </w:div>
    <w:div w:id="1168977391">
      <w:bodyDiv w:val="1"/>
      <w:marLeft w:val="0"/>
      <w:marRight w:val="0"/>
      <w:marTop w:val="0"/>
      <w:marBottom w:val="0"/>
      <w:divBdr>
        <w:top w:val="none" w:sz="0" w:space="0" w:color="auto"/>
        <w:left w:val="none" w:sz="0" w:space="0" w:color="auto"/>
        <w:bottom w:val="none" w:sz="0" w:space="0" w:color="auto"/>
        <w:right w:val="none" w:sz="0" w:space="0" w:color="auto"/>
      </w:divBdr>
    </w:div>
    <w:div w:id="1182430696">
      <w:bodyDiv w:val="1"/>
      <w:marLeft w:val="0"/>
      <w:marRight w:val="0"/>
      <w:marTop w:val="0"/>
      <w:marBottom w:val="0"/>
      <w:divBdr>
        <w:top w:val="none" w:sz="0" w:space="0" w:color="auto"/>
        <w:left w:val="none" w:sz="0" w:space="0" w:color="auto"/>
        <w:bottom w:val="none" w:sz="0" w:space="0" w:color="auto"/>
        <w:right w:val="none" w:sz="0" w:space="0" w:color="auto"/>
      </w:divBdr>
    </w:div>
    <w:div w:id="1184589428">
      <w:bodyDiv w:val="1"/>
      <w:marLeft w:val="0"/>
      <w:marRight w:val="0"/>
      <w:marTop w:val="0"/>
      <w:marBottom w:val="0"/>
      <w:divBdr>
        <w:top w:val="none" w:sz="0" w:space="0" w:color="auto"/>
        <w:left w:val="none" w:sz="0" w:space="0" w:color="auto"/>
        <w:bottom w:val="none" w:sz="0" w:space="0" w:color="auto"/>
        <w:right w:val="none" w:sz="0" w:space="0" w:color="auto"/>
      </w:divBdr>
    </w:div>
    <w:div w:id="1186364719">
      <w:bodyDiv w:val="1"/>
      <w:marLeft w:val="0"/>
      <w:marRight w:val="0"/>
      <w:marTop w:val="0"/>
      <w:marBottom w:val="0"/>
      <w:divBdr>
        <w:top w:val="none" w:sz="0" w:space="0" w:color="auto"/>
        <w:left w:val="none" w:sz="0" w:space="0" w:color="auto"/>
        <w:bottom w:val="none" w:sz="0" w:space="0" w:color="auto"/>
        <w:right w:val="none" w:sz="0" w:space="0" w:color="auto"/>
      </w:divBdr>
    </w:div>
    <w:div w:id="1206406686">
      <w:bodyDiv w:val="1"/>
      <w:marLeft w:val="0"/>
      <w:marRight w:val="0"/>
      <w:marTop w:val="0"/>
      <w:marBottom w:val="0"/>
      <w:divBdr>
        <w:top w:val="none" w:sz="0" w:space="0" w:color="auto"/>
        <w:left w:val="none" w:sz="0" w:space="0" w:color="auto"/>
        <w:bottom w:val="none" w:sz="0" w:space="0" w:color="auto"/>
        <w:right w:val="none" w:sz="0" w:space="0" w:color="auto"/>
      </w:divBdr>
    </w:div>
    <w:div w:id="1213810530">
      <w:bodyDiv w:val="1"/>
      <w:marLeft w:val="0"/>
      <w:marRight w:val="0"/>
      <w:marTop w:val="0"/>
      <w:marBottom w:val="0"/>
      <w:divBdr>
        <w:top w:val="none" w:sz="0" w:space="0" w:color="auto"/>
        <w:left w:val="none" w:sz="0" w:space="0" w:color="auto"/>
        <w:bottom w:val="none" w:sz="0" w:space="0" w:color="auto"/>
        <w:right w:val="none" w:sz="0" w:space="0" w:color="auto"/>
      </w:divBdr>
    </w:div>
    <w:div w:id="1240287607">
      <w:bodyDiv w:val="1"/>
      <w:marLeft w:val="0"/>
      <w:marRight w:val="0"/>
      <w:marTop w:val="0"/>
      <w:marBottom w:val="0"/>
      <w:divBdr>
        <w:top w:val="none" w:sz="0" w:space="0" w:color="auto"/>
        <w:left w:val="none" w:sz="0" w:space="0" w:color="auto"/>
        <w:bottom w:val="none" w:sz="0" w:space="0" w:color="auto"/>
        <w:right w:val="none" w:sz="0" w:space="0" w:color="auto"/>
      </w:divBdr>
    </w:div>
    <w:div w:id="1250851588">
      <w:bodyDiv w:val="1"/>
      <w:marLeft w:val="0"/>
      <w:marRight w:val="0"/>
      <w:marTop w:val="0"/>
      <w:marBottom w:val="0"/>
      <w:divBdr>
        <w:top w:val="none" w:sz="0" w:space="0" w:color="auto"/>
        <w:left w:val="none" w:sz="0" w:space="0" w:color="auto"/>
        <w:bottom w:val="none" w:sz="0" w:space="0" w:color="auto"/>
        <w:right w:val="none" w:sz="0" w:space="0" w:color="auto"/>
      </w:divBdr>
    </w:div>
    <w:div w:id="1280991168">
      <w:bodyDiv w:val="1"/>
      <w:marLeft w:val="0"/>
      <w:marRight w:val="0"/>
      <w:marTop w:val="0"/>
      <w:marBottom w:val="0"/>
      <w:divBdr>
        <w:top w:val="none" w:sz="0" w:space="0" w:color="auto"/>
        <w:left w:val="none" w:sz="0" w:space="0" w:color="auto"/>
        <w:bottom w:val="none" w:sz="0" w:space="0" w:color="auto"/>
        <w:right w:val="none" w:sz="0" w:space="0" w:color="auto"/>
      </w:divBdr>
    </w:div>
    <w:div w:id="1290936034">
      <w:bodyDiv w:val="1"/>
      <w:marLeft w:val="0"/>
      <w:marRight w:val="0"/>
      <w:marTop w:val="0"/>
      <w:marBottom w:val="0"/>
      <w:divBdr>
        <w:top w:val="none" w:sz="0" w:space="0" w:color="auto"/>
        <w:left w:val="none" w:sz="0" w:space="0" w:color="auto"/>
        <w:bottom w:val="none" w:sz="0" w:space="0" w:color="auto"/>
        <w:right w:val="none" w:sz="0" w:space="0" w:color="auto"/>
      </w:divBdr>
    </w:div>
    <w:div w:id="1299535898">
      <w:bodyDiv w:val="1"/>
      <w:marLeft w:val="0"/>
      <w:marRight w:val="0"/>
      <w:marTop w:val="0"/>
      <w:marBottom w:val="0"/>
      <w:divBdr>
        <w:top w:val="none" w:sz="0" w:space="0" w:color="auto"/>
        <w:left w:val="none" w:sz="0" w:space="0" w:color="auto"/>
        <w:bottom w:val="none" w:sz="0" w:space="0" w:color="auto"/>
        <w:right w:val="none" w:sz="0" w:space="0" w:color="auto"/>
      </w:divBdr>
    </w:div>
    <w:div w:id="1305888979">
      <w:bodyDiv w:val="1"/>
      <w:marLeft w:val="0"/>
      <w:marRight w:val="0"/>
      <w:marTop w:val="0"/>
      <w:marBottom w:val="0"/>
      <w:divBdr>
        <w:top w:val="none" w:sz="0" w:space="0" w:color="auto"/>
        <w:left w:val="none" w:sz="0" w:space="0" w:color="auto"/>
        <w:bottom w:val="none" w:sz="0" w:space="0" w:color="auto"/>
        <w:right w:val="none" w:sz="0" w:space="0" w:color="auto"/>
      </w:divBdr>
    </w:div>
    <w:div w:id="1315187358">
      <w:bodyDiv w:val="1"/>
      <w:marLeft w:val="0"/>
      <w:marRight w:val="0"/>
      <w:marTop w:val="0"/>
      <w:marBottom w:val="0"/>
      <w:divBdr>
        <w:top w:val="none" w:sz="0" w:space="0" w:color="auto"/>
        <w:left w:val="none" w:sz="0" w:space="0" w:color="auto"/>
        <w:bottom w:val="none" w:sz="0" w:space="0" w:color="auto"/>
        <w:right w:val="none" w:sz="0" w:space="0" w:color="auto"/>
      </w:divBdr>
    </w:div>
    <w:div w:id="1333869954">
      <w:bodyDiv w:val="1"/>
      <w:marLeft w:val="0"/>
      <w:marRight w:val="0"/>
      <w:marTop w:val="0"/>
      <w:marBottom w:val="0"/>
      <w:divBdr>
        <w:top w:val="none" w:sz="0" w:space="0" w:color="auto"/>
        <w:left w:val="none" w:sz="0" w:space="0" w:color="auto"/>
        <w:bottom w:val="none" w:sz="0" w:space="0" w:color="auto"/>
        <w:right w:val="none" w:sz="0" w:space="0" w:color="auto"/>
      </w:divBdr>
    </w:div>
    <w:div w:id="1336302697">
      <w:bodyDiv w:val="1"/>
      <w:marLeft w:val="0"/>
      <w:marRight w:val="0"/>
      <w:marTop w:val="0"/>
      <w:marBottom w:val="0"/>
      <w:divBdr>
        <w:top w:val="none" w:sz="0" w:space="0" w:color="auto"/>
        <w:left w:val="none" w:sz="0" w:space="0" w:color="auto"/>
        <w:bottom w:val="none" w:sz="0" w:space="0" w:color="auto"/>
        <w:right w:val="none" w:sz="0" w:space="0" w:color="auto"/>
      </w:divBdr>
    </w:div>
    <w:div w:id="1354303272">
      <w:bodyDiv w:val="1"/>
      <w:marLeft w:val="0"/>
      <w:marRight w:val="0"/>
      <w:marTop w:val="0"/>
      <w:marBottom w:val="0"/>
      <w:divBdr>
        <w:top w:val="none" w:sz="0" w:space="0" w:color="auto"/>
        <w:left w:val="none" w:sz="0" w:space="0" w:color="auto"/>
        <w:bottom w:val="none" w:sz="0" w:space="0" w:color="auto"/>
        <w:right w:val="none" w:sz="0" w:space="0" w:color="auto"/>
      </w:divBdr>
    </w:div>
    <w:div w:id="1365053980">
      <w:bodyDiv w:val="1"/>
      <w:marLeft w:val="0"/>
      <w:marRight w:val="0"/>
      <w:marTop w:val="0"/>
      <w:marBottom w:val="0"/>
      <w:divBdr>
        <w:top w:val="none" w:sz="0" w:space="0" w:color="auto"/>
        <w:left w:val="none" w:sz="0" w:space="0" w:color="auto"/>
        <w:bottom w:val="none" w:sz="0" w:space="0" w:color="auto"/>
        <w:right w:val="none" w:sz="0" w:space="0" w:color="auto"/>
      </w:divBdr>
      <w:divsChild>
        <w:div w:id="1692216318">
          <w:marLeft w:val="547"/>
          <w:marRight w:val="0"/>
          <w:marTop w:val="0"/>
          <w:marBottom w:val="0"/>
          <w:divBdr>
            <w:top w:val="none" w:sz="0" w:space="0" w:color="auto"/>
            <w:left w:val="none" w:sz="0" w:space="0" w:color="auto"/>
            <w:bottom w:val="none" w:sz="0" w:space="0" w:color="auto"/>
            <w:right w:val="none" w:sz="0" w:space="0" w:color="auto"/>
          </w:divBdr>
        </w:div>
      </w:divsChild>
    </w:div>
    <w:div w:id="1375108767">
      <w:bodyDiv w:val="1"/>
      <w:marLeft w:val="0"/>
      <w:marRight w:val="0"/>
      <w:marTop w:val="0"/>
      <w:marBottom w:val="0"/>
      <w:divBdr>
        <w:top w:val="none" w:sz="0" w:space="0" w:color="auto"/>
        <w:left w:val="none" w:sz="0" w:space="0" w:color="auto"/>
        <w:bottom w:val="none" w:sz="0" w:space="0" w:color="auto"/>
        <w:right w:val="none" w:sz="0" w:space="0" w:color="auto"/>
      </w:divBdr>
    </w:div>
    <w:div w:id="1412310412">
      <w:bodyDiv w:val="1"/>
      <w:marLeft w:val="0"/>
      <w:marRight w:val="0"/>
      <w:marTop w:val="0"/>
      <w:marBottom w:val="0"/>
      <w:divBdr>
        <w:top w:val="none" w:sz="0" w:space="0" w:color="auto"/>
        <w:left w:val="none" w:sz="0" w:space="0" w:color="auto"/>
        <w:bottom w:val="none" w:sz="0" w:space="0" w:color="auto"/>
        <w:right w:val="none" w:sz="0" w:space="0" w:color="auto"/>
      </w:divBdr>
    </w:div>
    <w:div w:id="1419715570">
      <w:bodyDiv w:val="1"/>
      <w:marLeft w:val="0"/>
      <w:marRight w:val="0"/>
      <w:marTop w:val="0"/>
      <w:marBottom w:val="0"/>
      <w:divBdr>
        <w:top w:val="none" w:sz="0" w:space="0" w:color="auto"/>
        <w:left w:val="none" w:sz="0" w:space="0" w:color="auto"/>
        <w:bottom w:val="none" w:sz="0" w:space="0" w:color="auto"/>
        <w:right w:val="none" w:sz="0" w:space="0" w:color="auto"/>
      </w:divBdr>
    </w:div>
    <w:div w:id="1459493666">
      <w:bodyDiv w:val="1"/>
      <w:marLeft w:val="0"/>
      <w:marRight w:val="0"/>
      <w:marTop w:val="0"/>
      <w:marBottom w:val="0"/>
      <w:divBdr>
        <w:top w:val="none" w:sz="0" w:space="0" w:color="auto"/>
        <w:left w:val="none" w:sz="0" w:space="0" w:color="auto"/>
        <w:bottom w:val="none" w:sz="0" w:space="0" w:color="auto"/>
        <w:right w:val="none" w:sz="0" w:space="0" w:color="auto"/>
      </w:divBdr>
    </w:div>
    <w:div w:id="1471636223">
      <w:bodyDiv w:val="1"/>
      <w:marLeft w:val="0"/>
      <w:marRight w:val="0"/>
      <w:marTop w:val="0"/>
      <w:marBottom w:val="0"/>
      <w:divBdr>
        <w:top w:val="none" w:sz="0" w:space="0" w:color="auto"/>
        <w:left w:val="none" w:sz="0" w:space="0" w:color="auto"/>
        <w:bottom w:val="none" w:sz="0" w:space="0" w:color="auto"/>
        <w:right w:val="none" w:sz="0" w:space="0" w:color="auto"/>
      </w:divBdr>
    </w:div>
    <w:div w:id="1475903136">
      <w:bodyDiv w:val="1"/>
      <w:marLeft w:val="0"/>
      <w:marRight w:val="0"/>
      <w:marTop w:val="0"/>
      <w:marBottom w:val="0"/>
      <w:divBdr>
        <w:top w:val="none" w:sz="0" w:space="0" w:color="auto"/>
        <w:left w:val="none" w:sz="0" w:space="0" w:color="auto"/>
        <w:bottom w:val="none" w:sz="0" w:space="0" w:color="auto"/>
        <w:right w:val="none" w:sz="0" w:space="0" w:color="auto"/>
      </w:divBdr>
    </w:div>
    <w:div w:id="1485581232">
      <w:bodyDiv w:val="1"/>
      <w:marLeft w:val="0"/>
      <w:marRight w:val="0"/>
      <w:marTop w:val="0"/>
      <w:marBottom w:val="0"/>
      <w:divBdr>
        <w:top w:val="none" w:sz="0" w:space="0" w:color="auto"/>
        <w:left w:val="none" w:sz="0" w:space="0" w:color="auto"/>
        <w:bottom w:val="none" w:sz="0" w:space="0" w:color="auto"/>
        <w:right w:val="none" w:sz="0" w:space="0" w:color="auto"/>
      </w:divBdr>
    </w:div>
    <w:div w:id="1497649244">
      <w:bodyDiv w:val="1"/>
      <w:marLeft w:val="0"/>
      <w:marRight w:val="0"/>
      <w:marTop w:val="0"/>
      <w:marBottom w:val="0"/>
      <w:divBdr>
        <w:top w:val="none" w:sz="0" w:space="0" w:color="auto"/>
        <w:left w:val="none" w:sz="0" w:space="0" w:color="auto"/>
        <w:bottom w:val="none" w:sz="0" w:space="0" w:color="auto"/>
        <w:right w:val="none" w:sz="0" w:space="0" w:color="auto"/>
      </w:divBdr>
    </w:div>
    <w:div w:id="1519150227">
      <w:bodyDiv w:val="1"/>
      <w:marLeft w:val="0"/>
      <w:marRight w:val="0"/>
      <w:marTop w:val="0"/>
      <w:marBottom w:val="0"/>
      <w:divBdr>
        <w:top w:val="none" w:sz="0" w:space="0" w:color="auto"/>
        <w:left w:val="none" w:sz="0" w:space="0" w:color="auto"/>
        <w:bottom w:val="none" w:sz="0" w:space="0" w:color="auto"/>
        <w:right w:val="none" w:sz="0" w:space="0" w:color="auto"/>
      </w:divBdr>
    </w:div>
    <w:div w:id="1530028208">
      <w:bodyDiv w:val="1"/>
      <w:marLeft w:val="0"/>
      <w:marRight w:val="0"/>
      <w:marTop w:val="0"/>
      <w:marBottom w:val="0"/>
      <w:divBdr>
        <w:top w:val="none" w:sz="0" w:space="0" w:color="auto"/>
        <w:left w:val="none" w:sz="0" w:space="0" w:color="auto"/>
        <w:bottom w:val="none" w:sz="0" w:space="0" w:color="auto"/>
        <w:right w:val="none" w:sz="0" w:space="0" w:color="auto"/>
      </w:divBdr>
      <w:divsChild>
        <w:div w:id="761339621">
          <w:marLeft w:val="0"/>
          <w:marRight w:val="0"/>
          <w:marTop w:val="0"/>
          <w:marBottom w:val="0"/>
          <w:divBdr>
            <w:top w:val="none" w:sz="0" w:space="0" w:color="auto"/>
            <w:left w:val="none" w:sz="0" w:space="0" w:color="auto"/>
            <w:bottom w:val="none" w:sz="0" w:space="0" w:color="auto"/>
            <w:right w:val="none" w:sz="0" w:space="0" w:color="auto"/>
          </w:divBdr>
          <w:divsChild>
            <w:div w:id="812790105">
              <w:marLeft w:val="0"/>
              <w:marRight w:val="0"/>
              <w:marTop w:val="0"/>
              <w:marBottom w:val="0"/>
              <w:divBdr>
                <w:top w:val="none" w:sz="0" w:space="0" w:color="auto"/>
                <w:left w:val="none" w:sz="0" w:space="0" w:color="auto"/>
                <w:bottom w:val="none" w:sz="0" w:space="0" w:color="auto"/>
                <w:right w:val="none" w:sz="0" w:space="0" w:color="auto"/>
              </w:divBdr>
              <w:divsChild>
                <w:div w:id="1738042794">
                  <w:marLeft w:val="610"/>
                  <w:marRight w:val="0"/>
                  <w:marTop w:val="0"/>
                  <w:marBottom w:val="0"/>
                  <w:divBdr>
                    <w:top w:val="none" w:sz="0" w:space="0" w:color="auto"/>
                    <w:left w:val="none" w:sz="0" w:space="0" w:color="auto"/>
                    <w:bottom w:val="none" w:sz="0" w:space="0" w:color="auto"/>
                    <w:right w:val="none" w:sz="0" w:space="0" w:color="auto"/>
                  </w:divBdr>
                  <w:divsChild>
                    <w:div w:id="187361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111184">
      <w:bodyDiv w:val="1"/>
      <w:marLeft w:val="0"/>
      <w:marRight w:val="0"/>
      <w:marTop w:val="0"/>
      <w:marBottom w:val="0"/>
      <w:divBdr>
        <w:top w:val="none" w:sz="0" w:space="0" w:color="auto"/>
        <w:left w:val="none" w:sz="0" w:space="0" w:color="auto"/>
        <w:bottom w:val="none" w:sz="0" w:space="0" w:color="auto"/>
        <w:right w:val="none" w:sz="0" w:space="0" w:color="auto"/>
      </w:divBdr>
    </w:div>
    <w:div w:id="1536578258">
      <w:bodyDiv w:val="1"/>
      <w:marLeft w:val="0"/>
      <w:marRight w:val="0"/>
      <w:marTop w:val="0"/>
      <w:marBottom w:val="0"/>
      <w:divBdr>
        <w:top w:val="none" w:sz="0" w:space="0" w:color="auto"/>
        <w:left w:val="none" w:sz="0" w:space="0" w:color="auto"/>
        <w:bottom w:val="none" w:sz="0" w:space="0" w:color="auto"/>
        <w:right w:val="none" w:sz="0" w:space="0" w:color="auto"/>
      </w:divBdr>
    </w:div>
    <w:div w:id="1570339983">
      <w:bodyDiv w:val="1"/>
      <w:marLeft w:val="0"/>
      <w:marRight w:val="0"/>
      <w:marTop w:val="0"/>
      <w:marBottom w:val="0"/>
      <w:divBdr>
        <w:top w:val="none" w:sz="0" w:space="0" w:color="auto"/>
        <w:left w:val="none" w:sz="0" w:space="0" w:color="auto"/>
        <w:bottom w:val="none" w:sz="0" w:space="0" w:color="auto"/>
        <w:right w:val="none" w:sz="0" w:space="0" w:color="auto"/>
      </w:divBdr>
      <w:divsChild>
        <w:div w:id="935794358">
          <w:marLeft w:val="0"/>
          <w:marRight w:val="0"/>
          <w:marTop w:val="0"/>
          <w:marBottom w:val="0"/>
          <w:divBdr>
            <w:top w:val="none" w:sz="0" w:space="0" w:color="auto"/>
            <w:left w:val="none" w:sz="0" w:space="0" w:color="auto"/>
            <w:bottom w:val="none" w:sz="0" w:space="0" w:color="auto"/>
            <w:right w:val="none" w:sz="0" w:space="0" w:color="auto"/>
          </w:divBdr>
          <w:divsChild>
            <w:div w:id="72784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537251">
      <w:bodyDiv w:val="1"/>
      <w:marLeft w:val="0"/>
      <w:marRight w:val="0"/>
      <w:marTop w:val="0"/>
      <w:marBottom w:val="0"/>
      <w:divBdr>
        <w:top w:val="none" w:sz="0" w:space="0" w:color="auto"/>
        <w:left w:val="none" w:sz="0" w:space="0" w:color="auto"/>
        <w:bottom w:val="none" w:sz="0" w:space="0" w:color="auto"/>
        <w:right w:val="none" w:sz="0" w:space="0" w:color="auto"/>
      </w:divBdr>
      <w:divsChild>
        <w:div w:id="1421946389">
          <w:marLeft w:val="0"/>
          <w:marRight w:val="0"/>
          <w:marTop w:val="0"/>
          <w:marBottom w:val="0"/>
          <w:divBdr>
            <w:top w:val="none" w:sz="0" w:space="0" w:color="auto"/>
            <w:left w:val="none" w:sz="0" w:space="0" w:color="auto"/>
            <w:bottom w:val="none" w:sz="0" w:space="0" w:color="auto"/>
            <w:right w:val="none" w:sz="0" w:space="0" w:color="auto"/>
          </w:divBdr>
          <w:divsChild>
            <w:div w:id="354771380">
              <w:marLeft w:val="0"/>
              <w:marRight w:val="0"/>
              <w:marTop w:val="0"/>
              <w:marBottom w:val="0"/>
              <w:divBdr>
                <w:top w:val="none" w:sz="0" w:space="0" w:color="auto"/>
                <w:left w:val="none" w:sz="0" w:space="0" w:color="auto"/>
                <w:bottom w:val="none" w:sz="0" w:space="0" w:color="auto"/>
                <w:right w:val="none" w:sz="0" w:space="0" w:color="auto"/>
              </w:divBdr>
              <w:divsChild>
                <w:div w:id="196700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109896">
      <w:bodyDiv w:val="1"/>
      <w:marLeft w:val="0"/>
      <w:marRight w:val="0"/>
      <w:marTop w:val="0"/>
      <w:marBottom w:val="0"/>
      <w:divBdr>
        <w:top w:val="none" w:sz="0" w:space="0" w:color="auto"/>
        <w:left w:val="none" w:sz="0" w:space="0" w:color="auto"/>
        <w:bottom w:val="none" w:sz="0" w:space="0" w:color="auto"/>
        <w:right w:val="none" w:sz="0" w:space="0" w:color="auto"/>
      </w:divBdr>
    </w:div>
    <w:div w:id="1617444526">
      <w:bodyDiv w:val="1"/>
      <w:marLeft w:val="0"/>
      <w:marRight w:val="0"/>
      <w:marTop w:val="0"/>
      <w:marBottom w:val="0"/>
      <w:divBdr>
        <w:top w:val="none" w:sz="0" w:space="0" w:color="auto"/>
        <w:left w:val="none" w:sz="0" w:space="0" w:color="auto"/>
        <w:bottom w:val="none" w:sz="0" w:space="0" w:color="auto"/>
        <w:right w:val="none" w:sz="0" w:space="0" w:color="auto"/>
      </w:divBdr>
    </w:div>
    <w:div w:id="1619531860">
      <w:bodyDiv w:val="1"/>
      <w:marLeft w:val="0"/>
      <w:marRight w:val="0"/>
      <w:marTop w:val="0"/>
      <w:marBottom w:val="0"/>
      <w:divBdr>
        <w:top w:val="none" w:sz="0" w:space="0" w:color="auto"/>
        <w:left w:val="none" w:sz="0" w:space="0" w:color="auto"/>
        <w:bottom w:val="none" w:sz="0" w:space="0" w:color="auto"/>
        <w:right w:val="none" w:sz="0" w:space="0" w:color="auto"/>
      </w:divBdr>
    </w:div>
    <w:div w:id="1623531695">
      <w:bodyDiv w:val="1"/>
      <w:marLeft w:val="0"/>
      <w:marRight w:val="0"/>
      <w:marTop w:val="0"/>
      <w:marBottom w:val="0"/>
      <w:divBdr>
        <w:top w:val="none" w:sz="0" w:space="0" w:color="auto"/>
        <w:left w:val="none" w:sz="0" w:space="0" w:color="auto"/>
        <w:bottom w:val="none" w:sz="0" w:space="0" w:color="auto"/>
        <w:right w:val="none" w:sz="0" w:space="0" w:color="auto"/>
      </w:divBdr>
      <w:divsChild>
        <w:div w:id="1731339262">
          <w:marLeft w:val="547"/>
          <w:marRight w:val="0"/>
          <w:marTop w:val="0"/>
          <w:marBottom w:val="0"/>
          <w:divBdr>
            <w:top w:val="none" w:sz="0" w:space="0" w:color="auto"/>
            <w:left w:val="none" w:sz="0" w:space="0" w:color="auto"/>
            <w:bottom w:val="none" w:sz="0" w:space="0" w:color="auto"/>
            <w:right w:val="none" w:sz="0" w:space="0" w:color="auto"/>
          </w:divBdr>
        </w:div>
      </w:divsChild>
    </w:div>
    <w:div w:id="1653632577">
      <w:bodyDiv w:val="1"/>
      <w:marLeft w:val="0"/>
      <w:marRight w:val="0"/>
      <w:marTop w:val="0"/>
      <w:marBottom w:val="0"/>
      <w:divBdr>
        <w:top w:val="none" w:sz="0" w:space="0" w:color="auto"/>
        <w:left w:val="none" w:sz="0" w:space="0" w:color="auto"/>
        <w:bottom w:val="none" w:sz="0" w:space="0" w:color="auto"/>
        <w:right w:val="none" w:sz="0" w:space="0" w:color="auto"/>
      </w:divBdr>
    </w:div>
    <w:div w:id="1667131447">
      <w:bodyDiv w:val="1"/>
      <w:marLeft w:val="0"/>
      <w:marRight w:val="0"/>
      <w:marTop w:val="0"/>
      <w:marBottom w:val="0"/>
      <w:divBdr>
        <w:top w:val="none" w:sz="0" w:space="0" w:color="auto"/>
        <w:left w:val="none" w:sz="0" w:space="0" w:color="auto"/>
        <w:bottom w:val="none" w:sz="0" w:space="0" w:color="auto"/>
        <w:right w:val="none" w:sz="0" w:space="0" w:color="auto"/>
      </w:divBdr>
    </w:div>
    <w:div w:id="1673677962">
      <w:bodyDiv w:val="1"/>
      <w:marLeft w:val="0"/>
      <w:marRight w:val="0"/>
      <w:marTop w:val="0"/>
      <w:marBottom w:val="0"/>
      <w:divBdr>
        <w:top w:val="none" w:sz="0" w:space="0" w:color="auto"/>
        <w:left w:val="none" w:sz="0" w:space="0" w:color="auto"/>
        <w:bottom w:val="none" w:sz="0" w:space="0" w:color="auto"/>
        <w:right w:val="none" w:sz="0" w:space="0" w:color="auto"/>
      </w:divBdr>
    </w:div>
    <w:div w:id="1678967794">
      <w:bodyDiv w:val="1"/>
      <w:marLeft w:val="0"/>
      <w:marRight w:val="0"/>
      <w:marTop w:val="0"/>
      <w:marBottom w:val="0"/>
      <w:divBdr>
        <w:top w:val="none" w:sz="0" w:space="0" w:color="auto"/>
        <w:left w:val="none" w:sz="0" w:space="0" w:color="auto"/>
        <w:bottom w:val="none" w:sz="0" w:space="0" w:color="auto"/>
        <w:right w:val="none" w:sz="0" w:space="0" w:color="auto"/>
      </w:divBdr>
    </w:div>
    <w:div w:id="1696998960">
      <w:bodyDiv w:val="1"/>
      <w:marLeft w:val="0"/>
      <w:marRight w:val="0"/>
      <w:marTop w:val="0"/>
      <w:marBottom w:val="0"/>
      <w:divBdr>
        <w:top w:val="none" w:sz="0" w:space="0" w:color="auto"/>
        <w:left w:val="none" w:sz="0" w:space="0" w:color="auto"/>
        <w:bottom w:val="none" w:sz="0" w:space="0" w:color="auto"/>
        <w:right w:val="none" w:sz="0" w:space="0" w:color="auto"/>
      </w:divBdr>
      <w:divsChild>
        <w:div w:id="1799567440">
          <w:marLeft w:val="547"/>
          <w:marRight w:val="0"/>
          <w:marTop w:val="0"/>
          <w:marBottom w:val="0"/>
          <w:divBdr>
            <w:top w:val="none" w:sz="0" w:space="0" w:color="auto"/>
            <w:left w:val="none" w:sz="0" w:space="0" w:color="auto"/>
            <w:bottom w:val="none" w:sz="0" w:space="0" w:color="auto"/>
            <w:right w:val="none" w:sz="0" w:space="0" w:color="auto"/>
          </w:divBdr>
        </w:div>
      </w:divsChild>
    </w:div>
    <w:div w:id="1710447730">
      <w:bodyDiv w:val="1"/>
      <w:marLeft w:val="0"/>
      <w:marRight w:val="0"/>
      <w:marTop w:val="0"/>
      <w:marBottom w:val="0"/>
      <w:divBdr>
        <w:top w:val="none" w:sz="0" w:space="0" w:color="auto"/>
        <w:left w:val="none" w:sz="0" w:space="0" w:color="auto"/>
        <w:bottom w:val="none" w:sz="0" w:space="0" w:color="auto"/>
        <w:right w:val="none" w:sz="0" w:space="0" w:color="auto"/>
      </w:divBdr>
    </w:div>
    <w:div w:id="1730609170">
      <w:bodyDiv w:val="1"/>
      <w:marLeft w:val="0"/>
      <w:marRight w:val="0"/>
      <w:marTop w:val="0"/>
      <w:marBottom w:val="0"/>
      <w:divBdr>
        <w:top w:val="none" w:sz="0" w:space="0" w:color="auto"/>
        <w:left w:val="none" w:sz="0" w:space="0" w:color="auto"/>
        <w:bottom w:val="none" w:sz="0" w:space="0" w:color="auto"/>
        <w:right w:val="none" w:sz="0" w:space="0" w:color="auto"/>
      </w:divBdr>
    </w:div>
    <w:div w:id="1734086594">
      <w:bodyDiv w:val="1"/>
      <w:marLeft w:val="0"/>
      <w:marRight w:val="0"/>
      <w:marTop w:val="0"/>
      <w:marBottom w:val="0"/>
      <w:divBdr>
        <w:top w:val="none" w:sz="0" w:space="0" w:color="auto"/>
        <w:left w:val="none" w:sz="0" w:space="0" w:color="auto"/>
        <w:bottom w:val="none" w:sz="0" w:space="0" w:color="auto"/>
        <w:right w:val="none" w:sz="0" w:space="0" w:color="auto"/>
      </w:divBdr>
    </w:div>
    <w:div w:id="1737556253">
      <w:bodyDiv w:val="1"/>
      <w:marLeft w:val="0"/>
      <w:marRight w:val="0"/>
      <w:marTop w:val="0"/>
      <w:marBottom w:val="0"/>
      <w:divBdr>
        <w:top w:val="none" w:sz="0" w:space="0" w:color="auto"/>
        <w:left w:val="none" w:sz="0" w:space="0" w:color="auto"/>
        <w:bottom w:val="none" w:sz="0" w:space="0" w:color="auto"/>
        <w:right w:val="none" w:sz="0" w:space="0" w:color="auto"/>
      </w:divBdr>
    </w:div>
    <w:div w:id="1777945315">
      <w:bodyDiv w:val="1"/>
      <w:marLeft w:val="0"/>
      <w:marRight w:val="0"/>
      <w:marTop w:val="0"/>
      <w:marBottom w:val="0"/>
      <w:divBdr>
        <w:top w:val="none" w:sz="0" w:space="0" w:color="auto"/>
        <w:left w:val="none" w:sz="0" w:space="0" w:color="auto"/>
        <w:bottom w:val="none" w:sz="0" w:space="0" w:color="auto"/>
        <w:right w:val="none" w:sz="0" w:space="0" w:color="auto"/>
      </w:divBdr>
    </w:div>
    <w:div w:id="1812091561">
      <w:bodyDiv w:val="1"/>
      <w:marLeft w:val="0"/>
      <w:marRight w:val="0"/>
      <w:marTop w:val="0"/>
      <w:marBottom w:val="0"/>
      <w:divBdr>
        <w:top w:val="none" w:sz="0" w:space="0" w:color="auto"/>
        <w:left w:val="none" w:sz="0" w:space="0" w:color="auto"/>
        <w:bottom w:val="none" w:sz="0" w:space="0" w:color="auto"/>
        <w:right w:val="none" w:sz="0" w:space="0" w:color="auto"/>
      </w:divBdr>
    </w:div>
    <w:div w:id="1813137427">
      <w:bodyDiv w:val="1"/>
      <w:marLeft w:val="0"/>
      <w:marRight w:val="0"/>
      <w:marTop w:val="0"/>
      <w:marBottom w:val="0"/>
      <w:divBdr>
        <w:top w:val="none" w:sz="0" w:space="0" w:color="auto"/>
        <w:left w:val="none" w:sz="0" w:space="0" w:color="auto"/>
        <w:bottom w:val="none" w:sz="0" w:space="0" w:color="auto"/>
        <w:right w:val="none" w:sz="0" w:space="0" w:color="auto"/>
      </w:divBdr>
    </w:div>
    <w:div w:id="1814760469">
      <w:bodyDiv w:val="1"/>
      <w:marLeft w:val="0"/>
      <w:marRight w:val="0"/>
      <w:marTop w:val="0"/>
      <w:marBottom w:val="0"/>
      <w:divBdr>
        <w:top w:val="none" w:sz="0" w:space="0" w:color="auto"/>
        <w:left w:val="none" w:sz="0" w:space="0" w:color="auto"/>
        <w:bottom w:val="none" w:sz="0" w:space="0" w:color="auto"/>
        <w:right w:val="none" w:sz="0" w:space="0" w:color="auto"/>
      </w:divBdr>
    </w:div>
    <w:div w:id="1815754671">
      <w:bodyDiv w:val="1"/>
      <w:marLeft w:val="0"/>
      <w:marRight w:val="0"/>
      <w:marTop w:val="0"/>
      <w:marBottom w:val="0"/>
      <w:divBdr>
        <w:top w:val="none" w:sz="0" w:space="0" w:color="auto"/>
        <w:left w:val="none" w:sz="0" w:space="0" w:color="auto"/>
        <w:bottom w:val="none" w:sz="0" w:space="0" w:color="auto"/>
        <w:right w:val="none" w:sz="0" w:space="0" w:color="auto"/>
      </w:divBdr>
      <w:divsChild>
        <w:div w:id="660932508">
          <w:marLeft w:val="547"/>
          <w:marRight w:val="0"/>
          <w:marTop w:val="0"/>
          <w:marBottom w:val="0"/>
          <w:divBdr>
            <w:top w:val="none" w:sz="0" w:space="0" w:color="auto"/>
            <w:left w:val="none" w:sz="0" w:space="0" w:color="auto"/>
            <w:bottom w:val="none" w:sz="0" w:space="0" w:color="auto"/>
            <w:right w:val="none" w:sz="0" w:space="0" w:color="auto"/>
          </w:divBdr>
        </w:div>
      </w:divsChild>
    </w:div>
    <w:div w:id="1818300027">
      <w:bodyDiv w:val="1"/>
      <w:marLeft w:val="0"/>
      <w:marRight w:val="0"/>
      <w:marTop w:val="0"/>
      <w:marBottom w:val="0"/>
      <w:divBdr>
        <w:top w:val="none" w:sz="0" w:space="0" w:color="auto"/>
        <w:left w:val="none" w:sz="0" w:space="0" w:color="auto"/>
        <w:bottom w:val="none" w:sz="0" w:space="0" w:color="auto"/>
        <w:right w:val="none" w:sz="0" w:space="0" w:color="auto"/>
      </w:divBdr>
    </w:div>
    <w:div w:id="1843736418">
      <w:bodyDiv w:val="1"/>
      <w:marLeft w:val="0"/>
      <w:marRight w:val="0"/>
      <w:marTop w:val="0"/>
      <w:marBottom w:val="0"/>
      <w:divBdr>
        <w:top w:val="none" w:sz="0" w:space="0" w:color="auto"/>
        <w:left w:val="none" w:sz="0" w:space="0" w:color="auto"/>
        <w:bottom w:val="none" w:sz="0" w:space="0" w:color="auto"/>
        <w:right w:val="none" w:sz="0" w:space="0" w:color="auto"/>
      </w:divBdr>
    </w:div>
    <w:div w:id="1871717657">
      <w:bodyDiv w:val="1"/>
      <w:marLeft w:val="0"/>
      <w:marRight w:val="0"/>
      <w:marTop w:val="0"/>
      <w:marBottom w:val="0"/>
      <w:divBdr>
        <w:top w:val="none" w:sz="0" w:space="0" w:color="auto"/>
        <w:left w:val="none" w:sz="0" w:space="0" w:color="auto"/>
        <w:bottom w:val="none" w:sz="0" w:space="0" w:color="auto"/>
        <w:right w:val="none" w:sz="0" w:space="0" w:color="auto"/>
      </w:divBdr>
    </w:div>
    <w:div w:id="1890916158">
      <w:bodyDiv w:val="1"/>
      <w:marLeft w:val="0"/>
      <w:marRight w:val="0"/>
      <w:marTop w:val="0"/>
      <w:marBottom w:val="0"/>
      <w:divBdr>
        <w:top w:val="none" w:sz="0" w:space="0" w:color="auto"/>
        <w:left w:val="none" w:sz="0" w:space="0" w:color="auto"/>
        <w:bottom w:val="none" w:sz="0" w:space="0" w:color="auto"/>
        <w:right w:val="none" w:sz="0" w:space="0" w:color="auto"/>
      </w:divBdr>
    </w:div>
    <w:div w:id="1894534961">
      <w:bodyDiv w:val="1"/>
      <w:marLeft w:val="0"/>
      <w:marRight w:val="0"/>
      <w:marTop w:val="0"/>
      <w:marBottom w:val="0"/>
      <w:divBdr>
        <w:top w:val="none" w:sz="0" w:space="0" w:color="auto"/>
        <w:left w:val="none" w:sz="0" w:space="0" w:color="auto"/>
        <w:bottom w:val="none" w:sz="0" w:space="0" w:color="auto"/>
        <w:right w:val="none" w:sz="0" w:space="0" w:color="auto"/>
      </w:divBdr>
    </w:div>
    <w:div w:id="1899127184">
      <w:bodyDiv w:val="1"/>
      <w:marLeft w:val="0"/>
      <w:marRight w:val="0"/>
      <w:marTop w:val="0"/>
      <w:marBottom w:val="0"/>
      <w:divBdr>
        <w:top w:val="none" w:sz="0" w:space="0" w:color="auto"/>
        <w:left w:val="none" w:sz="0" w:space="0" w:color="auto"/>
        <w:bottom w:val="none" w:sz="0" w:space="0" w:color="auto"/>
        <w:right w:val="none" w:sz="0" w:space="0" w:color="auto"/>
      </w:divBdr>
      <w:divsChild>
        <w:div w:id="87653167">
          <w:marLeft w:val="1166"/>
          <w:marRight w:val="0"/>
          <w:marTop w:val="0"/>
          <w:marBottom w:val="0"/>
          <w:divBdr>
            <w:top w:val="none" w:sz="0" w:space="0" w:color="auto"/>
            <w:left w:val="none" w:sz="0" w:space="0" w:color="auto"/>
            <w:bottom w:val="none" w:sz="0" w:space="0" w:color="auto"/>
            <w:right w:val="none" w:sz="0" w:space="0" w:color="auto"/>
          </w:divBdr>
        </w:div>
        <w:div w:id="195197886">
          <w:marLeft w:val="1166"/>
          <w:marRight w:val="0"/>
          <w:marTop w:val="0"/>
          <w:marBottom w:val="0"/>
          <w:divBdr>
            <w:top w:val="none" w:sz="0" w:space="0" w:color="auto"/>
            <w:left w:val="none" w:sz="0" w:space="0" w:color="auto"/>
            <w:bottom w:val="none" w:sz="0" w:space="0" w:color="auto"/>
            <w:right w:val="none" w:sz="0" w:space="0" w:color="auto"/>
          </w:divBdr>
        </w:div>
        <w:div w:id="626589755">
          <w:marLeft w:val="547"/>
          <w:marRight w:val="0"/>
          <w:marTop w:val="0"/>
          <w:marBottom w:val="0"/>
          <w:divBdr>
            <w:top w:val="none" w:sz="0" w:space="0" w:color="auto"/>
            <w:left w:val="none" w:sz="0" w:space="0" w:color="auto"/>
            <w:bottom w:val="none" w:sz="0" w:space="0" w:color="auto"/>
            <w:right w:val="none" w:sz="0" w:space="0" w:color="auto"/>
          </w:divBdr>
        </w:div>
        <w:div w:id="849225468">
          <w:marLeft w:val="1166"/>
          <w:marRight w:val="0"/>
          <w:marTop w:val="0"/>
          <w:marBottom w:val="0"/>
          <w:divBdr>
            <w:top w:val="none" w:sz="0" w:space="0" w:color="auto"/>
            <w:left w:val="none" w:sz="0" w:space="0" w:color="auto"/>
            <w:bottom w:val="none" w:sz="0" w:space="0" w:color="auto"/>
            <w:right w:val="none" w:sz="0" w:space="0" w:color="auto"/>
          </w:divBdr>
        </w:div>
        <w:div w:id="1336572815">
          <w:marLeft w:val="1166"/>
          <w:marRight w:val="0"/>
          <w:marTop w:val="0"/>
          <w:marBottom w:val="0"/>
          <w:divBdr>
            <w:top w:val="none" w:sz="0" w:space="0" w:color="auto"/>
            <w:left w:val="none" w:sz="0" w:space="0" w:color="auto"/>
            <w:bottom w:val="none" w:sz="0" w:space="0" w:color="auto"/>
            <w:right w:val="none" w:sz="0" w:space="0" w:color="auto"/>
          </w:divBdr>
        </w:div>
        <w:div w:id="1511405143">
          <w:marLeft w:val="547"/>
          <w:marRight w:val="0"/>
          <w:marTop w:val="0"/>
          <w:marBottom w:val="0"/>
          <w:divBdr>
            <w:top w:val="none" w:sz="0" w:space="0" w:color="auto"/>
            <w:left w:val="none" w:sz="0" w:space="0" w:color="auto"/>
            <w:bottom w:val="none" w:sz="0" w:space="0" w:color="auto"/>
            <w:right w:val="none" w:sz="0" w:space="0" w:color="auto"/>
          </w:divBdr>
        </w:div>
        <w:div w:id="1539125131">
          <w:marLeft w:val="547"/>
          <w:marRight w:val="0"/>
          <w:marTop w:val="0"/>
          <w:marBottom w:val="0"/>
          <w:divBdr>
            <w:top w:val="none" w:sz="0" w:space="0" w:color="auto"/>
            <w:left w:val="none" w:sz="0" w:space="0" w:color="auto"/>
            <w:bottom w:val="none" w:sz="0" w:space="0" w:color="auto"/>
            <w:right w:val="none" w:sz="0" w:space="0" w:color="auto"/>
          </w:divBdr>
        </w:div>
        <w:div w:id="2143451278">
          <w:marLeft w:val="547"/>
          <w:marRight w:val="0"/>
          <w:marTop w:val="0"/>
          <w:marBottom w:val="0"/>
          <w:divBdr>
            <w:top w:val="none" w:sz="0" w:space="0" w:color="auto"/>
            <w:left w:val="none" w:sz="0" w:space="0" w:color="auto"/>
            <w:bottom w:val="none" w:sz="0" w:space="0" w:color="auto"/>
            <w:right w:val="none" w:sz="0" w:space="0" w:color="auto"/>
          </w:divBdr>
        </w:div>
      </w:divsChild>
    </w:div>
    <w:div w:id="1914778352">
      <w:bodyDiv w:val="1"/>
      <w:marLeft w:val="0"/>
      <w:marRight w:val="0"/>
      <w:marTop w:val="0"/>
      <w:marBottom w:val="0"/>
      <w:divBdr>
        <w:top w:val="none" w:sz="0" w:space="0" w:color="auto"/>
        <w:left w:val="none" w:sz="0" w:space="0" w:color="auto"/>
        <w:bottom w:val="none" w:sz="0" w:space="0" w:color="auto"/>
        <w:right w:val="none" w:sz="0" w:space="0" w:color="auto"/>
      </w:divBdr>
    </w:div>
    <w:div w:id="1929537386">
      <w:bodyDiv w:val="1"/>
      <w:marLeft w:val="0"/>
      <w:marRight w:val="0"/>
      <w:marTop w:val="0"/>
      <w:marBottom w:val="0"/>
      <w:divBdr>
        <w:top w:val="none" w:sz="0" w:space="0" w:color="auto"/>
        <w:left w:val="none" w:sz="0" w:space="0" w:color="auto"/>
        <w:bottom w:val="none" w:sz="0" w:space="0" w:color="auto"/>
        <w:right w:val="none" w:sz="0" w:space="0" w:color="auto"/>
      </w:divBdr>
      <w:divsChild>
        <w:div w:id="192831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4587816">
      <w:bodyDiv w:val="1"/>
      <w:marLeft w:val="0"/>
      <w:marRight w:val="0"/>
      <w:marTop w:val="0"/>
      <w:marBottom w:val="0"/>
      <w:divBdr>
        <w:top w:val="none" w:sz="0" w:space="0" w:color="auto"/>
        <w:left w:val="none" w:sz="0" w:space="0" w:color="auto"/>
        <w:bottom w:val="none" w:sz="0" w:space="0" w:color="auto"/>
        <w:right w:val="none" w:sz="0" w:space="0" w:color="auto"/>
      </w:divBdr>
    </w:div>
    <w:div w:id="1945649431">
      <w:bodyDiv w:val="1"/>
      <w:marLeft w:val="0"/>
      <w:marRight w:val="0"/>
      <w:marTop w:val="0"/>
      <w:marBottom w:val="0"/>
      <w:divBdr>
        <w:top w:val="none" w:sz="0" w:space="0" w:color="auto"/>
        <w:left w:val="none" w:sz="0" w:space="0" w:color="auto"/>
        <w:bottom w:val="none" w:sz="0" w:space="0" w:color="auto"/>
        <w:right w:val="none" w:sz="0" w:space="0" w:color="auto"/>
      </w:divBdr>
    </w:div>
    <w:div w:id="1949502766">
      <w:bodyDiv w:val="1"/>
      <w:marLeft w:val="0"/>
      <w:marRight w:val="0"/>
      <w:marTop w:val="0"/>
      <w:marBottom w:val="0"/>
      <w:divBdr>
        <w:top w:val="none" w:sz="0" w:space="0" w:color="auto"/>
        <w:left w:val="none" w:sz="0" w:space="0" w:color="auto"/>
        <w:bottom w:val="none" w:sz="0" w:space="0" w:color="auto"/>
        <w:right w:val="none" w:sz="0" w:space="0" w:color="auto"/>
      </w:divBdr>
      <w:divsChild>
        <w:div w:id="918904021">
          <w:marLeft w:val="547"/>
          <w:marRight w:val="0"/>
          <w:marTop w:val="0"/>
          <w:marBottom w:val="0"/>
          <w:divBdr>
            <w:top w:val="none" w:sz="0" w:space="0" w:color="auto"/>
            <w:left w:val="none" w:sz="0" w:space="0" w:color="auto"/>
            <w:bottom w:val="none" w:sz="0" w:space="0" w:color="auto"/>
            <w:right w:val="none" w:sz="0" w:space="0" w:color="auto"/>
          </w:divBdr>
        </w:div>
      </w:divsChild>
    </w:div>
    <w:div w:id="1962689151">
      <w:bodyDiv w:val="1"/>
      <w:marLeft w:val="0"/>
      <w:marRight w:val="0"/>
      <w:marTop w:val="0"/>
      <w:marBottom w:val="0"/>
      <w:divBdr>
        <w:top w:val="none" w:sz="0" w:space="0" w:color="auto"/>
        <w:left w:val="none" w:sz="0" w:space="0" w:color="auto"/>
        <w:bottom w:val="none" w:sz="0" w:space="0" w:color="auto"/>
        <w:right w:val="none" w:sz="0" w:space="0" w:color="auto"/>
      </w:divBdr>
    </w:div>
    <w:div w:id="1977099885">
      <w:bodyDiv w:val="1"/>
      <w:marLeft w:val="0"/>
      <w:marRight w:val="0"/>
      <w:marTop w:val="0"/>
      <w:marBottom w:val="0"/>
      <w:divBdr>
        <w:top w:val="none" w:sz="0" w:space="0" w:color="auto"/>
        <w:left w:val="none" w:sz="0" w:space="0" w:color="auto"/>
        <w:bottom w:val="none" w:sz="0" w:space="0" w:color="auto"/>
        <w:right w:val="none" w:sz="0" w:space="0" w:color="auto"/>
      </w:divBdr>
    </w:div>
    <w:div w:id="1983462286">
      <w:bodyDiv w:val="1"/>
      <w:marLeft w:val="0"/>
      <w:marRight w:val="0"/>
      <w:marTop w:val="0"/>
      <w:marBottom w:val="0"/>
      <w:divBdr>
        <w:top w:val="none" w:sz="0" w:space="0" w:color="auto"/>
        <w:left w:val="none" w:sz="0" w:space="0" w:color="auto"/>
        <w:bottom w:val="none" w:sz="0" w:space="0" w:color="auto"/>
        <w:right w:val="none" w:sz="0" w:space="0" w:color="auto"/>
      </w:divBdr>
    </w:div>
    <w:div w:id="1987588107">
      <w:bodyDiv w:val="1"/>
      <w:marLeft w:val="0"/>
      <w:marRight w:val="0"/>
      <w:marTop w:val="0"/>
      <w:marBottom w:val="0"/>
      <w:divBdr>
        <w:top w:val="none" w:sz="0" w:space="0" w:color="auto"/>
        <w:left w:val="none" w:sz="0" w:space="0" w:color="auto"/>
        <w:bottom w:val="none" w:sz="0" w:space="0" w:color="auto"/>
        <w:right w:val="none" w:sz="0" w:space="0" w:color="auto"/>
      </w:divBdr>
    </w:div>
    <w:div w:id="2000039884">
      <w:bodyDiv w:val="1"/>
      <w:marLeft w:val="0"/>
      <w:marRight w:val="0"/>
      <w:marTop w:val="0"/>
      <w:marBottom w:val="0"/>
      <w:divBdr>
        <w:top w:val="none" w:sz="0" w:space="0" w:color="auto"/>
        <w:left w:val="none" w:sz="0" w:space="0" w:color="auto"/>
        <w:bottom w:val="none" w:sz="0" w:space="0" w:color="auto"/>
        <w:right w:val="none" w:sz="0" w:space="0" w:color="auto"/>
      </w:divBdr>
    </w:div>
    <w:div w:id="2004814494">
      <w:bodyDiv w:val="1"/>
      <w:marLeft w:val="0"/>
      <w:marRight w:val="0"/>
      <w:marTop w:val="0"/>
      <w:marBottom w:val="0"/>
      <w:divBdr>
        <w:top w:val="none" w:sz="0" w:space="0" w:color="auto"/>
        <w:left w:val="none" w:sz="0" w:space="0" w:color="auto"/>
        <w:bottom w:val="none" w:sz="0" w:space="0" w:color="auto"/>
        <w:right w:val="none" w:sz="0" w:space="0" w:color="auto"/>
      </w:divBdr>
    </w:div>
    <w:div w:id="2012948250">
      <w:bodyDiv w:val="1"/>
      <w:marLeft w:val="0"/>
      <w:marRight w:val="0"/>
      <w:marTop w:val="0"/>
      <w:marBottom w:val="0"/>
      <w:divBdr>
        <w:top w:val="none" w:sz="0" w:space="0" w:color="auto"/>
        <w:left w:val="none" w:sz="0" w:space="0" w:color="auto"/>
        <w:bottom w:val="none" w:sz="0" w:space="0" w:color="auto"/>
        <w:right w:val="none" w:sz="0" w:space="0" w:color="auto"/>
      </w:divBdr>
    </w:div>
    <w:div w:id="2013753733">
      <w:bodyDiv w:val="1"/>
      <w:marLeft w:val="0"/>
      <w:marRight w:val="0"/>
      <w:marTop w:val="0"/>
      <w:marBottom w:val="0"/>
      <w:divBdr>
        <w:top w:val="none" w:sz="0" w:space="0" w:color="auto"/>
        <w:left w:val="none" w:sz="0" w:space="0" w:color="auto"/>
        <w:bottom w:val="none" w:sz="0" w:space="0" w:color="auto"/>
        <w:right w:val="none" w:sz="0" w:space="0" w:color="auto"/>
      </w:divBdr>
    </w:div>
    <w:div w:id="2014337650">
      <w:bodyDiv w:val="1"/>
      <w:marLeft w:val="0"/>
      <w:marRight w:val="0"/>
      <w:marTop w:val="0"/>
      <w:marBottom w:val="0"/>
      <w:divBdr>
        <w:top w:val="none" w:sz="0" w:space="0" w:color="auto"/>
        <w:left w:val="none" w:sz="0" w:space="0" w:color="auto"/>
        <w:bottom w:val="none" w:sz="0" w:space="0" w:color="auto"/>
        <w:right w:val="none" w:sz="0" w:space="0" w:color="auto"/>
      </w:divBdr>
      <w:divsChild>
        <w:div w:id="566493741">
          <w:marLeft w:val="547"/>
          <w:marRight w:val="0"/>
          <w:marTop w:val="0"/>
          <w:marBottom w:val="0"/>
          <w:divBdr>
            <w:top w:val="none" w:sz="0" w:space="0" w:color="auto"/>
            <w:left w:val="none" w:sz="0" w:space="0" w:color="auto"/>
            <w:bottom w:val="none" w:sz="0" w:space="0" w:color="auto"/>
            <w:right w:val="none" w:sz="0" w:space="0" w:color="auto"/>
          </w:divBdr>
        </w:div>
        <w:div w:id="872767562">
          <w:marLeft w:val="547"/>
          <w:marRight w:val="0"/>
          <w:marTop w:val="0"/>
          <w:marBottom w:val="0"/>
          <w:divBdr>
            <w:top w:val="none" w:sz="0" w:space="0" w:color="auto"/>
            <w:left w:val="none" w:sz="0" w:space="0" w:color="auto"/>
            <w:bottom w:val="none" w:sz="0" w:space="0" w:color="auto"/>
            <w:right w:val="none" w:sz="0" w:space="0" w:color="auto"/>
          </w:divBdr>
        </w:div>
        <w:div w:id="1806073129">
          <w:marLeft w:val="547"/>
          <w:marRight w:val="0"/>
          <w:marTop w:val="0"/>
          <w:marBottom w:val="0"/>
          <w:divBdr>
            <w:top w:val="none" w:sz="0" w:space="0" w:color="auto"/>
            <w:left w:val="none" w:sz="0" w:space="0" w:color="auto"/>
            <w:bottom w:val="none" w:sz="0" w:space="0" w:color="auto"/>
            <w:right w:val="none" w:sz="0" w:space="0" w:color="auto"/>
          </w:divBdr>
        </w:div>
        <w:div w:id="1832407989">
          <w:marLeft w:val="547"/>
          <w:marRight w:val="0"/>
          <w:marTop w:val="0"/>
          <w:marBottom w:val="0"/>
          <w:divBdr>
            <w:top w:val="none" w:sz="0" w:space="0" w:color="auto"/>
            <w:left w:val="none" w:sz="0" w:space="0" w:color="auto"/>
            <w:bottom w:val="none" w:sz="0" w:space="0" w:color="auto"/>
            <w:right w:val="none" w:sz="0" w:space="0" w:color="auto"/>
          </w:divBdr>
        </w:div>
      </w:divsChild>
    </w:div>
    <w:div w:id="2059010662">
      <w:bodyDiv w:val="1"/>
      <w:marLeft w:val="0"/>
      <w:marRight w:val="0"/>
      <w:marTop w:val="0"/>
      <w:marBottom w:val="0"/>
      <w:divBdr>
        <w:top w:val="none" w:sz="0" w:space="0" w:color="auto"/>
        <w:left w:val="none" w:sz="0" w:space="0" w:color="auto"/>
        <w:bottom w:val="none" w:sz="0" w:space="0" w:color="auto"/>
        <w:right w:val="none" w:sz="0" w:space="0" w:color="auto"/>
      </w:divBdr>
    </w:div>
    <w:div w:id="2059015323">
      <w:bodyDiv w:val="1"/>
      <w:marLeft w:val="0"/>
      <w:marRight w:val="0"/>
      <w:marTop w:val="0"/>
      <w:marBottom w:val="0"/>
      <w:divBdr>
        <w:top w:val="none" w:sz="0" w:space="0" w:color="auto"/>
        <w:left w:val="none" w:sz="0" w:space="0" w:color="auto"/>
        <w:bottom w:val="none" w:sz="0" w:space="0" w:color="auto"/>
        <w:right w:val="none" w:sz="0" w:space="0" w:color="auto"/>
      </w:divBdr>
    </w:div>
    <w:div w:id="2060468036">
      <w:bodyDiv w:val="1"/>
      <w:marLeft w:val="0"/>
      <w:marRight w:val="0"/>
      <w:marTop w:val="0"/>
      <w:marBottom w:val="0"/>
      <w:divBdr>
        <w:top w:val="none" w:sz="0" w:space="0" w:color="auto"/>
        <w:left w:val="none" w:sz="0" w:space="0" w:color="auto"/>
        <w:bottom w:val="none" w:sz="0" w:space="0" w:color="auto"/>
        <w:right w:val="none" w:sz="0" w:space="0" w:color="auto"/>
      </w:divBdr>
    </w:div>
    <w:div w:id="2067411408">
      <w:bodyDiv w:val="1"/>
      <w:marLeft w:val="0"/>
      <w:marRight w:val="0"/>
      <w:marTop w:val="0"/>
      <w:marBottom w:val="0"/>
      <w:divBdr>
        <w:top w:val="none" w:sz="0" w:space="0" w:color="auto"/>
        <w:left w:val="none" w:sz="0" w:space="0" w:color="auto"/>
        <w:bottom w:val="none" w:sz="0" w:space="0" w:color="auto"/>
        <w:right w:val="none" w:sz="0" w:space="0" w:color="auto"/>
      </w:divBdr>
    </w:div>
    <w:div w:id="2089037267">
      <w:bodyDiv w:val="1"/>
      <w:marLeft w:val="0"/>
      <w:marRight w:val="0"/>
      <w:marTop w:val="0"/>
      <w:marBottom w:val="0"/>
      <w:divBdr>
        <w:top w:val="none" w:sz="0" w:space="0" w:color="auto"/>
        <w:left w:val="none" w:sz="0" w:space="0" w:color="auto"/>
        <w:bottom w:val="none" w:sz="0" w:space="0" w:color="auto"/>
        <w:right w:val="none" w:sz="0" w:space="0" w:color="auto"/>
      </w:divBdr>
    </w:div>
    <w:div w:id="2120180128">
      <w:bodyDiv w:val="1"/>
      <w:marLeft w:val="0"/>
      <w:marRight w:val="0"/>
      <w:marTop w:val="0"/>
      <w:marBottom w:val="0"/>
      <w:divBdr>
        <w:top w:val="none" w:sz="0" w:space="0" w:color="auto"/>
        <w:left w:val="none" w:sz="0" w:space="0" w:color="auto"/>
        <w:bottom w:val="none" w:sz="0" w:space="0" w:color="auto"/>
        <w:right w:val="none" w:sz="0" w:space="0" w:color="auto"/>
      </w:divBdr>
    </w:div>
    <w:div w:id="2122336935">
      <w:bodyDiv w:val="1"/>
      <w:marLeft w:val="0"/>
      <w:marRight w:val="0"/>
      <w:marTop w:val="0"/>
      <w:marBottom w:val="0"/>
      <w:divBdr>
        <w:top w:val="none" w:sz="0" w:space="0" w:color="auto"/>
        <w:left w:val="none" w:sz="0" w:space="0" w:color="auto"/>
        <w:bottom w:val="none" w:sz="0" w:space="0" w:color="auto"/>
        <w:right w:val="none" w:sz="0" w:space="0" w:color="auto"/>
      </w:divBdr>
    </w:div>
    <w:div w:id="2138907537">
      <w:bodyDiv w:val="1"/>
      <w:marLeft w:val="0"/>
      <w:marRight w:val="0"/>
      <w:marTop w:val="0"/>
      <w:marBottom w:val="0"/>
      <w:divBdr>
        <w:top w:val="none" w:sz="0" w:space="0" w:color="auto"/>
        <w:left w:val="none" w:sz="0" w:space="0" w:color="auto"/>
        <w:bottom w:val="none" w:sz="0" w:space="0" w:color="auto"/>
        <w:right w:val="none" w:sz="0" w:space="0" w:color="auto"/>
      </w:divBdr>
      <w:divsChild>
        <w:div w:id="1261640055">
          <w:marLeft w:val="547"/>
          <w:marRight w:val="0"/>
          <w:marTop w:val="0"/>
          <w:marBottom w:val="0"/>
          <w:divBdr>
            <w:top w:val="none" w:sz="0" w:space="0" w:color="auto"/>
            <w:left w:val="none" w:sz="0" w:space="0" w:color="auto"/>
            <w:bottom w:val="none" w:sz="0" w:space="0" w:color="auto"/>
            <w:right w:val="none" w:sz="0" w:space="0" w:color="auto"/>
          </w:divBdr>
        </w:div>
      </w:divsChild>
    </w:div>
    <w:div w:id="214060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sabes.org/pd-center/esol" TargetMode="External"/><Relationship Id="rId21" Type="http://schemas.openxmlformats.org/officeDocument/2006/relationships/hyperlink" Target="https://www.doe.mass.edu/acls/accountability/program-quality" TargetMode="External"/><Relationship Id="rId42" Type="http://schemas.openxmlformats.org/officeDocument/2006/relationships/hyperlink" Target="http://www.doe.mass.edu/acls/abeprogram/" TargetMode="External"/><Relationship Id="rId63" Type="http://schemas.openxmlformats.org/officeDocument/2006/relationships/hyperlink" Target="https://laces.literacypro.com/laces/" TargetMode="External"/><Relationship Id="rId84" Type="http://schemas.openxmlformats.org/officeDocument/2006/relationships/hyperlink" Target="http://www.mass.gov/massworkforce/wioa/" TargetMode="External"/><Relationship Id="rId138" Type="http://schemas.openxmlformats.org/officeDocument/2006/relationships/hyperlink" Target="http://www.nrsweb.org/" TargetMode="External"/><Relationship Id="rId159" Type="http://schemas.openxmlformats.org/officeDocument/2006/relationships/hyperlink" Target="https://www.doe.mass.edu/acls/ecp/" TargetMode="External"/><Relationship Id="rId170" Type="http://schemas.openxmlformats.org/officeDocument/2006/relationships/hyperlink" Target="http://sabes.org/" TargetMode="External"/><Relationship Id="rId191" Type="http://schemas.openxmlformats.org/officeDocument/2006/relationships/hyperlink" Target="https://www.sec.state.ma.us/arc/arcpdf/Electronic_Records_Guidelines.pdf" TargetMode="External"/><Relationship Id="rId205" Type="http://schemas.openxmlformats.org/officeDocument/2006/relationships/hyperlink" Target="http://www.doe.mass.edu/grants/essential.html" TargetMode="External"/><Relationship Id="rId226" Type="http://schemas.openxmlformats.org/officeDocument/2006/relationships/header" Target="header13.xml"/><Relationship Id="rId247" Type="http://schemas.openxmlformats.org/officeDocument/2006/relationships/hyperlink" Target="https://www.ecfr.gov/cgi-bin/text-idx?SID=d0fd5d854a5a34225e4e558656655b66&amp;mc=true&amp;node=se2.1.200_156&amp;rgn=div8" TargetMode="External"/><Relationship Id="rId107" Type="http://schemas.openxmlformats.org/officeDocument/2006/relationships/hyperlink" Target="https://www2.ed.gov/about/offices/list/ovae/pi/AdultEd/essential-components-reading.pdf" TargetMode="External"/><Relationship Id="rId11" Type="http://schemas.openxmlformats.org/officeDocument/2006/relationships/image" Target="media/image1.gif"/><Relationship Id="rId32" Type="http://schemas.openxmlformats.org/officeDocument/2006/relationships/hyperlink" Target="https://www.doe.mass.edu/acls/accountability/program-quality/" TargetMode="External"/><Relationship Id="rId53" Type="http://schemas.openxmlformats.org/officeDocument/2006/relationships/hyperlink" Target="http://www.doe.mass.edu/acls/acp/?section=training" TargetMode="External"/><Relationship Id="rId74" Type="http://schemas.openxmlformats.org/officeDocument/2006/relationships/hyperlink" Target="https://www.grantexperts.info/gepa_examples.php" TargetMode="External"/><Relationship Id="rId128" Type="http://schemas.openxmlformats.org/officeDocument/2006/relationships/hyperlink" Target="https://lincs.ed.gov/publications/pdf/CCRStandardsAdultEd.pdf" TargetMode="External"/><Relationship Id="rId149" Type="http://schemas.openxmlformats.org/officeDocument/2006/relationships/hyperlink" Target="http://www.doe.mass.edu/acls/assessment/" TargetMode="External"/><Relationship Id="rId5" Type="http://schemas.openxmlformats.org/officeDocument/2006/relationships/numbering" Target="numbering.xml"/><Relationship Id="rId95" Type="http://schemas.openxmlformats.org/officeDocument/2006/relationships/hyperlink" Target="http://www.corestandards.org/" TargetMode="External"/><Relationship Id="rId160" Type="http://schemas.openxmlformats.org/officeDocument/2006/relationships/hyperlink" Target="https://www.doe.mass.edu/acls/accountability/program-quality/" TargetMode="External"/><Relationship Id="rId181" Type="http://schemas.openxmlformats.org/officeDocument/2006/relationships/diagramColors" Target="diagrams/colors1.xml"/><Relationship Id="rId216" Type="http://schemas.openxmlformats.org/officeDocument/2006/relationships/hyperlink" Target="https://laces.literacypro.com/laces/" TargetMode="External"/><Relationship Id="rId237" Type="http://schemas.openxmlformats.org/officeDocument/2006/relationships/hyperlink" Target="https://www.ecfr.gov/cgi-bin/text-idx?tpl=/ecfrbrowse/Title02/2cfr200_main_02.tpl" TargetMode="External"/><Relationship Id="rId22" Type="http://schemas.openxmlformats.org/officeDocument/2006/relationships/hyperlink" Target="https://www.doe.mass.edu/acls/accountability/program-quality/reviews.html" TargetMode="External"/><Relationship Id="rId43" Type="http://schemas.openxmlformats.org/officeDocument/2006/relationships/hyperlink" Target="https://lincs.ed.gov/publications/pdf/CCRStandardsAdultEd.pdf" TargetMode="External"/><Relationship Id="rId64" Type="http://schemas.openxmlformats.org/officeDocument/2006/relationships/hyperlink" Target="https://laces.literacypro.com/laces/" TargetMode="External"/><Relationship Id="rId118" Type="http://schemas.openxmlformats.org/officeDocument/2006/relationships/hyperlink" Target="https://www2.ed.gov/about/offices/list/ovae/pi/AdultEd/english-language-acquisition.pdf" TargetMode="External"/><Relationship Id="rId139" Type="http://schemas.openxmlformats.org/officeDocument/2006/relationships/hyperlink" Target="http://www.nrsweb.org/" TargetMode="External"/><Relationship Id="rId85" Type="http://schemas.openxmlformats.org/officeDocument/2006/relationships/hyperlink" Target="http://www.mass.gov/massworkforce/issuances/joint-partner-communication/" TargetMode="External"/><Relationship Id="rId150" Type="http://schemas.openxmlformats.org/officeDocument/2006/relationships/hyperlink" Target="https://blogs.umass.edu/aclstesthelp/" TargetMode="External"/><Relationship Id="rId171" Type="http://schemas.openxmlformats.org/officeDocument/2006/relationships/hyperlink" Target="https://www.doe.mass.edu/acls/edueffectiveness/" TargetMode="External"/><Relationship Id="rId192" Type="http://schemas.openxmlformats.org/officeDocument/2006/relationships/hyperlink" Target="http://www.doe.mass.edu/grants/edgrants.html" TargetMode="External"/><Relationship Id="rId206" Type="http://schemas.openxmlformats.org/officeDocument/2006/relationships/hyperlink" Target="http://www.doe.mass.edu/grants/edgrants.html" TargetMode="External"/><Relationship Id="rId227" Type="http://schemas.openxmlformats.org/officeDocument/2006/relationships/header" Target="header14.xml"/><Relationship Id="rId248" Type="http://schemas.openxmlformats.org/officeDocument/2006/relationships/hyperlink" Target="https://www.ecfr.gov/cgi-bin/text-idx?SID=393301a7cdccca1ea71f18aae51824e7&amp;node=34:1.1.1.1.23&amp;rgn=div5" TargetMode="External"/><Relationship Id="rId12" Type="http://schemas.openxmlformats.org/officeDocument/2006/relationships/header" Target="header1.xml"/><Relationship Id="rId33" Type="http://schemas.openxmlformats.org/officeDocument/2006/relationships/hyperlink" Target="https://www.mass.gov/2020-2024-ma-wioa-combined-state-plan" TargetMode="External"/><Relationship Id="rId108" Type="http://schemas.openxmlformats.org/officeDocument/2006/relationships/hyperlink" Target="http://www.doe.mass.edu/acls/rfp/star.html" TargetMode="External"/><Relationship Id="rId129" Type="http://schemas.openxmlformats.org/officeDocument/2006/relationships/hyperlink" Target="https://lincs.ed.gov/publications/pdf/CCRStandardsAdultEd.pdf" TargetMode="External"/><Relationship Id="rId54" Type="http://schemas.openxmlformats.org/officeDocument/2006/relationships/hyperlink" Target="http://www.doe.mass.edu/acls/acp/" TargetMode="External"/><Relationship Id="rId70" Type="http://schemas.openxmlformats.org/officeDocument/2006/relationships/hyperlink" Target="https://www2.ed.gov/about/offices/list/ocr/index.html" TargetMode="External"/><Relationship Id="rId75" Type="http://schemas.openxmlformats.org/officeDocument/2006/relationships/hyperlink" Target="https://www2.ed.gov/fund/grant/apply/appforms/gepa427.pdf" TargetMode="External"/><Relationship Id="rId91" Type="http://schemas.openxmlformats.org/officeDocument/2006/relationships/header" Target="header6.xml"/><Relationship Id="rId96" Type="http://schemas.openxmlformats.org/officeDocument/2006/relationships/hyperlink" Target="https://lincs.ed.gov/publications/pdf/CCRStandardsAdultEd.pdf" TargetMode="External"/><Relationship Id="rId140" Type="http://schemas.openxmlformats.org/officeDocument/2006/relationships/hyperlink" Target="http://www2.ed.gov/about/offices/list/ovae/index.html" TargetMode="External"/><Relationship Id="rId145" Type="http://schemas.openxmlformats.org/officeDocument/2006/relationships/hyperlink" Target="http://www.nrsweb.org/" TargetMode="External"/><Relationship Id="rId161" Type="http://schemas.openxmlformats.org/officeDocument/2006/relationships/hyperlink" Target="https://www.sabes.org/pd-center/program-support" TargetMode="External"/><Relationship Id="rId166" Type="http://schemas.openxmlformats.org/officeDocument/2006/relationships/hyperlink" Target="https://www.doe.mass.edu/acls" TargetMode="External"/><Relationship Id="rId182" Type="http://schemas.microsoft.com/office/2007/relationships/diagramDrawing" Target="diagrams/drawing1.xml"/><Relationship Id="rId187" Type="http://schemas.openxmlformats.org/officeDocument/2006/relationships/hyperlink" Target="https://www.ecfr.gov/cgi-bin/text-idx?node=2:1.1.2.2.1.5&amp;rgn=div6" TargetMode="External"/><Relationship Id="rId217" Type="http://schemas.openxmlformats.org/officeDocument/2006/relationships/hyperlink" Target="https://laces.literacypro.com/laces/" TargetMode="External"/><Relationship Id="rId1" Type="http://schemas.openxmlformats.org/officeDocument/2006/relationships/customXml" Target="../customXml/item1.xml"/><Relationship Id="rId6" Type="http://schemas.openxmlformats.org/officeDocument/2006/relationships/styles" Target="styles.xml"/><Relationship Id="rId212" Type="http://schemas.openxmlformats.org/officeDocument/2006/relationships/hyperlink" Target="http://www.doe.mass.edu/grants/edgrants.html" TargetMode="External"/><Relationship Id="rId233" Type="http://schemas.openxmlformats.org/officeDocument/2006/relationships/header" Target="header15.xml"/><Relationship Id="rId238" Type="http://schemas.openxmlformats.org/officeDocument/2006/relationships/header" Target="header16.xml"/><Relationship Id="rId254" Type="http://schemas.microsoft.com/office/2019/05/relationships/documenttasks" Target="documenttasks/documenttasks1.xml"/><Relationship Id="rId23" Type="http://schemas.openxmlformats.org/officeDocument/2006/relationships/hyperlink" Target="http://www.doe.mass.edu/acls/abeprogram/" TargetMode="External"/><Relationship Id="rId28" Type="http://schemas.openxmlformats.org/officeDocument/2006/relationships/footer" Target="footer4.xml"/><Relationship Id="rId49" Type="http://schemas.openxmlformats.org/officeDocument/2006/relationships/hyperlink" Target="http://www.doe.mass.edu/hse/adp/" TargetMode="External"/><Relationship Id="rId114" Type="http://schemas.openxmlformats.org/officeDocument/2006/relationships/hyperlink" Target="http://www.doe.mass.edu/acls/frameworks/frameworks.html" TargetMode="External"/><Relationship Id="rId119" Type="http://schemas.openxmlformats.org/officeDocument/2006/relationships/hyperlink" Target="http://www.doe.mass.edu/acls/frameworks/frameworks.html" TargetMode="External"/><Relationship Id="rId44" Type="http://schemas.openxmlformats.org/officeDocument/2006/relationships/hyperlink" Target="http://www.doe.mass.edu/acls/abeprogram/" TargetMode="External"/><Relationship Id="rId60" Type="http://schemas.openxmlformats.org/officeDocument/2006/relationships/hyperlink" Target="https://laces.literacypro.com/laces/" TargetMode="External"/><Relationship Id="rId65" Type="http://schemas.openxmlformats.org/officeDocument/2006/relationships/hyperlink" Target="https://laces.literacypro.com/laces/" TargetMode="External"/><Relationship Id="rId81" Type="http://schemas.openxmlformats.org/officeDocument/2006/relationships/hyperlink" Target="https://www.mass.gov/2020-2024-ma-wioa-combined-state-plan" TargetMode="External"/><Relationship Id="rId86" Type="http://schemas.openxmlformats.org/officeDocument/2006/relationships/hyperlink" Target="http://www.mass.gov/massworkforce/wioa/acls/local-plan/" TargetMode="External"/><Relationship Id="rId130" Type="http://schemas.openxmlformats.org/officeDocument/2006/relationships/hyperlink" Target="https://lincs.ed.gov/publications/pdf/CCRStandardsAdultEd.pdf" TargetMode="External"/><Relationship Id="rId135" Type="http://schemas.openxmlformats.org/officeDocument/2006/relationships/hyperlink" Target="https://www.sabes.org/resources" TargetMode="External"/><Relationship Id="rId151" Type="http://schemas.openxmlformats.org/officeDocument/2006/relationships/hyperlink" Target="http://www.doe.mass.edu/hse/" TargetMode="External"/><Relationship Id="rId156" Type="http://schemas.openxmlformats.org/officeDocument/2006/relationships/header" Target="header8.xml"/><Relationship Id="rId177" Type="http://schemas.openxmlformats.org/officeDocument/2006/relationships/image" Target="media/image2.png"/><Relationship Id="rId198" Type="http://schemas.openxmlformats.org/officeDocument/2006/relationships/hyperlink" Target="http://www.doe.mass.edu/acls/abeprogram/" TargetMode="External"/><Relationship Id="rId172" Type="http://schemas.openxmlformats.org/officeDocument/2006/relationships/hyperlink" Target="https://www.doe.mass.edu/acls/edueffectiveness/" TargetMode="External"/><Relationship Id="rId193" Type="http://schemas.openxmlformats.org/officeDocument/2006/relationships/hyperlink" Target="http://www.doe.mass.edu/grants/procedure/manual.html" TargetMode="External"/><Relationship Id="rId202" Type="http://schemas.openxmlformats.org/officeDocument/2006/relationships/hyperlink" Target="https://www.ecfr.gov/cgi-bin/text-idx?node=se2.1.200_1501&amp;rgn=div8" TargetMode="External"/><Relationship Id="rId207" Type="http://schemas.openxmlformats.org/officeDocument/2006/relationships/hyperlink" Target="http://www.doe.mass.edu/grants/procedure/default.html" TargetMode="External"/><Relationship Id="rId223" Type="http://schemas.openxmlformats.org/officeDocument/2006/relationships/hyperlink" Target="http://www.nrsweb.org/" TargetMode="External"/><Relationship Id="rId228" Type="http://schemas.openxmlformats.org/officeDocument/2006/relationships/footer" Target="footer5.xml"/><Relationship Id="rId244" Type="http://schemas.openxmlformats.org/officeDocument/2006/relationships/hyperlink" Target="https://www.ecfr.gov/cgi-bin/text-idx?node=2:1.1.2.2.1" TargetMode="External"/><Relationship Id="rId249" Type="http://schemas.openxmlformats.org/officeDocument/2006/relationships/hyperlink" Target="https://www.ecfr.gov/cgi-bin/text-idx?node=2:1.1.2.2.1.5&amp;rgn=div6" TargetMode="External"/><Relationship Id="rId13" Type="http://schemas.openxmlformats.org/officeDocument/2006/relationships/footer" Target="footer1.xml"/><Relationship Id="rId18" Type="http://schemas.openxmlformats.org/officeDocument/2006/relationships/hyperlink" Target="http://www.doe.mass.edu/acls/abeprogram/" TargetMode="External"/><Relationship Id="rId39" Type="http://schemas.openxmlformats.org/officeDocument/2006/relationships/hyperlink" Target="https://nrsweb.org/policy-data/nrs-ta-guide?utm_content=&amp;utm_medium=email&amp;utm_name=&amp;utm_source=govdelivery&amp;utm_term=%20" TargetMode="External"/><Relationship Id="rId109" Type="http://schemas.openxmlformats.org/officeDocument/2006/relationships/hyperlink" Target="https://www.sabes.org/ebri" TargetMode="External"/><Relationship Id="rId34" Type="http://schemas.openxmlformats.org/officeDocument/2006/relationships/hyperlink" Target="https://www.mass.gov/2020-2024-ma-wioa-combined-state-plan" TargetMode="External"/><Relationship Id="rId50" Type="http://schemas.openxmlformats.org/officeDocument/2006/relationships/hyperlink" Target="https://www.doe.mass.edu/acls/assessment/" TargetMode="External"/><Relationship Id="rId55" Type="http://schemas.openxmlformats.org/officeDocument/2006/relationships/hyperlink" Target="http://www.doe.mass.edu/acls/wioa.html" TargetMode="External"/><Relationship Id="rId76" Type="http://schemas.openxmlformats.org/officeDocument/2006/relationships/hyperlink" Target="http://www.mass.gov/eohhs/gov/departments/dcf/" TargetMode="External"/><Relationship Id="rId97" Type="http://schemas.openxmlformats.org/officeDocument/2006/relationships/hyperlink" Target="https://lincs.ed.gov/publications/pdf/CCRStandardsAdultEd.pdf" TargetMode="External"/><Relationship Id="rId104" Type="http://schemas.openxmlformats.org/officeDocument/2006/relationships/hyperlink" Target="https://www.sabes.org/pd-center/ela" TargetMode="External"/><Relationship Id="rId120" Type="http://schemas.openxmlformats.org/officeDocument/2006/relationships/hyperlink" Target="https://atlasabe.org/key-activities/aces/" TargetMode="External"/><Relationship Id="rId125" Type="http://schemas.openxmlformats.org/officeDocument/2006/relationships/hyperlink" Target="https://lincs.ed.gov/publications/pdf/CCRStandardsAdultEd.pdf" TargetMode="External"/><Relationship Id="rId141" Type="http://schemas.openxmlformats.org/officeDocument/2006/relationships/hyperlink" Target="https://www2.ed.gov/about/offices/list/ovae/index.html" TargetMode="External"/><Relationship Id="rId146" Type="http://schemas.openxmlformats.org/officeDocument/2006/relationships/hyperlink" Target="http://www.nrsweb.org/" TargetMode="External"/><Relationship Id="rId167" Type="http://schemas.openxmlformats.org/officeDocument/2006/relationships/hyperlink" Target="https://www.doe.mass.edu/acls/abeprogram/" TargetMode="External"/><Relationship Id="rId188" Type="http://schemas.openxmlformats.org/officeDocument/2006/relationships/hyperlink" Target="https://www.ecfr.gov/cgi-bin/text-idx?SID=393301a7cdccca1ea71f18aae51824e7&amp;node=34:1.1.1.1.23&amp;rgn=div5" TargetMode="External"/><Relationship Id="rId7" Type="http://schemas.openxmlformats.org/officeDocument/2006/relationships/settings" Target="settings.xml"/><Relationship Id="rId71" Type="http://schemas.openxmlformats.org/officeDocument/2006/relationships/hyperlink" Target="https://www.ada.gov/" TargetMode="External"/><Relationship Id="rId92" Type="http://schemas.openxmlformats.org/officeDocument/2006/relationships/hyperlink" Target="https://www.doe.mass.edu/acls/frameworks/components.html" TargetMode="External"/><Relationship Id="rId162" Type="http://schemas.openxmlformats.org/officeDocument/2006/relationships/header" Target="header9.xml"/><Relationship Id="rId183" Type="http://schemas.openxmlformats.org/officeDocument/2006/relationships/hyperlink" Target="http://www.doe.mass.edu/acls/edueffectiveness/default.html" TargetMode="External"/><Relationship Id="rId213" Type="http://schemas.openxmlformats.org/officeDocument/2006/relationships/hyperlink" Target="http://www.doe.mass.edu/grants/procedure/manual.html" TargetMode="External"/><Relationship Id="rId218" Type="http://schemas.openxmlformats.org/officeDocument/2006/relationships/hyperlink" Target="https://laces.literacypro.com/laces/" TargetMode="External"/><Relationship Id="rId234" Type="http://schemas.openxmlformats.org/officeDocument/2006/relationships/hyperlink" Target="https://www.congress.gov/113/bills/hr803/BILLS-113hr803enr.pdf" TargetMode="External"/><Relationship Id="rId239" Type="http://schemas.openxmlformats.org/officeDocument/2006/relationships/footer" Target="footer6.xml"/><Relationship Id="rId2" Type="http://schemas.openxmlformats.org/officeDocument/2006/relationships/customXml" Target="../customXml/item2.xml"/><Relationship Id="rId29" Type="http://schemas.openxmlformats.org/officeDocument/2006/relationships/hyperlink" Target="http://www.doe.mass.edu/acls/default.html" TargetMode="External"/><Relationship Id="rId250" Type="http://schemas.openxmlformats.org/officeDocument/2006/relationships/hyperlink" Target="https://www.ecfr.gov/cgi-bin/text-idx?node=2:1.1.2.2.1" TargetMode="External"/><Relationship Id="rId24" Type="http://schemas.openxmlformats.org/officeDocument/2006/relationships/hyperlink" Target="http://www.doe.mass.edu/acls/abeprogram/" TargetMode="External"/><Relationship Id="rId40" Type="http://schemas.openxmlformats.org/officeDocument/2006/relationships/hyperlink" Target="https://sites.google.com/a/literacypro.com/laces-massachusetts-customizations/ma-laces-manual" TargetMode="External"/><Relationship Id="rId45" Type="http://schemas.openxmlformats.org/officeDocument/2006/relationships/hyperlink" Target="http://www.doe.mass.edu/hse" TargetMode="External"/><Relationship Id="rId66" Type="http://schemas.openxmlformats.org/officeDocument/2006/relationships/hyperlink" Target="http://www.doe.mass.edu/acls/laces/release-form/" TargetMode="External"/><Relationship Id="rId87" Type="http://schemas.openxmlformats.org/officeDocument/2006/relationships/hyperlink" Target="http://www.macwic.org/wp-content/uploads/WIB-Map.pdf" TargetMode="External"/><Relationship Id="rId110" Type="http://schemas.openxmlformats.org/officeDocument/2006/relationships/hyperlink" Target="https://www.sabes.org/star" TargetMode="External"/><Relationship Id="rId115" Type="http://schemas.openxmlformats.org/officeDocument/2006/relationships/hyperlink" Target="https://lincs.ed.gov/publications/pdf/CCRStandardsAdultEd.pdf" TargetMode="External"/><Relationship Id="rId131" Type="http://schemas.openxmlformats.org/officeDocument/2006/relationships/hyperlink" Target="https://www.sabes.org/pd-center/math-and-numeracy" TargetMode="External"/><Relationship Id="rId136" Type="http://schemas.openxmlformats.org/officeDocument/2006/relationships/hyperlink" Target="https://www.doe.mass.edu/acls/assessment/" TargetMode="External"/><Relationship Id="rId157" Type="http://schemas.openxmlformats.org/officeDocument/2006/relationships/hyperlink" Target="http://www.doe.mass.edu/acls/laces/" TargetMode="External"/><Relationship Id="rId178" Type="http://schemas.openxmlformats.org/officeDocument/2006/relationships/diagramData" Target="diagrams/data1.xml"/><Relationship Id="rId61" Type="http://schemas.openxmlformats.org/officeDocument/2006/relationships/hyperlink" Target="https://laces.literacypro.com/laces/" TargetMode="External"/><Relationship Id="rId82" Type="http://schemas.openxmlformats.org/officeDocument/2006/relationships/hyperlink" Target="http://www.mass.gov/massworkforce/issuances/joint-partner-communication/" TargetMode="External"/><Relationship Id="rId152" Type="http://schemas.openxmlformats.org/officeDocument/2006/relationships/hyperlink" Target="https://nrsweb.org/sites/default/files/NRS-TA-Guide82019.pdf" TargetMode="External"/><Relationship Id="rId173" Type="http://schemas.openxmlformats.org/officeDocument/2006/relationships/hyperlink" Target="http://www.doe.mass.edu/acls/pd/" TargetMode="External"/><Relationship Id="rId194" Type="http://schemas.openxmlformats.org/officeDocument/2006/relationships/hyperlink" Target="http://www.doe.mass.edu/grants/edgrants.html" TargetMode="External"/><Relationship Id="rId199" Type="http://schemas.openxmlformats.org/officeDocument/2006/relationships/hyperlink" Target="https://www.ecfr.gov/cgi-bin/text-idx?node=se2.1.200_1205&amp;rgn=div8" TargetMode="External"/><Relationship Id="rId203" Type="http://schemas.openxmlformats.org/officeDocument/2006/relationships/hyperlink" Target="https://www.ecfr.gov/cgi-bin/text-idx?node=2:1.1.2.2.1.4.31&amp;rgn=div7" TargetMode="External"/><Relationship Id="rId208" Type="http://schemas.openxmlformats.org/officeDocument/2006/relationships/hyperlink" Target="https://ecfr.io/Title-34/cfr463_main" TargetMode="External"/><Relationship Id="rId229" Type="http://schemas.openxmlformats.org/officeDocument/2006/relationships/hyperlink" Target="http://www.doe.mass.edu/grants/procedure/manual.html" TargetMode="External"/><Relationship Id="rId19" Type="http://schemas.openxmlformats.org/officeDocument/2006/relationships/hyperlink" Target="https://www.doe.mass.edu/acls/accountability/program-quality/" TargetMode="External"/><Relationship Id="rId224" Type="http://schemas.openxmlformats.org/officeDocument/2006/relationships/header" Target="header12.xml"/><Relationship Id="rId240" Type="http://schemas.openxmlformats.org/officeDocument/2006/relationships/hyperlink" Target="https://www.ecfr.gov/cgi-bin/text-idx?node=se2.1.200_1330&amp;rgn=div8" TargetMode="External"/><Relationship Id="rId245" Type="http://schemas.openxmlformats.org/officeDocument/2006/relationships/hyperlink" Target="https://www.ecfr.gov/cgi-bin/text-idx?node=se2.1.200_1313&amp;rgn=div8" TargetMode="External"/><Relationship Id="rId14" Type="http://schemas.openxmlformats.org/officeDocument/2006/relationships/footer" Target="footer2.xml"/><Relationship Id="rId30" Type="http://schemas.openxmlformats.org/officeDocument/2006/relationships/hyperlink" Target="https://www.dol.gov/agencies/eta/wioa/" TargetMode="External"/><Relationship Id="rId35" Type="http://schemas.openxmlformats.org/officeDocument/2006/relationships/hyperlink" Target="http://www.doleta.gov/WIOA" TargetMode="External"/><Relationship Id="rId56" Type="http://schemas.openxmlformats.org/officeDocument/2006/relationships/hyperlink" Target="https://ecfr.io/Title-34/pt34.3.463" TargetMode="External"/><Relationship Id="rId77" Type="http://schemas.openxmlformats.org/officeDocument/2006/relationships/hyperlink" Target="http://www.mass.gov/dppc/" TargetMode="External"/><Relationship Id="rId100" Type="http://schemas.openxmlformats.org/officeDocument/2006/relationships/hyperlink" Target="http://www.doe.mass.edu/acls/frameworks/frameworks.html" TargetMode="External"/><Relationship Id="rId105" Type="http://schemas.openxmlformats.org/officeDocument/2006/relationships/hyperlink" Target="https://www.sabes.org/calendar" TargetMode="External"/><Relationship Id="rId126" Type="http://schemas.openxmlformats.org/officeDocument/2006/relationships/hyperlink" Target="http://www.doe.mass.edu/acls/frameworks/frameworks.html" TargetMode="External"/><Relationship Id="rId147" Type="http://schemas.openxmlformats.org/officeDocument/2006/relationships/hyperlink" Target="https://nrsweb.org/" TargetMode="External"/><Relationship Id="rId168" Type="http://schemas.openxmlformats.org/officeDocument/2006/relationships/hyperlink" Target="https://www.doe.mass.edu/grants/edgrants.html" TargetMode="External"/><Relationship Id="rId8" Type="http://schemas.openxmlformats.org/officeDocument/2006/relationships/webSettings" Target="webSettings.xml"/><Relationship Id="rId51" Type="http://schemas.openxmlformats.org/officeDocument/2006/relationships/hyperlink" Target="http://www.doe.mass.edu/acls/frameworks/frameworks.html" TargetMode="External"/><Relationship Id="rId72" Type="http://schemas.openxmlformats.org/officeDocument/2006/relationships/hyperlink" Target="https://www.sabes.org/pd-center/ada-training-and-resources" TargetMode="External"/><Relationship Id="rId93" Type="http://schemas.openxmlformats.org/officeDocument/2006/relationships/hyperlink" Target="http://lincs.ed.gov/publications/pdf/CCRStandardsAdultEd.pdf" TargetMode="External"/><Relationship Id="rId98" Type="http://schemas.openxmlformats.org/officeDocument/2006/relationships/hyperlink" Target="http://www.doe.mass.edu/acls/frameworks/frameworks.html" TargetMode="External"/><Relationship Id="rId121" Type="http://schemas.openxmlformats.org/officeDocument/2006/relationships/hyperlink" Target="http://cte.ed.gov/initiatives/employability-skills-framework" TargetMode="External"/><Relationship Id="rId142" Type="http://schemas.openxmlformats.org/officeDocument/2006/relationships/hyperlink" Target="http://www.nrsweb.org/" TargetMode="External"/><Relationship Id="rId163" Type="http://schemas.openxmlformats.org/officeDocument/2006/relationships/header" Target="header10.xml"/><Relationship Id="rId184" Type="http://schemas.openxmlformats.org/officeDocument/2006/relationships/hyperlink" Target="https://www.sabes.org/pd-center/program-support" TargetMode="External"/><Relationship Id="rId189" Type="http://schemas.openxmlformats.org/officeDocument/2006/relationships/hyperlink" Target="https://www.ecfr.gov/cgi-bin/text-idx?SID=a32963af34d3c94b854882a21e8d77e9&amp;mc=true&amp;node=se2.1.200_162&amp;rgn=div8" TargetMode="External"/><Relationship Id="rId219" Type="http://schemas.openxmlformats.org/officeDocument/2006/relationships/hyperlink" Target="https://www.doe.mass.edu/news/news.aspx?id=25707" TargetMode="External"/><Relationship Id="rId3" Type="http://schemas.openxmlformats.org/officeDocument/2006/relationships/customXml" Target="../customXml/item3.xml"/><Relationship Id="rId214" Type="http://schemas.openxmlformats.org/officeDocument/2006/relationships/hyperlink" Target="http://www.doe.mass.edu/grants/edgrants.html" TargetMode="External"/><Relationship Id="rId230" Type="http://schemas.openxmlformats.org/officeDocument/2006/relationships/hyperlink" Target="http://www.sabes.org/" TargetMode="External"/><Relationship Id="rId235" Type="http://schemas.openxmlformats.org/officeDocument/2006/relationships/hyperlink" Target="https://www.ecfr.gov/cgi-bin/retrieveECFR?gp=&amp;SID=bd74a6782834f6b8567d23a1628a2139&amp;mc=true&amp;n=sp34.3.463.d&amp;r=SUBPART&amp;ty=HTML" TargetMode="External"/><Relationship Id="rId251" Type="http://schemas.openxmlformats.org/officeDocument/2006/relationships/header" Target="header18.xml"/><Relationship Id="rId25" Type="http://schemas.openxmlformats.org/officeDocument/2006/relationships/hyperlink" Target="http://www.doe.mass.edu/acls/abeprogram/" TargetMode="External"/><Relationship Id="rId46" Type="http://schemas.openxmlformats.org/officeDocument/2006/relationships/hyperlink" Target="https://ged.com/" TargetMode="External"/><Relationship Id="rId67" Type="http://schemas.openxmlformats.org/officeDocument/2006/relationships/hyperlink" Target="http://www.doe.mass.edu/acls/laces/release-form/" TargetMode="External"/><Relationship Id="rId116" Type="http://schemas.openxmlformats.org/officeDocument/2006/relationships/hyperlink" Target="https://lincs.ed.gov/publications/pdf/CCRStandardsAdultEd.pdf" TargetMode="External"/><Relationship Id="rId137" Type="http://schemas.openxmlformats.org/officeDocument/2006/relationships/hyperlink" Target="https://blogs.umass.edu/aclstesthelp/" TargetMode="External"/><Relationship Id="rId158" Type="http://schemas.openxmlformats.org/officeDocument/2006/relationships/hyperlink" Target="https://www.doe.mass.edu/acls/accountability/outcomes/msg.html" TargetMode="External"/><Relationship Id="rId20" Type="http://schemas.openxmlformats.org/officeDocument/2006/relationships/hyperlink" Target="http://www.doe.mass.edu/acls/acp/" TargetMode="External"/><Relationship Id="rId41" Type="http://schemas.openxmlformats.org/officeDocument/2006/relationships/hyperlink" Target="https://lincs.ed.gov/publications/pdf/CCRStandardsAdultEd.pdf" TargetMode="External"/><Relationship Id="rId62" Type="http://schemas.openxmlformats.org/officeDocument/2006/relationships/hyperlink" Target="http://www.doe.mass.edu/acls/laces/intake-form/" TargetMode="External"/><Relationship Id="rId83" Type="http://schemas.openxmlformats.org/officeDocument/2006/relationships/hyperlink" Target="http://www.doe.mass.edu/acls/wioa.html" TargetMode="External"/><Relationship Id="rId88" Type="http://schemas.openxmlformats.org/officeDocument/2006/relationships/hyperlink" Target="https://www.mass.gov/service-details/connect-with-your-local-masshire-workforce-board" TargetMode="External"/><Relationship Id="rId111" Type="http://schemas.openxmlformats.org/officeDocument/2006/relationships/hyperlink" Target="http://www.doe.mass.edu/acls/frameworks/frameworks.html" TargetMode="External"/><Relationship Id="rId132" Type="http://schemas.openxmlformats.org/officeDocument/2006/relationships/hyperlink" Target="https://www.sabes.org/pd-center/ela" TargetMode="External"/><Relationship Id="rId153" Type="http://schemas.openxmlformats.org/officeDocument/2006/relationships/hyperlink" Target="https://nrsweb.org/sites/default/files/NRS-TA-Guide82019.pdf" TargetMode="External"/><Relationship Id="rId174" Type="http://schemas.openxmlformats.org/officeDocument/2006/relationships/hyperlink" Target="http://sabes.org/" TargetMode="External"/><Relationship Id="rId179" Type="http://schemas.openxmlformats.org/officeDocument/2006/relationships/diagramLayout" Target="diagrams/layout1.xml"/><Relationship Id="rId195" Type="http://schemas.openxmlformats.org/officeDocument/2006/relationships/hyperlink" Target="http://www.ecfr.gov/cgi-bin/text-idx?SID=a6c2c8372201a3d15a4398267c3500f1&amp;mc=true&amp;node=sg34.1.76_1534.sg9&amp;rgn=div7" TargetMode="External"/><Relationship Id="rId209" Type="http://schemas.openxmlformats.org/officeDocument/2006/relationships/hyperlink" Target="https://www.congress.gov/113/bills/hr803/BILLS-113hr803enr.pdf" TargetMode="External"/><Relationship Id="rId190" Type="http://schemas.openxmlformats.org/officeDocument/2006/relationships/hyperlink" Target="https://www.mass.gov/regulations/815-CMR-2-state-grants-federal-grant-awards-federal-subgrants-and-subsidies" TargetMode="External"/><Relationship Id="rId204" Type="http://schemas.openxmlformats.org/officeDocument/2006/relationships/hyperlink" Target="https://www.ecfr.gov/cgi-bin/text-idx?node=se2.1.200_1430&amp;rgn=div8" TargetMode="External"/><Relationship Id="rId220" Type="http://schemas.openxmlformats.org/officeDocument/2006/relationships/hyperlink" Target="http://www.doe.mass.edu/acls/laces/" TargetMode="External"/><Relationship Id="rId225" Type="http://schemas.openxmlformats.org/officeDocument/2006/relationships/hyperlink" Target="http://www.clasp.org/resources-and-publications/files/aqcp-framework-version-1-0/Section2.pdf" TargetMode="External"/><Relationship Id="rId241" Type="http://schemas.openxmlformats.org/officeDocument/2006/relationships/header" Target="header17.xml"/><Relationship Id="rId246" Type="http://schemas.openxmlformats.org/officeDocument/2006/relationships/hyperlink" Target="http://www.doe.mass.edu/grants/essential.html" TargetMode="External"/><Relationship Id="rId15" Type="http://schemas.openxmlformats.org/officeDocument/2006/relationships/hyperlink" Target="http://www.doe.mass.edu/acls/abeprogram/" TargetMode="External"/><Relationship Id="rId36" Type="http://schemas.openxmlformats.org/officeDocument/2006/relationships/hyperlink" Target="http://www2.ed.gov/about/offices/list/ovae/pi/AdultEd/wioa-reauthorization.html" TargetMode="External"/><Relationship Id="rId57" Type="http://schemas.openxmlformats.org/officeDocument/2006/relationships/header" Target="header4.xml"/><Relationship Id="rId106" Type="http://schemas.openxmlformats.org/officeDocument/2006/relationships/hyperlink" Target="http://www2.ed.gov/about/offices/list/ovae/index.html" TargetMode="External"/><Relationship Id="rId127" Type="http://schemas.openxmlformats.org/officeDocument/2006/relationships/hyperlink" Target="https://lincs.ed.gov/publications/pdf/CCRStandardsAdultEd.pdf" TargetMode="External"/><Relationship Id="rId10" Type="http://schemas.openxmlformats.org/officeDocument/2006/relationships/endnotes" Target="endnotes.xml"/><Relationship Id="rId31" Type="http://schemas.openxmlformats.org/officeDocument/2006/relationships/hyperlink" Target="https://www.mass.gov/2020-2024-ma-wioa-combined-state-plan" TargetMode="External"/><Relationship Id="rId52" Type="http://schemas.openxmlformats.org/officeDocument/2006/relationships/hyperlink" Target="https://www.doe.mass.edu/acls/frameworks/frameworks.html" TargetMode="External"/><Relationship Id="rId73" Type="http://schemas.openxmlformats.org/officeDocument/2006/relationships/hyperlink" Target="https://www2.ed.gov/fund/grant/apply/appforms/gepa427.pdf" TargetMode="External"/><Relationship Id="rId78" Type="http://schemas.openxmlformats.org/officeDocument/2006/relationships/hyperlink" Target="http://www.mass.gov/elders/" TargetMode="External"/><Relationship Id="rId94" Type="http://schemas.openxmlformats.org/officeDocument/2006/relationships/hyperlink" Target="https://lincs.ed.gov/publications/pdf/CCRStandardsAdultEd.pdf" TargetMode="External"/><Relationship Id="rId99" Type="http://schemas.openxmlformats.org/officeDocument/2006/relationships/hyperlink" Target="http://www.doe.mass.edu/acls/frameworks/frameworks.html" TargetMode="External"/><Relationship Id="rId101" Type="http://schemas.openxmlformats.org/officeDocument/2006/relationships/hyperlink" Target="https://lincs.ed.gov/publications/pdf/CCRStandardsAdultEd.pdf" TargetMode="External"/><Relationship Id="rId122" Type="http://schemas.openxmlformats.org/officeDocument/2006/relationships/header" Target="header7.xml"/><Relationship Id="rId143" Type="http://schemas.openxmlformats.org/officeDocument/2006/relationships/hyperlink" Target="https://laces.literacypro.com/laces/" TargetMode="External"/><Relationship Id="rId148" Type="http://schemas.openxmlformats.org/officeDocument/2006/relationships/hyperlink" Target="https://nrsweb.org/sites/default/files/NRS-TA-Guide82019.pdf" TargetMode="External"/><Relationship Id="rId164" Type="http://schemas.openxmlformats.org/officeDocument/2006/relationships/hyperlink" Target="https://www.doe.mass.edu/acls/edueffectiveness/" TargetMode="External"/><Relationship Id="rId169" Type="http://schemas.openxmlformats.org/officeDocument/2006/relationships/hyperlink" Target="http://sabes.org/" TargetMode="External"/><Relationship Id="rId185" Type="http://schemas.openxmlformats.org/officeDocument/2006/relationships/header" Target="header11.xm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diagramQuickStyle" Target="diagrams/quickStyle1.xml"/><Relationship Id="rId210" Type="http://schemas.openxmlformats.org/officeDocument/2006/relationships/hyperlink" Target="http://www.doe.mass.edu/grants/essential.html" TargetMode="External"/><Relationship Id="rId215" Type="http://schemas.openxmlformats.org/officeDocument/2006/relationships/hyperlink" Target="http://www.doe.mass.edu/grants/edgrants.html" TargetMode="External"/><Relationship Id="rId236" Type="http://schemas.openxmlformats.org/officeDocument/2006/relationships/hyperlink" Target="https://www.ecfr.gov/cgi-bin/text-idx?SID=393301a7cdccca1ea71f18aae51824e7&amp;node=34:1.1.1.1.23&amp;rgn=div5" TargetMode="External"/><Relationship Id="rId26" Type="http://schemas.openxmlformats.org/officeDocument/2006/relationships/header" Target="header2.xml"/><Relationship Id="rId231" Type="http://schemas.openxmlformats.org/officeDocument/2006/relationships/hyperlink" Target="https://lincs.ed.gov/" TargetMode="External"/><Relationship Id="rId252" Type="http://schemas.openxmlformats.org/officeDocument/2006/relationships/fontTable" Target="fontTable.xml"/><Relationship Id="rId47" Type="http://schemas.openxmlformats.org/officeDocument/2006/relationships/hyperlink" Target="http://hiset.ets.org/" TargetMode="External"/><Relationship Id="rId68" Type="http://schemas.openxmlformats.org/officeDocument/2006/relationships/hyperlink" Target="http://www.doe.mass.edu/acls/assessment/" TargetMode="External"/><Relationship Id="rId89" Type="http://schemas.openxmlformats.org/officeDocument/2006/relationships/hyperlink" Target="https://www.doe.mass.edu/acls/outstationing/" TargetMode="External"/><Relationship Id="rId112" Type="http://schemas.openxmlformats.org/officeDocument/2006/relationships/hyperlink" Target="https://www.doe.mass.edu/acls/frameworks/frameworks.html" TargetMode="External"/><Relationship Id="rId133" Type="http://schemas.openxmlformats.org/officeDocument/2006/relationships/hyperlink" Target="https://www.sabes.org/pd-center/esol" TargetMode="External"/><Relationship Id="rId154" Type="http://schemas.openxmlformats.org/officeDocument/2006/relationships/hyperlink" Target="https://www.doe.mass.edu/acls/accountability/outcomes/msg.html" TargetMode="External"/><Relationship Id="rId175" Type="http://schemas.openxmlformats.org/officeDocument/2006/relationships/hyperlink" Target="http://www.doe.mass.edu/acls/edueffectiveness/" TargetMode="External"/><Relationship Id="rId196" Type="http://schemas.openxmlformats.org/officeDocument/2006/relationships/hyperlink" Target="https://www.ecfr.gov/cgi-bin/text-idx?SID=c16296aecfef71d582e0634cf6658cf1&amp;node=2:1.1.2.2.1.4.29.7&amp;rgn=div8" TargetMode="External"/><Relationship Id="rId200" Type="http://schemas.openxmlformats.org/officeDocument/2006/relationships/hyperlink" Target="mailto:ACLSFinancialAudit@mass.gov" TargetMode="External"/><Relationship Id="rId16" Type="http://schemas.openxmlformats.org/officeDocument/2006/relationships/hyperlink" Target="http://www.doe.mass.edu/acls/abeprogram/" TargetMode="External"/><Relationship Id="rId221" Type="http://schemas.openxmlformats.org/officeDocument/2006/relationships/hyperlink" Target="https://laces.literacypro.com/laces/" TargetMode="External"/><Relationship Id="rId242" Type="http://schemas.openxmlformats.org/officeDocument/2006/relationships/hyperlink" Target="https://www.ecfr.gov/cgi-bin/text-idx?node=2:1.1.2.2.1" TargetMode="External"/><Relationship Id="rId37" Type="http://schemas.openxmlformats.org/officeDocument/2006/relationships/hyperlink" Target="http://www.doe.mass.edu/acls/wioa.html" TargetMode="External"/><Relationship Id="rId58" Type="http://schemas.openxmlformats.org/officeDocument/2006/relationships/hyperlink" Target="http://www.doe.mass.edu/acls/wioa.html" TargetMode="External"/><Relationship Id="rId79" Type="http://schemas.openxmlformats.org/officeDocument/2006/relationships/header" Target="header5.xml"/><Relationship Id="rId102" Type="http://schemas.openxmlformats.org/officeDocument/2006/relationships/hyperlink" Target="https://lincs.ed.gov/publications/pdf/CCRStandardsAdultEd.pdf" TargetMode="External"/><Relationship Id="rId123" Type="http://schemas.openxmlformats.org/officeDocument/2006/relationships/hyperlink" Target="https://edtechbooks.org/ideal_dl_handbook" TargetMode="External"/><Relationship Id="rId144" Type="http://schemas.openxmlformats.org/officeDocument/2006/relationships/hyperlink" Target="http://www.nrsweb.org/" TargetMode="External"/><Relationship Id="rId90" Type="http://schemas.openxmlformats.org/officeDocument/2006/relationships/hyperlink" Target="http://www.doe.mass.edu/acls/wioa.html" TargetMode="External"/><Relationship Id="rId165" Type="http://schemas.openxmlformats.org/officeDocument/2006/relationships/hyperlink" Target="https://www.sabes.org/pd-center/program-support" TargetMode="External"/><Relationship Id="rId186" Type="http://schemas.openxmlformats.org/officeDocument/2006/relationships/hyperlink" Target="https://www.ecfr.gov/cgi-bin/text-idx?SID=a32963af34d3c94b854882a21e8d77e9&amp;mc=true&amp;node=se2.1.200_1302&amp;rgn=div8" TargetMode="External"/><Relationship Id="rId211" Type="http://schemas.openxmlformats.org/officeDocument/2006/relationships/hyperlink" Target="http://www.doe.mass.edu/grants/edgrants.html" TargetMode="External"/><Relationship Id="rId232" Type="http://schemas.openxmlformats.org/officeDocument/2006/relationships/hyperlink" Target="http://www.nelrc.org/" TargetMode="External"/><Relationship Id="rId253" Type="http://schemas.openxmlformats.org/officeDocument/2006/relationships/theme" Target="theme/theme1.xml"/><Relationship Id="rId27" Type="http://schemas.openxmlformats.org/officeDocument/2006/relationships/footer" Target="footer3.xml"/><Relationship Id="rId48" Type="http://schemas.openxmlformats.org/officeDocument/2006/relationships/hyperlink" Target="https://www.doe.mass.edu/mcas/graduation.html" TargetMode="External"/><Relationship Id="rId69" Type="http://schemas.openxmlformats.org/officeDocument/2006/relationships/hyperlink" Target="http://www.doe.mass.edu/acls/disability/default.html" TargetMode="External"/><Relationship Id="rId113" Type="http://schemas.openxmlformats.org/officeDocument/2006/relationships/hyperlink" Target="https://lincs.ed.gov/publications/pdf/CCRStandardsAdultEd.pdf" TargetMode="External"/><Relationship Id="rId134" Type="http://schemas.openxmlformats.org/officeDocument/2006/relationships/hyperlink" Target="https://www.sabes.org/content/teaching-skills-matter-massachusetts-adult-education" TargetMode="External"/><Relationship Id="rId80" Type="http://schemas.openxmlformats.org/officeDocument/2006/relationships/hyperlink" Target="https://www.mass.gov/service-details/connect-with-your-local-masshire-workforce-board" TargetMode="External"/><Relationship Id="rId155" Type="http://schemas.openxmlformats.org/officeDocument/2006/relationships/hyperlink" Target="https://laces.literacypro.com/laces/" TargetMode="External"/><Relationship Id="rId176" Type="http://schemas.openxmlformats.org/officeDocument/2006/relationships/hyperlink" Target="http://www.doe.mass.edu/acls/edueffectiveness/" TargetMode="External"/><Relationship Id="rId197" Type="http://schemas.openxmlformats.org/officeDocument/2006/relationships/hyperlink" Target="https://laces.literacypro.com/laces/" TargetMode="External"/><Relationship Id="rId201" Type="http://schemas.openxmlformats.org/officeDocument/2006/relationships/hyperlink" Target="https://www.ecfr.gov/cgi-bin/text-idx?SID=10f34cdb5df1422174358acaaea3bfad&amp;node=se2.1.200_1425&amp;rgn=div8" TargetMode="External"/><Relationship Id="rId222" Type="http://schemas.openxmlformats.org/officeDocument/2006/relationships/hyperlink" Target="https://www.doe.mass.edu/acls/accountability/outcomes/" TargetMode="External"/><Relationship Id="rId243" Type="http://schemas.openxmlformats.org/officeDocument/2006/relationships/hyperlink" Target="https://www.ecfr.gov/cgi-bin/text-idx?node=2:1.1.2.2.1" TargetMode="External"/><Relationship Id="rId17" Type="http://schemas.openxmlformats.org/officeDocument/2006/relationships/hyperlink" Target="https://laces.literacypro.com/laces/" TargetMode="External"/><Relationship Id="rId38" Type="http://schemas.openxmlformats.org/officeDocument/2006/relationships/header" Target="header3.xml"/><Relationship Id="rId59" Type="http://schemas.openxmlformats.org/officeDocument/2006/relationships/hyperlink" Target="https://laces.literacypro.com/laces/" TargetMode="External"/><Relationship Id="rId103" Type="http://schemas.openxmlformats.org/officeDocument/2006/relationships/hyperlink" Target="https://www2.ed.gov/about/offices/list/ovae/pi/AdultEd/essential-components-reading.pdf" TargetMode="External"/><Relationship Id="rId124" Type="http://schemas.openxmlformats.org/officeDocument/2006/relationships/hyperlink" Target="http://www.doe.mass.edu/acls/frameworks/DigitalLiteracy.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doe.mass.edu/acls/frameworks/frameworks.html" TargetMode="External"/><Relationship Id="rId13" Type="http://schemas.openxmlformats.org/officeDocument/2006/relationships/hyperlink" Target="https://lincs.ed.gov/publications/pdf/CCRStandardsAdultEd.pdf" TargetMode="External"/><Relationship Id="rId18" Type="http://schemas.openxmlformats.org/officeDocument/2006/relationships/hyperlink" Target="https://lincs.ed.gov/publications/pdf/CCRStandardsAdultEd.pdf" TargetMode="External"/><Relationship Id="rId3" Type="http://schemas.openxmlformats.org/officeDocument/2006/relationships/hyperlink" Target="https://laces.literacypro.com/laces/" TargetMode="External"/><Relationship Id="rId21" Type="http://schemas.openxmlformats.org/officeDocument/2006/relationships/hyperlink" Target="http://edglossary.org/curriculum/" TargetMode="External"/><Relationship Id="rId7" Type="http://schemas.openxmlformats.org/officeDocument/2006/relationships/hyperlink" Target="http://lincs.ed.gov/publications/pdf/CCRStandardsAdultEd.pdf" TargetMode="External"/><Relationship Id="rId12" Type="http://schemas.openxmlformats.org/officeDocument/2006/relationships/hyperlink" Target="http://www.sabes.org/" TargetMode="External"/><Relationship Id="rId17" Type="http://schemas.openxmlformats.org/officeDocument/2006/relationships/hyperlink" Target="https://lincs.ed.gov/publications/pdf/CCRStandardsAdultEd.pdf" TargetMode="External"/><Relationship Id="rId2" Type="http://schemas.openxmlformats.org/officeDocument/2006/relationships/hyperlink" Target="https://lincs.ed.gov/publications/pdf/CCRStandardsAdultEd.pdf" TargetMode="External"/><Relationship Id="rId16" Type="http://schemas.openxmlformats.org/officeDocument/2006/relationships/hyperlink" Target="https://lincs.ed.gov/publications/pdf/CCRStandardsAdultEd.pdf" TargetMode="External"/><Relationship Id="rId20" Type="http://schemas.openxmlformats.org/officeDocument/2006/relationships/hyperlink" Target="https://www.ed.gov/news/press-releases/fact-sheet-testing-action-plan" TargetMode="External"/><Relationship Id="rId1" Type="http://schemas.openxmlformats.org/officeDocument/2006/relationships/hyperlink" Target="http://www.ncsall.net/fileadmin/resources/ann_rev/comings-02.pdf" TargetMode="External"/><Relationship Id="rId6" Type="http://schemas.openxmlformats.org/officeDocument/2006/relationships/hyperlink" Target="http://edglossary.org/curriculum/" TargetMode="External"/><Relationship Id="rId11" Type="http://schemas.openxmlformats.org/officeDocument/2006/relationships/hyperlink" Target="http://www.doe.mass.edu/acls/frameworks/frameworks.html" TargetMode="External"/><Relationship Id="rId5" Type="http://schemas.openxmlformats.org/officeDocument/2006/relationships/hyperlink" Target="http://www.lvm.org/" TargetMode="External"/><Relationship Id="rId15" Type="http://schemas.openxmlformats.org/officeDocument/2006/relationships/hyperlink" Target="https://www2.ed.gov/about/offices/list/ovae/pi/AdultEd/integrating-technology.pdf" TargetMode="External"/><Relationship Id="rId23" Type="http://schemas.openxmlformats.org/officeDocument/2006/relationships/hyperlink" Target="https://www.ecfr.gov/cgi-bin/text-idx?SID=393301a7cdccca1ea71f18aae51824e7&amp;node=34:1.1.1.1.23&amp;rgn=div5" TargetMode="External"/><Relationship Id="rId10" Type="http://schemas.openxmlformats.org/officeDocument/2006/relationships/hyperlink" Target="https://lincs.ed.gov/publications/pdf/CCRStandardsAdultEd.pdf" TargetMode="External"/><Relationship Id="rId19" Type="http://schemas.openxmlformats.org/officeDocument/2006/relationships/hyperlink" Target="http://edglossary.org/curriculum/" TargetMode="External"/><Relationship Id="rId4" Type="http://schemas.openxmlformats.org/officeDocument/2006/relationships/hyperlink" Target="https://nrsweb.org/policy-data/nrs-ta-guide" TargetMode="External"/><Relationship Id="rId9" Type="http://schemas.openxmlformats.org/officeDocument/2006/relationships/hyperlink" Target="http://www.doe.mass.edu/acls/frameworks/archive.html" TargetMode="External"/><Relationship Id="rId14" Type="http://schemas.openxmlformats.org/officeDocument/2006/relationships/hyperlink" Target="http://www.sabes.org" TargetMode="External"/><Relationship Id="rId22" Type="http://schemas.openxmlformats.org/officeDocument/2006/relationships/hyperlink" Target="http://edglossary.org/curriculu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F77CC63-B272-0848-98A3-CC5402CB1210}" type="doc">
      <dgm:prSet loTypeId="urn:microsoft.com/office/officeart/2005/8/layout/hierarchy1" loCatId="" qsTypeId="urn:microsoft.com/office/officeart/2005/8/quickstyle/simple4" qsCatId="simple" csTypeId="urn:microsoft.com/office/officeart/2005/8/colors/accent1_2" csCatId="accent1" phldr="1"/>
      <dgm:spPr/>
      <dgm:t>
        <a:bodyPr/>
        <a:lstStyle/>
        <a:p>
          <a:endParaRPr lang="en-US"/>
        </a:p>
      </dgm:t>
    </dgm:pt>
    <dgm:pt modelId="{765DCBFE-FF45-7046-AA8E-C18A70AD6DB6}">
      <dgm:prSet phldrT="[Text]" custT="1"/>
      <dgm:spPr/>
      <dgm:t>
        <a:bodyPr/>
        <a:lstStyle/>
        <a:p>
          <a:pPr algn="ctr"/>
          <a:r>
            <a:rPr lang="en-US" sz="1000">
              <a:latin typeface="Times New Roman" panose="02020603050405020304" pitchFamily="18" charset="0"/>
              <a:cs typeface="Times New Roman" panose="02020603050405020304" pitchFamily="18" charset="0"/>
            </a:rPr>
            <a:t>MA Professsional Standards for Teachers of Adult Basic Education (2021</a:t>
          </a:r>
          <a:r>
            <a:rPr lang="en-US" sz="1200">
              <a:latin typeface="Times New Roman" panose="02020603050405020304" pitchFamily="18" charset="0"/>
              <a:cs typeface="Times New Roman" panose="02020603050405020304" pitchFamily="18" charset="0"/>
            </a:rPr>
            <a:t>)</a:t>
          </a:r>
        </a:p>
      </dgm:t>
    </dgm:pt>
    <dgm:pt modelId="{09BAD054-00C9-8942-9B21-C7FC6B1C8806}" type="parTrans" cxnId="{7BD63650-E18F-1144-A658-FCFC04D3D2C9}">
      <dgm:prSet/>
      <dgm:spPr/>
      <dgm:t>
        <a:bodyPr/>
        <a:lstStyle/>
        <a:p>
          <a:pPr algn="ctr"/>
          <a:endParaRPr lang="en-US"/>
        </a:p>
      </dgm:t>
    </dgm:pt>
    <dgm:pt modelId="{F91E2DB1-3468-3144-A76B-59B8880FF9B6}" type="sibTrans" cxnId="{7BD63650-E18F-1144-A658-FCFC04D3D2C9}">
      <dgm:prSet/>
      <dgm:spPr/>
      <dgm:t>
        <a:bodyPr/>
        <a:lstStyle/>
        <a:p>
          <a:pPr algn="ctr"/>
          <a:endParaRPr lang="en-US"/>
        </a:p>
      </dgm:t>
    </dgm:pt>
    <dgm:pt modelId="{441FC47F-9FB4-054F-BB6B-C0B455B11C8D}">
      <dgm:prSet phldrT="[Text]" custT="1"/>
      <dgm:spPr/>
      <dgm:t>
        <a:bodyPr/>
        <a:lstStyle/>
        <a:p>
          <a:pPr algn="ctr"/>
          <a:r>
            <a:rPr lang="en-US" sz="900">
              <a:latin typeface="Times New Roman" panose="02020603050405020304" pitchFamily="18" charset="0"/>
              <a:cs typeface="Times New Roman" panose="02020603050405020304" pitchFamily="18" charset="0"/>
            </a:rPr>
            <a:t>Mathematics Proficiency Guide for Teachers of Adult Education (2019)</a:t>
          </a:r>
        </a:p>
      </dgm:t>
    </dgm:pt>
    <dgm:pt modelId="{88288D77-9CD6-104A-820D-C1138793E2B6}" type="parTrans" cxnId="{2672A865-F124-8D47-B061-1AEF2E458C4C}">
      <dgm:prSet/>
      <dgm:spPr/>
      <dgm:t>
        <a:bodyPr/>
        <a:lstStyle/>
        <a:p>
          <a:pPr algn="ctr"/>
          <a:endParaRPr lang="en-US"/>
        </a:p>
      </dgm:t>
    </dgm:pt>
    <dgm:pt modelId="{CEEDD3A7-DCF4-0E40-9D69-C064034D322C}" type="sibTrans" cxnId="{2672A865-F124-8D47-B061-1AEF2E458C4C}">
      <dgm:prSet/>
      <dgm:spPr/>
      <dgm:t>
        <a:bodyPr/>
        <a:lstStyle/>
        <a:p>
          <a:pPr algn="ctr"/>
          <a:endParaRPr lang="en-US"/>
        </a:p>
      </dgm:t>
    </dgm:pt>
    <dgm:pt modelId="{707FEAD2-81E1-BC4C-AFB8-3933E43EBB80}">
      <dgm:prSet phldrT="[Text]" custT="1"/>
      <dgm:spPr/>
      <dgm:t>
        <a:bodyPr/>
        <a:lstStyle/>
        <a:p>
          <a:pPr algn="ctr"/>
          <a:r>
            <a:rPr lang="en-US" sz="1000">
              <a:latin typeface="Times New Roman" panose="02020603050405020304" pitchFamily="18" charset="0"/>
              <a:cs typeface="Times New Roman" panose="02020603050405020304" pitchFamily="18" charset="0"/>
            </a:rPr>
            <a:t>Massachusets Professional Standards for Teachers of Adult Speakers of Other Languages (2021)</a:t>
          </a:r>
        </a:p>
      </dgm:t>
      <dgm:extLst>
        <a:ext uri="{E40237B7-FDA0-4F09-8148-C483321AD2D9}">
          <dgm14:cNvPr xmlns:dgm14="http://schemas.microsoft.com/office/drawing/2010/diagram" id="0" name="" descr="This chart shows the relationship among the MA professional standards for adult education teachers (i.e., ABE and ESOL) and the proficiency guides for MA adult education teachers. The mathematics and ELA proficiency guides are standalone documents that support the ABE professional standards. The ESOL proficiency guide is embedded in the ESOL proficiency standards."/>
        </a:ext>
      </dgm:extLst>
    </dgm:pt>
    <dgm:pt modelId="{4E3F43E2-7C70-7B49-91B9-68CE1FFC553E}" type="parTrans" cxnId="{6A6A09EC-9100-2C4E-8248-2A6BC58AEBFC}">
      <dgm:prSet/>
      <dgm:spPr/>
      <dgm:t>
        <a:bodyPr/>
        <a:lstStyle/>
        <a:p>
          <a:pPr algn="ctr"/>
          <a:endParaRPr lang="en-US"/>
        </a:p>
      </dgm:t>
    </dgm:pt>
    <dgm:pt modelId="{78CC5551-B667-E049-A916-9FE565DA92FC}" type="sibTrans" cxnId="{6A6A09EC-9100-2C4E-8248-2A6BC58AEBFC}">
      <dgm:prSet/>
      <dgm:spPr/>
      <dgm:t>
        <a:bodyPr/>
        <a:lstStyle/>
        <a:p>
          <a:pPr algn="ctr"/>
          <a:endParaRPr lang="en-US"/>
        </a:p>
      </dgm:t>
    </dgm:pt>
    <dgm:pt modelId="{89CA2BCD-C363-014F-9E65-E2C4251E24F5}">
      <dgm:prSet phldrT="[Text]" custT="1"/>
      <dgm:spPr/>
      <dgm:t>
        <a:bodyPr/>
        <a:lstStyle/>
        <a:p>
          <a:pPr algn="ctr"/>
          <a:r>
            <a:rPr lang="en-US" sz="900">
              <a:latin typeface="Times New Roman" panose="02020603050405020304" pitchFamily="18" charset="0"/>
              <a:cs typeface="Times New Roman" panose="02020603050405020304" pitchFamily="18" charset="0"/>
            </a:rPr>
            <a:t>English Language Arts Proficiency Guide for Teachers of Adult Education (2019)</a:t>
          </a:r>
        </a:p>
      </dgm:t>
    </dgm:pt>
    <dgm:pt modelId="{D28DC08A-86DF-7A43-AB39-8C4700BD2645}" type="sibTrans" cxnId="{BB8B1907-1EA4-F441-84A2-FDA585DE9329}">
      <dgm:prSet/>
      <dgm:spPr/>
      <dgm:t>
        <a:bodyPr/>
        <a:lstStyle/>
        <a:p>
          <a:pPr algn="ctr"/>
          <a:endParaRPr lang="en-US"/>
        </a:p>
      </dgm:t>
    </dgm:pt>
    <dgm:pt modelId="{EF5EF207-EAD7-C54D-8948-5D5D0B95A8F8}" type="parTrans" cxnId="{BB8B1907-1EA4-F441-84A2-FDA585DE9329}">
      <dgm:prSet/>
      <dgm:spPr/>
      <dgm:t>
        <a:bodyPr/>
        <a:lstStyle/>
        <a:p>
          <a:pPr algn="ctr"/>
          <a:endParaRPr lang="en-US"/>
        </a:p>
      </dgm:t>
    </dgm:pt>
    <dgm:pt modelId="{33270B90-2546-9F40-B7B8-64881AA7CFF6}" type="pres">
      <dgm:prSet presAssocID="{BF77CC63-B272-0848-98A3-CC5402CB1210}" presName="hierChild1" presStyleCnt="0">
        <dgm:presLayoutVars>
          <dgm:chPref val="1"/>
          <dgm:dir/>
          <dgm:animOne val="branch"/>
          <dgm:animLvl val="lvl"/>
          <dgm:resizeHandles/>
        </dgm:presLayoutVars>
      </dgm:prSet>
      <dgm:spPr/>
    </dgm:pt>
    <dgm:pt modelId="{41C4E20D-75E0-2447-9718-0C7159BACC95}" type="pres">
      <dgm:prSet presAssocID="{765DCBFE-FF45-7046-AA8E-C18A70AD6DB6}" presName="hierRoot1" presStyleCnt="0"/>
      <dgm:spPr/>
    </dgm:pt>
    <dgm:pt modelId="{E328720E-5D06-CD48-8D3B-418D6717280E}" type="pres">
      <dgm:prSet presAssocID="{765DCBFE-FF45-7046-AA8E-C18A70AD6DB6}" presName="composite" presStyleCnt="0"/>
      <dgm:spPr/>
    </dgm:pt>
    <dgm:pt modelId="{248BA094-2251-674B-B9D4-4AEACFCD3697}" type="pres">
      <dgm:prSet presAssocID="{765DCBFE-FF45-7046-AA8E-C18A70AD6DB6}" presName="background" presStyleLbl="node0" presStyleIdx="0" presStyleCnt="1"/>
      <dgm:spPr/>
    </dgm:pt>
    <dgm:pt modelId="{9A22260D-3F42-BF43-9B7E-872FA1FFCFE0}" type="pres">
      <dgm:prSet presAssocID="{765DCBFE-FF45-7046-AA8E-C18A70AD6DB6}" presName="text" presStyleLbl="fgAcc0" presStyleIdx="0" presStyleCnt="1" custScaleX="157176" custScaleY="98430" custLinFactNeighborX="-62054" custLinFactNeighborY="-4757">
        <dgm:presLayoutVars>
          <dgm:chPref val="3"/>
        </dgm:presLayoutVars>
      </dgm:prSet>
      <dgm:spPr/>
    </dgm:pt>
    <dgm:pt modelId="{150D2736-D28F-064F-8C56-6DC6FBF2D05B}" type="pres">
      <dgm:prSet presAssocID="{765DCBFE-FF45-7046-AA8E-C18A70AD6DB6}" presName="hierChild2" presStyleCnt="0"/>
      <dgm:spPr/>
    </dgm:pt>
    <dgm:pt modelId="{BD0E7E8A-B037-5F4B-808E-F4A337678260}" type="pres">
      <dgm:prSet presAssocID="{88288D77-9CD6-104A-820D-C1138793E2B6}" presName="Name10" presStyleLbl="parChTrans1D2" presStyleIdx="0" presStyleCnt="3"/>
      <dgm:spPr/>
    </dgm:pt>
    <dgm:pt modelId="{64C61546-5E8E-E748-86E3-F4312A65D9AB}" type="pres">
      <dgm:prSet presAssocID="{441FC47F-9FB4-054F-BB6B-C0B455B11C8D}" presName="hierRoot2" presStyleCnt="0"/>
      <dgm:spPr/>
    </dgm:pt>
    <dgm:pt modelId="{3AB58330-FF9C-9340-BFE2-9DD4B84EF9D2}" type="pres">
      <dgm:prSet presAssocID="{441FC47F-9FB4-054F-BB6B-C0B455B11C8D}" presName="composite2" presStyleCnt="0"/>
      <dgm:spPr/>
    </dgm:pt>
    <dgm:pt modelId="{265D2597-0FD5-A243-BB52-2C28AFBD63A3}" type="pres">
      <dgm:prSet presAssocID="{441FC47F-9FB4-054F-BB6B-C0B455B11C8D}" presName="background2" presStyleLbl="node2" presStyleIdx="0" presStyleCnt="3"/>
      <dgm:spPr>
        <a:solidFill>
          <a:schemeClr val="accent3"/>
        </a:solidFill>
      </dgm:spPr>
    </dgm:pt>
    <dgm:pt modelId="{AE833902-B29D-C746-88C4-8FA2E8B0634C}" type="pres">
      <dgm:prSet presAssocID="{441FC47F-9FB4-054F-BB6B-C0B455B11C8D}" presName="text2" presStyleLbl="fgAcc2" presStyleIdx="0" presStyleCnt="3">
        <dgm:presLayoutVars>
          <dgm:chPref val="3"/>
        </dgm:presLayoutVars>
      </dgm:prSet>
      <dgm:spPr/>
    </dgm:pt>
    <dgm:pt modelId="{2579E37C-8561-034E-8B6A-5542B62AFD12}" type="pres">
      <dgm:prSet presAssocID="{441FC47F-9FB4-054F-BB6B-C0B455B11C8D}" presName="hierChild3" presStyleCnt="0"/>
      <dgm:spPr/>
    </dgm:pt>
    <dgm:pt modelId="{4934A533-CF7F-9A4F-84F4-25A88A8CD4FC}" type="pres">
      <dgm:prSet presAssocID="{EF5EF207-EAD7-C54D-8948-5D5D0B95A8F8}" presName="Name10" presStyleLbl="parChTrans1D2" presStyleIdx="1" presStyleCnt="3"/>
      <dgm:spPr/>
    </dgm:pt>
    <dgm:pt modelId="{70B71E35-DCCE-B544-BA02-55F6A76F3E54}" type="pres">
      <dgm:prSet presAssocID="{89CA2BCD-C363-014F-9E65-E2C4251E24F5}" presName="hierRoot2" presStyleCnt="0"/>
      <dgm:spPr/>
    </dgm:pt>
    <dgm:pt modelId="{A9B34118-3788-1B4D-989F-F8A5D0E724F1}" type="pres">
      <dgm:prSet presAssocID="{89CA2BCD-C363-014F-9E65-E2C4251E24F5}" presName="composite2" presStyleCnt="0"/>
      <dgm:spPr/>
    </dgm:pt>
    <dgm:pt modelId="{60CDDD5F-3428-E34A-93D4-2FBC23A0681D}" type="pres">
      <dgm:prSet presAssocID="{89CA2BCD-C363-014F-9E65-E2C4251E24F5}" presName="background2" presStyleLbl="node2" presStyleIdx="1" presStyleCnt="3"/>
      <dgm:spPr>
        <a:solidFill>
          <a:srgbClr val="9BBB59"/>
        </a:solidFill>
      </dgm:spPr>
    </dgm:pt>
    <dgm:pt modelId="{813F7655-D6C8-4A4A-8D10-6C4119F82662}" type="pres">
      <dgm:prSet presAssocID="{89CA2BCD-C363-014F-9E65-E2C4251E24F5}" presName="text2" presStyleLbl="fgAcc2" presStyleIdx="1" presStyleCnt="3">
        <dgm:presLayoutVars>
          <dgm:chPref val="3"/>
        </dgm:presLayoutVars>
      </dgm:prSet>
      <dgm:spPr/>
    </dgm:pt>
    <dgm:pt modelId="{46E32D41-3A42-D74C-97F6-B8E99CD1F9F1}" type="pres">
      <dgm:prSet presAssocID="{89CA2BCD-C363-014F-9E65-E2C4251E24F5}" presName="hierChild3" presStyleCnt="0"/>
      <dgm:spPr/>
    </dgm:pt>
    <dgm:pt modelId="{4EF8B9A0-B93C-6A4D-B33C-FD07E8AC44F5}" type="pres">
      <dgm:prSet presAssocID="{4E3F43E2-7C70-7B49-91B9-68CE1FFC553E}" presName="Name10" presStyleLbl="parChTrans1D2" presStyleIdx="2" presStyleCnt="3"/>
      <dgm:spPr/>
    </dgm:pt>
    <dgm:pt modelId="{3FE7D062-43D9-914D-8CD5-205550BAD1E5}" type="pres">
      <dgm:prSet presAssocID="{707FEAD2-81E1-BC4C-AFB8-3933E43EBB80}" presName="hierRoot2" presStyleCnt="0"/>
      <dgm:spPr/>
    </dgm:pt>
    <dgm:pt modelId="{13C0BC11-A602-2247-8FAC-57B38C60EBEA}" type="pres">
      <dgm:prSet presAssocID="{707FEAD2-81E1-BC4C-AFB8-3933E43EBB80}" presName="composite2" presStyleCnt="0"/>
      <dgm:spPr/>
    </dgm:pt>
    <dgm:pt modelId="{978861A7-3C28-E744-9AF8-D294F9381003}" type="pres">
      <dgm:prSet presAssocID="{707FEAD2-81E1-BC4C-AFB8-3933E43EBB80}" presName="background2" presStyleLbl="node2" presStyleIdx="2" presStyleCnt="3"/>
      <dgm:spPr>
        <a:solidFill>
          <a:srgbClr val="9BBB59"/>
        </a:solidFill>
        <a:effectLst/>
      </dgm:spPr>
    </dgm:pt>
    <dgm:pt modelId="{13AC9A55-07ED-EE4D-8E94-D3644B2A9BF8}" type="pres">
      <dgm:prSet presAssocID="{707FEAD2-81E1-BC4C-AFB8-3933E43EBB80}" presName="text2" presStyleLbl="fgAcc2" presStyleIdx="2" presStyleCnt="3" custScaleX="159961" custScaleY="100531" custLinFactY="-51104" custLinFactNeighborX="4594" custLinFactNeighborY="-100000">
        <dgm:presLayoutVars>
          <dgm:chPref val="3"/>
        </dgm:presLayoutVars>
      </dgm:prSet>
      <dgm:spPr/>
    </dgm:pt>
    <dgm:pt modelId="{749A039D-95F8-A742-A5F6-BB925AEFAAE1}" type="pres">
      <dgm:prSet presAssocID="{707FEAD2-81E1-BC4C-AFB8-3933E43EBB80}" presName="hierChild3" presStyleCnt="0"/>
      <dgm:spPr/>
    </dgm:pt>
  </dgm:ptLst>
  <dgm:cxnLst>
    <dgm:cxn modelId="{BB8B1907-1EA4-F441-84A2-FDA585DE9329}" srcId="{765DCBFE-FF45-7046-AA8E-C18A70AD6DB6}" destId="{89CA2BCD-C363-014F-9E65-E2C4251E24F5}" srcOrd="1" destOrd="0" parTransId="{EF5EF207-EAD7-C54D-8948-5D5D0B95A8F8}" sibTransId="{D28DC08A-86DF-7A43-AB39-8C4700BD2645}"/>
    <dgm:cxn modelId="{5B404011-8E70-43AB-92BB-FF9D40527199}" type="presOf" srcId="{441FC47F-9FB4-054F-BB6B-C0B455B11C8D}" destId="{AE833902-B29D-C746-88C4-8FA2E8B0634C}" srcOrd="0" destOrd="0" presId="urn:microsoft.com/office/officeart/2005/8/layout/hierarchy1"/>
    <dgm:cxn modelId="{9DF64912-901F-45FC-A584-A1395F8F50C0}" type="presOf" srcId="{4E3F43E2-7C70-7B49-91B9-68CE1FFC553E}" destId="{4EF8B9A0-B93C-6A4D-B33C-FD07E8AC44F5}" srcOrd="0" destOrd="0" presId="urn:microsoft.com/office/officeart/2005/8/layout/hierarchy1"/>
    <dgm:cxn modelId="{2672A865-F124-8D47-B061-1AEF2E458C4C}" srcId="{765DCBFE-FF45-7046-AA8E-C18A70AD6DB6}" destId="{441FC47F-9FB4-054F-BB6B-C0B455B11C8D}" srcOrd="0" destOrd="0" parTransId="{88288D77-9CD6-104A-820D-C1138793E2B6}" sibTransId="{CEEDD3A7-DCF4-0E40-9D69-C064034D322C}"/>
    <dgm:cxn modelId="{7BD63650-E18F-1144-A658-FCFC04D3D2C9}" srcId="{BF77CC63-B272-0848-98A3-CC5402CB1210}" destId="{765DCBFE-FF45-7046-AA8E-C18A70AD6DB6}" srcOrd="0" destOrd="0" parTransId="{09BAD054-00C9-8942-9B21-C7FC6B1C8806}" sibTransId="{F91E2DB1-3468-3144-A76B-59B8880FF9B6}"/>
    <dgm:cxn modelId="{6253E38B-1E77-475E-BAB7-5372CED3DEA6}" type="presOf" srcId="{89CA2BCD-C363-014F-9E65-E2C4251E24F5}" destId="{813F7655-D6C8-4A4A-8D10-6C4119F82662}" srcOrd="0" destOrd="0" presId="urn:microsoft.com/office/officeart/2005/8/layout/hierarchy1"/>
    <dgm:cxn modelId="{95C895A8-3103-4D0A-8634-0331A5827173}" type="presOf" srcId="{BF77CC63-B272-0848-98A3-CC5402CB1210}" destId="{33270B90-2546-9F40-B7B8-64881AA7CFF6}" srcOrd="0" destOrd="0" presId="urn:microsoft.com/office/officeart/2005/8/layout/hierarchy1"/>
    <dgm:cxn modelId="{55AB61C9-9B5A-4CF2-B36A-1A501E4C31AE}" type="presOf" srcId="{EF5EF207-EAD7-C54D-8948-5D5D0B95A8F8}" destId="{4934A533-CF7F-9A4F-84F4-25A88A8CD4FC}" srcOrd="0" destOrd="0" presId="urn:microsoft.com/office/officeart/2005/8/layout/hierarchy1"/>
    <dgm:cxn modelId="{212CA4C9-4885-45C7-B3D7-F27B3AB0CBD1}" type="presOf" srcId="{88288D77-9CD6-104A-820D-C1138793E2B6}" destId="{BD0E7E8A-B037-5F4B-808E-F4A337678260}" srcOrd="0" destOrd="0" presId="urn:microsoft.com/office/officeart/2005/8/layout/hierarchy1"/>
    <dgm:cxn modelId="{1C78B3DE-3475-498B-98AA-D23401B7DB73}" type="presOf" srcId="{707FEAD2-81E1-BC4C-AFB8-3933E43EBB80}" destId="{13AC9A55-07ED-EE4D-8E94-D3644B2A9BF8}" srcOrd="0" destOrd="0" presId="urn:microsoft.com/office/officeart/2005/8/layout/hierarchy1"/>
    <dgm:cxn modelId="{88C5BCE3-5879-41C9-A19E-CC0C877FACD1}" type="presOf" srcId="{765DCBFE-FF45-7046-AA8E-C18A70AD6DB6}" destId="{9A22260D-3F42-BF43-9B7E-872FA1FFCFE0}" srcOrd="0" destOrd="0" presId="urn:microsoft.com/office/officeart/2005/8/layout/hierarchy1"/>
    <dgm:cxn modelId="{6A6A09EC-9100-2C4E-8248-2A6BC58AEBFC}" srcId="{765DCBFE-FF45-7046-AA8E-C18A70AD6DB6}" destId="{707FEAD2-81E1-BC4C-AFB8-3933E43EBB80}" srcOrd="2" destOrd="0" parTransId="{4E3F43E2-7C70-7B49-91B9-68CE1FFC553E}" sibTransId="{78CC5551-B667-E049-A916-9FE565DA92FC}"/>
    <dgm:cxn modelId="{A3F834EE-72FE-4F99-AD50-BF4BF7F9DAA7}" type="presParOf" srcId="{33270B90-2546-9F40-B7B8-64881AA7CFF6}" destId="{41C4E20D-75E0-2447-9718-0C7159BACC95}" srcOrd="0" destOrd="0" presId="urn:microsoft.com/office/officeart/2005/8/layout/hierarchy1"/>
    <dgm:cxn modelId="{94E5BE10-BB5E-4785-BDA5-E0920B50CDD9}" type="presParOf" srcId="{41C4E20D-75E0-2447-9718-0C7159BACC95}" destId="{E328720E-5D06-CD48-8D3B-418D6717280E}" srcOrd="0" destOrd="0" presId="urn:microsoft.com/office/officeart/2005/8/layout/hierarchy1"/>
    <dgm:cxn modelId="{2D7AFA21-7440-46D6-B66A-CBF49AC71475}" type="presParOf" srcId="{E328720E-5D06-CD48-8D3B-418D6717280E}" destId="{248BA094-2251-674B-B9D4-4AEACFCD3697}" srcOrd="0" destOrd="0" presId="urn:microsoft.com/office/officeart/2005/8/layout/hierarchy1"/>
    <dgm:cxn modelId="{609E5F1D-F8FF-4812-8A9F-63C4F0E6654F}" type="presParOf" srcId="{E328720E-5D06-CD48-8D3B-418D6717280E}" destId="{9A22260D-3F42-BF43-9B7E-872FA1FFCFE0}" srcOrd="1" destOrd="0" presId="urn:microsoft.com/office/officeart/2005/8/layout/hierarchy1"/>
    <dgm:cxn modelId="{9CD29047-9347-4B4F-A292-65A1C9D34122}" type="presParOf" srcId="{41C4E20D-75E0-2447-9718-0C7159BACC95}" destId="{150D2736-D28F-064F-8C56-6DC6FBF2D05B}" srcOrd="1" destOrd="0" presId="urn:microsoft.com/office/officeart/2005/8/layout/hierarchy1"/>
    <dgm:cxn modelId="{0787B99A-0CAD-4145-AECE-3CAFF0D2E352}" type="presParOf" srcId="{150D2736-D28F-064F-8C56-6DC6FBF2D05B}" destId="{BD0E7E8A-B037-5F4B-808E-F4A337678260}" srcOrd="0" destOrd="0" presId="urn:microsoft.com/office/officeart/2005/8/layout/hierarchy1"/>
    <dgm:cxn modelId="{4A1067C0-0AA0-4B1F-A844-33F3C204BE30}" type="presParOf" srcId="{150D2736-D28F-064F-8C56-6DC6FBF2D05B}" destId="{64C61546-5E8E-E748-86E3-F4312A65D9AB}" srcOrd="1" destOrd="0" presId="urn:microsoft.com/office/officeart/2005/8/layout/hierarchy1"/>
    <dgm:cxn modelId="{448053F0-1963-41D3-8FAA-ED567734CAFA}" type="presParOf" srcId="{64C61546-5E8E-E748-86E3-F4312A65D9AB}" destId="{3AB58330-FF9C-9340-BFE2-9DD4B84EF9D2}" srcOrd="0" destOrd="0" presId="urn:microsoft.com/office/officeart/2005/8/layout/hierarchy1"/>
    <dgm:cxn modelId="{E834B3E5-6CAF-4C2A-86B2-933CA74860F6}" type="presParOf" srcId="{3AB58330-FF9C-9340-BFE2-9DD4B84EF9D2}" destId="{265D2597-0FD5-A243-BB52-2C28AFBD63A3}" srcOrd="0" destOrd="0" presId="urn:microsoft.com/office/officeart/2005/8/layout/hierarchy1"/>
    <dgm:cxn modelId="{F5F3EFD9-71FA-44FC-BCFC-2F1F6FD0A8E7}" type="presParOf" srcId="{3AB58330-FF9C-9340-BFE2-9DD4B84EF9D2}" destId="{AE833902-B29D-C746-88C4-8FA2E8B0634C}" srcOrd="1" destOrd="0" presId="urn:microsoft.com/office/officeart/2005/8/layout/hierarchy1"/>
    <dgm:cxn modelId="{FD9A3A36-CAEE-4050-B65C-4F6FB6BD1693}" type="presParOf" srcId="{64C61546-5E8E-E748-86E3-F4312A65D9AB}" destId="{2579E37C-8561-034E-8B6A-5542B62AFD12}" srcOrd="1" destOrd="0" presId="urn:microsoft.com/office/officeart/2005/8/layout/hierarchy1"/>
    <dgm:cxn modelId="{89E1E330-17BF-4206-970A-FD4EEE8B1C22}" type="presParOf" srcId="{150D2736-D28F-064F-8C56-6DC6FBF2D05B}" destId="{4934A533-CF7F-9A4F-84F4-25A88A8CD4FC}" srcOrd="2" destOrd="0" presId="urn:microsoft.com/office/officeart/2005/8/layout/hierarchy1"/>
    <dgm:cxn modelId="{C46536C0-893E-4395-BF16-3DA51174193D}" type="presParOf" srcId="{150D2736-D28F-064F-8C56-6DC6FBF2D05B}" destId="{70B71E35-DCCE-B544-BA02-55F6A76F3E54}" srcOrd="3" destOrd="0" presId="urn:microsoft.com/office/officeart/2005/8/layout/hierarchy1"/>
    <dgm:cxn modelId="{1370AD3D-954E-4BF4-B986-E4A35AC4C11A}" type="presParOf" srcId="{70B71E35-DCCE-B544-BA02-55F6A76F3E54}" destId="{A9B34118-3788-1B4D-989F-F8A5D0E724F1}" srcOrd="0" destOrd="0" presId="urn:microsoft.com/office/officeart/2005/8/layout/hierarchy1"/>
    <dgm:cxn modelId="{F2E87788-E086-4AB4-9BA6-08CA1EF7E225}" type="presParOf" srcId="{A9B34118-3788-1B4D-989F-F8A5D0E724F1}" destId="{60CDDD5F-3428-E34A-93D4-2FBC23A0681D}" srcOrd="0" destOrd="0" presId="urn:microsoft.com/office/officeart/2005/8/layout/hierarchy1"/>
    <dgm:cxn modelId="{A2F21FF0-C53D-4CB7-8E21-F8DDA460F7E6}" type="presParOf" srcId="{A9B34118-3788-1B4D-989F-F8A5D0E724F1}" destId="{813F7655-D6C8-4A4A-8D10-6C4119F82662}" srcOrd="1" destOrd="0" presId="urn:microsoft.com/office/officeart/2005/8/layout/hierarchy1"/>
    <dgm:cxn modelId="{D5FF9C32-1B17-4BEE-9CA3-DFEA73AE0EED}" type="presParOf" srcId="{70B71E35-DCCE-B544-BA02-55F6A76F3E54}" destId="{46E32D41-3A42-D74C-97F6-B8E99CD1F9F1}" srcOrd="1" destOrd="0" presId="urn:microsoft.com/office/officeart/2005/8/layout/hierarchy1"/>
    <dgm:cxn modelId="{BEB16DB2-BF0B-463D-883E-BD462B8302E0}" type="presParOf" srcId="{150D2736-D28F-064F-8C56-6DC6FBF2D05B}" destId="{4EF8B9A0-B93C-6A4D-B33C-FD07E8AC44F5}" srcOrd="4" destOrd="0" presId="urn:microsoft.com/office/officeart/2005/8/layout/hierarchy1"/>
    <dgm:cxn modelId="{3AE715F9-5CFA-48EC-95F2-CB64BB343B35}" type="presParOf" srcId="{150D2736-D28F-064F-8C56-6DC6FBF2D05B}" destId="{3FE7D062-43D9-914D-8CD5-205550BAD1E5}" srcOrd="5" destOrd="0" presId="urn:microsoft.com/office/officeart/2005/8/layout/hierarchy1"/>
    <dgm:cxn modelId="{CD79D545-B984-4DCB-8EB6-3A2212744C4E}" type="presParOf" srcId="{3FE7D062-43D9-914D-8CD5-205550BAD1E5}" destId="{13C0BC11-A602-2247-8FAC-57B38C60EBEA}" srcOrd="0" destOrd="0" presId="urn:microsoft.com/office/officeart/2005/8/layout/hierarchy1"/>
    <dgm:cxn modelId="{C7F30716-02C7-4A69-A850-70E2F062DFB5}" type="presParOf" srcId="{13C0BC11-A602-2247-8FAC-57B38C60EBEA}" destId="{978861A7-3C28-E744-9AF8-D294F9381003}" srcOrd="0" destOrd="0" presId="urn:microsoft.com/office/officeart/2005/8/layout/hierarchy1"/>
    <dgm:cxn modelId="{637563CA-3896-41C8-916A-42154B8EF2DD}" type="presParOf" srcId="{13C0BC11-A602-2247-8FAC-57B38C60EBEA}" destId="{13AC9A55-07ED-EE4D-8E94-D3644B2A9BF8}" srcOrd="1" destOrd="0" presId="urn:microsoft.com/office/officeart/2005/8/layout/hierarchy1"/>
    <dgm:cxn modelId="{C0E69C69-9063-4AD4-B83B-CFD2F1C42A0E}" type="presParOf" srcId="{3FE7D062-43D9-914D-8CD5-205550BAD1E5}" destId="{749A039D-95F8-A742-A5F6-BB925AEFAAE1}" srcOrd="1" destOrd="0" presId="urn:microsoft.com/office/officeart/2005/8/layout/hierarchy1"/>
  </dgm:cxnLst>
  <dgm:bg/>
  <dgm:whole/>
  <dgm:extLst>
    <a:ext uri="http://schemas.microsoft.com/office/drawing/2008/diagram">
      <dsp:dataModelExt xmlns:dsp="http://schemas.microsoft.com/office/drawing/2008/diagram" relId="rId18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F8B9A0-B93C-6A4D-B33C-FD07E8AC44F5}">
      <dsp:nvSpPr>
        <dsp:cNvPr id="0" name=""/>
        <dsp:cNvSpPr/>
      </dsp:nvSpPr>
      <dsp:spPr>
        <a:xfrm>
          <a:off x="1430449" y="57699"/>
          <a:ext cx="1880057" cy="650527"/>
        </a:xfrm>
        <a:custGeom>
          <a:avLst/>
          <a:gdLst/>
          <a:ahLst/>
          <a:cxnLst/>
          <a:rect l="0" t="0" r="0" b="0"/>
          <a:pathLst>
            <a:path>
              <a:moveTo>
                <a:pt x="0" y="650527"/>
              </a:moveTo>
              <a:lnTo>
                <a:pt x="1880057" y="0"/>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934A533-CF7F-9A4F-84F4-25A88A8CD4FC}">
      <dsp:nvSpPr>
        <dsp:cNvPr id="0" name=""/>
        <dsp:cNvSpPr/>
      </dsp:nvSpPr>
      <dsp:spPr>
        <a:xfrm>
          <a:off x="1430449" y="708226"/>
          <a:ext cx="326791" cy="327102"/>
        </a:xfrm>
        <a:custGeom>
          <a:avLst/>
          <a:gdLst/>
          <a:ahLst/>
          <a:cxnLst/>
          <a:rect l="0" t="0" r="0" b="0"/>
          <a:pathLst>
            <a:path>
              <a:moveTo>
                <a:pt x="0" y="0"/>
              </a:moveTo>
              <a:lnTo>
                <a:pt x="0" y="232714"/>
              </a:lnTo>
              <a:lnTo>
                <a:pt x="326791" y="232714"/>
              </a:lnTo>
              <a:lnTo>
                <a:pt x="326791" y="32710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D0E7E8A-B037-5F4B-808E-F4A337678260}">
      <dsp:nvSpPr>
        <dsp:cNvPr id="0" name=""/>
        <dsp:cNvSpPr/>
      </dsp:nvSpPr>
      <dsp:spPr>
        <a:xfrm>
          <a:off x="511938" y="708226"/>
          <a:ext cx="918511" cy="327102"/>
        </a:xfrm>
        <a:custGeom>
          <a:avLst/>
          <a:gdLst/>
          <a:ahLst/>
          <a:cxnLst/>
          <a:rect l="0" t="0" r="0" b="0"/>
          <a:pathLst>
            <a:path>
              <a:moveTo>
                <a:pt x="918511" y="0"/>
              </a:moveTo>
              <a:lnTo>
                <a:pt x="918511" y="232714"/>
              </a:lnTo>
              <a:lnTo>
                <a:pt x="0" y="232714"/>
              </a:lnTo>
              <a:lnTo>
                <a:pt x="0" y="327102"/>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248BA094-2251-674B-B9D4-4AEACFCD3697}">
      <dsp:nvSpPr>
        <dsp:cNvPr id="0" name=""/>
        <dsp:cNvSpPr/>
      </dsp:nvSpPr>
      <dsp:spPr>
        <a:xfrm>
          <a:off x="629728" y="71392"/>
          <a:ext cx="1601441" cy="63683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9A22260D-3F42-BF43-9B7E-872FA1FFCFE0}">
      <dsp:nvSpPr>
        <dsp:cNvPr id="0" name=""/>
        <dsp:cNvSpPr/>
      </dsp:nvSpPr>
      <dsp:spPr>
        <a:xfrm>
          <a:off x="742937" y="178941"/>
          <a:ext cx="1601441" cy="636833"/>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MA Professsional Standards for Teachers of Adult Basic Education (2021</a:t>
          </a:r>
          <a:r>
            <a:rPr lang="en-US" sz="1200" kern="1200">
              <a:latin typeface="Times New Roman" panose="02020603050405020304" pitchFamily="18" charset="0"/>
              <a:cs typeface="Times New Roman" panose="02020603050405020304" pitchFamily="18" charset="0"/>
            </a:rPr>
            <a:t>)</a:t>
          </a:r>
        </a:p>
      </dsp:txBody>
      <dsp:txXfrm>
        <a:off x="761589" y="197593"/>
        <a:ext cx="1564137" cy="599529"/>
      </dsp:txXfrm>
    </dsp:sp>
    <dsp:sp modelId="{265D2597-0FD5-A243-BB52-2C28AFBD63A3}">
      <dsp:nvSpPr>
        <dsp:cNvPr id="0" name=""/>
        <dsp:cNvSpPr/>
      </dsp:nvSpPr>
      <dsp:spPr>
        <a:xfrm>
          <a:off x="2495" y="1035329"/>
          <a:ext cx="1018884" cy="646991"/>
        </a:xfrm>
        <a:prstGeom prst="roundRect">
          <a:avLst>
            <a:gd name="adj" fmla="val 10000"/>
          </a:avLst>
        </a:prstGeom>
        <a:solidFill>
          <a:schemeClr val="accent3"/>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E833902-B29D-C746-88C4-8FA2E8B0634C}">
      <dsp:nvSpPr>
        <dsp:cNvPr id="0" name=""/>
        <dsp:cNvSpPr/>
      </dsp:nvSpPr>
      <dsp:spPr>
        <a:xfrm>
          <a:off x="115705" y="1142878"/>
          <a:ext cx="1018884" cy="64699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Mathematics Proficiency Guide for Teachers of Adult Education (2019)</a:t>
          </a:r>
        </a:p>
      </dsp:txBody>
      <dsp:txXfrm>
        <a:off x="134655" y="1161828"/>
        <a:ext cx="980984" cy="609091"/>
      </dsp:txXfrm>
    </dsp:sp>
    <dsp:sp modelId="{60CDDD5F-3428-E34A-93D4-2FBC23A0681D}">
      <dsp:nvSpPr>
        <dsp:cNvPr id="0" name=""/>
        <dsp:cNvSpPr/>
      </dsp:nvSpPr>
      <dsp:spPr>
        <a:xfrm>
          <a:off x="1247799" y="1035329"/>
          <a:ext cx="1018884" cy="646991"/>
        </a:xfrm>
        <a:prstGeom prst="roundRect">
          <a:avLst>
            <a:gd name="adj" fmla="val 10000"/>
          </a:avLst>
        </a:prstGeom>
        <a:solidFill>
          <a:srgbClr val="9BBB59"/>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813F7655-D6C8-4A4A-8D10-6C4119F82662}">
      <dsp:nvSpPr>
        <dsp:cNvPr id="0" name=""/>
        <dsp:cNvSpPr/>
      </dsp:nvSpPr>
      <dsp:spPr>
        <a:xfrm>
          <a:off x="1361008" y="1142878"/>
          <a:ext cx="1018884" cy="64699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anose="02020603050405020304" pitchFamily="18" charset="0"/>
              <a:cs typeface="Times New Roman" panose="02020603050405020304" pitchFamily="18" charset="0"/>
            </a:rPr>
            <a:t>English Language Arts Proficiency Guide for Teachers of Adult Education (2019)</a:t>
          </a:r>
        </a:p>
      </dsp:txBody>
      <dsp:txXfrm>
        <a:off x="1379958" y="1161828"/>
        <a:ext cx="980984" cy="609091"/>
      </dsp:txXfrm>
    </dsp:sp>
    <dsp:sp modelId="{978861A7-3C28-E744-9AF8-D294F9381003}">
      <dsp:nvSpPr>
        <dsp:cNvPr id="0" name=""/>
        <dsp:cNvSpPr/>
      </dsp:nvSpPr>
      <dsp:spPr>
        <a:xfrm>
          <a:off x="2495598" y="57699"/>
          <a:ext cx="1629817" cy="650427"/>
        </a:xfrm>
        <a:prstGeom prst="roundRect">
          <a:avLst>
            <a:gd name="adj" fmla="val 10000"/>
          </a:avLst>
        </a:prstGeom>
        <a:solidFill>
          <a:srgbClr val="9BBB59"/>
        </a:solidFill>
        <a:ln>
          <a:noFill/>
        </a:ln>
        <a:effectLst/>
      </dsp:spPr>
      <dsp:style>
        <a:lnRef idx="0">
          <a:scrgbClr r="0" g="0" b="0"/>
        </a:lnRef>
        <a:fillRef idx="3">
          <a:scrgbClr r="0" g="0" b="0"/>
        </a:fillRef>
        <a:effectRef idx="2">
          <a:scrgbClr r="0" g="0" b="0"/>
        </a:effectRef>
        <a:fontRef idx="minor">
          <a:schemeClr val="lt1"/>
        </a:fontRef>
      </dsp:style>
    </dsp:sp>
    <dsp:sp modelId="{13AC9A55-07ED-EE4D-8E94-D3644B2A9BF8}">
      <dsp:nvSpPr>
        <dsp:cNvPr id="0" name=""/>
        <dsp:cNvSpPr/>
      </dsp:nvSpPr>
      <dsp:spPr>
        <a:xfrm>
          <a:off x="2608807" y="165247"/>
          <a:ext cx="1629817" cy="65042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Massachusets Professional Standards for Teachers of Adult Speakers of Other Languages (2021)</a:t>
          </a:r>
        </a:p>
      </dsp:txBody>
      <dsp:txXfrm>
        <a:off x="2627857" y="184297"/>
        <a:ext cx="1591717" cy="61232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ocumenttasks/documenttasks1.xml><?xml version="1.0" encoding="utf-8"?>
<t:Tasks xmlns:t="http://schemas.microsoft.com/office/tasks/2019/documenttasks" xmlns:oel="http://schemas.microsoft.com/office/2019/extlst">
  <t:Task id="{099AFE2B-AC53-4825-AB41-7F3FDC26AF00}">
    <t:Anchor>
      <t:Comment id="607890660"/>
    </t:Anchor>
    <t:History>
      <t:Event id="{3CC6F453-21F1-4CDC-B4EB-86CEE376DD59}" time="2021-05-04T16:37:39Z">
        <t:Attribution userId="S::wyvonne.stevens-carter@mass.gov::f3a67b02-d1b5-48b2-b8dd-8be820186049" userProvider="AD" userName="Stevens-Carter, Wyvonne (DESE)"/>
        <t:Anchor>
          <t:Comment id="1431370571"/>
        </t:Anchor>
        <t:Create/>
      </t:Event>
      <t:Event id="{C9C1E460-F313-42BF-BFB7-B4C8521CC83C}" time="2021-05-04T16:37:39Z">
        <t:Attribution userId="S::wyvonne.stevens-carter@mass.gov::f3a67b02-d1b5-48b2-b8dd-8be820186049" userProvider="AD" userName="Stevens-Carter, Wyvonne (DESE)"/>
        <t:Anchor>
          <t:Comment id="1431370571"/>
        </t:Anchor>
        <t:Assign userId="S::KathleenT.Rodriguez@mass.gov::7c1139d0-f72c-4fa9-b890-0fcad11aa423" userProvider="AD" userName="Rodriguez, Kathleen T (DESE)"/>
      </t:Event>
      <t:Event id="{E361D92E-D3FB-4C86-8291-546EDC4DD342}" time="2021-05-04T16:37:39Z">
        <t:Attribution userId="S::wyvonne.stevens-carter@mass.gov::f3a67b02-d1b5-48b2-b8dd-8be820186049" userProvider="AD" userName="Stevens-Carter, Wyvonne (DESE)"/>
        <t:Anchor>
          <t:Comment id="1431370571"/>
        </t:Anchor>
        <t:SetTitle title="@Rodriguez, Kathleen T (DESE) @Maguire, Toby (DESE) Remove this language"/>
      </t:Event>
    </t:History>
  </t:Task>
  <t:Task id="{2924DF4E-6958-4751-845E-DC9BDA798C49}">
    <t:Anchor>
      <t:Comment id="1803662811"/>
    </t:Anchor>
    <t:History>
      <t:Event id="{4DF58233-B036-4218-BD7C-22959FDD3E4C}" time="2021-03-11T20:21:11Z">
        <t:Attribution userId="S::brian.c.newquist@mass.gov::aa451c16-4e5b-4401-bc4e-e48fd1650577" userProvider="AD" userName="Newquist, Brian (DESE)"/>
        <t:Anchor>
          <t:Comment id="1803662811"/>
        </t:Anchor>
        <t:Create/>
      </t:Event>
      <t:Event id="{8EC1C268-50ED-4EE9-9D94-811F90D4C9BB}" time="2021-03-11T20:21:11Z">
        <t:Attribution userId="S::brian.c.newquist@mass.gov::aa451c16-4e5b-4401-bc4e-e48fd1650577" userProvider="AD" userName="Newquist, Brian (DESE)"/>
        <t:Anchor>
          <t:Comment id="1803662811"/>
        </t:Anchor>
        <t:Assign userId="S::KathleenT.Rodriguez@mass.gov::7c1139d0-f72c-4fa9-b890-0fcad11aa423" userProvider="AD" userName="Rodriguez, Kathleen T (DESE)"/>
      </t:Event>
      <t:Event id="{76886B9B-087B-4DBC-A172-4C7F7928E30C}" time="2021-03-11T20:21:11Z">
        <t:Attribution userId="S::brian.c.newquist@mass.gov::aa451c16-4e5b-4401-bc4e-e48fd1650577" userProvider="AD" userName="Newquist, Brian (DESE)"/>
        <t:Anchor>
          <t:Comment id="1803662811"/>
        </t:Anchor>
        <t:SetTitle title="@Rodriguez, Kathleen T (DESE) Toby and I sent you on 3/11/2021 (see email) a replacement for Financial Audit Requirement (shown currently as two paragraphs on page 41 in this document."/>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6B6416-3DC1-47D3-8B12-E174FA5D8681}">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4" ma:contentTypeDescription="Create a new document." ma:contentTypeScope="" ma:versionID="a3dc2470290c8f96ea1bc8b1e4410253">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06468f205e07b7f6f37e5e2fdebb1cbe"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5ef0c7bc-a1e9-48e9-a56f-14e827214cd5" xsi:nil="true"/>
    <lcf76f155ced4ddcb4097134ff3c332f xmlns="99e0dfea-43d5-4072-846c-d949cc7e95e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0D6F3E-5EE4-4A35-9764-05B5A2ED2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4B9D0E-513A-4E3D-8E31-1B924EAE0399}">
  <ds:schemaRefs>
    <ds:schemaRef ds:uri="http://schemas.microsoft.com/sharepoint/v3/contenttype/forms"/>
  </ds:schemaRefs>
</ds:datastoreItem>
</file>

<file path=customXml/itemProps3.xml><?xml version="1.0" encoding="utf-8"?>
<ds:datastoreItem xmlns:ds="http://schemas.openxmlformats.org/officeDocument/2006/customXml" ds:itemID="{8C51214E-FB11-48FA-B56F-A5B04ACB9BCA}">
  <ds:schemaRefs>
    <ds:schemaRef ds:uri="http://schemas.openxmlformats.org/officeDocument/2006/bibliography"/>
  </ds:schemaRefs>
</ds:datastoreItem>
</file>

<file path=customXml/itemProps4.xml><?xml version="1.0" encoding="utf-8"?>
<ds:datastoreItem xmlns:ds="http://schemas.openxmlformats.org/officeDocument/2006/customXml" ds:itemID="{AA4799B9-94B0-4980-8F0E-73215E98ECA9}">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69</Pages>
  <Words>26152</Words>
  <Characters>149073</Characters>
  <Application>Microsoft Office Word</Application>
  <DocSecurity>0</DocSecurity>
  <Lines>1242</Lines>
  <Paragraphs>349</Paragraphs>
  <ScaleCrop>false</ScaleCrop>
  <HeadingPairs>
    <vt:vector size="2" baseType="variant">
      <vt:variant>
        <vt:lpstr>Title</vt:lpstr>
      </vt:variant>
      <vt:variant>
        <vt:i4>1</vt:i4>
      </vt:variant>
    </vt:vector>
  </HeadingPairs>
  <TitlesOfParts>
    <vt:vector size="1" baseType="lpstr">
      <vt:lpstr>FY19-FY23 Policies for Effective Adult Education</vt:lpstr>
    </vt:vector>
  </TitlesOfParts>
  <Manager>Wyvonne Stevens-Carter</Manager>
  <Company>ACLS</Company>
  <LinksUpToDate>false</LinksUpToDate>
  <CharactersWithSpaces>174876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FY19-FY23 Policies for Effective Adult Education</dc:title>
  <dc:subject>Adult education policies</dc:subject>
  <dc:creator>DESE</dc:creator>
  <cp:keywords>CALCs, AECIs, policies, requirements, accountability</cp:keywords>
  <dc:description>FY19-FY23 Policies for Effective Adult Education updated May 2021</dc:description>
  <cp:lastModifiedBy>Zou, Dong (EOE)</cp:lastModifiedBy>
  <cp:revision>3</cp:revision>
  <cp:lastPrinted>2020-02-15T06:10:00Z</cp:lastPrinted>
  <dcterms:created xsi:type="dcterms:W3CDTF">2022-07-27T11:52:00Z</dcterms:created>
  <dcterms:modified xsi:type="dcterms:W3CDTF">2022-07-27T18:29:00Z</dcterms:modified>
  <cp:category>Resource</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27 2022</vt:lpwstr>
  </property>
</Properties>
</file>