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13D9C" w14:textId="68B498AA" w:rsidR="004819F2" w:rsidRPr="003D3C9F" w:rsidRDefault="004819F2" w:rsidP="004F4EB3">
      <w:pPr>
        <w:autoSpaceDE w:val="0"/>
        <w:autoSpaceDN w:val="0"/>
        <w:spacing w:after="0" w:line="240" w:lineRule="auto"/>
        <w:rPr>
          <w:rFonts w:cs="Times New Roman"/>
          <w:b/>
          <w:bCs/>
          <w:i/>
          <w:iCs/>
          <w:sz w:val="24"/>
          <w:szCs w:val="24"/>
        </w:rPr>
      </w:pPr>
      <w:bookmarkStart w:id="0" w:name="careerpathway"/>
      <w:r w:rsidRPr="003D3C9F">
        <w:rPr>
          <w:rFonts w:cs="Times New Roman"/>
          <w:b/>
          <w:bCs/>
          <w:i/>
          <w:iCs/>
          <w:sz w:val="24"/>
          <w:szCs w:val="24"/>
        </w:rPr>
        <w:t>Note to the Reader:</w:t>
      </w:r>
      <w:r w:rsidR="00813833" w:rsidRPr="003D3C9F">
        <w:rPr>
          <w:rFonts w:cs="Times New Roman"/>
          <w:b/>
          <w:bCs/>
          <w:i/>
          <w:iCs/>
          <w:sz w:val="24"/>
          <w:szCs w:val="24"/>
        </w:rPr>
        <w:t xml:space="preserve">  </w:t>
      </w:r>
      <w:r w:rsidRPr="003D3C9F">
        <w:rPr>
          <w:rFonts w:cs="Times New Roman"/>
          <w:i/>
          <w:iCs/>
          <w:sz w:val="24"/>
          <w:szCs w:val="24"/>
        </w:rPr>
        <w:t>Th</w:t>
      </w:r>
      <w:r w:rsidR="002508DC" w:rsidRPr="003D3C9F">
        <w:rPr>
          <w:rFonts w:cs="Times New Roman"/>
          <w:i/>
          <w:iCs/>
          <w:sz w:val="24"/>
          <w:szCs w:val="24"/>
        </w:rPr>
        <w:t xml:space="preserve">is glossary serves as a companion document for the </w:t>
      </w:r>
      <w:hyperlink r:id="rId11" w:history="1">
        <w:r w:rsidR="00831444" w:rsidRPr="003D3C9F">
          <w:rPr>
            <w:rStyle w:val="Hyperlink"/>
            <w:rFonts w:cs="Times New Roman"/>
            <w:i/>
            <w:iCs/>
            <w:sz w:val="24"/>
            <w:szCs w:val="24"/>
          </w:rPr>
          <w:t>FY19-FY23 M</w:t>
        </w:r>
        <w:r w:rsidR="008D490D" w:rsidRPr="003D3C9F">
          <w:rPr>
            <w:rStyle w:val="Hyperlink"/>
            <w:rFonts w:cs="Times New Roman"/>
            <w:i/>
            <w:iCs/>
            <w:sz w:val="24"/>
            <w:szCs w:val="24"/>
          </w:rPr>
          <w:t>assachusetts Policies for Effective Adult Education in Community Adult Learning Centers and Correctional Institutions</w:t>
        </w:r>
      </w:hyperlink>
      <w:r w:rsidR="00730E93">
        <w:rPr>
          <w:rStyle w:val="Hyperlink"/>
          <w:rFonts w:cs="Times New Roman"/>
          <w:i/>
          <w:iCs/>
          <w:color w:val="auto"/>
          <w:sz w:val="24"/>
          <w:szCs w:val="24"/>
          <w:u w:val="none"/>
        </w:rPr>
        <w:t>,</w:t>
      </w:r>
      <w:r w:rsidR="008D490D" w:rsidRPr="003D3C9F">
        <w:rPr>
          <w:rFonts w:cs="Times New Roman"/>
          <w:i/>
          <w:iCs/>
          <w:sz w:val="24"/>
          <w:szCs w:val="24"/>
        </w:rPr>
        <w:t xml:space="preserve"> also referred to as the </w:t>
      </w:r>
      <w:hyperlink r:id="rId12" w:history="1">
        <w:r w:rsidR="008D490D" w:rsidRPr="003D3C9F">
          <w:rPr>
            <w:rStyle w:val="Hyperlink"/>
            <w:rFonts w:cs="Times New Roman"/>
            <w:i/>
            <w:iCs/>
            <w:sz w:val="24"/>
            <w:szCs w:val="24"/>
          </w:rPr>
          <w:t>Policies</w:t>
        </w:r>
      </w:hyperlink>
      <w:r w:rsidR="00545223" w:rsidRPr="003D3C9F">
        <w:rPr>
          <w:rStyle w:val="Hyperlink"/>
          <w:rFonts w:cs="Times New Roman"/>
          <w:i/>
          <w:iCs/>
          <w:sz w:val="24"/>
          <w:szCs w:val="24"/>
          <w:u w:val="none"/>
        </w:rPr>
        <w:t xml:space="preserve"> </w:t>
      </w:r>
      <w:r w:rsidR="00545223" w:rsidRPr="003D3C9F">
        <w:rPr>
          <w:rStyle w:val="Hyperlink"/>
          <w:rFonts w:cs="Times New Roman"/>
          <w:i/>
          <w:iCs/>
          <w:color w:val="auto"/>
          <w:sz w:val="24"/>
          <w:szCs w:val="24"/>
          <w:u w:val="none"/>
        </w:rPr>
        <w:t xml:space="preserve">or the </w:t>
      </w:r>
      <w:hyperlink r:id="rId13" w:history="1">
        <w:r w:rsidR="00545223" w:rsidRPr="003D3C9F">
          <w:rPr>
            <w:rStyle w:val="Hyperlink"/>
            <w:rFonts w:cs="Times New Roman"/>
            <w:i/>
            <w:iCs/>
            <w:sz w:val="24"/>
            <w:szCs w:val="24"/>
          </w:rPr>
          <w:t>policy manual</w:t>
        </w:r>
      </w:hyperlink>
      <w:r w:rsidR="002508DC" w:rsidRPr="003D3C9F">
        <w:rPr>
          <w:rFonts w:cs="Times New Roman"/>
          <w:i/>
          <w:iCs/>
          <w:sz w:val="24"/>
          <w:szCs w:val="24"/>
        </w:rPr>
        <w:t>, and as a general reference.</w:t>
      </w:r>
    </w:p>
    <w:p w14:paraId="14144DD4" w14:textId="77777777" w:rsidR="00813833" w:rsidRPr="003D3C9F" w:rsidRDefault="00813833" w:rsidP="004F4EB3">
      <w:pPr>
        <w:autoSpaceDE w:val="0"/>
        <w:autoSpaceDN w:val="0"/>
        <w:spacing w:after="0" w:line="240" w:lineRule="auto"/>
        <w:rPr>
          <w:rFonts w:cs="Times New Roman"/>
          <w:sz w:val="24"/>
          <w:szCs w:val="24"/>
        </w:rPr>
      </w:pPr>
    </w:p>
    <w:p w14:paraId="3860EAC8" w14:textId="0992E57D" w:rsidR="005D4E71" w:rsidRPr="003D3C9F" w:rsidRDefault="005D4E71" w:rsidP="004F4EB3">
      <w:pPr>
        <w:autoSpaceDE w:val="0"/>
        <w:autoSpaceDN w:val="0"/>
        <w:spacing w:after="0" w:line="240" w:lineRule="auto"/>
        <w:rPr>
          <w:rFonts w:cs="Times New Roman"/>
          <w:i/>
          <w:iCs/>
          <w:sz w:val="24"/>
          <w:szCs w:val="24"/>
        </w:rPr>
      </w:pPr>
      <w:r w:rsidRPr="003D3C9F">
        <w:rPr>
          <w:rFonts w:cs="Times New Roman"/>
          <w:b/>
          <w:bCs/>
          <w:i/>
          <w:iCs/>
          <w:sz w:val="24"/>
          <w:szCs w:val="24"/>
        </w:rPr>
        <w:t>Adult Education (AE) -</w:t>
      </w:r>
      <w:r w:rsidRPr="003D3C9F">
        <w:rPr>
          <w:rFonts w:cs="Times New Roman"/>
          <w:bCs/>
          <w:i/>
          <w:iCs/>
          <w:sz w:val="24"/>
          <w:szCs w:val="24"/>
        </w:rPr>
        <w:t xml:space="preserve"> </w:t>
      </w:r>
      <w:r w:rsidR="002C49D8" w:rsidRPr="003D3C9F">
        <w:rPr>
          <w:rFonts w:cs="Times New Roman"/>
          <w:i/>
          <w:iCs/>
          <w:sz w:val="24"/>
          <w:szCs w:val="24"/>
        </w:rPr>
        <w:t>An</w:t>
      </w:r>
      <w:r w:rsidRPr="003D3C9F">
        <w:rPr>
          <w:rFonts w:cs="Times New Roman"/>
          <w:i/>
          <w:iCs/>
          <w:sz w:val="24"/>
          <w:szCs w:val="24"/>
        </w:rPr>
        <w:t xml:space="preserve"> umbrella term for all programs, services, and activities available to both </w:t>
      </w:r>
      <w:bookmarkStart w:id="1" w:name="_Toc477260544"/>
      <w:bookmarkStart w:id="2" w:name="_Toc477260372"/>
      <w:bookmarkStart w:id="3" w:name="_Toc477112574"/>
      <w:bookmarkStart w:id="4" w:name="_Toc477112077"/>
      <w:bookmarkStart w:id="5" w:name="_Toc477111768"/>
      <w:bookmarkEnd w:id="1"/>
      <w:bookmarkEnd w:id="2"/>
      <w:bookmarkEnd w:id="3"/>
      <w:bookmarkEnd w:id="4"/>
      <w:r w:rsidR="00F12C52" w:rsidRPr="003D3C9F">
        <w:rPr>
          <w:rFonts w:cs="Times New Roman"/>
          <w:i/>
          <w:iCs/>
          <w:sz w:val="24"/>
          <w:szCs w:val="24"/>
        </w:rPr>
        <w:t xml:space="preserve">adult basic education </w:t>
      </w:r>
      <w:r w:rsidR="00547EB5" w:rsidRPr="003D3C9F">
        <w:rPr>
          <w:rFonts w:cs="Times New Roman"/>
          <w:i/>
          <w:iCs/>
          <w:sz w:val="24"/>
          <w:szCs w:val="24"/>
        </w:rPr>
        <w:t xml:space="preserve">(ABE) </w:t>
      </w:r>
      <w:r w:rsidR="00F12C52" w:rsidRPr="003D3C9F">
        <w:rPr>
          <w:rFonts w:cs="Times New Roman"/>
          <w:i/>
          <w:iCs/>
          <w:sz w:val="24"/>
          <w:szCs w:val="24"/>
        </w:rPr>
        <w:t xml:space="preserve">and English for </w:t>
      </w:r>
      <w:r w:rsidR="008D490D" w:rsidRPr="003D3C9F">
        <w:rPr>
          <w:rFonts w:cs="Times New Roman"/>
          <w:i/>
          <w:iCs/>
          <w:sz w:val="24"/>
          <w:szCs w:val="24"/>
        </w:rPr>
        <w:t>S</w:t>
      </w:r>
      <w:r w:rsidR="00F12C52" w:rsidRPr="003D3C9F">
        <w:rPr>
          <w:rFonts w:cs="Times New Roman"/>
          <w:i/>
          <w:iCs/>
          <w:sz w:val="24"/>
          <w:szCs w:val="24"/>
        </w:rPr>
        <w:t>peakers of</w:t>
      </w:r>
      <w:r w:rsidR="008D490D" w:rsidRPr="003D3C9F">
        <w:rPr>
          <w:rFonts w:cs="Times New Roman"/>
          <w:i/>
          <w:iCs/>
          <w:sz w:val="24"/>
          <w:szCs w:val="24"/>
        </w:rPr>
        <w:t xml:space="preserve"> O</w:t>
      </w:r>
      <w:r w:rsidR="00F12C52" w:rsidRPr="003D3C9F">
        <w:rPr>
          <w:rFonts w:cs="Times New Roman"/>
          <w:i/>
          <w:iCs/>
          <w:sz w:val="24"/>
          <w:szCs w:val="24"/>
        </w:rPr>
        <w:t xml:space="preserve">ther </w:t>
      </w:r>
      <w:r w:rsidR="008D490D" w:rsidRPr="003D3C9F">
        <w:rPr>
          <w:rFonts w:cs="Times New Roman"/>
          <w:i/>
          <w:iCs/>
          <w:sz w:val="24"/>
          <w:szCs w:val="24"/>
        </w:rPr>
        <w:t>L</w:t>
      </w:r>
      <w:r w:rsidR="00F12C52" w:rsidRPr="003D3C9F">
        <w:rPr>
          <w:rFonts w:cs="Times New Roman"/>
          <w:i/>
          <w:iCs/>
          <w:sz w:val="24"/>
          <w:szCs w:val="24"/>
        </w:rPr>
        <w:t xml:space="preserve">anguages </w:t>
      </w:r>
      <w:r w:rsidR="00547EB5" w:rsidRPr="003D3C9F">
        <w:rPr>
          <w:rFonts w:cs="Times New Roman"/>
          <w:i/>
          <w:iCs/>
          <w:sz w:val="24"/>
          <w:szCs w:val="24"/>
        </w:rPr>
        <w:t xml:space="preserve">(ESOL) </w:t>
      </w:r>
      <w:r w:rsidR="00F12C52" w:rsidRPr="003D3C9F">
        <w:rPr>
          <w:rFonts w:cs="Times New Roman"/>
          <w:i/>
          <w:iCs/>
          <w:sz w:val="24"/>
          <w:szCs w:val="24"/>
        </w:rPr>
        <w:t>s</w:t>
      </w:r>
      <w:r w:rsidRPr="003D3C9F">
        <w:rPr>
          <w:rFonts w:cs="Times New Roman"/>
          <w:i/>
          <w:iCs/>
          <w:sz w:val="24"/>
          <w:szCs w:val="24"/>
        </w:rPr>
        <w:t>tudents</w:t>
      </w:r>
      <w:bookmarkEnd w:id="5"/>
      <w:r w:rsidR="00D81330" w:rsidRPr="003D3C9F">
        <w:rPr>
          <w:rFonts w:cs="Times New Roman"/>
          <w:i/>
          <w:iCs/>
          <w:sz w:val="24"/>
          <w:szCs w:val="24"/>
        </w:rPr>
        <w:t xml:space="preserve"> as described below.</w:t>
      </w:r>
    </w:p>
    <w:p w14:paraId="791BCB0D" w14:textId="77777777" w:rsidR="008538F4" w:rsidRPr="003D3C9F" w:rsidRDefault="008538F4" w:rsidP="004F4EB3">
      <w:pPr>
        <w:autoSpaceDE w:val="0"/>
        <w:autoSpaceDN w:val="0"/>
        <w:spacing w:after="0" w:line="240" w:lineRule="auto"/>
        <w:rPr>
          <w:rFonts w:cs="Times New Roman"/>
          <w:i/>
          <w:iCs/>
          <w:sz w:val="24"/>
          <w:szCs w:val="24"/>
        </w:rPr>
      </w:pPr>
    </w:p>
    <w:p w14:paraId="37A9095E" w14:textId="6DB22616" w:rsidR="00E6592A" w:rsidRPr="003D3C9F" w:rsidRDefault="003109E7" w:rsidP="00E30B48">
      <w:pPr>
        <w:autoSpaceDE w:val="0"/>
        <w:autoSpaceDN w:val="0"/>
        <w:spacing w:after="0" w:line="240" w:lineRule="auto"/>
        <w:ind w:left="720"/>
        <w:rPr>
          <w:rFonts w:cs="Times New Roman"/>
          <w:i/>
          <w:iCs/>
          <w:sz w:val="24"/>
          <w:szCs w:val="24"/>
        </w:rPr>
      </w:pPr>
      <w:r w:rsidRPr="003D3C9F">
        <w:rPr>
          <w:rFonts w:cs="Times New Roman"/>
          <w:b/>
          <w:bCs/>
          <w:i/>
          <w:iCs/>
          <w:sz w:val="24"/>
          <w:szCs w:val="24"/>
        </w:rPr>
        <w:t>Adult Basic Education (ABE)</w:t>
      </w:r>
      <w:r w:rsidR="007636F6" w:rsidRPr="003D3C9F">
        <w:rPr>
          <w:rFonts w:cs="Times New Roman"/>
          <w:b/>
          <w:bCs/>
          <w:i/>
          <w:iCs/>
          <w:sz w:val="24"/>
          <w:szCs w:val="24"/>
        </w:rPr>
        <w:t xml:space="preserve"> </w:t>
      </w:r>
      <w:r w:rsidRPr="003D3C9F">
        <w:rPr>
          <w:rFonts w:cs="Times New Roman"/>
          <w:b/>
          <w:bCs/>
          <w:i/>
          <w:iCs/>
          <w:sz w:val="24"/>
          <w:szCs w:val="24"/>
        </w:rPr>
        <w:t>-</w:t>
      </w:r>
      <w:r w:rsidRPr="003D3C9F">
        <w:rPr>
          <w:rFonts w:cs="Times New Roman"/>
          <w:i/>
          <w:iCs/>
          <w:sz w:val="24"/>
          <w:szCs w:val="24"/>
        </w:rPr>
        <w:t xml:space="preserve"> </w:t>
      </w:r>
      <w:r w:rsidR="002C49D8" w:rsidRPr="003D3C9F">
        <w:rPr>
          <w:rFonts w:cs="Times New Roman"/>
          <w:i/>
          <w:iCs/>
          <w:sz w:val="24"/>
          <w:szCs w:val="24"/>
        </w:rPr>
        <w:t>An</w:t>
      </w:r>
      <w:r w:rsidR="00E30B48" w:rsidRPr="003D3C9F">
        <w:rPr>
          <w:rFonts w:cs="Times New Roman"/>
          <w:i/>
          <w:iCs/>
          <w:sz w:val="24"/>
          <w:szCs w:val="24"/>
        </w:rPr>
        <w:t xml:space="preserve"> umbrella term for basic skills, pre-adult secondary education (pre-ASE), and adult secondary education (ASE) services as described below. ABE curriculum and instruction must be contextualized to students’ academic and career needs, aligned to the</w:t>
      </w:r>
      <w:r w:rsidR="00E30B48" w:rsidRPr="003D3C9F">
        <w:rPr>
          <w:rFonts w:cs="Times New Roman"/>
          <w:i/>
          <w:iCs/>
          <w:color w:val="FF0000"/>
          <w:sz w:val="24"/>
          <w:szCs w:val="24"/>
        </w:rPr>
        <w:t xml:space="preserve"> </w:t>
      </w:r>
      <w:hyperlink r:id="rId14" w:history="1">
        <w:r w:rsidR="00E30B48" w:rsidRPr="003D3C9F">
          <w:rPr>
            <w:rStyle w:val="Hyperlink"/>
            <w:rFonts w:cs="Times New Roman"/>
            <w:i/>
            <w:iCs/>
            <w:sz w:val="24"/>
            <w:szCs w:val="24"/>
          </w:rPr>
          <w:t>College and Career Readiness Standards for Adult Education (CCRSAE</w:t>
        </w:r>
        <w:r w:rsidR="00E30B48" w:rsidRPr="003D3C9F">
          <w:rPr>
            <w:rStyle w:val="Hyperlink"/>
            <w:rFonts w:cs="Times New Roman"/>
            <w:i/>
            <w:iCs/>
            <w:color w:val="auto"/>
            <w:sz w:val="24"/>
            <w:szCs w:val="24"/>
          </w:rPr>
          <w:t>)</w:t>
        </w:r>
      </w:hyperlink>
      <w:r w:rsidR="00E30B48" w:rsidRPr="003D3C9F">
        <w:rPr>
          <w:rFonts w:cs="Times New Roman"/>
          <w:i/>
          <w:iCs/>
          <w:color w:val="000000"/>
          <w:sz w:val="24"/>
          <w:szCs w:val="24"/>
        </w:rPr>
        <w:t>,</w:t>
      </w:r>
      <w:r w:rsidR="00E30B48" w:rsidRPr="003D3C9F">
        <w:rPr>
          <w:rFonts w:cs="Times New Roman"/>
          <w:i/>
          <w:iCs/>
          <w:color w:val="FF0000"/>
          <w:sz w:val="24"/>
          <w:szCs w:val="24"/>
        </w:rPr>
        <w:t xml:space="preserve"> </w:t>
      </w:r>
      <w:r w:rsidR="00E30B48" w:rsidRPr="003D3C9F">
        <w:rPr>
          <w:rFonts w:cs="Times New Roman"/>
          <w:i/>
          <w:iCs/>
          <w:sz w:val="24"/>
          <w:szCs w:val="24"/>
        </w:rPr>
        <w:t>include</w:t>
      </w:r>
      <w:r w:rsidR="00E30B48" w:rsidRPr="003D3C9F">
        <w:rPr>
          <w:rFonts w:cs="Times New Roman"/>
          <w:i/>
          <w:iCs/>
          <w:color w:val="FF0000"/>
          <w:sz w:val="24"/>
          <w:szCs w:val="24"/>
        </w:rPr>
        <w:t xml:space="preserve"> </w:t>
      </w:r>
      <w:hyperlink r:id="rId15" w:history="1">
        <w:r w:rsidR="00E30B48" w:rsidRPr="003D3C9F">
          <w:rPr>
            <w:rStyle w:val="Hyperlink"/>
            <w:rFonts w:cs="Times New Roman"/>
            <w:i/>
            <w:iCs/>
            <w:sz w:val="24"/>
            <w:szCs w:val="24"/>
          </w:rPr>
          <w:t>evidence-based reading instruction (EBRI)</w:t>
        </w:r>
      </w:hyperlink>
      <w:r w:rsidR="00E30B48" w:rsidRPr="003D3C9F">
        <w:rPr>
          <w:rFonts w:cs="Times New Roman"/>
          <w:i/>
          <w:iCs/>
          <w:color w:val="FF0000"/>
          <w:sz w:val="24"/>
          <w:szCs w:val="24"/>
        </w:rPr>
        <w:t xml:space="preserve"> </w:t>
      </w:r>
      <w:r w:rsidR="00E30B48" w:rsidRPr="003D3C9F">
        <w:rPr>
          <w:rFonts w:cs="Times New Roman"/>
          <w:i/>
          <w:iCs/>
          <w:sz w:val="24"/>
          <w:szCs w:val="24"/>
        </w:rPr>
        <w:t xml:space="preserve">strategies, and integrate workforce preparation and digital literacy activities at all levels. Services must be designed to reach </w:t>
      </w:r>
      <w:r w:rsidR="00E30B48" w:rsidRPr="00F125D9">
        <w:rPr>
          <w:rFonts w:cs="Times New Roman"/>
          <w:i/>
          <w:iCs/>
          <w:sz w:val="24"/>
          <w:szCs w:val="24"/>
          <w:u w:val="single"/>
        </w:rPr>
        <w:t>all</w:t>
      </w:r>
      <w:r w:rsidR="00E30B48" w:rsidRPr="003D3C9F">
        <w:rPr>
          <w:rFonts w:cs="Times New Roman"/>
          <w:i/>
          <w:iCs/>
          <w:sz w:val="24"/>
          <w:szCs w:val="24"/>
        </w:rPr>
        <w:t xml:space="preserve"> learners regardless of their level of readiness, previous schooling, or learning differences.</w:t>
      </w:r>
    </w:p>
    <w:p w14:paraId="31E66E40" w14:textId="77777777" w:rsidR="00E30B48" w:rsidRPr="003D3C9F" w:rsidRDefault="00E30B48" w:rsidP="005C76C8">
      <w:pPr>
        <w:autoSpaceDE w:val="0"/>
        <w:autoSpaceDN w:val="0"/>
        <w:spacing w:after="0" w:line="240" w:lineRule="auto"/>
        <w:rPr>
          <w:rFonts w:cs="Times New Roman"/>
          <w:i/>
          <w:iCs/>
          <w:sz w:val="24"/>
          <w:szCs w:val="24"/>
        </w:rPr>
      </w:pPr>
    </w:p>
    <w:p w14:paraId="6AD92088" w14:textId="741B494F" w:rsidR="008538F4" w:rsidRPr="003D3C9F" w:rsidRDefault="003109E7" w:rsidP="004F4EB3">
      <w:pPr>
        <w:spacing w:after="0" w:line="240" w:lineRule="auto"/>
        <w:ind w:left="1440"/>
        <w:rPr>
          <w:rFonts w:cs="Times New Roman"/>
          <w:i/>
          <w:iCs/>
          <w:sz w:val="24"/>
          <w:szCs w:val="24"/>
        </w:rPr>
      </w:pPr>
      <w:r w:rsidRPr="003D3C9F">
        <w:rPr>
          <w:rFonts w:eastAsia="Times New Roman" w:cs="Times New Roman"/>
          <w:b/>
          <w:bCs/>
          <w:i/>
          <w:iCs/>
          <w:sz w:val="24"/>
          <w:szCs w:val="24"/>
        </w:rPr>
        <w:t>Basic Skills and</w:t>
      </w:r>
      <w:r w:rsidR="00D5543B" w:rsidRPr="003D3C9F">
        <w:rPr>
          <w:rFonts w:eastAsia="Times New Roman" w:cs="Times New Roman"/>
          <w:b/>
          <w:bCs/>
          <w:i/>
          <w:iCs/>
          <w:sz w:val="24"/>
          <w:szCs w:val="24"/>
        </w:rPr>
        <w:t xml:space="preserve"> Pre-A</w:t>
      </w:r>
      <w:r w:rsidR="009B70A6" w:rsidRPr="003D3C9F">
        <w:rPr>
          <w:rFonts w:eastAsia="Times New Roman" w:cs="Times New Roman"/>
          <w:b/>
          <w:bCs/>
          <w:i/>
          <w:iCs/>
          <w:sz w:val="24"/>
          <w:szCs w:val="24"/>
        </w:rPr>
        <w:t xml:space="preserve">dult </w:t>
      </w:r>
      <w:r w:rsidR="00D5543B" w:rsidRPr="003D3C9F">
        <w:rPr>
          <w:rFonts w:eastAsia="Times New Roman" w:cs="Times New Roman"/>
          <w:b/>
          <w:bCs/>
          <w:i/>
          <w:iCs/>
          <w:sz w:val="24"/>
          <w:szCs w:val="24"/>
        </w:rPr>
        <w:t>S</w:t>
      </w:r>
      <w:r w:rsidR="009B70A6" w:rsidRPr="003D3C9F">
        <w:rPr>
          <w:rFonts w:eastAsia="Times New Roman" w:cs="Times New Roman"/>
          <w:b/>
          <w:bCs/>
          <w:i/>
          <w:iCs/>
          <w:sz w:val="24"/>
          <w:szCs w:val="24"/>
        </w:rPr>
        <w:t xml:space="preserve">econdary </w:t>
      </w:r>
      <w:r w:rsidR="00D5543B" w:rsidRPr="003D3C9F">
        <w:rPr>
          <w:rFonts w:eastAsia="Times New Roman" w:cs="Times New Roman"/>
          <w:b/>
          <w:bCs/>
          <w:i/>
          <w:iCs/>
          <w:sz w:val="24"/>
          <w:szCs w:val="24"/>
        </w:rPr>
        <w:t>E</w:t>
      </w:r>
      <w:r w:rsidR="009B70A6" w:rsidRPr="003D3C9F">
        <w:rPr>
          <w:rFonts w:eastAsia="Times New Roman" w:cs="Times New Roman"/>
          <w:b/>
          <w:bCs/>
          <w:i/>
          <w:iCs/>
          <w:sz w:val="24"/>
          <w:szCs w:val="24"/>
        </w:rPr>
        <w:t>ducation (Pre-ASE)</w:t>
      </w:r>
      <w:r w:rsidRPr="003D3C9F">
        <w:rPr>
          <w:rFonts w:eastAsia="Times New Roman" w:cs="Times New Roman"/>
          <w:b/>
          <w:bCs/>
          <w:i/>
          <w:iCs/>
          <w:sz w:val="24"/>
          <w:szCs w:val="24"/>
        </w:rPr>
        <w:t xml:space="preserve"> Services</w:t>
      </w:r>
      <w:r w:rsidR="00D81330" w:rsidRPr="003D3C9F">
        <w:rPr>
          <w:rFonts w:eastAsia="Times New Roman" w:cs="Times New Roman"/>
          <w:b/>
          <w:bCs/>
          <w:i/>
          <w:iCs/>
          <w:sz w:val="24"/>
          <w:szCs w:val="24"/>
        </w:rPr>
        <w:t xml:space="preserve"> </w:t>
      </w:r>
      <w:r w:rsidRPr="003D3C9F">
        <w:rPr>
          <w:rFonts w:eastAsia="Times New Roman" w:cs="Times New Roman"/>
          <w:b/>
          <w:bCs/>
          <w:i/>
          <w:iCs/>
          <w:sz w:val="24"/>
          <w:szCs w:val="24"/>
        </w:rPr>
        <w:t>-</w:t>
      </w:r>
      <w:r w:rsidRPr="003D3C9F">
        <w:rPr>
          <w:rFonts w:eastAsia="Times New Roman" w:cs="Times New Roman"/>
          <w:bCs/>
          <w:i/>
          <w:iCs/>
          <w:sz w:val="24"/>
          <w:szCs w:val="24"/>
        </w:rPr>
        <w:t xml:space="preserve"> </w:t>
      </w:r>
      <w:bookmarkStart w:id="6" w:name="_Hlk36471724"/>
      <w:r w:rsidR="002B6770" w:rsidRPr="003D3C9F">
        <w:rPr>
          <w:rFonts w:cs="Times New Roman"/>
          <w:i/>
          <w:iCs/>
          <w:sz w:val="24"/>
          <w:szCs w:val="24"/>
        </w:rPr>
        <w:t xml:space="preserve">The goal of basic skills and pre-ASE services is to improve students’ skills in preparation for higher levels of instruction. Curricula include reading, writing, speaking and listening, science, history/social studies, and mathematics skills aligned to the </w:t>
      </w:r>
      <w:hyperlink r:id="rId16" w:history="1">
        <w:r w:rsidR="002B6770" w:rsidRPr="003D3C9F">
          <w:rPr>
            <w:rStyle w:val="Hyperlink"/>
            <w:rFonts w:cs="Times New Roman"/>
            <w:i/>
            <w:iCs/>
            <w:sz w:val="24"/>
            <w:szCs w:val="24"/>
          </w:rPr>
          <w:t>College and Career Readiness Standards for Adult Education</w:t>
        </w:r>
      </w:hyperlink>
      <w:r w:rsidR="002B6770" w:rsidRPr="003D3C9F">
        <w:rPr>
          <w:rFonts w:cs="Times New Roman"/>
          <w:i/>
          <w:iCs/>
          <w:sz w:val="24"/>
          <w:szCs w:val="24"/>
        </w:rPr>
        <w:t xml:space="preserve"> (i.e., reflective of the shifts and mathematical practices described in the Curriculum and Inst</w:t>
      </w:r>
      <w:r w:rsidR="00FF61AC" w:rsidRPr="003D3C9F">
        <w:rPr>
          <w:rFonts w:cs="Times New Roman"/>
          <w:i/>
          <w:iCs/>
          <w:sz w:val="24"/>
          <w:szCs w:val="24"/>
        </w:rPr>
        <w:t>ruction chapter of</w:t>
      </w:r>
      <w:r w:rsidR="00650010" w:rsidRPr="003D3C9F">
        <w:rPr>
          <w:rFonts w:cs="Times New Roman"/>
          <w:i/>
          <w:iCs/>
          <w:sz w:val="24"/>
          <w:szCs w:val="24"/>
        </w:rPr>
        <w:t xml:space="preserve"> the</w:t>
      </w:r>
      <w:r w:rsidR="00FF61AC" w:rsidRPr="003D3C9F">
        <w:rPr>
          <w:rFonts w:cs="Times New Roman"/>
          <w:i/>
          <w:iCs/>
          <w:sz w:val="24"/>
          <w:szCs w:val="24"/>
        </w:rPr>
        <w:t xml:space="preserve"> </w:t>
      </w:r>
      <w:hyperlink r:id="rId17" w:history="1">
        <w:r w:rsidR="00831444" w:rsidRPr="003D3C9F">
          <w:rPr>
            <w:rStyle w:val="Hyperlink"/>
            <w:rFonts w:cs="Times New Roman"/>
            <w:i/>
            <w:iCs/>
            <w:sz w:val="24"/>
            <w:szCs w:val="24"/>
          </w:rPr>
          <w:t>FY19-FY23 M</w:t>
        </w:r>
        <w:r w:rsidR="00FF61AC" w:rsidRPr="003D3C9F">
          <w:rPr>
            <w:rStyle w:val="Hyperlink"/>
            <w:rFonts w:cs="Times New Roman"/>
            <w:i/>
            <w:iCs/>
            <w:sz w:val="24"/>
            <w:szCs w:val="24"/>
          </w:rPr>
          <w:t>assachusetts Policies for Effective Adult Educatio</w:t>
        </w:r>
        <w:r w:rsidR="003B5E03" w:rsidRPr="003D3C9F">
          <w:rPr>
            <w:rStyle w:val="Hyperlink"/>
            <w:rFonts w:cs="Times New Roman"/>
            <w:i/>
            <w:iCs/>
            <w:sz w:val="24"/>
            <w:szCs w:val="24"/>
          </w:rPr>
          <w:t>n in Community Adult Learning Centers and Correctional Institutions</w:t>
        </w:r>
      </w:hyperlink>
      <w:r w:rsidR="002B6770" w:rsidRPr="003D3C9F">
        <w:rPr>
          <w:rFonts w:cs="Times New Roman"/>
          <w:i/>
          <w:iCs/>
          <w:sz w:val="24"/>
          <w:szCs w:val="24"/>
        </w:rPr>
        <w:t xml:space="preserve">) and necessary for functioning at levels comparable to students in the first through eighth grade. </w:t>
      </w:r>
      <w:r w:rsidR="00390635" w:rsidRPr="003D3C9F">
        <w:rPr>
          <w:rFonts w:cs="Times New Roman"/>
          <w:i/>
          <w:iCs/>
          <w:sz w:val="24"/>
          <w:szCs w:val="24"/>
        </w:rPr>
        <w:t>WIOA</w:t>
      </w:r>
      <w:r w:rsidR="002B6770" w:rsidRPr="003D3C9F">
        <w:rPr>
          <w:rFonts w:cs="Times New Roman"/>
          <w:i/>
          <w:iCs/>
          <w:sz w:val="24"/>
          <w:szCs w:val="24"/>
        </w:rPr>
        <w:t xml:space="preserve"> requires the integration of workforce preparation </w:t>
      </w:r>
      <w:r w:rsidR="00315DD6">
        <w:rPr>
          <w:rFonts w:cs="Times New Roman"/>
          <w:i/>
          <w:iCs/>
          <w:sz w:val="24"/>
          <w:szCs w:val="24"/>
        </w:rPr>
        <w:t xml:space="preserve">activities </w:t>
      </w:r>
      <w:r w:rsidR="002B6770" w:rsidRPr="003D3C9F">
        <w:rPr>
          <w:rFonts w:cs="Times New Roman"/>
          <w:i/>
          <w:iCs/>
          <w:sz w:val="24"/>
          <w:szCs w:val="24"/>
        </w:rPr>
        <w:t>and digital literacy in these services.</w:t>
      </w:r>
    </w:p>
    <w:bookmarkEnd w:id="6"/>
    <w:p w14:paraId="26C1E2E4" w14:textId="77777777" w:rsidR="002B6770" w:rsidRPr="003D3C9F" w:rsidRDefault="002B6770" w:rsidP="004F4EB3">
      <w:pPr>
        <w:spacing w:after="0" w:line="240" w:lineRule="auto"/>
        <w:rPr>
          <w:rFonts w:cs="Times New Roman"/>
          <w:i/>
          <w:iCs/>
          <w:sz w:val="24"/>
          <w:szCs w:val="24"/>
        </w:rPr>
      </w:pPr>
    </w:p>
    <w:p w14:paraId="772A0470" w14:textId="744B21E8" w:rsidR="002B6770" w:rsidRPr="003D3C9F" w:rsidRDefault="00EB1CF8" w:rsidP="004F4EB3">
      <w:pPr>
        <w:spacing w:after="0" w:line="240" w:lineRule="auto"/>
        <w:ind w:left="1440"/>
        <w:rPr>
          <w:rFonts w:cs="Times New Roman"/>
          <w:i/>
          <w:iCs/>
          <w:sz w:val="24"/>
          <w:szCs w:val="24"/>
        </w:rPr>
      </w:pPr>
      <w:r w:rsidRPr="003D3C9F">
        <w:rPr>
          <w:rFonts w:eastAsia="Times New Roman" w:cs="Times New Roman"/>
          <w:b/>
          <w:i/>
          <w:iCs/>
          <w:sz w:val="24"/>
          <w:szCs w:val="24"/>
        </w:rPr>
        <w:t>A</w:t>
      </w:r>
      <w:r w:rsidR="009B70A6" w:rsidRPr="003D3C9F">
        <w:rPr>
          <w:rFonts w:eastAsia="Times New Roman" w:cs="Times New Roman"/>
          <w:b/>
          <w:i/>
          <w:iCs/>
          <w:sz w:val="24"/>
          <w:szCs w:val="24"/>
        </w:rPr>
        <w:t xml:space="preserve">dult </w:t>
      </w:r>
      <w:r w:rsidRPr="003D3C9F">
        <w:rPr>
          <w:rFonts w:eastAsia="Times New Roman" w:cs="Times New Roman"/>
          <w:b/>
          <w:i/>
          <w:iCs/>
          <w:sz w:val="24"/>
          <w:szCs w:val="24"/>
        </w:rPr>
        <w:t>S</w:t>
      </w:r>
      <w:r w:rsidR="009B70A6" w:rsidRPr="003D3C9F">
        <w:rPr>
          <w:rFonts w:eastAsia="Times New Roman" w:cs="Times New Roman"/>
          <w:b/>
          <w:i/>
          <w:iCs/>
          <w:sz w:val="24"/>
          <w:szCs w:val="24"/>
        </w:rPr>
        <w:t xml:space="preserve">econdary </w:t>
      </w:r>
      <w:r w:rsidRPr="003D3C9F">
        <w:rPr>
          <w:rFonts w:eastAsia="Times New Roman" w:cs="Times New Roman"/>
          <w:b/>
          <w:i/>
          <w:iCs/>
          <w:sz w:val="24"/>
          <w:szCs w:val="24"/>
        </w:rPr>
        <w:t>E</w:t>
      </w:r>
      <w:r w:rsidR="009B70A6" w:rsidRPr="003D3C9F">
        <w:rPr>
          <w:rFonts w:eastAsia="Times New Roman" w:cs="Times New Roman"/>
          <w:b/>
          <w:i/>
          <w:iCs/>
          <w:sz w:val="24"/>
          <w:szCs w:val="24"/>
        </w:rPr>
        <w:t>ducation</w:t>
      </w:r>
      <w:r w:rsidR="005D4E71" w:rsidRPr="003D3C9F">
        <w:rPr>
          <w:rFonts w:eastAsia="Times New Roman" w:cs="Times New Roman"/>
          <w:b/>
          <w:i/>
          <w:iCs/>
          <w:sz w:val="24"/>
          <w:szCs w:val="24"/>
        </w:rPr>
        <w:t xml:space="preserve"> </w:t>
      </w:r>
      <w:r w:rsidR="009B70A6" w:rsidRPr="003D3C9F">
        <w:rPr>
          <w:rFonts w:eastAsia="Times New Roman" w:cs="Times New Roman"/>
          <w:b/>
          <w:i/>
          <w:iCs/>
          <w:sz w:val="24"/>
          <w:szCs w:val="24"/>
        </w:rPr>
        <w:t xml:space="preserve">(ASE) </w:t>
      </w:r>
      <w:r w:rsidR="0024714C" w:rsidRPr="003D3C9F">
        <w:rPr>
          <w:rFonts w:eastAsia="Times New Roman" w:cs="Times New Roman"/>
          <w:b/>
          <w:i/>
          <w:iCs/>
          <w:sz w:val="24"/>
          <w:szCs w:val="24"/>
        </w:rPr>
        <w:t xml:space="preserve">Services </w:t>
      </w:r>
      <w:r w:rsidR="005D4E71" w:rsidRPr="003D3C9F">
        <w:rPr>
          <w:rFonts w:eastAsia="Times New Roman" w:cs="Times New Roman"/>
          <w:b/>
          <w:i/>
          <w:iCs/>
          <w:sz w:val="24"/>
          <w:szCs w:val="24"/>
        </w:rPr>
        <w:t>and High School Equivalency (HSE) Preparation -</w:t>
      </w:r>
      <w:r w:rsidR="005D4E71" w:rsidRPr="003D3C9F">
        <w:rPr>
          <w:rFonts w:cs="Times New Roman"/>
          <w:i/>
          <w:iCs/>
          <w:sz w:val="24"/>
          <w:szCs w:val="24"/>
        </w:rPr>
        <w:t xml:space="preserve"> </w:t>
      </w:r>
      <w:bookmarkStart w:id="7" w:name="_Hlk36471781"/>
      <w:r w:rsidR="002B6770" w:rsidRPr="003D3C9F">
        <w:rPr>
          <w:rFonts w:cs="Times New Roman"/>
          <w:i/>
          <w:iCs/>
          <w:sz w:val="24"/>
          <w:szCs w:val="24"/>
        </w:rPr>
        <w:t xml:space="preserve">The goal of ASE services is to enable students to earn the Massachusetts HSE credential in order to successfully transition into and succeed in postsecondary education, training, and employment. Curricula should be contextualized to the academic demands of HSE assessments and include reading, writing, speaking and listening, science, history/social studies, and mathematics skills aligned to the </w:t>
      </w:r>
      <w:hyperlink r:id="rId18" w:history="1">
        <w:r w:rsidR="002B6770" w:rsidRPr="003D3C9F">
          <w:rPr>
            <w:rStyle w:val="Hyperlink"/>
            <w:rFonts w:cs="Times New Roman"/>
            <w:i/>
            <w:iCs/>
            <w:sz w:val="24"/>
            <w:szCs w:val="24"/>
          </w:rPr>
          <w:t>College and Career Readiness Standards for Adult Education</w:t>
        </w:r>
      </w:hyperlink>
      <w:r w:rsidR="002B6770" w:rsidRPr="003D3C9F">
        <w:rPr>
          <w:rFonts w:cs="Times New Roman"/>
          <w:i/>
          <w:iCs/>
          <w:sz w:val="24"/>
          <w:szCs w:val="24"/>
        </w:rPr>
        <w:t xml:space="preserve"> (i.e., reflective of the shifts and mathematical practices described in the Curriculum and Instruction chapter of </w:t>
      </w:r>
      <w:r w:rsidR="00650010" w:rsidRPr="003D3C9F">
        <w:rPr>
          <w:rFonts w:cs="Times New Roman"/>
          <w:i/>
          <w:iCs/>
          <w:sz w:val="24"/>
          <w:szCs w:val="24"/>
        </w:rPr>
        <w:t xml:space="preserve">the </w:t>
      </w:r>
      <w:hyperlink r:id="rId19" w:history="1">
        <w:r w:rsidR="00831444" w:rsidRPr="003D3C9F">
          <w:rPr>
            <w:rStyle w:val="Hyperlink"/>
            <w:rFonts w:cs="Times New Roman"/>
            <w:i/>
            <w:iCs/>
            <w:sz w:val="24"/>
            <w:szCs w:val="24"/>
          </w:rPr>
          <w:t>FY19-FY23 M</w:t>
        </w:r>
        <w:r w:rsidR="00650010" w:rsidRPr="003D3C9F">
          <w:rPr>
            <w:rStyle w:val="Hyperlink"/>
            <w:rFonts w:cs="Times New Roman"/>
            <w:i/>
            <w:iCs/>
            <w:sz w:val="24"/>
            <w:szCs w:val="24"/>
          </w:rPr>
          <w:t>assachusetts Policies for Effective Adult Educatio</w:t>
        </w:r>
        <w:r w:rsidR="003B5E03" w:rsidRPr="003D3C9F">
          <w:rPr>
            <w:rStyle w:val="Hyperlink"/>
            <w:rFonts w:cs="Times New Roman"/>
            <w:i/>
            <w:iCs/>
            <w:sz w:val="24"/>
            <w:szCs w:val="24"/>
          </w:rPr>
          <w:t>n in Community Adult Learning Centers and Correctional Institutions</w:t>
        </w:r>
      </w:hyperlink>
      <w:r w:rsidR="002B6770" w:rsidRPr="003D3C9F">
        <w:rPr>
          <w:rFonts w:cs="Times New Roman"/>
          <w:i/>
          <w:iCs/>
          <w:sz w:val="24"/>
          <w:szCs w:val="24"/>
        </w:rPr>
        <w:t xml:space="preserve">) and necessary for functioning at levels comparable to students in the ninth through twelfth grade. </w:t>
      </w:r>
      <w:r w:rsidR="00390635" w:rsidRPr="003D3C9F">
        <w:rPr>
          <w:rFonts w:cs="Times New Roman"/>
          <w:i/>
          <w:iCs/>
          <w:sz w:val="24"/>
          <w:szCs w:val="24"/>
        </w:rPr>
        <w:t>WIOA</w:t>
      </w:r>
      <w:r w:rsidR="002B6770" w:rsidRPr="003D3C9F">
        <w:rPr>
          <w:rFonts w:cs="Times New Roman"/>
          <w:i/>
          <w:iCs/>
          <w:sz w:val="24"/>
          <w:szCs w:val="24"/>
        </w:rPr>
        <w:t xml:space="preserve"> requires the integration of workforce preparation </w:t>
      </w:r>
      <w:r w:rsidR="00315DD6">
        <w:rPr>
          <w:rFonts w:cs="Times New Roman"/>
          <w:i/>
          <w:iCs/>
          <w:sz w:val="24"/>
          <w:szCs w:val="24"/>
        </w:rPr>
        <w:t xml:space="preserve">activities </w:t>
      </w:r>
      <w:r w:rsidR="002B6770" w:rsidRPr="003D3C9F">
        <w:rPr>
          <w:rFonts w:cs="Times New Roman"/>
          <w:i/>
          <w:iCs/>
          <w:sz w:val="24"/>
          <w:szCs w:val="24"/>
        </w:rPr>
        <w:t xml:space="preserve">and digital literacy in these services and that </w:t>
      </w:r>
      <w:r w:rsidR="002B6770" w:rsidRPr="003D3C9F">
        <w:rPr>
          <w:rFonts w:cs="Times New Roman"/>
          <w:i/>
          <w:iCs/>
          <w:sz w:val="24"/>
          <w:szCs w:val="24"/>
        </w:rPr>
        <w:lastRenderedPageBreak/>
        <w:t>classroom practices be designed to foster a growth mindset.</w:t>
      </w:r>
      <w:r w:rsidR="002B6770" w:rsidRPr="003D3C9F">
        <w:rPr>
          <w:rStyle w:val="FootnoteReference"/>
          <w:rFonts w:cs="Times New Roman"/>
          <w:i/>
          <w:iCs/>
          <w:sz w:val="24"/>
          <w:szCs w:val="24"/>
        </w:rPr>
        <w:footnoteReference w:id="1"/>
      </w:r>
      <w:r w:rsidR="002B6770" w:rsidRPr="003D3C9F">
        <w:rPr>
          <w:rFonts w:cs="Times New Roman"/>
          <w:i/>
          <w:iCs/>
          <w:sz w:val="24"/>
          <w:szCs w:val="24"/>
        </w:rPr>
        <w:t xml:space="preserve"> (Note: Programs have the option of embedding science and history/social studies vocabulary and concepts in ELA and mathematics curricula or offering separate classes for science and history/social studies.)</w:t>
      </w:r>
    </w:p>
    <w:p w14:paraId="21F9450F" w14:textId="47A2BCCA" w:rsidR="002B6770" w:rsidRPr="003D3C9F" w:rsidRDefault="002B6770" w:rsidP="004F4EB3">
      <w:pPr>
        <w:spacing w:after="0" w:line="240" w:lineRule="auto"/>
        <w:ind w:left="1440"/>
        <w:rPr>
          <w:rFonts w:cs="Times New Roman"/>
          <w:i/>
          <w:iCs/>
          <w:sz w:val="24"/>
          <w:szCs w:val="24"/>
        </w:rPr>
      </w:pPr>
      <w:r w:rsidRPr="003D3C9F">
        <w:rPr>
          <w:rFonts w:cs="Times New Roman"/>
          <w:i/>
          <w:iCs/>
          <w:sz w:val="24"/>
          <w:szCs w:val="24"/>
        </w:rPr>
        <w:t>Programs that provide preparation for the HSE assessment (i.e., HiSET</w:t>
      </w:r>
      <w:r w:rsidR="00315DD6" w:rsidRPr="003D3C9F">
        <w:rPr>
          <w:i/>
          <w:iCs/>
          <w:color w:val="545454"/>
          <w:sz w:val="16"/>
          <w:szCs w:val="16"/>
          <w:shd w:val="clear" w:color="auto" w:fill="FFFFFF"/>
          <w:vertAlign w:val="superscript"/>
        </w:rPr>
        <w:t>®</w:t>
      </w:r>
      <w:r w:rsidRPr="003D3C9F">
        <w:rPr>
          <w:rFonts w:cs="Times New Roman"/>
          <w:i/>
          <w:iCs/>
          <w:sz w:val="24"/>
          <w:szCs w:val="24"/>
        </w:rPr>
        <w:t>, GED</w:t>
      </w:r>
      <w:r w:rsidR="00315DD6" w:rsidRPr="003D3C9F">
        <w:rPr>
          <w:i/>
          <w:iCs/>
          <w:color w:val="545454"/>
          <w:sz w:val="16"/>
          <w:szCs w:val="16"/>
          <w:shd w:val="clear" w:color="auto" w:fill="FFFFFF"/>
          <w:vertAlign w:val="superscript"/>
        </w:rPr>
        <w:t>®</w:t>
      </w:r>
      <w:r w:rsidRPr="003D3C9F">
        <w:rPr>
          <w:rFonts w:cs="Times New Roman"/>
          <w:i/>
          <w:iCs/>
          <w:sz w:val="24"/>
          <w:szCs w:val="24"/>
        </w:rPr>
        <w:t>) are required to be familiar with:</w:t>
      </w:r>
    </w:p>
    <w:p w14:paraId="72DB1A67" w14:textId="0E10CDE4" w:rsidR="002B6770" w:rsidRPr="003D3C9F" w:rsidRDefault="002B6770" w:rsidP="00546B34">
      <w:pPr>
        <w:pStyle w:val="ListParagraph"/>
        <w:numPr>
          <w:ilvl w:val="0"/>
          <w:numId w:val="7"/>
        </w:numPr>
        <w:spacing w:after="0" w:line="240" w:lineRule="auto"/>
        <w:contextualSpacing w:val="0"/>
        <w:rPr>
          <w:rFonts w:cs="Times New Roman"/>
          <w:i/>
          <w:iCs/>
          <w:sz w:val="24"/>
          <w:szCs w:val="24"/>
        </w:rPr>
      </w:pPr>
      <w:r w:rsidRPr="003D3C9F">
        <w:rPr>
          <w:rFonts w:cs="Times New Roman"/>
          <w:i/>
          <w:iCs/>
          <w:sz w:val="24"/>
          <w:szCs w:val="24"/>
        </w:rPr>
        <w:t>Massachus</w:t>
      </w:r>
      <w:r w:rsidR="000B6CB9" w:rsidRPr="003D3C9F">
        <w:rPr>
          <w:rFonts w:cs="Times New Roman"/>
          <w:i/>
          <w:iCs/>
          <w:sz w:val="24"/>
          <w:szCs w:val="24"/>
        </w:rPr>
        <w:t xml:space="preserve">etts HSE assessment policies </w:t>
      </w:r>
      <w:r w:rsidRPr="003D3C9F">
        <w:rPr>
          <w:rFonts w:cs="Times New Roman"/>
          <w:i/>
          <w:iCs/>
          <w:sz w:val="24"/>
          <w:szCs w:val="24"/>
        </w:rPr>
        <w:t xml:space="preserve">at </w:t>
      </w:r>
      <w:hyperlink r:id="rId20" w:history="1">
        <w:r w:rsidRPr="003D3C9F">
          <w:rPr>
            <w:rStyle w:val="Hyperlink"/>
            <w:rFonts w:cs="Times New Roman"/>
            <w:i/>
            <w:iCs/>
            <w:sz w:val="24"/>
            <w:szCs w:val="24"/>
          </w:rPr>
          <w:t>http://www.doe.mass.edu/hse</w:t>
        </w:r>
      </w:hyperlink>
      <w:r w:rsidR="00054C9A" w:rsidRPr="003D3C9F">
        <w:rPr>
          <w:rStyle w:val="Hyperlink"/>
          <w:rFonts w:cs="Times New Roman"/>
          <w:i/>
          <w:iCs/>
          <w:sz w:val="24"/>
          <w:szCs w:val="24"/>
        </w:rPr>
        <w:t>;</w:t>
      </w:r>
      <w:r w:rsidR="007C36BE" w:rsidRPr="003D3C9F">
        <w:rPr>
          <w:rFonts w:cs="Times New Roman"/>
          <w:i/>
          <w:iCs/>
          <w:sz w:val="24"/>
          <w:szCs w:val="24"/>
        </w:rPr>
        <w:t xml:space="preserve"> and</w:t>
      </w:r>
    </w:p>
    <w:p w14:paraId="5A90C5F8" w14:textId="77777777" w:rsidR="002B6770" w:rsidRPr="003D3C9F" w:rsidRDefault="002B6770" w:rsidP="00546B34">
      <w:pPr>
        <w:pStyle w:val="ListParagraph"/>
        <w:numPr>
          <w:ilvl w:val="0"/>
          <w:numId w:val="7"/>
        </w:numPr>
        <w:spacing w:after="0" w:line="240" w:lineRule="auto"/>
        <w:contextualSpacing w:val="0"/>
        <w:rPr>
          <w:rFonts w:cs="Times New Roman"/>
          <w:i/>
          <w:iCs/>
          <w:sz w:val="24"/>
          <w:szCs w:val="24"/>
        </w:rPr>
      </w:pPr>
      <w:r w:rsidRPr="003D3C9F">
        <w:rPr>
          <w:rFonts w:cs="Times New Roman"/>
          <w:i/>
          <w:iCs/>
          <w:sz w:val="24"/>
          <w:szCs w:val="24"/>
        </w:rPr>
        <w:t>the academic requirements of the Massachusetts HSE assessments and the websites where students register</w:t>
      </w:r>
      <w:r w:rsidR="000B6CB9" w:rsidRPr="003D3C9F">
        <w:rPr>
          <w:rFonts w:cs="Times New Roman"/>
          <w:i/>
          <w:iCs/>
          <w:sz w:val="24"/>
          <w:szCs w:val="24"/>
        </w:rPr>
        <w:t xml:space="preserve"> for the HSE assessments </w:t>
      </w:r>
      <w:r w:rsidRPr="003D3C9F">
        <w:rPr>
          <w:rFonts w:cs="Times New Roman"/>
          <w:i/>
          <w:iCs/>
          <w:sz w:val="24"/>
          <w:szCs w:val="24"/>
        </w:rPr>
        <w:t xml:space="preserve">at </w:t>
      </w:r>
      <w:hyperlink r:id="rId21" w:history="1">
        <w:r w:rsidRPr="003D3C9F">
          <w:rPr>
            <w:rStyle w:val="Hyperlink"/>
            <w:rFonts w:cs="Times New Roman"/>
            <w:i/>
            <w:iCs/>
            <w:sz w:val="24"/>
            <w:szCs w:val="24"/>
          </w:rPr>
          <w:t>https://ged.com/</w:t>
        </w:r>
      </w:hyperlink>
      <w:r w:rsidRPr="003D3C9F">
        <w:rPr>
          <w:rFonts w:cs="Times New Roman"/>
          <w:i/>
          <w:iCs/>
          <w:sz w:val="24"/>
          <w:szCs w:val="24"/>
        </w:rPr>
        <w:t xml:space="preserve"> and </w:t>
      </w:r>
      <w:hyperlink r:id="rId22" w:history="1">
        <w:r w:rsidRPr="003D3C9F">
          <w:rPr>
            <w:rStyle w:val="Hyperlink"/>
            <w:rFonts w:cs="Times New Roman"/>
            <w:i/>
            <w:iCs/>
            <w:sz w:val="24"/>
            <w:szCs w:val="24"/>
          </w:rPr>
          <w:t>http://hiset.ets.org/</w:t>
        </w:r>
      </w:hyperlink>
      <w:r w:rsidRPr="003D3C9F">
        <w:rPr>
          <w:rFonts w:cs="Times New Roman"/>
          <w:i/>
          <w:iCs/>
          <w:sz w:val="24"/>
          <w:szCs w:val="24"/>
        </w:rPr>
        <w:t>.</w:t>
      </w:r>
    </w:p>
    <w:bookmarkEnd w:id="7"/>
    <w:p w14:paraId="7F07B24D" w14:textId="77777777" w:rsidR="008538F4" w:rsidRPr="003D3C9F" w:rsidRDefault="008538F4" w:rsidP="004F4EB3">
      <w:pPr>
        <w:spacing w:after="0" w:line="240" w:lineRule="auto"/>
        <w:rPr>
          <w:rFonts w:cs="Times New Roman"/>
          <w:i/>
          <w:iCs/>
          <w:sz w:val="24"/>
          <w:szCs w:val="24"/>
        </w:rPr>
      </w:pPr>
    </w:p>
    <w:p w14:paraId="50E014D1" w14:textId="55D85741" w:rsidR="00764296" w:rsidRPr="003D3C9F" w:rsidRDefault="00764296" w:rsidP="00E30B48">
      <w:pPr>
        <w:pStyle w:val="CommentText"/>
        <w:ind w:left="720"/>
        <w:rPr>
          <w:i/>
          <w:iCs/>
          <w:sz w:val="24"/>
          <w:szCs w:val="24"/>
        </w:rPr>
      </w:pPr>
      <w:r w:rsidRPr="003D3C9F">
        <w:rPr>
          <w:b/>
          <w:bCs/>
          <w:i/>
          <w:iCs/>
          <w:sz w:val="24"/>
          <w:szCs w:val="24"/>
        </w:rPr>
        <w:t xml:space="preserve">English for Speakers of Other Languages (ESOL) </w:t>
      </w:r>
      <w:r w:rsidR="00F82B77" w:rsidRPr="003D3C9F">
        <w:rPr>
          <w:b/>
          <w:bCs/>
          <w:i/>
          <w:iCs/>
          <w:sz w:val="24"/>
          <w:szCs w:val="24"/>
        </w:rPr>
        <w:t>-</w:t>
      </w:r>
      <w:r w:rsidR="00F82B77" w:rsidRPr="003D3C9F">
        <w:rPr>
          <w:i/>
          <w:iCs/>
          <w:sz w:val="24"/>
          <w:szCs w:val="24"/>
        </w:rPr>
        <w:t xml:space="preserve"> </w:t>
      </w:r>
      <w:bookmarkStart w:id="8" w:name="_Hlk36472168"/>
      <w:r w:rsidR="00F82B77" w:rsidRPr="003D3C9F">
        <w:rPr>
          <w:i/>
          <w:iCs/>
          <w:sz w:val="24"/>
          <w:szCs w:val="24"/>
        </w:rPr>
        <w:t>The</w:t>
      </w:r>
      <w:r w:rsidR="008D2B05" w:rsidRPr="003D3C9F">
        <w:rPr>
          <w:i/>
          <w:iCs/>
          <w:sz w:val="24"/>
          <w:szCs w:val="24"/>
        </w:rPr>
        <w:t xml:space="preserve"> </w:t>
      </w:r>
      <w:r w:rsidR="00C36054" w:rsidRPr="003D3C9F">
        <w:rPr>
          <w:i/>
          <w:iCs/>
          <w:sz w:val="24"/>
          <w:szCs w:val="24"/>
        </w:rPr>
        <w:t xml:space="preserve">goal </w:t>
      </w:r>
      <w:r w:rsidR="00AA4F8B" w:rsidRPr="003D3C9F">
        <w:rPr>
          <w:i/>
          <w:iCs/>
          <w:sz w:val="24"/>
          <w:szCs w:val="24"/>
        </w:rPr>
        <w:t xml:space="preserve">of </w:t>
      </w:r>
      <w:r w:rsidR="00C36054" w:rsidRPr="003D3C9F">
        <w:rPr>
          <w:i/>
          <w:iCs/>
          <w:sz w:val="24"/>
          <w:szCs w:val="24"/>
        </w:rPr>
        <w:t>ESOL</w:t>
      </w:r>
      <w:r w:rsidR="008D2B05" w:rsidRPr="003D3C9F">
        <w:rPr>
          <w:i/>
          <w:iCs/>
          <w:sz w:val="24"/>
          <w:szCs w:val="24"/>
        </w:rPr>
        <w:t xml:space="preserve"> s</w:t>
      </w:r>
      <w:r w:rsidR="00E30B48" w:rsidRPr="003D3C9F">
        <w:rPr>
          <w:i/>
          <w:iCs/>
          <w:sz w:val="24"/>
          <w:szCs w:val="24"/>
        </w:rPr>
        <w:t xml:space="preserve">ervices </w:t>
      </w:r>
      <w:r w:rsidR="00C36054" w:rsidRPr="003D3C9F">
        <w:rPr>
          <w:i/>
          <w:iCs/>
          <w:sz w:val="24"/>
          <w:szCs w:val="24"/>
        </w:rPr>
        <w:t xml:space="preserve">is to </w:t>
      </w:r>
      <w:r w:rsidR="00E30B48" w:rsidRPr="003D3C9F">
        <w:rPr>
          <w:i/>
          <w:iCs/>
          <w:sz w:val="24"/>
          <w:szCs w:val="24"/>
        </w:rPr>
        <w:t xml:space="preserve">prepare adult English learners to speak, read, and write English. ESOL curriculum and instruction must be contextualized to students’ academic and career needs, aligned to the </w:t>
      </w:r>
      <w:hyperlink r:id="rId23" w:history="1">
        <w:r w:rsidR="00E30B48" w:rsidRPr="003D3C9F">
          <w:rPr>
            <w:rStyle w:val="Hyperlink"/>
            <w:rFonts w:eastAsiaTheme="majorEastAsia"/>
            <w:i/>
            <w:iCs/>
            <w:sz w:val="24"/>
            <w:szCs w:val="24"/>
          </w:rPr>
          <w:t>Massachusetts English Language Proficiency Standards for Adult Education</w:t>
        </w:r>
      </w:hyperlink>
      <w:r w:rsidR="00E30B48" w:rsidRPr="003D3C9F">
        <w:rPr>
          <w:rStyle w:val="Hyperlink"/>
          <w:rFonts w:eastAsiaTheme="majorEastAsia"/>
          <w:i/>
          <w:iCs/>
          <w:sz w:val="24"/>
          <w:szCs w:val="24"/>
        </w:rPr>
        <w:t xml:space="preserve"> (MA ELPS)</w:t>
      </w:r>
      <w:r w:rsidR="00E30B48" w:rsidRPr="003D3C9F">
        <w:rPr>
          <w:i/>
          <w:iCs/>
          <w:sz w:val="24"/>
          <w:szCs w:val="24"/>
        </w:rPr>
        <w:t>, and integrate civics education, workforce preparation</w:t>
      </w:r>
      <w:r w:rsidR="00A4350D" w:rsidRPr="003D3C9F">
        <w:rPr>
          <w:i/>
          <w:iCs/>
          <w:sz w:val="24"/>
          <w:szCs w:val="24"/>
        </w:rPr>
        <w:t xml:space="preserve"> activities</w:t>
      </w:r>
      <w:r w:rsidR="00E30B48" w:rsidRPr="003D3C9F">
        <w:rPr>
          <w:i/>
          <w:iCs/>
          <w:sz w:val="24"/>
          <w:szCs w:val="24"/>
        </w:rPr>
        <w:t xml:space="preserve">, and digital literacy at all levels. Services must be designed to reach </w:t>
      </w:r>
      <w:r w:rsidR="00E30B48" w:rsidRPr="003D3C9F">
        <w:rPr>
          <w:i/>
          <w:iCs/>
          <w:sz w:val="24"/>
          <w:szCs w:val="24"/>
          <w:u w:val="single"/>
        </w:rPr>
        <w:t>all</w:t>
      </w:r>
      <w:r w:rsidR="00E30B48" w:rsidRPr="003D3C9F">
        <w:rPr>
          <w:i/>
          <w:iCs/>
          <w:sz w:val="24"/>
          <w:szCs w:val="24"/>
        </w:rPr>
        <w:t xml:space="preserve"> learners regardless of their level of readiness, previous schooling, or learning differences.</w:t>
      </w:r>
    </w:p>
    <w:bookmarkEnd w:id="8"/>
    <w:p w14:paraId="62A7AB3F" w14:textId="77777777" w:rsidR="00D63F21" w:rsidRPr="003D3C9F" w:rsidRDefault="00D63F21" w:rsidP="00CC6CF1">
      <w:pPr>
        <w:spacing w:after="0" w:line="240" w:lineRule="auto"/>
        <w:rPr>
          <w:rFonts w:cs="Times New Roman"/>
          <w:sz w:val="24"/>
          <w:szCs w:val="24"/>
        </w:rPr>
      </w:pPr>
    </w:p>
    <w:p w14:paraId="3591776F" w14:textId="7F68BDC6" w:rsidR="00390635" w:rsidRPr="003D3C9F" w:rsidRDefault="006C501A" w:rsidP="00390635">
      <w:pPr>
        <w:pStyle w:val="paragraph"/>
        <w:spacing w:before="0" w:beforeAutospacing="0" w:after="0" w:afterAutospacing="0"/>
        <w:textAlignment w:val="baseline"/>
        <w:rPr>
          <w:i/>
          <w:iCs/>
          <w:sz w:val="18"/>
          <w:szCs w:val="18"/>
        </w:rPr>
      </w:pPr>
      <w:r w:rsidRPr="003D3C9F">
        <w:rPr>
          <w:b/>
          <w:bCs/>
          <w:i/>
          <w:iCs/>
        </w:rPr>
        <w:t xml:space="preserve">Adult Diploma Program </w:t>
      </w:r>
      <w:r w:rsidR="00295CDD" w:rsidRPr="003D3C9F">
        <w:rPr>
          <w:b/>
          <w:bCs/>
          <w:i/>
          <w:iCs/>
        </w:rPr>
        <w:t xml:space="preserve">(ADP) </w:t>
      </w:r>
      <w:r w:rsidRPr="003D3C9F">
        <w:rPr>
          <w:b/>
          <w:bCs/>
          <w:i/>
          <w:iCs/>
        </w:rPr>
        <w:t>-</w:t>
      </w:r>
      <w:r w:rsidRPr="003D3C9F">
        <w:rPr>
          <w:i/>
          <w:iCs/>
        </w:rPr>
        <w:t xml:space="preserve"> </w:t>
      </w:r>
      <w:r w:rsidR="00390635" w:rsidRPr="003D3C9F">
        <w:rPr>
          <w:rStyle w:val="normaltextrun"/>
          <w:rFonts w:eastAsiaTheme="majorEastAsia"/>
          <w:i/>
          <w:iCs/>
          <w:color w:val="000000"/>
          <w:shd w:val="clear" w:color="auto" w:fill="FFFFFF"/>
        </w:rPr>
        <w:t>An ADP is a sequence of classes and/or academic tasks, the goal of which is for students to earn an accredited, verifiable high school credential issued by a high school or local school district in order to successfully transition into and succeed in postsecondary education, training, and employment. The school district approves the ADP curricula, determines the process for earning the credential, and may impose additional eligibility requirements beyond those established by ACLS. Because the credential earned is a high school diploma, students must comply with Massachusetts state laws regarding the Competency Determination standard.</w:t>
      </w:r>
      <w:r w:rsidR="00390635" w:rsidRPr="003D3C9F">
        <w:rPr>
          <w:rStyle w:val="eop"/>
          <w:rFonts w:eastAsiaTheme="majorEastAsia"/>
          <w:i/>
          <w:iCs/>
          <w:color w:val="000000"/>
          <w:shd w:val="clear" w:color="auto" w:fill="FFFFFF"/>
        </w:rPr>
        <w:t> </w:t>
      </w:r>
      <w:r w:rsidR="00390635" w:rsidRPr="003D3C9F">
        <w:rPr>
          <w:i/>
          <w:iCs/>
        </w:rPr>
        <w:t>Programs have the option of supporting an ADP to provide an alternative to the HiSET</w:t>
      </w:r>
      <w:r w:rsidR="00390635" w:rsidRPr="003D3C9F">
        <w:rPr>
          <w:i/>
          <w:iCs/>
          <w:color w:val="545454"/>
          <w:sz w:val="16"/>
          <w:szCs w:val="16"/>
          <w:shd w:val="clear" w:color="auto" w:fill="FFFFFF"/>
          <w:vertAlign w:val="superscript"/>
        </w:rPr>
        <w:t>®</w:t>
      </w:r>
      <w:r w:rsidR="00390635" w:rsidRPr="003D3C9F">
        <w:rPr>
          <w:i/>
          <w:iCs/>
        </w:rPr>
        <w:t> or GED</w:t>
      </w:r>
      <w:r w:rsidR="00390635" w:rsidRPr="003D3C9F">
        <w:rPr>
          <w:i/>
          <w:iCs/>
          <w:color w:val="545454"/>
          <w:sz w:val="16"/>
          <w:szCs w:val="16"/>
          <w:shd w:val="clear" w:color="auto" w:fill="FFFFFF"/>
          <w:vertAlign w:val="superscript"/>
        </w:rPr>
        <w:t>®</w:t>
      </w:r>
      <w:r w:rsidR="00390635" w:rsidRPr="003D3C9F">
        <w:rPr>
          <w:i/>
          <w:iCs/>
        </w:rPr>
        <w:t> as a path to a high school diploma. ADPs are required to partner with their local school districts for approval of curricula and credentialing options.</w:t>
      </w:r>
      <w:r w:rsidR="00315DD6">
        <w:rPr>
          <w:i/>
          <w:iCs/>
        </w:rPr>
        <w:t xml:space="preserve"> </w:t>
      </w:r>
      <w:r w:rsidR="00390635" w:rsidRPr="003D3C9F">
        <w:rPr>
          <w:i/>
          <w:iCs/>
        </w:rPr>
        <w:t>For more information on the ADP, see </w:t>
      </w:r>
      <w:hyperlink r:id="rId24" w:tgtFrame="_blank" w:history="1">
        <w:r w:rsidR="00390635" w:rsidRPr="003D3C9F">
          <w:rPr>
            <w:i/>
            <w:iCs/>
            <w:color w:val="0000FF"/>
            <w:u w:val="single"/>
          </w:rPr>
          <w:t>http://www.doe.mass.edu/hse/adp/</w:t>
        </w:r>
      </w:hyperlink>
      <w:r w:rsidR="00390635" w:rsidRPr="003D3C9F">
        <w:rPr>
          <w:i/>
          <w:iCs/>
        </w:rPr>
        <w:t>.</w:t>
      </w:r>
    </w:p>
    <w:p w14:paraId="154FC451" w14:textId="302B2534" w:rsidR="00390635" w:rsidRPr="003D3C9F" w:rsidRDefault="00390635" w:rsidP="00390635">
      <w:pPr>
        <w:rPr>
          <w:rFonts w:cs="Times New Roman"/>
        </w:rPr>
      </w:pPr>
    </w:p>
    <w:p w14:paraId="10F3CD44" w14:textId="54FCCAA0" w:rsidR="00CC6CF1" w:rsidRPr="003D3C9F" w:rsidRDefault="00CC6CF1" w:rsidP="00CC6CF1">
      <w:pPr>
        <w:spacing w:after="0" w:line="240" w:lineRule="auto"/>
        <w:rPr>
          <w:rFonts w:cs="Times New Roman"/>
          <w:i/>
          <w:sz w:val="24"/>
          <w:szCs w:val="24"/>
          <w:lang w:val="en"/>
        </w:rPr>
      </w:pPr>
      <w:r w:rsidRPr="003D3C9F">
        <w:rPr>
          <w:rFonts w:cs="Times New Roman"/>
          <w:b/>
          <w:bCs/>
          <w:i/>
          <w:sz w:val="24"/>
          <w:szCs w:val="24"/>
          <w:lang w:val="en"/>
        </w:rPr>
        <w:t>Adult Literacy Hotline (</w:t>
      </w:r>
      <w:r w:rsidRPr="003D3C9F">
        <w:rPr>
          <w:rFonts w:cs="Times New Roman"/>
          <w:b/>
          <w:bCs/>
          <w:i/>
          <w:color w:val="000000"/>
          <w:sz w:val="24"/>
          <w:szCs w:val="24"/>
          <w:shd w:val="clear" w:color="auto" w:fill="FFFFFF"/>
        </w:rPr>
        <w:t xml:space="preserve">800-447-8844, </w:t>
      </w:r>
      <w:hyperlink r:id="rId25" w:history="1">
        <w:r w:rsidRPr="003D3C9F">
          <w:rPr>
            <w:rStyle w:val="Hyperlink"/>
            <w:rFonts w:cs="Times New Roman"/>
            <w:b/>
            <w:bCs/>
            <w:i/>
            <w:sz w:val="24"/>
            <w:szCs w:val="24"/>
            <w:shd w:val="clear" w:color="auto" w:fill="FFFFFF"/>
          </w:rPr>
          <w:t>http://www.mass.gov/edu/literacyhotline</w:t>
        </w:r>
      </w:hyperlink>
      <w:r w:rsidRPr="003D3C9F">
        <w:rPr>
          <w:rFonts w:cs="Times New Roman"/>
          <w:b/>
          <w:bCs/>
          <w:i/>
          <w:color w:val="000000"/>
          <w:sz w:val="24"/>
          <w:szCs w:val="24"/>
          <w:shd w:val="clear" w:color="auto" w:fill="FFFFFF"/>
        </w:rPr>
        <w:t>)</w:t>
      </w:r>
      <w:r w:rsidR="004B0406" w:rsidRPr="003D3C9F">
        <w:rPr>
          <w:rFonts w:cs="Times New Roman"/>
          <w:b/>
          <w:bCs/>
          <w:i/>
          <w:sz w:val="24"/>
          <w:szCs w:val="24"/>
        </w:rPr>
        <w:t xml:space="preserve"> -</w:t>
      </w:r>
      <w:r w:rsidR="004B0406" w:rsidRPr="003D3C9F">
        <w:rPr>
          <w:rFonts w:cs="Times New Roman"/>
          <w:sz w:val="24"/>
          <w:szCs w:val="24"/>
        </w:rPr>
        <w:t xml:space="preserve"> </w:t>
      </w:r>
      <w:r w:rsidRPr="003D3C9F">
        <w:rPr>
          <w:rFonts w:cs="Times New Roman"/>
          <w:i/>
          <w:sz w:val="24"/>
          <w:szCs w:val="24"/>
          <w:lang w:val="en"/>
        </w:rPr>
        <w:t xml:space="preserve">The Massachusetts Adult Literacy Hotline toll free number and </w:t>
      </w:r>
      <w:r w:rsidR="00C818DC" w:rsidRPr="003D3C9F">
        <w:rPr>
          <w:rFonts w:cs="Times New Roman"/>
          <w:i/>
          <w:sz w:val="24"/>
          <w:szCs w:val="24"/>
          <w:lang w:val="en"/>
        </w:rPr>
        <w:t xml:space="preserve">web-based </w:t>
      </w:r>
      <w:r w:rsidR="00007B27" w:rsidRPr="003D3C9F">
        <w:rPr>
          <w:rFonts w:cs="Times New Roman"/>
          <w:i/>
          <w:sz w:val="24"/>
          <w:szCs w:val="24"/>
          <w:lang w:val="en"/>
        </w:rPr>
        <w:t>program directory</w:t>
      </w:r>
      <w:r w:rsidRPr="003D3C9F">
        <w:rPr>
          <w:rFonts w:cs="Times New Roman"/>
          <w:i/>
          <w:sz w:val="24"/>
          <w:szCs w:val="24"/>
          <w:lang w:val="en"/>
        </w:rPr>
        <w:t xml:space="preserve"> provide referrals to over 300 adult education programs that offer one-on-one tutoring</w:t>
      </w:r>
      <w:r w:rsidR="00C818DC" w:rsidRPr="003D3C9F">
        <w:rPr>
          <w:rFonts w:cs="Times New Roman"/>
          <w:i/>
          <w:sz w:val="24"/>
          <w:szCs w:val="24"/>
          <w:lang w:val="en"/>
        </w:rPr>
        <w:t xml:space="preserve">, </w:t>
      </w:r>
      <w:r w:rsidRPr="003D3C9F">
        <w:rPr>
          <w:rFonts w:cs="Times New Roman"/>
          <w:i/>
          <w:sz w:val="24"/>
          <w:szCs w:val="24"/>
          <w:lang w:val="en"/>
        </w:rPr>
        <w:t xml:space="preserve">classroom </w:t>
      </w:r>
      <w:r w:rsidR="00C818DC" w:rsidRPr="003D3C9F">
        <w:rPr>
          <w:rFonts w:cs="Times New Roman"/>
          <w:i/>
          <w:sz w:val="24"/>
          <w:szCs w:val="24"/>
          <w:lang w:val="en"/>
        </w:rPr>
        <w:t xml:space="preserve">instruction, and/or online instruction </w:t>
      </w:r>
      <w:r w:rsidRPr="003D3C9F">
        <w:rPr>
          <w:rFonts w:cs="Times New Roman"/>
          <w:i/>
          <w:sz w:val="24"/>
          <w:szCs w:val="24"/>
          <w:lang w:val="en"/>
        </w:rPr>
        <w:t>to adult learners. The hotline provides information about basic reading, math, adult basic education, English language training, family literacy, high school equivalency test preparation,</w:t>
      </w:r>
      <w:r w:rsidR="00C818DC" w:rsidRPr="003D3C9F">
        <w:rPr>
          <w:rFonts w:cs="Times New Roman"/>
          <w:i/>
          <w:sz w:val="24"/>
          <w:szCs w:val="24"/>
          <w:lang w:val="en"/>
        </w:rPr>
        <w:t xml:space="preserve"> </w:t>
      </w:r>
      <w:r w:rsidRPr="003D3C9F">
        <w:rPr>
          <w:rFonts w:cs="Times New Roman"/>
          <w:i/>
          <w:sz w:val="24"/>
          <w:szCs w:val="24"/>
          <w:lang w:val="en"/>
        </w:rPr>
        <w:t>and testing sites.</w:t>
      </w:r>
      <w:r w:rsidR="005C76C8" w:rsidRPr="003D3C9F">
        <w:rPr>
          <w:rFonts w:cs="Times New Roman"/>
          <w:i/>
          <w:sz w:val="24"/>
          <w:szCs w:val="24"/>
          <w:lang w:val="en"/>
        </w:rPr>
        <w:t xml:space="preserve"> </w:t>
      </w:r>
      <w:bookmarkStart w:id="9" w:name="_Hlk49862393"/>
      <w:r w:rsidR="005C76C8" w:rsidRPr="003D3C9F">
        <w:rPr>
          <w:rFonts w:cs="Times New Roman"/>
          <w:i/>
          <w:sz w:val="24"/>
          <w:szCs w:val="24"/>
          <w:lang w:val="en"/>
        </w:rPr>
        <w:t>Massachusetts Adult Literacy Hotline Flyers in multiple languages</w:t>
      </w:r>
      <w:r w:rsidR="00C818DC" w:rsidRPr="003D3C9F">
        <w:rPr>
          <w:rFonts w:cs="Times New Roman"/>
          <w:i/>
          <w:sz w:val="24"/>
          <w:szCs w:val="24"/>
          <w:lang w:val="en"/>
        </w:rPr>
        <w:t xml:space="preserve"> are also available on the </w:t>
      </w:r>
      <w:r w:rsidR="00362154" w:rsidRPr="003D3C9F">
        <w:rPr>
          <w:rFonts w:cs="Times New Roman"/>
          <w:i/>
          <w:sz w:val="24"/>
          <w:szCs w:val="24"/>
          <w:lang w:val="en"/>
        </w:rPr>
        <w:t xml:space="preserve">hotline </w:t>
      </w:r>
      <w:r w:rsidR="00C818DC" w:rsidRPr="003D3C9F">
        <w:rPr>
          <w:rFonts w:cs="Times New Roman"/>
          <w:i/>
          <w:sz w:val="24"/>
          <w:szCs w:val="24"/>
          <w:lang w:val="en"/>
        </w:rPr>
        <w:t>website</w:t>
      </w:r>
      <w:r w:rsidR="005C76C8" w:rsidRPr="003D3C9F">
        <w:rPr>
          <w:rFonts w:cs="Times New Roman"/>
          <w:i/>
          <w:sz w:val="24"/>
          <w:szCs w:val="24"/>
          <w:lang w:val="en"/>
        </w:rPr>
        <w:t>.</w:t>
      </w:r>
      <w:bookmarkEnd w:id="9"/>
    </w:p>
    <w:p w14:paraId="6F0EB5F8" w14:textId="77777777" w:rsidR="00CC6CF1" w:rsidRPr="003D3C9F" w:rsidRDefault="00CC6CF1" w:rsidP="00CC6CF1">
      <w:pPr>
        <w:spacing w:after="0" w:line="240" w:lineRule="auto"/>
        <w:rPr>
          <w:rFonts w:cs="Times New Roman"/>
          <w:iCs/>
          <w:sz w:val="24"/>
          <w:szCs w:val="24"/>
          <w:lang w:val="en"/>
        </w:rPr>
      </w:pPr>
    </w:p>
    <w:p w14:paraId="1EC7825D" w14:textId="430B1A5A" w:rsidR="00CC6CF1" w:rsidRPr="003D3C9F" w:rsidRDefault="00CC6CF1" w:rsidP="00CC6CF1">
      <w:pPr>
        <w:spacing w:after="0" w:line="240" w:lineRule="auto"/>
        <w:rPr>
          <w:rFonts w:cs="Times New Roman"/>
          <w:b/>
          <w:bCs/>
          <w:i/>
          <w:sz w:val="24"/>
          <w:szCs w:val="24"/>
          <w:lang w:val="en"/>
        </w:rPr>
      </w:pPr>
      <w:r w:rsidRPr="003D3C9F">
        <w:rPr>
          <w:rFonts w:cs="Times New Roman"/>
          <w:b/>
          <w:bCs/>
          <w:i/>
          <w:sz w:val="24"/>
          <w:szCs w:val="24"/>
          <w:lang w:val="en"/>
        </w:rPr>
        <w:t>Advising</w:t>
      </w:r>
      <w:r w:rsidR="004B0406" w:rsidRPr="003D3C9F">
        <w:rPr>
          <w:rFonts w:cs="Times New Roman"/>
          <w:b/>
          <w:bCs/>
          <w:i/>
          <w:sz w:val="24"/>
          <w:szCs w:val="24"/>
        </w:rPr>
        <w:t xml:space="preserve"> -</w:t>
      </w:r>
      <w:r w:rsidR="004B0406" w:rsidRPr="003D3C9F">
        <w:rPr>
          <w:rFonts w:cs="Times New Roman"/>
          <w:sz w:val="24"/>
          <w:szCs w:val="24"/>
        </w:rPr>
        <w:t xml:space="preserve"> </w:t>
      </w:r>
      <w:r w:rsidRPr="003D3C9F">
        <w:rPr>
          <w:rFonts w:cs="Times New Roman"/>
          <w:i/>
          <w:sz w:val="24"/>
          <w:szCs w:val="24"/>
        </w:rPr>
        <w:t xml:space="preserve">Advising is a process that involves assisting students with academic advising, </w:t>
      </w:r>
      <w:hyperlink r:id="rId26" w:history="1">
        <w:r w:rsidRPr="003D3C9F">
          <w:rPr>
            <w:rStyle w:val="Hyperlink"/>
            <w:rFonts w:cs="Times New Roman"/>
            <w:i/>
            <w:sz w:val="24"/>
            <w:szCs w:val="24"/>
          </w:rPr>
          <w:t>career planning</w:t>
        </w:r>
      </w:hyperlink>
      <w:r w:rsidRPr="003D3C9F">
        <w:rPr>
          <w:rFonts w:cs="Times New Roman"/>
          <w:i/>
          <w:sz w:val="24"/>
          <w:szCs w:val="24"/>
        </w:rPr>
        <w:t xml:space="preserve"> as defined by </w:t>
      </w:r>
      <w:r w:rsidRPr="003D3C9F">
        <w:rPr>
          <w:rFonts w:cs="Times New Roman"/>
          <w:i/>
          <w:color w:val="000000"/>
          <w:sz w:val="24"/>
          <w:szCs w:val="24"/>
        </w:rPr>
        <w:t>WIOA sec. 3(8),</w:t>
      </w:r>
      <w:r w:rsidRPr="003D3C9F">
        <w:rPr>
          <w:rFonts w:cs="Times New Roman"/>
          <w:i/>
          <w:sz w:val="24"/>
          <w:szCs w:val="24"/>
        </w:rPr>
        <w:t xml:space="preserve"> and </w:t>
      </w:r>
      <w:r w:rsidRPr="003D3C9F">
        <w:rPr>
          <w:rFonts w:cs="Times New Roman"/>
          <w:i/>
          <w:color w:val="000000"/>
          <w:sz w:val="24"/>
          <w:szCs w:val="24"/>
        </w:rPr>
        <w:t xml:space="preserve">addressing barriers to participation which may </w:t>
      </w:r>
      <w:r w:rsidRPr="003D3C9F">
        <w:rPr>
          <w:rFonts w:cs="Times New Roman"/>
          <w:i/>
          <w:color w:val="000000"/>
          <w:sz w:val="24"/>
          <w:szCs w:val="24"/>
        </w:rPr>
        <w:lastRenderedPageBreak/>
        <w:t xml:space="preserve">involve referring students to external social service agencies (e.g., DTA, </w:t>
      </w:r>
      <w:proofErr w:type="spellStart"/>
      <w:r w:rsidRPr="003D3C9F">
        <w:rPr>
          <w:rFonts w:cs="Times New Roman"/>
          <w:i/>
          <w:color w:val="000000"/>
          <w:sz w:val="24"/>
          <w:szCs w:val="24"/>
        </w:rPr>
        <w:t>MassRehab</w:t>
      </w:r>
      <w:proofErr w:type="spellEnd"/>
      <w:r w:rsidRPr="003D3C9F">
        <w:rPr>
          <w:rFonts w:cs="Times New Roman"/>
          <w:i/>
          <w:color w:val="000000"/>
          <w:sz w:val="24"/>
          <w:szCs w:val="24"/>
        </w:rPr>
        <w:t xml:space="preserve">, </w:t>
      </w:r>
      <w:proofErr w:type="spellStart"/>
      <w:r w:rsidRPr="003D3C9F">
        <w:rPr>
          <w:rFonts w:cs="Times New Roman"/>
          <w:i/>
          <w:color w:val="000000"/>
          <w:sz w:val="24"/>
          <w:szCs w:val="24"/>
        </w:rPr>
        <w:t>MassHire</w:t>
      </w:r>
      <w:proofErr w:type="spellEnd"/>
      <w:r w:rsidRPr="003D3C9F">
        <w:rPr>
          <w:rFonts w:cs="Times New Roman"/>
          <w:i/>
          <w:color w:val="000000"/>
          <w:sz w:val="24"/>
          <w:szCs w:val="24"/>
        </w:rPr>
        <w:t>) and/or supportive services (e.g., transportation, legal assistance, childcare, housing, emergency care).</w:t>
      </w:r>
    </w:p>
    <w:p w14:paraId="1B41A7CA" w14:textId="77777777" w:rsidR="005C76C8" w:rsidRPr="003D3C9F" w:rsidRDefault="005C76C8" w:rsidP="00EB78F0">
      <w:pPr>
        <w:spacing w:after="0" w:line="240" w:lineRule="auto"/>
        <w:rPr>
          <w:rFonts w:cs="Times New Roman"/>
          <w:bCs/>
          <w:i/>
          <w:iCs/>
          <w:sz w:val="24"/>
          <w:szCs w:val="24"/>
        </w:rPr>
      </w:pPr>
    </w:p>
    <w:p w14:paraId="07F2D363" w14:textId="58F69B82" w:rsidR="005C76C8" w:rsidRPr="003D3C9F" w:rsidRDefault="005C76C8" w:rsidP="005C76C8">
      <w:pPr>
        <w:spacing w:after="0" w:line="240" w:lineRule="auto"/>
        <w:rPr>
          <w:rFonts w:cs="Times New Roman"/>
          <w:i/>
          <w:iCs/>
          <w:sz w:val="24"/>
          <w:szCs w:val="24"/>
          <w:lang w:val="en"/>
        </w:rPr>
      </w:pPr>
      <w:r w:rsidRPr="003D3C9F">
        <w:rPr>
          <w:rFonts w:cs="Times New Roman"/>
          <w:b/>
          <w:bCs/>
          <w:i/>
          <w:iCs/>
          <w:sz w:val="24"/>
          <w:szCs w:val="24"/>
        </w:rPr>
        <w:t>Americans with Disabilities Act</w:t>
      </w:r>
      <w:r w:rsidR="004B0406" w:rsidRPr="003D3C9F">
        <w:rPr>
          <w:rStyle w:val="FootnoteReference"/>
          <w:rFonts w:cs="Times New Roman"/>
          <w:b/>
          <w:bCs/>
          <w:i/>
          <w:iCs/>
          <w:sz w:val="24"/>
          <w:szCs w:val="24"/>
        </w:rPr>
        <w:footnoteReference w:id="2"/>
      </w:r>
      <w:r w:rsidRPr="003D3C9F">
        <w:rPr>
          <w:rFonts w:cs="Times New Roman"/>
          <w:b/>
          <w:bCs/>
          <w:i/>
          <w:iCs/>
          <w:sz w:val="24"/>
          <w:szCs w:val="24"/>
        </w:rPr>
        <w:t xml:space="preserve"> (ADA)</w:t>
      </w:r>
      <w:r w:rsidR="004B0406" w:rsidRPr="003D3C9F">
        <w:rPr>
          <w:rFonts w:cs="Times New Roman"/>
          <w:b/>
          <w:bCs/>
          <w:i/>
          <w:iCs/>
          <w:sz w:val="24"/>
          <w:szCs w:val="24"/>
        </w:rPr>
        <w:t xml:space="preserve"> -</w:t>
      </w:r>
      <w:r w:rsidR="004B0406" w:rsidRPr="003D3C9F">
        <w:rPr>
          <w:rFonts w:cs="Times New Roman"/>
          <w:sz w:val="24"/>
          <w:szCs w:val="24"/>
        </w:rPr>
        <w:t xml:space="preserve"> </w:t>
      </w:r>
      <w:r w:rsidRPr="003D3C9F">
        <w:rPr>
          <w:rFonts w:cs="Times New Roman"/>
          <w:i/>
          <w:iCs/>
          <w:sz w:val="24"/>
          <w:szCs w:val="24"/>
          <w:lang w:val="en"/>
        </w:rPr>
        <w:t>The ADA is a civil rights law that prohibits discrimination against individuals with disabilities in all areas of public life, including jobs, schools, transportation, and all public and private places that are open to the public. The purpose of the law is to make sure that people with disabilities have the same rights and opportunities as everyone else. The ADA gives civil rights protections to individuals with disabilities like those provided to individuals on the basis of race, color, sex, national origin, age, and religion</w:t>
      </w:r>
      <w:r w:rsidR="00C818DC" w:rsidRPr="003D3C9F">
        <w:rPr>
          <w:rFonts w:cs="Times New Roman"/>
          <w:i/>
          <w:iCs/>
          <w:sz w:val="24"/>
          <w:szCs w:val="24"/>
          <w:lang w:val="en"/>
        </w:rPr>
        <w:t>. It became law in 1990</w:t>
      </w:r>
      <w:r w:rsidRPr="003D3C9F">
        <w:rPr>
          <w:rFonts w:cs="Times New Roman"/>
          <w:i/>
          <w:iCs/>
          <w:sz w:val="24"/>
          <w:szCs w:val="24"/>
          <w:lang w:val="en"/>
        </w:rPr>
        <w:t>.</w:t>
      </w:r>
    </w:p>
    <w:p w14:paraId="07B8BAEC" w14:textId="45771F58" w:rsidR="00012123" w:rsidRPr="003D3C9F" w:rsidRDefault="00012123" w:rsidP="005C76C8">
      <w:pPr>
        <w:spacing w:after="0" w:line="240" w:lineRule="auto"/>
        <w:rPr>
          <w:rFonts w:cs="Times New Roman"/>
          <w:i/>
          <w:iCs/>
          <w:sz w:val="24"/>
          <w:szCs w:val="24"/>
          <w:lang w:val="en"/>
        </w:rPr>
      </w:pPr>
    </w:p>
    <w:p w14:paraId="05FA598D" w14:textId="746E384C" w:rsidR="00012123" w:rsidRPr="003D3C9F" w:rsidRDefault="00012123" w:rsidP="005C76C8">
      <w:pPr>
        <w:spacing w:after="0" w:line="240" w:lineRule="auto"/>
        <w:contextualSpacing/>
        <w:rPr>
          <w:rFonts w:cs="Times New Roman"/>
          <w:i/>
          <w:iCs/>
          <w:sz w:val="24"/>
          <w:szCs w:val="24"/>
          <w:lang w:val="en"/>
        </w:rPr>
      </w:pPr>
      <w:r w:rsidRPr="003D3C9F">
        <w:rPr>
          <w:rFonts w:cs="Times New Roman"/>
          <w:b/>
          <w:bCs/>
          <w:i/>
          <w:iCs/>
          <w:sz w:val="24"/>
          <w:szCs w:val="24"/>
          <w:lang w:val="en"/>
        </w:rPr>
        <w:t>Asynchronous Learning -</w:t>
      </w:r>
      <w:r w:rsidRPr="003D3C9F">
        <w:rPr>
          <w:rFonts w:cs="Times New Roman"/>
          <w:i/>
          <w:iCs/>
          <w:sz w:val="24"/>
          <w:szCs w:val="24"/>
          <w:lang w:val="en"/>
        </w:rPr>
        <w:t xml:space="preserve"> Instructors provide materials, lectures, tests, and assignments that can be accessed at any time.</w:t>
      </w:r>
    </w:p>
    <w:p w14:paraId="4372B658" w14:textId="22CA15D4" w:rsidR="00012123" w:rsidRPr="003D3C9F" w:rsidRDefault="00012123" w:rsidP="005C76C8">
      <w:pPr>
        <w:spacing w:after="0" w:line="240" w:lineRule="auto"/>
        <w:contextualSpacing/>
        <w:rPr>
          <w:rFonts w:cs="Times New Roman"/>
          <w:i/>
          <w:iCs/>
          <w:sz w:val="24"/>
          <w:szCs w:val="24"/>
          <w:lang w:val="en"/>
        </w:rPr>
      </w:pPr>
    </w:p>
    <w:p w14:paraId="3DB420E9" w14:textId="2E2EACCB" w:rsidR="00012123" w:rsidRPr="003D3C9F" w:rsidRDefault="00012123" w:rsidP="005C76C8">
      <w:pPr>
        <w:spacing w:after="0" w:line="240" w:lineRule="auto"/>
        <w:contextualSpacing/>
        <w:rPr>
          <w:rFonts w:eastAsia="Calibri" w:cs="Times New Roman"/>
          <w:i/>
          <w:iCs/>
          <w:color w:val="222222"/>
          <w:sz w:val="24"/>
          <w:szCs w:val="24"/>
        </w:rPr>
      </w:pPr>
      <w:r w:rsidRPr="003D3C9F">
        <w:rPr>
          <w:rFonts w:eastAsia="Calibri" w:cs="Times New Roman"/>
          <w:b/>
          <w:i/>
          <w:iCs/>
          <w:sz w:val="24"/>
          <w:szCs w:val="24"/>
        </w:rPr>
        <w:t>At-a-Distance</w:t>
      </w:r>
      <w:r w:rsidRPr="003D3C9F">
        <w:rPr>
          <w:rFonts w:eastAsia="Calibri" w:cs="Times New Roman"/>
          <w:b/>
          <w:bCs/>
          <w:i/>
          <w:iCs/>
          <w:sz w:val="24"/>
          <w:szCs w:val="24"/>
        </w:rPr>
        <w:t xml:space="preserve"> -</w:t>
      </w:r>
      <w:r w:rsidRPr="003D3C9F">
        <w:rPr>
          <w:rFonts w:eastAsia="Calibri" w:cs="Times New Roman"/>
          <w:i/>
          <w:iCs/>
          <w:sz w:val="24"/>
          <w:szCs w:val="24"/>
        </w:rPr>
        <w:t xml:space="preserve"> </w:t>
      </w:r>
      <w:r w:rsidRPr="003D3C9F">
        <w:rPr>
          <w:rFonts w:eastAsia="Calibri" w:cs="Times New Roman"/>
          <w:i/>
          <w:iCs/>
          <w:color w:val="222222"/>
          <w:sz w:val="24"/>
          <w:szCs w:val="24"/>
        </w:rPr>
        <w:t xml:space="preserve">Student and instructor are not present at the same physical location. </w:t>
      </w:r>
    </w:p>
    <w:p w14:paraId="4FA7B200" w14:textId="6F648410" w:rsidR="00012123" w:rsidRPr="003D3C9F" w:rsidRDefault="00012123" w:rsidP="005C76C8">
      <w:pPr>
        <w:spacing w:after="0" w:line="240" w:lineRule="auto"/>
        <w:contextualSpacing/>
        <w:rPr>
          <w:rFonts w:eastAsia="Calibri" w:cs="Times New Roman"/>
          <w:i/>
          <w:iCs/>
          <w:color w:val="222222"/>
          <w:sz w:val="24"/>
          <w:szCs w:val="24"/>
        </w:rPr>
      </w:pPr>
    </w:p>
    <w:p w14:paraId="7E2B4063" w14:textId="2AE92A61" w:rsidR="00012123" w:rsidRPr="003D3C9F" w:rsidRDefault="00012123" w:rsidP="005C76C8">
      <w:pPr>
        <w:spacing w:after="0" w:line="240" w:lineRule="auto"/>
        <w:contextualSpacing/>
        <w:rPr>
          <w:rFonts w:eastAsia="Calibri" w:cs="Times New Roman"/>
          <w:sz w:val="24"/>
          <w:szCs w:val="24"/>
        </w:rPr>
      </w:pPr>
      <w:r w:rsidRPr="003D3C9F">
        <w:rPr>
          <w:rFonts w:eastAsia="Calibri" w:cs="Times New Roman"/>
          <w:b/>
          <w:i/>
          <w:iCs/>
          <w:sz w:val="24"/>
          <w:szCs w:val="24"/>
        </w:rPr>
        <w:t>Blended Learning</w:t>
      </w:r>
      <w:r w:rsidRPr="003D3C9F">
        <w:rPr>
          <w:rFonts w:eastAsia="Calibri" w:cs="Times New Roman"/>
          <w:b/>
          <w:bCs/>
          <w:i/>
          <w:iCs/>
          <w:sz w:val="24"/>
          <w:szCs w:val="24"/>
        </w:rPr>
        <w:t xml:space="preserve"> -</w:t>
      </w:r>
      <w:r w:rsidRPr="003D3C9F">
        <w:rPr>
          <w:rFonts w:eastAsia="Calibri" w:cs="Times New Roman"/>
          <w:sz w:val="24"/>
          <w:szCs w:val="24"/>
        </w:rPr>
        <w:t xml:space="preserve"> </w:t>
      </w:r>
      <w:r w:rsidRPr="003D3C9F">
        <w:rPr>
          <w:rFonts w:eastAsia="Calibri" w:cs="Times New Roman"/>
          <w:bCs/>
          <w:i/>
          <w:iCs/>
          <w:sz w:val="24"/>
          <w:szCs w:val="24"/>
        </w:rPr>
        <w:t>I</w:t>
      </w:r>
      <w:r w:rsidRPr="003D3C9F">
        <w:rPr>
          <w:rFonts w:eastAsia="Calibri" w:cs="Times New Roman"/>
          <w:i/>
          <w:iCs/>
          <w:sz w:val="24"/>
          <w:szCs w:val="24"/>
        </w:rPr>
        <w:t xml:space="preserve">nstructional delivery model that incorporates (i.e., blends) synchronous and asynchronous learning. All </w:t>
      </w:r>
      <w:r w:rsidR="00E35CD0" w:rsidRPr="003D3C9F">
        <w:rPr>
          <w:rFonts w:eastAsia="Calibri" w:cs="Times New Roman"/>
          <w:i/>
          <w:iCs/>
          <w:sz w:val="24"/>
          <w:szCs w:val="24"/>
        </w:rPr>
        <w:t xml:space="preserve">enrolled </w:t>
      </w:r>
      <w:r w:rsidRPr="003D3C9F">
        <w:rPr>
          <w:rFonts w:eastAsia="Calibri" w:cs="Times New Roman"/>
          <w:i/>
          <w:iCs/>
          <w:sz w:val="24"/>
          <w:szCs w:val="24"/>
        </w:rPr>
        <w:t>students participate in both components.</w:t>
      </w:r>
      <w:r w:rsidRPr="003D3C9F">
        <w:rPr>
          <w:rFonts w:eastAsia="Calibri" w:cs="Times New Roman"/>
          <w:sz w:val="24"/>
          <w:szCs w:val="24"/>
        </w:rPr>
        <w:t xml:space="preserve"> </w:t>
      </w:r>
    </w:p>
    <w:p w14:paraId="533477CC" w14:textId="77777777" w:rsidR="005C76C8" w:rsidRPr="003D3C9F" w:rsidRDefault="005C76C8" w:rsidP="00EB78F0">
      <w:pPr>
        <w:spacing w:after="0" w:line="240" w:lineRule="auto"/>
        <w:rPr>
          <w:rFonts w:cs="Times New Roman"/>
          <w:bCs/>
          <w:i/>
          <w:iCs/>
          <w:sz w:val="24"/>
          <w:szCs w:val="24"/>
          <w:lang w:val="en"/>
        </w:rPr>
      </w:pPr>
    </w:p>
    <w:p w14:paraId="04756996" w14:textId="40CEA8F4" w:rsidR="003B0EF9" w:rsidRPr="003D3C9F" w:rsidRDefault="003B0EF9" w:rsidP="00EB78F0">
      <w:pPr>
        <w:spacing w:after="0" w:line="240" w:lineRule="auto"/>
        <w:rPr>
          <w:rFonts w:cs="Times New Roman"/>
          <w:i/>
          <w:iCs/>
          <w:sz w:val="24"/>
          <w:szCs w:val="24"/>
        </w:rPr>
      </w:pPr>
      <w:r w:rsidRPr="003D3C9F">
        <w:rPr>
          <w:rFonts w:cs="Times New Roman"/>
          <w:b/>
          <w:i/>
          <w:iCs/>
          <w:sz w:val="24"/>
          <w:szCs w:val="24"/>
        </w:rPr>
        <w:t>Bridge Classes</w:t>
      </w:r>
      <w:r w:rsidR="00BC3DDC" w:rsidRPr="003D3C9F">
        <w:rPr>
          <w:rFonts w:cs="Times New Roman"/>
          <w:b/>
          <w:i/>
          <w:iCs/>
          <w:sz w:val="24"/>
          <w:szCs w:val="24"/>
        </w:rPr>
        <w:t xml:space="preserve"> -</w:t>
      </w:r>
      <w:r w:rsidR="00BC3DDC" w:rsidRPr="003D3C9F">
        <w:rPr>
          <w:rFonts w:cs="Times New Roman"/>
          <w:i/>
          <w:iCs/>
          <w:sz w:val="24"/>
          <w:szCs w:val="24"/>
        </w:rPr>
        <w:t xml:space="preserve"> C</w:t>
      </w:r>
      <w:r w:rsidRPr="003D3C9F">
        <w:rPr>
          <w:rFonts w:cs="Times New Roman"/>
          <w:i/>
          <w:iCs/>
          <w:sz w:val="24"/>
          <w:szCs w:val="24"/>
        </w:rPr>
        <w:t>lasses</w:t>
      </w:r>
      <w:r w:rsidR="00BC3DDC" w:rsidRPr="003D3C9F">
        <w:rPr>
          <w:rFonts w:cs="Times New Roman"/>
          <w:i/>
          <w:iCs/>
          <w:sz w:val="24"/>
          <w:szCs w:val="24"/>
        </w:rPr>
        <w:t xml:space="preserve"> offered to </w:t>
      </w:r>
      <w:r w:rsidRPr="003D3C9F">
        <w:rPr>
          <w:rFonts w:cs="Times New Roman"/>
          <w:i/>
          <w:iCs/>
          <w:sz w:val="24"/>
          <w:szCs w:val="24"/>
        </w:rPr>
        <w:t xml:space="preserve">help students transition </w:t>
      </w:r>
      <w:r w:rsidR="00BC3DDC" w:rsidRPr="003D3C9F">
        <w:rPr>
          <w:rFonts w:cs="Times New Roman"/>
          <w:i/>
          <w:iCs/>
          <w:sz w:val="24"/>
          <w:szCs w:val="24"/>
        </w:rPr>
        <w:t xml:space="preserve">from </w:t>
      </w:r>
      <w:r w:rsidR="00967861" w:rsidRPr="003D3C9F">
        <w:rPr>
          <w:rFonts w:cs="Times New Roman"/>
          <w:i/>
          <w:iCs/>
          <w:sz w:val="24"/>
          <w:szCs w:val="24"/>
        </w:rPr>
        <w:t>AE</w:t>
      </w:r>
      <w:r w:rsidR="00BC3DDC" w:rsidRPr="003D3C9F">
        <w:rPr>
          <w:rFonts w:cs="Times New Roman"/>
          <w:i/>
          <w:iCs/>
          <w:sz w:val="24"/>
          <w:szCs w:val="24"/>
        </w:rPr>
        <w:t xml:space="preserve"> to postsecondary education and/or training. Examples of bridge classes include</w:t>
      </w:r>
      <w:r w:rsidR="00BD4E8D" w:rsidRPr="003D3C9F">
        <w:rPr>
          <w:rFonts w:cs="Times New Roman"/>
          <w:i/>
          <w:iCs/>
          <w:sz w:val="24"/>
          <w:szCs w:val="24"/>
        </w:rPr>
        <w:t xml:space="preserve"> Accuplacer</w:t>
      </w:r>
      <w:r w:rsidRPr="003D3C9F">
        <w:rPr>
          <w:rFonts w:cs="Times New Roman"/>
          <w:i/>
          <w:iCs/>
          <w:sz w:val="24"/>
          <w:szCs w:val="24"/>
        </w:rPr>
        <w:t xml:space="preserve"> prep</w:t>
      </w:r>
      <w:r w:rsidR="0059694D" w:rsidRPr="003D3C9F">
        <w:rPr>
          <w:rFonts w:cs="Times New Roman"/>
          <w:i/>
          <w:iCs/>
          <w:sz w:val="24"/>
          <w:szCs w:val="24"/>
        </w:rPr>
        <w:t>aration</w:t>
      </w:r>
      <w:r w:rsidRPr="003D3C9F">
        <w:rPr>
          <w:rFonts w:cs="Times New Roman"/>
          <w:i/>
          <w:iCs/>
          <w:sz w:val="24"/>
          <w:szCs w:val="24"/>
        </w:rPr>
        <w:t xml:space="preserve"> class</w:t>
      </w:r>
      <w:r w:rsidR="00BC3DDC" w:rsidRPr="003D3C9F">
        <w:rPr>
          <w:rFonts w:cs="Times New Roman"/>
          <w:i/>
          <w:iCs/>
          <w:sz w:val="24"/>
          <w:szCs w:val="24"/>
        </w:rPr>
        <w:t xml:space="preserve">es and </w:t>
      </w:r>
      <w:r w:rsidRPr="003D3C9F">
        <w:rPr>
          <w:rFonts w:cs="Times New Roman"/>
          <w:i/>
          <w:iCs/>
          <w:sz w:val="24"/>
          <w:szCs w:val="24"/>
        </w:rPr>
        <w:t xml:space="preserve">college writing </w:t>
      </w:r>
      <w:r w:rsidR="00BC3DDC" w:rsidRPr="003D3C9F">
        <w:rPr>
          <w:rFonts w:cs="Times New Roman"/>
          <w:i/>
          <w:iCs/>
          <w:sz w:val="24"/>
          <w:szCs w:val="24"/>
        </w:rPr>
        <w:t>or math classes.</w:t>
      </w:r>
      <w:r w:rsidR="00FA0682" w:rsidRPr="003D3C9F">
        <w:rPr>
          <w:rFonts w:cs="Times New Roman"/>
          <w:i/>
          <w:iCs/>
          <w:sz w:val="24"/>
          <w:szCs w:val="24"/>
        </w:rPr>
        <w:t xml:space="preserve"> Curricula in bridge classes must be aligned with the </w:t>
      </w:r>
      <w:hyperlink r:id="rId27" w:history="1">
        <w:r w:rsidR="00FA0682" w:rsidRPr="003D3C9F">
          <w:rPr>
            <w:rStyle w:val="Hyperlink"/>
            <w:rFonts w:cs="Times New Roman"/>
            <w:i/>
            <w:iCs/>
            <w:sz w:val="24"/>
            <w:szCs w:val="24"/>
          </w:rPr>
          <w:t>CCRSAE</w:t>
        </w:r>
      </w:hyperlink>
      <w:r w:rsidR="00FA0682" w:rsidRPr="003D3C9F">
        <w:rPr>
          <w:rFonts w:cs="Times New Roman"/>
          <w:i/>
          <w:iCs/>
          <w:sz w:val="24"/>
          <w:szCs w:val="24"/>
        </w:rPr>
        <w:t>.</w:t>
      </w:r>
    </w:p>
    <w:p w14:paraId="276053DE" w14:textId="77777777" w:rsidR="003B0EF9" w:rsidRPr="003D3C9F" w:rsidRDefault="003B0EF9" w:rsidP="004F4EB3">
      <w:pPr>
        <w:spacing w:after="0" w:line="240" w:lineRule="auto"/>
        <w:rPr>
          <w:rFonts w:cs="Times New Roman"/>
          <w:i/>
          <w:iCs/>
          <w:sz w:val="24"/>
          <w:szCs w:val="24"/>
        </w:rPr>
      </w:pPr>
    </w:p>
    <w:p w14:paraId="357E4437" w14:textId="77777777" w:rsidR="003B0EF9" w:rsidRPr="003D3C9F" w:rsidRDefault="003B0EF9" w:rsidP="004F4EB3">
      <w:pPr>
        <w:spacing w:after="0" w:line="240" w:lineRule="auto"/>
        <w:rPr>
          <w:rFonts w:cs="Times New Roman"/>
          <w:i/>
          <w:iCs/>
          <w:sz w:val="24"/>
          <w:szCs w:val="24"/>
        </w:rPr>
      </w:pPr>
      <w:r w:rsidRPr="003D3C9F">
        <w:rPr>
          <w:rFonts w:cs="Times New Roman"/>
          <w:b/>
          <w:i/>
          <w:iCs/>
          <w:sz w:val="24"/>
          <w:szCs w:val="24"/>
        </w:rPr>
        <w:t>Career Awareness -</w:t>
      </w:r>
      <w:r w:rsidRPr="003D3C9F">
        <w:rPr>
          <w:rFonts w:cs="Times New Roman"/>
          <w:i/>
          <w:iCs/>
          <w:sz w:val="24"/>
          <w:szCs w:val="24"/>
        </w:rPr>
        <w:t xml:space="preserve"> </w:t>
      </w:r>
      <w:r w:rsidR="00BC3DDC" w:rsidRPr="003D3C9F">
        <w:rPr>
          <w:rFonts w:cs="Times New Roman"/>
          <w:i/>
          <w:iCs/>
          <w:sz w:val="24"/>
          <w:szCs w:val="24"/>
        </w:rPr>
        <w:t xml:space="preserve">Career awareness experiences help students </w:t>
      </w:r>
      <w:r w:rsidRPr="003D3C9F">
        <w:rPr>
          <w:rFonts w:cs="Times New Roman"/>
          <w:i/>
          <w:iCs/>
          <w:sz w:val="24"/>
          <w:szCs w:val="24"/>
        </w:rPr>
        <w:t>learn about the types of businesses and organizations that exist in the local, regional</w:t>
      </w:r>
      <w:r w:rsidR="00BD4E8D" w:rsidRPr="003D3C9F">
        <w:rPr>
          <w:rFonts w:cs="Times New Roman"/>
          <w:i/>
          <w:iCs/>
          <w:sz w:val="24"/>
          <w:szCs w:val="24"/>
        </w:rPr>
        <w:t>,</w:t>
      </w:r>
      <w:r w:rsidRPr="003D3C9F">
        <w:rPr>
          <w:rFonts w:cs="Times New Roman"/>
          <w:i/>
          <w:iCs/>
          <w:sz w:val="24"/>
          <w:szCs w:val="24"/>
        </w:rPr>
        <w:t xml:space="preserve"> and national economy, the occupations of the people who work in thos</w:t>
      </w:r>
      <w:r w:rsidR="00BC3DDC" w:rsidRPr="003D3C9F">
        <w:rPr>
          <w:rFonts w:cs="Times New Roman"/>
          <w:i/>
          <w:iCs/>
          <w:sz w:val="24"/>
          <w:szCs w:val="24"/>
        </w:rPr>
        <w:t>e businesses and organizations,</w:t>
      </w:r>
      <w:r w:rsidRPr="003D3C9F">
        <w:rPr>
          <w:rFonts w:cs="Times New Roman"/>
          <w:i/>
          <w:iCs/>
          <w:sz w:val="24"/>
          <w:szCs w:val="24"/>
        </w:rPr>
        <w:t xml:space="preserve"> the educational steps needed to prepare for desired careers, and the ways that people shape their career paths. </w:t>
      </w:r>
      <w:r w:rsidR="00C87736" w:rsidRPr="003D3C9F">
        <w:rPr>
          <w:rFonts w:cs="Times New Roman"/>
          <w:i/>
          <w:iCs/>
          <w:sz w:val="24"/>
          <w:szCs w:val="24"/>
        </w:rPr>
        <w:t>This includes but is</w:t>
      </w:r>
      <w:r w:rsidR="00BC3DDC" w:rsidRPr="003D3C9F">
        <w:rPr>
          <w:rFonts w:cs="Times New Roman"/>
          <w:i/>
          <w:iCs/>
          <w:sz w:val="24"/>
          <w:szCs w:val="24"/>
        </w:rPr>
        <w:t xml:space="preserve"> not limited to</w:t>
      </w:r>
      <w:r w:rsidRPr="003D3C9F">
        <w:rPr>
          <w:rFonts w:cs="Times New Roman"/>
          <w:i/>
          <w:iCs/>
          <w:sz w:val="24"/>
          <w:szCs w:val="24"/>
        </w:rPr>
        <w:t xml:space="preserve"> learn</w:t>
      </w:r>
      <w:r w:rsidR="00BC3DDC" w:rsidRPr="003D3C9F">
        <w:rPr>
          <w:rFonts w:cs="Times New Roman"/>
          <w:i/>
          <w:iCs/>
          <w:sz w:val="24"/>
          <w:szCs w:val="24"/>
        </w:rPr>
        <w:t>ing</w:t>
      </w:r>
      <w:r w:rsidRPr="003D3C9F">
        <w:rPr>
          <w:rFonts w:cs="Times New Roman"/>
          <w:i/>
          <w:iCs/>
          <w:sz w:val="24"/>
          <w:szCs w:val="24"/>
        </w:rPr>
        <w:t xml:space="preserve"> about trends in the labor market and jobs that are in demand in a range of occupations and industries.</w:t>
      </w:r>
    </w:p>
    <w:p w14:paraId="480BC048" w14:textId="77777777" w:rsidR="003B0EF9" w:rsidRPr="003D3C9F" w:rsidRDefault="003B0EF9" w:rsidP="004F4EB3">
      <w:pPr>
        <w:spacing w:after="0" w:line="240" w:lineRule="auto"/>
        <w:rPr>
          <w:rFonts w:cs="Times New Roman"/>
          <w:i/>
          <w:iCs/>
          <w:sz w:val="24"/>
          <w:szCs w:val="24"/>
        </w:rPr>
      </w:pPr>
    </w:p>
    <w:p w14:paraId="05DC5CE2" w14:textId="5B00E2B4" w:rsidR="00E1219D" w:rsidRPr="003D3C9F" w:rsidRDefault="003B0EF9" w:rsidP="004F4EB3">
      <w:pPr>
        <w:spacing w:after="0" w:line="240" w:lineRule="auto"/>
        <w:rPr>
          <w:rFonts w:cs="Times New Roman"/>
          <w:i/>
          <w:iCs/>
          <w:sz w:val="24"/>
          <w:szCs w:val="24"/>
        </w:rPr>
      </w:pPr>
      <w:r w:rsidRPr="003D3C9F">
        <w:rPr>
          <w:rFonts w:cs="Times New Roman"/>
          <w:b/>
          <w:i/>
          <w:iCs/>
          <w:sz w:val="24"/>
          <w:szCs w:val="24"/>
        </w:rPr>
        <w:t xml:space="preserve">Career Exploration </w:t>
      </w:r>
      <w:r w:rsidR="007F6262" w:rsidRPr="003D3C9F">
        <w:rPr>
          <w:rFonts w:cs="Times New Roman"/>
          <w:b/>
          <w:i/>
          <w:iCs/>
          <w:sz w:val="24"/>
          <w:szCs w:val="24"/>
        </w:rPr>
        <w:t>-</w:t>
      </w:r>
      <w:r w:rsidR="007F6262" w:rsidRPr="003D3C9F">
        <w:rPr>
          <w:rFonts w:cs="Times New Roman"/>
          <w:i/>
          <w:iCs/>
          <w:sz w:val="24"/>
          <w:szCs w:val="24"/>
        </w:rPr>
        <w:t xml:space="preserve"> </w:t>
      </w:r>
      <w:r w:rsidR="005D33FC" w:rsidRPr="003D3C9F">
        <w:rPr>
          <w:rFonts w:cs="Times New Roman"/>
          <w:i/>
          <w:iCs/>
          <w:sz w:val="24"/>
          <w:szCs w:val="24"/>
        </w:rPr>
        <w:t>Career exploration experiences help students</w:t>
      </w:r>
      <w:r w:rsidRPr="003D3C9F">
        <w:rPr>
          <w:rFonts w:cs="Times New Roman"/>
          <w:i/>
          <w:iCs/>
          <w:sz w:val="24"/>
          <w:szCs w:val="24"/>
        </w:rPr>
        <w:t xml:space="preserve"> learn about specific career options through </w:t>
      </w:r>
      <w:r w:rsidR="005D33FC" w:rsidRPr="003D3C9F">
        <w:rPr>
          <w:rFonts w:cs="Times New Roman"/>
          <w:i/>
          <w:iCs/>
          <w:sz w:val="24"/>
          <w:szCs w:val="24"/>
        </w:rPr>
        <w:t xml:space="preserve">activities </w:t>
      </w:r>
      <w:r w:rsidR="00BD4E8D" w:rsidRPr="003D3C9F">
        <w:rPr>
          <w:rFonts w:cs="Times New Roman"/>
          <w:i/>
          <w:iCs/>
          <w:sz w:val="24"/>
          <w:szCs w:val="24"/>
        </w:rPr>
        <w:t>such as</w:t>
      </w:r>
      <w:r w:rsidR="003307F0" w:rsidRPr="003D3C9F">
        <w:rPr>
          <w:rFonts w:cs="Times New Roman"/>
          <w:i/>
          <w:iCs/>
          <w:sz w:val="24"/>
          <w:szCs w:val="24"/>
        </w:rPr>
        <w:t xml:space="preserve"> workshops or integration of career exploration activities into </w:t>
      </w:r>
      <w:r w:rsidRPr="003D3C9F">
        <w:rPr>
          <w:rFonts w:cs="Times New Roman"/>
          <w:i/>
          <w:iCs/>
          <w:sz w:val="24"/>
          <w:szCs w:val="24"/>
        </w:rPr>
        <w:t>classes</w:t>
      </w:r>
      <w:r w:rsidR="00BD4E8D" w:rsidRPr="003D3C9F">
        <w:rPr>
          <w:rFonts w:cs="Times New Roman"/>
          <w:i/>
          <w:iCs/>
          <w:sz w:val="24"/>
          <w:szCs w:val="24"/>
        </w:rPr>
        <w:t>,</w:t>
      </w:r>
      <w:r w:rsidR="005D33FC" w:rsidRPr="003D3C9F">
        <w:rPr>
          <w:rFonts w:cs="Times New Roman"/>
          <w:i/>
          <w:iCs/>
          <w:sz w:val="24"/>
          <w:szCs w:val="24"/>
        </w:rPr>
        <w:t xml:space="preserve"> opportunities </w:t>
      </w:r>
      <w:r w:rsidRPr="003D3C9F">
        <w:rPr>
          <w:rFonts w:cs="Times New Roman"/>
          <w:i/>
          <w:iCs/>
          <w:sz w:val="24"/>
          <w:szCs w:val="24"/>
        </w:rPr>
        <w:t>to “job shadow” in areas of interest</w:t>
      </w:r>
      <w:r w:rsidR="00E347FE" w:rsidRPr="003D3C9F">
        <w:rPr>
          <w:rFonts w:cs="Times New Roman"/>
          <w:i/>
          <w:iCs/>
          <w:sz w:val="24"/>
          <w:szCs w:val="24"/>
        </w:rPr>
        <w:t>,</w:t>
      </w:r>
      <w:r w:rsidR="00BD4E8D" w:rsidRPr="003D3C9F">
        <w:rPr>
          <w:rFonts w:cs="Times New Roman"/>
          <w:i/>
          <w:iCs/>
          <w:sz w:val="24"/>
          <w:szCs w:val="24"/>
        </w:rPr>
        <w:t xml:space="preserve"> </w:t>
      </w:r>
      <w:r w:rsidRPr="003D3C9F">
        <w:rPr>
          <w:rFonts w:cs="Times New Roman"/>
          <w:i/>
          <w:iCs/>
          <w:sz w:val="24"/>
          <w:szCs w:val="24"/>
        </w:rPr>
        <w:t>informational interviews with local professionals</w:t>
      </w:r>
      <w:r w:rsidR="00BD4E8D" w:rsidRPr="003D3C9F">
        <w:rPr>
          <w:rFonts w:cs="Times New Roman"/>
          <w:i/>
          <w:iCs/>
          <w:sz w:val="24"/>
          <w:szCs w:val="24"/>
        </w:rPr>
        <w:t>,</w:t>
      </w:r>
      <w:r w:rsidR="005D33FC" w:rsidRPr="003D3C9F">
        <w:rPr>
          <w:rFonts w:cs="Times New Roman"/>
          <w:i/>
          <w:iCs/>
          <w:sz w:val="24"/>
          <w:szCs w:val="24"/>
        </w:rPr>
        <w:t xml:space="preserve"> and c</w:t>
      </w:r>
      <w:r w:rsidRPr="003D3C9F">
        <w:rPr>
          <w:rFonts w:cs="Times New Roman"/>
          <w:i/>
          <w:iCs/>
          <w:sz w:val="24"/>
          <w:szCs w:val="24"/>
        </w:rPr>
        <w:t>areer-related research projects</w:t>
      </w:r>
      <w:r w:rsidR="005D33FC" w:rsidRPr="003D3C9F">
        <w:rPr>
          <w:rFonts w:cs="Times New Roman"/>
          <w:i/>
          <w:iCs/>
          <w:sz w:val="24"/>
          <w:szCs w:val="24"/>
        </w:rPr>
        <w:t>.</w:t>
      </w:r>
    </w:p>
    <w:p w14:paraId="71E3EB97" w14:textId="77777777" w:rsidR="00764296" w:rsidRPr="003D3C9F" w:rsidRDefault="00764296" w:rsidP="004F4EB3">
      <w:pPr>
        <w:spacing w:after="0" w:line="240" w:lineRule="auto"/>
        <w:rPr>
          <w:rFonts w:cs="Times New Roman"/>
          <w:i/>
          <w:iCs/>
          <w:sz w:val="24"/>
          <w:szCs w:val="24"/>
        </w:rPr>
      </w:pPr>
    </w:p>
    <w:p w14:paraId="4FD2077A" w14:textId="661BC8EC" w:rsidR="00764296" w:rsidRPr="003D3C9F" w:rsidRDefault="00764296" w:rsidP="004F4EB3">
      <w:pPr>
        <w:spacing w:after="0" w:line="240" w:lineRule="auto"/>
        <w:rPr>
          <w:rFonts w:cs="Times New Roman"/>
          <w:i/>
          <w:iCs/>
          <w:sz w:val="24"/>
          <w:szCs w:val="24"/>
        </w:rPr>
      </w:pPr>
      <w:r w:rsidRPr="003D3C9F">
        <w:rPr>
          <w:rFonts w:cs="Times New Roman"/>
          <w:b/>
          <w:i/>
          <w:iCs/>
          <w:sz w:val="24"/>
          <w:szCs w:val="24"/>
        </w:rPr>
        <w:t>Career Immersion -</w:t>
      </w:r>
      <w:r w:rsidRPr="003D3C9F">
        <w:rPr>
          <w:rFonts w:cs="Times New Roman"/>
          <w:i/>
          <w:iCs/>
          <w:sz w:val="24"/>
          <w:szCs w:val="24"/>
        </w:rPr>
        <w:t xml:space="preserve"> Career immersion experiences provide opportunities for students to participate directly in career-r</w:t>
      </w:r>
      <w:r w:rsidR="00075E67" w:rsidRPr="003D3C9F">
        <w:rPr>
          <w:rFonts w:cs="Times New Roman"/>
          <w:i/>
          <w:iCs/>
          <w:sz w:val="24"/>
          <w:szCs w:val="24"/>
        </w:rPr>
        <w:t>e</w:t>
      </w:r>
      <w:r w:rsidRPr="003D3C9F">
        <w:rPr>
          <w:rFonts w:cs="Times New Roman"/>
          <w:i/>
          <w:iCs/>
          <w:sz w:val="24"/>
          <w:szCs w:val="24"/>
        </w:rPr>
        <w:t>lated activities. Such experiences include but are not limited to internships, capstone project</w:t>
      </w:r>
      <w:r w:rsidR="001F0422" w:rsidRPr="003D3C9F">
        <w:rPr>
          <w:rFonts w:cs="Times New Roman"/>
          <w:i/>
          <w:iCs/>
          <w:sz w:val="24"/>
          <w:szCs w:val="24"/>
        </w:rPr>
        <w:t>s focused on areas of interest</w:t>
      </w:r>
      <w:r w:rsidRPr="003D3C9F">
        <w:rPr>
          <w:rFonts w:cs="Times New Roman"/>
          <w:i/>
          <w:iCs/>
          <w:sz w:val="24"/>
          <w:szCs w:val="24"/>
        </w:rPr>
        <w:t>, and community-based volunteer work.</w:t>
      </w:r>
    </w:p>
    <w:p w14:paraId="4775A478" w14:textId="77777777" w:rsidR="00764296" w:rsidRPr="003D3C9F" w:rsidRDefault="00764296" w:rsidP="004F4EB3">
      <w:pPr>
        <w:spacing w:after="0" w:line="240" w:lineRule="auto"/>
        <w:rPr>
          <w:rFonts w:cs="Times New Roman"/>
          <w:i/>
          <w:iCs/>
          <w:sz w:val="24"/>
          <w:szCs w:val="24"/>
        </w:rPr>
      </w:pPr>
    </w:p>
    <w:p w14:paraId="07335E92" w14:textId="6DFB2A7D" w:rsidR="00E1219D" w:rsidRPr="003D3C9F" w:rsidRDefault="00E1219D" w:rsidP="004F4EB3">
      <w:pPr>
        <w:autoSpaceDE w:val="0"/>
        <w:autoSpaceDN w:val="0"/>
        <w:adjustRightInd w:val="0"/>
        <w:spacing w:after="0" w:line="240" w:lineRule="auto"/>
        <w:rPr>
          <w:rFonts w:eastAsia="Calibri" w:cs="Times New Roman"/>
          <w:sz w:val="24"/>
          <w:szCs w:val="24"/>
        </w:rPr>
      </w:pPr>
      <w:r w:rsidRPr="003D3C9F">
        <w:rPr>
          <w:rFonts w:cs="Times New Roman"/>
          <w:b/>
          <w:i/>
          <w:iCs/>
          <w:sz w:val="24"/>
          <w:szCs w:val="24"/>
        </w:rPr>
        <w:t>Career Pathways</w:t>
      </w:r>
      <w:bookmarkEnd w:id="0"/>
      <w:r w:rsidR="00F01981" w:rsidRPr="003D3C9F">
        <w:rPr>
          <w:rFonts w:cs="Times New Roman"/>
          <w:b/>
          <w:i/>
          <w:iCs/>
          <w:sz w:val="24"/>
          <w:szCs w:val="24"/>
        </w:rPr>
        <w:t xml:space="preserve"> </w:t>
      </w:r>
      <w:r w:rsidRPr="003D3C9F">
        <w:rPr>
          <w:rFonts w:cs="Times New Roman"/>
          <w:b/>
          <w:i/>
          <w:iCs/>
          <w:sz w:val="24"/>
          <w:szCs w:val="24"/>
        </w:rPr>
        <w:t>-</w:t>
      </w:r>
      <w:r w:rsidRPr="003D3C9F">
        <w:rPr>
          <w:rFonts w:cs="Times New Roman"/>
          <w:i/>
          <w:iCs/>
          <w:sz w:val="24"/>
          <w:szCs w:val="24"/>
        </w:rPr>
        <w:t xml:space="preserve"> </w:t>
      </w:r>
      <w:r w:rsidRPr="003D3C9F">
        <w:rPr>
          <w:rFonts w:eastAsia="Calibri" w:cs="Times New Roman"/>
          <w:i/>
          <w:iCs/>
          <w:sz w:val="24"/>
          <w:szCs w:val="24"/>
        </w:rPr>
        <w:t xml:space="preserve">A combination of rigorous and high-quality education, training, and other services that (A) aligns with the skill needs of industries in the economy of the </w:t>
      </w:r>
      <w:r w:rsidR="0022577F" w:rsidRPr="003D3C9F">
        <w:rPr>
          <w:rFonts w:eastAsia="Calibri" w:cs="Times New Roman"/>
          <w:i/>
          <w:iCs/>
          <w:sz w:val="24"/>
          <w:szCs w:val="24"/>
        </w:rPr>
        <w:t>s</w:t>
      </w:r>
      <w:r w:rsidRPr="003D3C9F">
        <w:rPr>
          <w:rFonts w:eastAsia="Calibri" w:cs="Times New Roman"/>
          <w:i/>
          <w:iCs/>
          <w:sz w:val="24"/>
          <w:szCs w:val="24"/>
        </w:rPr>
        <w:t>tate or regional economy involved; (B) prepares an individual to be successful in any of a full range of secondary or postsecondary education opt</w:t>
      </w:r>
      <w:r w:rsidR="007E10BC" w:rsidRPr="003D3C9F">
        <w:rPr>
          <w:rFonts w:eastAsia="Calibri" w:cs="Times New Roman"/>
          <w:i/>
          <w:iCs/>
          <w:sz w:val="24"/>
          <w:szCs w:val="24"/>
        </w:rPr>
        <w:t>ions, including apprenticeships</w:t>
      </w:r>
      <w:r w:rsidRPr="003D3C9F">
        <w:rPr>
          <w:rFonts w:eastAsia="Calibri" w:cs="Times New Roman"/>
          <w:i/>
          <w:iCs/>
          <w:sz w:val="24"/>
          <w:szCs w:val="24"/>
        </w:rPr>
        <w:t xml:space="preserve">; (C) includes </w:t>
      </w:r>
      <w:r w:rsidR="00B403C1" w:rsidRPr="003D3C9F">
        <w:rPr>
          <w:rFonts w:eastAsia="Calibri" w:cs="Times New Roman"/>
          <w:i/>
          <w:iCs/>
          <w:sz w:val="24"/>
          <w:szCs w:val="24"/>
        </w:rPr>
        <w:t>advising</w:t>
      </w:r>
      <w:r w:rsidRPr="003D3C9F">
        <w:rPr>
          <w:rFonts w:eastAsia="Calibri" w:cs="Times New Roman"/>
          <w:i/>
          <w:iCs/>
          <w:sz w:val="24"/>
          <w:szCs w:val="24"/>
        </w:rPr>
        <w:t xml:space="preserve"> to support </w:t>
      </w:r>
      <w:r w:rsidRPr="003D3C9F">
        <w:rPr>
          <w:rFonts w:eastAsia="Calibri" w:cs="Times New Roman"/>
          <w:i/>
          <w:iCs/>
          <w:sz w:val="24"/>
          <w:szCs w:val="24"/>
        </w:rPr>
        <w:lastRenderedPageBreak/>
        <w:t xml:space="preserve">an individual in achieving the individual’s education and career goals; (D) includes, as  appropriate, education offered concurrently with and in the same context as workforce preparation activities and training for a specific occupation or occupational cluster; (E) organizes education, training, and other services to meet the particular needs of an individual in a manner that accelerates the educational and career advancement of </w:t>
      </w:r>
      <w:r w:rsidR="00C65A8E" w:rsidRPr="003D3C9F">
        <w:rPr>
          <w:rFonts w:eastAsia="Calibri" w:cs="Times New Roman"/>
          <w:i/>
          <w:iCs/>
          <w:sz w:val="24"/>
          <w:szCs w:val="24"/>
        </w:rPr>
        <w:t>that</w:t>
      </w:r>
      <w:r w:rsidRPr="003D3C9F">
        <w:rPr>
          <w:rFonts w:eastAsia="Calibri" w:cs="Times New Roman"/>
          <w:i/>
          <w:iCs/>
          <w:sz w:val="24"/>
          <w:szCs w:val="24"/>
        </w:rPr>
        <w:t xml:space="preserve"> individual to the extent practicable; (F) enables an individual to attain a secondary school diploma or its recog</w:t>
      </w:r>
      <w:r w:rsidR="00481967" w:rsidRPr="003D3C9F">
        <w:rPr>
          <w:rFonts w:eastAsia="Calibri" w:cs="Times New Roman"/>
          <w:i/>
          <w:iCs/>
          <w:sz w:val="24"/>
          <w:szCs w:val="24"/>
        </w:rPr>
        <w:t xml:space="preserve">nized equivalent, and at least one </w:t>
      </w:r>
      <w:r w:rsidRPr="003D3C9F">
        <w:rPr>
          <w:rFonts w:eastAsia="Calibri" w:cs="Times New Roman"/>
          <w:i/>
          <w:iCs/>
          <w:sz w:val="24"/>
          <w:szCs w:val="24"/>
        </w:rPr>
        <w:t xml:space="preserve"> recognized postsecondary credential; and (G) helps an individual enter or advance within a specific occupation or occupational cluster.</w:t>
      </w:r>
      <w:r w:rsidR="00AA2DC6" w:rsidRPr="003D3C9F">
        <w:rPr>
          <w:rFonts w:eastAsia="Calibri" w:cs="Times New Roman"/>
          <w:i/>
          <w:iCs/>
          <w:sz w:val="24"/>
          <w:szCs w:val="24"/>
        </w:rPr>
        <w:t xml:space="preserve"> For more information on career pathways, see </w:t>
      </w:r>
      <w:hyperlink r:id="rId28" w:history="1">
        <w:r w:rsidR="00AA2DC6" w:rsidRPr="003D3C9F">
          <w:rPr>
            <w:rStyle w:val="Hyperlink"/>
            <w:rFonts w:eastAsia="Calibri" w:cs="Times New Roman"/>
            <w:i/>
            <w:iCs/>
            <w:sz w:val="24"/>
            <w:szCs w:val="24"/>
          </w:rPr>
          <w:t xml:space="preserve">Massachusetts </w:t>
        </w:r>
        <w:r w:rsidR="00A83799" w:rsidRPr="003D3C9F">
          <w:rPr>
            <w:rStyle w:val="Hyperlink"/>
            <w:rFonts w:eastAsia="Calibri" w:cs="Times New Roman"/>
            <w:i/>
            <w:iCs/>
            <w:sz w:val="24"/>
            <w:szCs w:val="24"/>
          </w:rPr>
          <w:t>Career Pathways Systems Development for Adult Education</w:t>
        </w:r>
      </w:hyperlink>
      <w:r w:rsidR="00A83799" w:rsidRPr="003D3C9F">
        <w:rPr>
          <w:rFonts w:eastAsia="Calibri" w:cs="Times New Roman"/>
          <w:sz w:val="24"/>
          <w:szCs w:val="24"/>
        </w:rPr>
        <w:t>.</w:t>
      </w:r>
    </w:p>
    <w:p w14:paraId="58BFCBBF" w14:textId="768C7DD5" w:rsidR="00E1219D" w:rsidRPr="003D3C9F" w:rsidRDefault="00E1219D" w:rsidP="004F4EB3">
      <w:pPr>
        <w:autoSpaceDE w:val="0"/>
        <w:autoSpaceDN w:val="0"/>
        <w:adjustRightInd w:val="0"/>
        <w:spacing w:after="0" w:line="240" w:lineRule="auto"/>
        <w:rPr>
          <w:rFonts w:eastAsia="Calibri" w:cs="Times New Roman"/>
          <w:i/>
          <w:iCs/>
          <w:sz w:val="24"/>
          <w:szCs w:val="24"/>
        </w:rPr>
      </w:pPr>
    </w:p>
    <w:p w14:paraId="3EA39351" w14:textId="79A84E2D" w:rsidR="005C76C8" w:rsidRPr="003D3C9F" w:rsidRDefault="005C76C8" w:rsidP="005C76C8">
      <w:pPr>
        <w:spacing w:after="0" w:line="240" w:lineRule="auto"/>
        <w:rPr>
          <w:rFonts w:eastAsia="Calibri" w:cs="Times New Roman"/>
          <w:i/>
          <w:iCs/>
          <w:sz w:val="24"/>
          <w:szCs w:val="24"/>
        </w:rPr>
      </w:pPr>
      <w:r w:rsidRPr="003D3C9F">
        <w:rPr>
          <w:rFonts w:cs="Times New Roman"/>
          <w:b/>
          <w:bCs/>
          <w:i/>
          <w:iCs/>
          <w:sz w:val="24"/>
          <w:szCs w:val="24"/>
        </w:rPr>
        <w:t xml:space="preserve">Career </w:t>
      </w:r>
      <w:r w:rsidR="00A31FFA" w:rsidRPr="003D3C9F">
        <w:rPr>
          <w:rFonts w:cs="Times New Roman"/>
          <w:b/>
          <w:bCs/>
          <w:i/>
          <w:iCs/>
          <w:sz w:val="24"/>
          <w:szCs w:val="24"/>
        </w:rPr>
        <w:t>P</w:t>
      </w:r>
      <w:r w:rsidRPr="003D3C9F">
        <w:rPr>
          <w:rFonts w:cs="Times New Roman"/>
          <w:b/>
          <w:bCs/>
          <w:i/>
          <w:iCs/>
          <w:sz w:val="24"/>
          <w:szCs w:val="24"/>
        </w:rPr>
        <w:t>lanning</w:t>
      </w:r>
      <w:r w:rsidR="004B0406" w:rsidRPr="003D3C9F">
        <w:rPr>
          <w:rFonts w:cs="Times New Roman"/>
          <w:b/>
          <w:bCs/>
          <w:i/>
          <w:iCs/>
          <w:sz w:val="24"/>
          <w:szCs w:val="24"/>
        </w:rPr>
        <w:t xml:space="preserve"> -</w:t>
      </w:r>
      <w:r w:rsidR="004B0406" w:rsidRPr="003D3C9F">
        <w:rPr>
          <w:rFonts w:cs="Times New Roman"/>
          <w:i/>
          <w:iCs/>
          <w:sz w:val="24"/>
          <w:szCs w:val="24"/>
        </w:rPr>
        <w:t xml:space="preserve"> </w:t>
      </w:r>
      <w:r w:rsidRPr="003D3C9F">
        <w:rPr>
          <w:rFonts w:cs="Times New Roman"/>
          <w:i/>
          <w:iCs/>
          <w:sz w:val="24"/>
          <w:szCs w:val="24"/>
        </w:rPr>
        <w:t>As per WIOA sec. 3(8), career planning refers to the provision of a client-centered approach in the delivery of services, designed (A)</w:t>
      </w:r>
      <w:r w:rsidR="00315DD6">
        <w:rPr>
          <w:rFonts w:cs="Times New Roman"/>
          <w:i/>
          <w:iCs/>
          <w:sz w:val="24"/>
          <w:szCs w:val="24"/>
        </w:rPr>
        <w:t xml:space="preserve"> </w:t>
      </w:r>
      <w:r w:rsidRPr="003D3C9F">
        <w:rPr>
          <w:rFonts w:cs="Times New Roman"/>
          <w:i/>
          <w:iCs/>
          <w:sz w:val="24"/>
          <w:szCs w:val="24"/>
        </w:rPr>
        <w:t>To prepare and coordinate comprehensive employment plans, such as service strategies, for participants to ensure access to necessary workforce investment activities and supportive services, using, where feasible, computer-based technologies; and (B) To provide job, education, and career counseling, as appropriate during program participation and after job placement.</w:t>
      </w:r>
    </w:p>
    <w:p w14:paraId="45D6EB96" w14:textId="77777777" w:rsidR="005C76C8" w:rsidRPr="003D3C9F" w:rsidRDefault="005C76C8" w:rsidP="004F4EB3">
      <w:pPr>
        <w:autoSpaceDE w:val="0"/>
        <w:autoSpaceDN w:val="0"/>
        <w:adjustRightInd w:val="0"/>
        <w:spacing w:after="0" w:line="240" w:lineRule="auto"/>
        <w:rPr>
          <w:rFonts w:eastAsia="Calibri" w:cs="Times New Roman"/>
          <w:i/>
          <w:iCs/>
          <w:sz w:val="24"/>
          <w:szCs w:val="24"/>
        </w:rPr>
      </w:pPr>
    </w:p>
    <w:p w14:paraId="50F84DE1" w14:textId="452DD197" w:rsidR="004B179D" w:rsidRPr="003D3C9F" w:rsidRDefault="00E1219D" w:rsidP="004F4EB3">
      <w:pPr>
        <w:spacing w:after="0" w:line="240" w:lineRule="auto"/>
        <w:rPr>
          <w:rFonts w:cs="Times New Roman"/>
          <w:i/>
          <w:iCs/>
          <w:sz w:val="24"/>
          <w:szCs w:val="24"/>
        </w:rPr>
      </w:pPr>
      <w:r w:rsidRPr="003D3C9F">
        <w:rPr>
          <w:rFonts w:eastAsia="Calibri" w:cs="Times New Roman"/>
          <w:b/>
          <w:i/>
          <w:iCs/>
          <w:sz w:val="24"/>
          <w:szCs w:val="24"/>
        </w:rPr>
        <w:t>Civics Education -</w:t>
      </w:r>
      <w:r w:rsidR="004B179D" w:rsidRPr="003D3C9F">
        <w:rPr>
          <w:rFonts w:eastAsia="Calibri" w:cs="Times New Roman"/>
          <w:i/>
          <w:iCs/>
          <w:sz w:val="24"/>
          <w:szCs w:val="24"/>
        </w:rPr>
        <w:t xml:space="preserve"> </w:t>
      </w:r>
      <w:r w:rsidR="00417B81" w:rsidRPr="003D3C9F">
        <w:rPr>
          <w:rFonts w:cs="Times New Roman"/>
          <w:i/>
          <w:iCs/>
          <w:sz w:val="24"/>
          <w:szCs w:val="24"/>
        </w:rPr>
        <w:t>Instruction</w:t>
      </w:r>
      <w:r w:rsidR="004B179D" w:rsidRPr="003D3C9F">
        <w:rPr>
          <w:rFonts w:cs="Times New Roman"/>
          <w:i/>
          <w:iCs/>
          <w:sz w:val="24"/>
          <w:szCs w:val="24"/>
        </w:rPr>
        <w:t xml:space="preserve"> contextualized </w:t>
      </w:r>
      <w:r w:rsidR="00417B81" w:rsidRPr="003D3C9F">
        <w:rPr>
          <w:rFonts w:cs="Times New Roman"/>
          <w:i/>
          <w:iCs/>
          <w:sz w:val="24"/>
          <w:szCs w:val="24"/>
        </w:rPr>
        <w:t>to</w:t>
      </w:r>
      <w:r w:rsidR="004B179D" w:rsidRPr="003D3C9F">
        <w:rPr>
          <w:rFonts w:cs="Times New Roman"/>
          <w:i/>
          <w:iCs/>
          <w:sz w:val="24"/>
          <w:szCs w:val="24"/>
        </w:rPr>
        <w:t xml:space="preserve"> the rights and responsibilities of citizenship, naturalization procedures, civic participation, and U.S. history and government t</w:t>
      </w:r>
      <w:r w:rsidR="00417B81" w:rsidRPr="003D3C9F">
        <w:rPr>
          <w:rFonts w:cs="Times New Roman"/>
          <w:i/>
          <w:iCs/>
          <w:sz w:val="24"/>
          <w:szCs w:val="24"/>
        </w:rPr>
        <w:t>hat</w:t>
      </w:r>
      <w:r w:rsidR="004B179D" w:rsidRPr="003D3C9F">
        <w:rPr>
          <w:rFonts w:cs="Times New Roman"/>
          <w:i/>
          <w:iCs/>
          <w:sz w:val="24"/>
          <w:szCs w:val="24"/>
        </w:rPr>
        <w:t xml:space="preserve"> help</w:t>
      </w:r>
      <w:r w:rsidR="00417B81" w:rsidRPr="003D3C9F">
        <w:rPr>
          <w:rFonts w:cs="Times New Roman"/>
          <w:i/>
          <w:iCs/>
          <w:sz w:val="24"/>
          <w:szCs w:val="24"/>
        </w:rPr>
        <w:t>s</w:t>
      </w:r>
      <w:r w:rsidR="004B179D" w:rsidRPr="003D3C9F">
        <w:rPr>
          <w:rFonts w:cs="Times New Roman"/>
          <w:i/>
          <w:iCs/>
          <w:sz w:val="24"/>
          <w:szCs w:val="24"/>
        </w:rPr>
        <w:t xml:space="preserve"> students acquire the skills and knowledge to become active and informed parents, worke</w:t>
      </w:r>
      <w:r w:rsidR="00E86838" w:rsidRPr="003D3C9F">
        <w:rPr>
          <w:rFonts w:cs="Times New Roman"/>
          <w:i/>
          <w:iCs/>
          <w:sz w:val="24"/>
          <w:szCs w:val="24"/>
        </w:rPr>
        <w:t>rs, and community members.</w:t>
      </w:r>
      <w:r w:rsidR="007E7910" w:rsidRPr="003D3C9F">
        <w:rPr>
          <w:rFonts w:cs="Times New Roman"/>
          <w:i/>
          <w:iCs/>
          <w:sz w:val="24"/>
          <w:szCs w:val="24"/>
        </w:rPr>
        <w:t xml:space="preserve"> C</w:t>
      </w:r>
      <w:r w:rsidR="004B179D" w:rsidRPr="003D3C9F">
        <w:rPr>
          <w:rFonts w:cs="Times New Roman"/>
          <w:i/>
          <w:iCs/>
          <w:sz w:val="24"/>
          <w:szCs w:val="24"/>
        </w:rPr>
        <w:t xml:space="preserve">ivics </w:t>
      </w:r>
      <w:r w:rsidR="007E7910" w:rsidRPr="003D3C9F">
        <w:rPr>
          <w:rFonts w:cs="Times New Roman"/>
          <w:i/>
          <w:iCs/>
          <w:sz w:val="24"/>
          <w:szCs w:val="24"/>
        </w:rPr>
        <w:t xml:space="preserve">education </w:t>
      </w:r>
      <w:r w:rsidR="004B179D" w:rsidRPr="003D3C9F">
        <w:rPr>
          <w:rFonts w:cs="Times New Roman"/>
          <w:i/>
          <w:iCs/>
          <w:sz w:val="24"/>
          <w:szCs w:val="24"/>
        </w:rPr>
        <w:t>classes introduce students to civics-related content and provide them with opportunities to apply that knowledge in their daily lives while building their English language and literacy skills.</w:t>
      </w:r>
      <w:r w:rsidR="000A0054" w:rsidRPr="003D3C9F">
        <w:rPr>
          <w:rFonts w:cs="Times New Roman"/>
          <w:i/>
          <w:iCs/>
          <w:sz w:val="24"/>
          <w:szCs w:val="24"/>
        </w:rPr>
        <w:t xml:space="preserve"> </w:t>
      </w:r>
      <w:r w:rsidR="005C2714" w:rsidRPr="003D3C9F">
        <w:rPr>
          <w:rFonts w:cs="Times New Roman"/>
          <w:i/>
          <w:iCs/>
          <w:sz w:val="24"/>
          <w:szCs w:val="24"/>
        </w:rPr>
        <w:t>(</w:t>
      </w:r>
      <w:r w:rsidR="000A0054" w:rsidRPr="003D3C9F">
        <w:rPr>
          <w:rFonts w:cs="Times New Roman"/>
          <w:i/>
          <w:iCs/>
          <w:sz w:val="24"/>
          <w:szCs w:val="24"/>
        </w:rPr>
        <w:t xml:space="preserve">Note: Civics education is a required component of English for Speakers of Other Languages (ESOL) and </w:t>
      </w:r>
      <w:r w:rsidR="00362154" w:rsidRPr="003D3C9F">
        <w:rPr>
          <w:rFonts w:cs="Times New Roman"/>
          <w:i/>
          <w:iCs/>
          <w:sz w:val="24"/>
          <w:szCs w:val="24"/>
        </w:rPr>
        <w:t>MassSTEP ESOL</w:t>
      </w:r>
      <w:r w:rsidR="000A0054" w:rsidRPr="003D3C9F">
        <w:rPr>
          <w:rFonts w:cs="Times New Roman"/>
          <w:i/>
          <w:iCs/>
          <w:sz w:val="24"/>
          <w:szCs w:val="24"/>
        </w:rPr>
        <w:t xml:space="preserve"> services</w:t>
      </w:r>
      <w:r w:rsidR="005C2714" w:rsidRPr="003D3C9F">
        <w:rPr>
          <w:rFonts w:cs="Times New Roman"/>
          <w:i/>
          <w:iCs/>
          <w:sz w:val="24"/>
          <w:szCs w:val="24"/>
        </w:rPr>
        <w:t>.)</w:t>
      </w:r>
    </w:p>
    <w:p w14:paraId="09CE67C6" w14:textId="4E6FC935" w:rsidR="00012123" w:rsidRPr="003D3C9F" w:rsidRDefault="00012123" w:rsidP="004F4EB3">
      <w:pPr>
        <w:spacing w:after="0" w:line="240" w:lineRule="auto"/>
        <w:rPr>
          <w:rFonts w:cs="Times New Roman"/>
          <w:i/>
          <w:iCs/>
          <w:sz w:val="24"/>
          <w:szCs w:val="24"/>
        </w:rPr>
      </w:pPr>
    </w:p>
    <w:p w14:paraId="3186CB86" w14:textId="50C99FB9" w:rsidR="00012123" w:rsidRPr="003D3C9F" w:rsidRDefault="00012123" w:rsidP="004F4EB3">
      <w:pPr>
        <w:spacing w:after="0" w:line="240" w:lineRule="auto"/>
        <w:contextualSpacing/>
        <w:rPr>
          <w:rFonts w:eastAsia="Calibri" w:cs="Times New Roman"/>
          <w:i/>
          <w:iCs/>
          <w:sz w:val="24"/>
          <w:szCs w:val="24"/>
        </w:rPr>
      </w:pPr>
      <w:r w:rsidRPr="003D3C9F">
        <w:rPr>
          <w:rFonts w:eastAsia="Calibri" w:cs="Times New Roman"/>
          <w:b/>
          <w:i/>
          <w:iCs/>
          <w:sz w:val="24"/>
          <w:szCs w:val="24"/>
        </w:rPr>
        <w:t>Clock Time/Time on Task</w:t>
      </w:r>
      <w:r w:rsidRPr="003D3C9F">
        <w:rPr>
          <w:rFonts w:eastAsia="Calibri" w:cs="Times New Roman"/>
          <w:b/>
          <w:bCs/>
          <w:i/>
          <w:iCs/>
          <w:sz w:val="24"/>
          <w:szCs w:val="24"/>
        </w:rPr>
        <w:t xml:space="preserve"> -</w:t>
      </w:r>
      <w:r w:rsidRPr="003D3C9F">
        <w:rPr>
          <w:rFonts w:eastAsia="Calibri" w:cs="Times New Roman"/>
          <w:i/>
          <w:iCs/>
          <w:sz w:val="24"/>
          <w:szCs w:val="24"/>
        </w:rPr>
        <w:t xml:space="preserve"> Contact hours reported based on time a learner is engaged with an online product that tracks actual time on task.</w:t>
      </w:r>
    </w:p>
    <w:p w14:paraId="60D0955E" w14:textId="77777777" w:rsidR="004B179D" w:rsidRPr="003D3C9F" w:rsidRDefault="004B179D" w:rsidP="004F4EB3">
      <w:pPr>
        <w:spacing w:after="0" w:line="240" w:lineRule="auto"/>
        <w:rPr>
          <w:rFonts w:cs="Times New Roman"/>
          <w:i/>
          <w:iCs/>
          <w:sz w:val="24"/>
          <w:szCs w:val="24"/>
        </w:rPr>
      </w:pPr>
    </w:p>
    <w:p w14:paraId="31C9DDE0" w14:textId="54E6CAAA" w:rsidR="004508F9" w:rsidRPr="003D3C9F" w:rsidRDefault="004508F9" w:rsidP="004F4EB3">
      <w:pPr>
        <w:spacing w:after="0" w:line="240" w:lineRule="auto"/>
        <w:rPr>
          <w:rFonts w:cs="Times New Roman"/>
          <w:bCs/>
          <w:i/>
          <w:iCs/>
          <w:sz w:val="24"/>
          <w:szCs w:val="24"/>
        </w:rPr>
      </w:pPr>
      <w:r w:rsidRPr="003D3C9F">
        <w:rPr>
          <w:rFonts w:cs="Times New Roman"/>
          <w:b/>
          <w:i/>
          <w:iCs/>
          <w:sz w:val="24"/>
          <w:szCs w:val="24"/>
        </w:rPr>
        <w:t xml:space="preserve">Code of Federal Regulations - </w:t>
      </w:r>
      <w:r w:rsidRPr="003D3C9F">
        <w:rPr>
          <w:rFonts w:cs="Times New Roman"/>
          <w:i/>
          <w:iCs/>
          <w:sz w:val="24"/>
          <w:szCs w:val="24"/>
        </w:rPr>
        <w:t>The U.S. Department of Education (US ED) is responsible for maintaining specific programmatic and administrative regulations for US ED grants. These regulations can be found in the Code of Federal Regulations (CFR). CFR is the codification of the rules published in the Federal Register by the federal government. The first two numbers indicate the federal agency. Regulations pertaining to US ED are identified by the numbers 34. Therefore, 34 CFR regulations are specific to US ED grants. (Note: State AE grants meet the Commonwealth’s requirement to match federal funding. As a result, these grants must adhere to the same regulations as federal awards.)</w:t>
      </w:r>
      <w:r w:rsidRPr="003D3C9F">
        <w:rPr>
          <w:rStyle w:val="eop"/>
          <w:rFonts w:cs="Times New Roman"/>
          <w:color w:val="000000"/>
          <w:shd w:val="clear" w:color="auto" w:fill="FFFFFF"/>
        </w:rPr>
        <w:t> </w:t>
      </w:r>
    </w:p>
    <w:p w14:paraId="5D6DC256" w14:textId="77777777" w:rsidR="004508F9" w:rsidRPr="003D3C9F" w:rsidRDefault="004508F9" w:rsidP="004F4EB3">
      <w:pPr>
        <w:spacing w:after="0" w:line="240" w:lineRule="auto"/>
        <w:rPr>
          <w:rFonts w:cs="Times New Roman"/>
          <w:b/>
          <w:i/>
          <w:iCs/>
          <w:sz w:val="24"/>
          <w:szCs w:val="24"/>
        </w:rPr>
      </w:pPr>
    </w:p>
    <w:p w14:paraId="3CFF0ED1" w14:textId="62015572" w:rsidR="004E7848" w:rsidRPr="003D3C9F" w:rsidRDefault="00E1219D" w:rsidP="004F4EB3">
      <w:pPr>
        <w:spacing w:after="0" w:line="240" w:lineRule="auto"/>
        <w:rPr>
          <w:rFonts w:cs="Times New Roman"/>
          <w:i/>
          <w:iCs/>
          <w:sz w:val="24"/>
          <w:szCs w:val="24"/>
        </w:rPr>
      </w:pPr>
      <w:r w:rsidRPr="003D3C9F">
        <w:rPr>
          <w:rFonts w:cs="Times New Roman"/>
          <w:b/>
          <w:i/>
          <w:iCs/>
          <w:sz w:val="24"/>
          <w:szCs w:val="24"/>
        </w:rPr>
        <w:t>Collaboration</w:t>
      </w:r>
      <w:r w:rsidR="00F01981" w:rsidRPr="003D3C9F">
        <w:rPr>
          <w:rFonts w:cs="Times New Roman"/>
          <w:b/>
          <w:i/>
          <w:iCs/>
          <w:sz w:val="24"/>
          <w:szCs w:val="24"/>
        </w:rPr>
        <w:t xml:space="preserve"> </w:t>
      </w:r>
      <w:r w:rsidRPr="003D3C9F">
        <w:rPr>
          <w:rFonts w:cs="Times New Roman"/>
          <w:b/>
          <w:i/>
          <w:iCs/>
          <w:sz w:val="24"/>
          <w:szCs w:val="24"/>
        </w:rPr>
        <w:t>-</w:t>
      </w:r>
      <w:r w:rsidRPr="003D3C9F">
        <w:rPr>
          <w:rFonts w:cs="Times New Roman"/>
          <w:i/>
          <w:iCs/>
          <w:sz w:val="24"/>
          <w:szCs w:val="24"/>
        </w:rPr>
        <w:t xml:space="preserve"> </w:t>
      </w:r>
      <w:r w:rsidR="009C7223" w:rsidRPr="003D3C9F">
        <w:rPr>
          <w:rFonts w:cs="Times New Roman"/>
          <w:i/>
          <w:iCs/>
          <w:sz w:val="24"/>
          <w:szCs w:val="24"/>
        </w:rPr>
        <w:t>Two or more agencies/</w:t>
      </w:r>
      <w:r w:rsidRPr="003D3C9F">
        <w:rPr>
          <w:rFonts w:cs="Times New Roman"/>
          <w:i/>
          <w:iCs/>
          <w:sz w:val="24"/>
          <w:szCs w:val="24"/>
        </w:rPr>
        <w:t>partners working together to provide education, workforce training, and support services with each agency acting as its own fiscal agent</w:t>
      </w:r>
      <w:bookmarkStart w:id="10" w:name="contextualized"/>
      <w:r w:rsidR="00556392" w:rsidRPr="003D3C9F">
        <w:rPr>
          <w:rFonts w:cs="Times New Roman"/>
          <w:i/>
          <w:iCs/>
          <w:sz w:val="24"/>
          <w:szCs w:val="24"/>
        </w:rPr>
        <w:t>.</w:t>
      </w:r>
    </w:p>
    <w:p w14:paraId="6837DD10" w14:textId="63D9DF83" w:rsidR="00012123" w:rsidRPr="003D3C9F" w:rsidRDefault="00012123" w:rsidP="004F4EB3">
      <w:pPr>
        <w:spacing w:after="0" w:line="240" w:lineRule="auto"/>
        <w:rPr>
          <w:rFonts w:cs="Times New Roman"/>
          <w:i/>
          <w:iCs/>
          <w:sz w:val="24"/>
          <w:szCs w:val="24"/>
        </w:rPr>
      </w:pPr>
    </w:p>
    <w:p w14:paraId="38608A1E" w14:textId="4AD4111D" w:rsidR="00012123" w:rsidRPr="003D3C9F" w:rsidRDefault="00012123" w:rsidP="004F4EB3">
      <w:pPr>
        <w:spacing w:after="0" w:line="240" w:lineRule="auto"/>
        <w:rPr>
          <w:rFonts w:cs="Times New Roman"/>
          <w:i/>
          <w:iCs/>
          <w:sz w:val="24"/>
          <w:szCs w:val="24"/>
        </w:rPr>
      </w:pPr>
      <w:r w:rsidRPr="003D3C9F">
        <w:rPr>
          <w:rFonts w:eastAsia="Calibri" w:cs="Times New Roman"/>
          <w:b/>
          <w:i/>
          <w:iCs/>
          <w:sz w:val="24"/>
          <w:szCs w:val="24"/>
        </w:rPr>
        <w:t xml:space="preserve">Contact Hours </w:t>
      </w:r>
      <w:r w:rsidRPr="003D3C9F">
        <w:rPr>
          <w:rFonts w:cs="Times New Roman"/>
          <w:b/>
          <w:i/>
          <w:iCs/>
          <w:sz w:val="24"/>
          <w:szCs w:val="24"/>
        </w:rPr>
        <w:t>-</w:t>
      </w:r>
      <w:r w:rsidRPr="003D3C9F">
        <w:rPr>
          <w:rFonts w:cs="Times New Roman"/>
          <w:i/>
          <w:iCs/>
          <w:sz w:val="24"/>
          <w:szCs w:val="24"/>
        </w:rPr>
        <w:t xml:space="preserve"> </w:t>
      </w:r>
      <w:r w:rsidRPr="003D3C9F">
        <w:rPr>
          <w:rFonts w:eastAsia="Calibri" w:cs="Times New Roman"/>
          <w:i/>
          <w:iCs/>
          <w:color w:val="000000"/>
          <w:sz w:val="24"/>
          <w:szCs w:val="24"/>
        </w:rPr>
        <w:t>Hours a learner is engaged in face-to face, synchronous instruction.</w:t>
      </w:r>
    </w:p>
    <w:p w14:paraId="1FE82F56" w14:textId="77777777" w:rsidR="004E7848" w:rsidRPr="003D3C9F" w:rsidRDefault="004E7848" w:rsidP="004F4EB3">
      <w:pPr>
        <w:spacing w:after="0" w:line="240" w:lineRule="auto"/>
        <w:rPr>
          <w:rFonts w:cs="Times New Roman"/>
          <w:i/>
          <w:iCs/>
          <w:sz w:val="24"/>
          <w:szCs w:val="24"/>
        </w:rPr>
      </w:pPr>
    </w:p>
    <w:p w14:paraId="296CADB1" w14:textId="4022F1B9" w:rsidR="000079F8" w:rsidRPr="003D3C9F" w:rsidRDefault="000079F8" w:rsidP="004F4EB3">
      <w:pPr>
        <w:spacing w:after="0" w:line="240" w:lineRule="auto"/>
        <w:rPr>
          <w:rFonts w:cs="Times New Roman"/>
          <w:i/>
          <w:iCs/>
          <w:sz w:val="24"/>
          <w:szCs w:val="24"/>
        </w:rPr>
      </w:pPr>
      <w:r w:rsidRPr="003D3C9F">
        <w:rPr>
          <w:rFonts w:cs="Times New Roman"/>
          <w:b/>
          <w:i/>
          <w:iCs/>
          <w:sz w:val="24"/>
          <w:szCs w:val="24"/>
        </w:rPr>
        <w:t>College and Career Readiness Standards for Adult Education -</w:t>
      </w:r>
      <w:r w:rsidR="006728AE" w:rsidRPr="003D3C9F">
        <w:rPr>
          <w:rFonts w:cs="Times New Roman"/>
          <w:i/>
          <w:iCs/>
          <w:sz w:val="24"/>
          <w:szCs w:val="24"/>
        </w:rPr>
        <w:t xml:space="preserve"> The </w:t>
      </w:r>
      <w:hyperlink r:id="rId29" w:tooltip="External Link" w:history="1">
        <w:r w:rsidR="006728AE" w:rsidRPr="003D3C9F">
          <w:rPr>
            <w:rStyle w:val="Hyperlink"/>
            <w:rFonts w:cs="Times New Roman"/>
            <w:i/>
            <w:iCs/>
            <w:sz w:val="24"/>
            <w:szCs w:val="24"/>
          </w:rPr>
          <w:t>College and Career Readiness Standards for Adult Education</w:t>
        </w:r>
      </w:hyperlink>
      <w:r w:rsidR="006728AE" w:rsidRPr="003D3C9F">
        <w:rPr>
          <w:rFonts w:cs="Times New Roman"/>
          <w:i/>
          <w:iCs/>
          <w:sz w:val="24"/>
          <w:szCs w:val="24"/>
        </w:rPr>
        <w:t xml:space="preserve"> (</w:t>
      </w:r>
      <w:hyperlink r:id="rId30" w:history="1">
        <w:r w:rsidR="006728AE" w:rsidRPr="003D3C9F">
          <w:rPr>
            <w:rStyle w:val="Hyperlink"/>
            <w:rFonts w:cs="Times New Roman"/>
            <w:i/>
            <w:iCs/>
            <w:sz w:val="24"/>
            <w:szCs w:val="24"/>
          </w:rPr>
          <w:t>CCRSAE</w:t>
        </w:r>
      </w:hyperlink>
      <w:r w:rsidR="006728AE" w:rsidRPr="003D3C9F">
        <w:rPr>
          <w:rFonts w:cs="Times New Roman"/>
          <w:i/>
          <w:iCs/>
          <w:sz w:val="24"/>
          <w:szCs w:val="24"/>
        </w:rPr>
        <w:t xml:space="preserve">) are a verbatim subset of the </w:t>
      </w:r>
      <w:hyperlink r:id="rId31" w:history="1">
        <w:r w:rsidR="006728AE" w:rsidRPr="003D3C9F">
          <w:rPr>
            <w:rStyle w:val="Hyperlink"/>
            <w:rFonts w:cs="Times New Roman"/>
            <w:i/>
            <w:iCs/>
            <w:sz w:val="24"/>
            <w:szCs w:val="24"/>
          </w:rPr>
          <w:t>Common Core State Standards</w:t>
        </w:r>
      </w:hyperlink>
      <w:r w:rsidR="00C90FFE" w:rsidRPr="003D3C9F">
        <w:rPr>
          <w:rFonts w:cs="Times New Roman"/>
          <w:i/>
          <w:iCs/>
          <w:sz w:val="24"/>
          <w:szCs w:val="24"/>
        </w:rPr>
        <w:t xml:space="preserve"> (</w:t>
      </w:r>
      <w:hyperlink r:id="rId32" w:history="1">
        <w:r w:rsidR="00C90FFE" w:rsidRPr="003D3C9F">
          <w:rPr>
            <w:rStyle w:val="Hyperlink"/>
            <w:rFonts w:cs="Times New Roman"/>
            <w:i/>
            <w:iCs/>
            <w:sz w:val="24"/>
            <w:szCs w:val="24"/>
          </w:rPr>
          <w:t>Common Core</w:t>
        </w:r>
      </w:hyperlink>
      <w:r w:rsidR="006728AE" w:rsidRPr="003D3C9F">
        <w:rPr>
          <w:rFonts w:cs="Times New Roman"/>
          <w:i/>
          <w:iCs/>
          <w:sz w:val="24"/>
          <w:szCs w:val="24"/>
        </w:rPr>
        <w:t xml:space="preserve">). Like the </w:t>
      </w:r>
      <w:hyperlink r:id="rId33" w:history="1">
        <w:r w:rsidR="006728AE" w:rsidRPr="003D3C9F">
          <w:rPr>
            <w:rStyle w:val="Hyperlink"/>
            <w:rFonts w:cs="Times New Roman"/>
            <w:i/>
            <w:iCs/>
            <w:sz w:val="24"/>
            <w:szCs w:val="24"/>
          </w:rPr>
          <w:t>Common Core</w:t>
        </w:r>
      </w:hyperlink>
      <w:r w:rsidR="006728AE" w:rsidRPr="003D3C9F">
        <w:rPr>
          <w:rFonts w:cs="Times New Roman"/>
          <w:i/>
          <w:iCs/>
          <w:sz w:val="24"/>
          <w:szCs w:val="24"/>
        </w:rPr>
        <w:t xml:space="preserve">, the </w:t>
      </w:r>
      <w:hyperlink r:id="rId34" w:history="1">
        <w:r w:rsidR="006728AE" w:rsidRPr="003D3C9F">
          <w:rPr>
            <w:rStyle w:val="Hyperlink"/>
            <w:rFonts w:cs="Times New Roman"/>
            <w:i/>
            <w:iCs/>
            <w:sz w:val="24"/>
            <w:szCs w:val="24"/>
          </w:rPr>
          <w:t>CCRSAE</w:t>
        </w:r>
      </w:hyperlink>
      <w:r w:rsidR="006728AE" w:rsidRPr="003D3C9F">
        <w:rPr>
          <w:rFonts w:cs="Times New Roman"/>
          <w:i/>
          <w:iCs/>
          <w:sz w:val="24"/>
          <w:szCs w:val="24"/>
        </w:rPr>
        <w:t xml:space="preserve"> respond to the critical </w:t>
      </w:r>
      <w:r w:rsidR="006728AE" w:rsidRPr="003D3C9F">
        <w:rPr>
          <w:rFonts w:cs="Times New Roman"/>
          <w:i/>
          <w:iCs/>
          <w:sz w:val="24"/>
          <w:szCs w:val="24"/>
        </w:rPr>
        <w:lastRenderedPageBreak/>
        <w:t>need of ensuring students are able to access family-sustaining employment via postsecondary education and/or training.</w:t>
      </w:r>
      <w:r w:rsidR="007D3E1A" w:rsidRPr="003D3C9F">
        <w:rPr>
          <w:rFonts w:cs="Times New Roman"/>
          <w:i/>
          <w:iCs/>
          <w:sz w:val="24"/>
          <w:szCs w:val="24"/>
        </w:rPr>
        <w:t xml:space="preserve"> For more information on the </w:t>
      </w:r>
      <w:hyperlink r:id="rId35" w:history="1">
        <w:r w:rsidR="007D3E1A" w:rsidRPr="003D3C9F">
          <w:rPr>
            <w:rStyle w:val="Hyperlink"/>
            <w:rFonts w:cs="Times New Roman"/>
            <w:i/>
            <w:iCs/>
            <w:sz w:val="24"/>
            <w:szCs w:val="24"/>
          </w:rPr>
          <w:t>CCRSAE</w:t>
        </w:r>
      </w:hyperlink>
      <w:r w:rsidR="007D3E1A" w:rsidRPr="003D3C9F">
        <w:rPr>
          <w:rFonts w:cs="Times New Roman"/>
          <w:i/>
          <w:iCs/>
          <w:sz w:val="24"/>
          <w:szCs w:val="24"/>
        </w:rPr>
        <w:t xml:space="preserve">, see </w:t>
      </w:r>
      <w:hyperlink r:id="rId36" w:history="1">
        <w:r w:rsidR="007D3E1A" w:rsidRPr="003D3C9F">
          <w:rPr>
            <w:rStyle w:val="Hyperlink"/>
            <w:rFonts w:cs="Times New Roman"/>
            <w:i/>
            <w:iCs/>
            <w:sz w:val="24"/>
            <w:szCs w:val="24"/>
          </w:rPr>
          <w:t>https://lincs.ed.gov/publications/pdf/CCRStandardsAdultEd.pdf</w:t>
        </w:r>
      </w:hyperlink>
      <w:r w:rsidR="007D3E1A" w:rsidRPr="003D3C9F">
        <w:rPr>
          <w:rFonts w:cs="Times New Roman"/>
          <w:i/>
          <w:iCs/>
          <w:sz w:val="24"/>
          <w:szCs w:val="24"/>
        </w:rPr>
        <w:t>.</w:t>
      </w:r>
    </w:p>
    <w:p w14:paraId="17A01C27" w14:textId="00FDE850" w:rsidR="005C76C8" w:rsidRPr="003D3C9F" w:rsidRDefault="005C76C8" w:rsidP="004F4EB3">
      <w:pPr>
        <w:spacing w:after="0" w:line="240" w:lineRule="auto"/>
        <w:rPr>
          <w:rFonts w:cs="Times New Roman"/>
          <w:i/>
          <w:iCs/>
          <w:sz w:val="24"/>
          <w:szCs w:val="24"/>
        </w:rPr>
      </w:pPr>
    </w:p>
    <w:p w14:paraId="27C602A8" w14:textId="2427CC95" w:rsidR="005C6971" w:rsidRPr="003D3C9F" w:rsidRDefault="005C6971" w:rsidP="004F4EB3">
      <w:pPr>
        <w:spacing w:after="0" w:line="240" w:lineRule="auto"/>
        <w:rPr>
          <w:rFonts w:cs="Times New Roman"/>
          <w:i/>
          <w:sz w:val="24"/>
          <w:szCs w:val="24"/>
        </w:rPr>
      </w:pPr>
      <w:r w:rsidRPr="003D3C9F">
        <w:rPr>
          <w:rStyle w:val="normaltextrun"/>
          <w:rFonts w:cs="Times New Roman"/>
          <w:b/>
          <w:bCs/>
          <w:i/>
          <w:iCs/>
          <w:sz w:val="24"/>
          <w:szCs w:val="24"/>
          <w:bdr w:val="none" w:sz="0" w:space="0" w:color="auto" w:frame="1"/>
        </w:rPr>
        <w:t>Continuum of Instructional Services</w:t>
      </w:r>
      <w:r w:rsidR="00AD503E" w:rsidRPr="003D3C9F">
        <w:rPr>
          <w:rFonts w:cs="Times New Roman"/>
          <w:b/>
          <w:i/>
          <w:iCs/>
          <w:sz w:val="24"/>
          <w:szCs w:val="24"/>
        </w:rPr>
        <w:t xml:space="preserve"> -</w:t>
      </w:r>
      <w:r w:rsidR="00AD503E" w:rsidRPr="003D3C9F">
        <w:rPr>
          <w:rFonts w:cs="Times New Roman"/>
          <w:i/>
          <w:iCs/>
          <w:sz w:val="24"/>
          <w:szCs w:val="24"/>
        </w:rPr>
        <w:t xml:space="preserve"> </w:t>
      </w:r>
      <w:r w:rsidR="001C11EE" w:rsidRPr="003D3C9F">
        <w:rPr>
          <w:rFonts w:cs="Times New Roman"/>
          <w:i/>
          <w:sz w:val="24"/>
          <w:szCs w:val="24"/>
        </w:rPr>
        <w:t>ACLS requires that a full continuum of instructional services be available to students. A program that chooses to offer services that move students through the continuum internally is required to offer services that span the six Educational Functioning Levels (EFL) for ABE and</w:t>
      </w:r>
      <w:r w:rsidR="00362154" w:rsidRPr="003D3C9F">
        <w:rPr>
          <w:rFonts w:cs="Times New Roman"/>
          <w:i/>
          <w:sz w:val="24"/>
          <w:szCs w:val="24"/>
        </w:rPr>
        <w:t>/or</w:t>
      </w:r>
      <w:r w:rsidR="001C11EE" w:rsidRPr="003D3C9F">
        <w:rPr>
          <w:rFonts w:cs="Times New Roman"/>
          <w:i/>
          <w:sz w:val="24"/>
          <w:szCs w:val="24"/>
        </w:rPr>
        <w:t xml:space="preserve"> the six EFL for ESOL. (Note: Programs can use both ACLS and non-ACLS funds to fulfill this requirement.) </w:t>
      </w:r>
    </w:p>
    <w:p w14:paraId="495022A9" w14:textId="77777777" w:rsidR="000079F8" w:rsidRPr="003D3C9F" w:rsidRDefault="000079F8" w:rsidP="004F4EB3">
      <w:pPr>
        <w:spacing w:after="0" w:line="240" w:lineRule="auto"/>
        <w:rPr>
          <w:rFonts w:cs="Times New Roman"/>
          <w:i/>
          <w:iCs/>
          <w:sz w:val="24"/>
          <w:szCs w:val="24"/>
        </w:rPr>
      </w:pPr>
    </w:p>
    <w:p w14:paraId="224E928D" w14:textId="541E9461" w:rsidR="005F1609" w:rsidRPr="003D3C9F" w:rsidRDefault="0080598C" w:rsidP="004F4EB3">
      <w:pPr>
        <w:spacing w:after="0" w:line="240" w:lineRule="auto"/>
        <w:rPr>
          <w:rFonts w:cs="Times New Roman"/>
          <w:i/>
          <w:iCs/>
          <w:sz w:val="24"/>
          <w:szCs w:val="24"/>
        </w:rPr>
      </w:pPr>
      <w:r w:rsidRPr="003D3C9F">
        <w:rPr>
          <w:rFonts w:cs="Times New Roman"/>
          <w:b/>
          <w:bCs/>
          <w:i/>
          <w:iCs/>
          <w:sz w:val="24"/>
          <w:szCs w:val="24"/>
        </w:rPr>
        <w:t>Concurrent E</w:t>
      </w:r>
      <w:r w:rsidR="00B07F68" w:rsidRPr="003D3C9F">
        <w:rPr>
          <w:rFonts w:cs="Times New Roman"/>
          <w:b/>
          <w:bCs/>
          <w:i/>
          <w:iCs/>
          <w:sz w:val="24"/>
          <w:szCs w:val="24"/>
        </w:rPr>
        <w:t>nrollment -</w:t>
      </w:r>
      <w:r w:rsidR="00B07F68" w:rsidRPr="003D3C9F">
        <w:rPr>
          <w:rFonts w:cs="Times New Roman"/>
          <w:i/>
          <w:iCs/>
          <w:sz w:val="24"/>
          <w:szCs w:val="24"/>
        </w:rPr>
        <w:t xml:space="preserve"> The practice of enrolling students in </w:t>
      </w:r>
      <w:r w:rsidR="00967861" w:rsidRPr="003D3C9F">
        <w:rPr>
          <w:rFonts w:cs="Times New Roman"/>
          <w:i/>
          <w:iCs/>
          <w:sz w:val="24"/>
          <w:szCs w:val="24"/>
        </w:rPr>
        <w:t>AE</w:t>
      </w:r>
      <w:r w:rsidR="00B07F68" w:rsidRPr="003D3C9F">
        <w:rPr>
          <w:rFonts w:cs="Times New Roman"/>
          <w:i/>
          <w:iCs/>
          <w:sz w:val="24"/>
          <w:szCs w:val="24"/>
        </w:rPr>
        <w:t xml:space="preserve"> services and workforce training </w:t>
      </w:r>
      <w:r w:rsidR="001B09E7" w:rsidRPr="003D3C9F">
        <w:rPr>
          <w:rFonts w:cs="Times New Roman"/>
          <w:i/>
          <w:iCs/>
          <w:sz w:val="24"/>
          <w:szCs w:val="24"/>
        </w:rPr>
        <w:t>that occur simultaneously</w:t>
      </w:r>
      <w:r w:rsidR="00B07F68" w:rsidRPr="003D3C9F">
        <w:rPr>
          <w:rFonts w:cs="Times New Roman"/>
          <w:i/>
          <w:iCs/>
          <w:sz w:val="24"/>
          <w:szCs w:val="24"/>
        </w:rPr>
        <w:t xml:space="preserve"> in order to build their academic skills while preparing for employ</w:t>
      </w:r>
      <w:r w:rsidR="00AA2DC6" w:rsidRPr="003D3C9F">
        <w:rPr>
          <w:rFonts w:cs="Times New Roman"/>
          <w:i/>
          <w:iCs/>
          <w:sz w:val="24"/>
          <w:szCs w:val="24"/>
        </w:rPr>
        <w:t xml:space="preserve">ment in </w:t>
      </w:r>
      <w:r w:rsidR="00CB4E7C">
        <w:rPr>
          <w:rFonts w:cs="Times New Roman"/>
          <w:i/>
          <w:iCs/>
          <w:sz w:val="24"/>
          <w:szCs w:val="24"/>
        </w:rPr>
        <w:t>high</w:t>
      </w:r>
      <w:r w:rsidR="00AA2DC6" w:rsidRPr="003D3C9F">
        <w:rPr>
          <w:rFonts w:cs="Times New Roman"/>
          <w:i/>
          <w:iCs/>
          <w:sz w:val="24"/>
          <w:szCs w:val="24"/>
        </w:rPr>
        <w:t xml:space="preserve">-demand occupations. For more information on concurrent enrollment, see the definitions of </w:t>
      </w:r>
      <w:r w:rsidR="00533A3D" w:rsidRPr="003D3C9F">
        <w:rPr>
          <w:rFonts w:cs="Times New Roman"/>
          <w:i/>
          <w:iCs/>
          <w:sz w:val="24"/>
          <w:szCs w:val="24"/>
        </w:rPr>
        <w:t>MassSTEP ABE and MassSTEP ESOL</w:t>
      </w:r>
      <w:r w:rsidR="00AA2DC6" w:rsidRPr="003D3C9F">
        <w:rPr>
          <w:rFonts w:cs="Times New Roman"/>
          <w:i/>
          <w:iCs/>
          <w:sz w:val="24"/>
          <w:szCs w:val="24"/>
        </w:rPr>
        <w:t>.</w:t>
      </w:r>
    </w:p>
    <w:p w14:paraId="3B58E6F1" w14:textId="77777777" w:rsidR="00B07F68" w:rsidRPr="003D3C9F" w:rsidRDefault="00B07F68" w:rsidP="004F4EB3">
      <w:pPr>
        <w:spacing w:after="0" w:line="240" w:lineRule="auto"/>
        <w:rPr>
          <w:rFonts w:cs="Times New Roman"/>
          <w:i/>
          <w:iCs/>
          <w:sz w:val="24"/>
          <w:szCs w:val="24"/>
        </w:rPr>
      </w:pPr>
    </w:p>
    <w:bookmarkEnd w:id="10"/>
    <w:p w14:paraId="5CA07C79" w14:textId="77777777" w:rsidR="00E1219D" w:rsidRPr="003D3C9F" w:rsidRDefault="0080598C" w:rsidP="004F4EB3">
      <w:pPr>
        <w:spacing w:after="0" w:line="240" w:lineRule="auto"/>
        <w:rPr>
          <w:rFonts w:cs="Times New Roman"/>
          <w:i/>
          <w:iCs/>
          <w:sz w:val="24"/>
          <w:szCs w:val="24"/>
        </w:rPr>
      </w:pPr>
      <w:r w:rsidRPr="003D3C9F">
        <w:rPr>
          <w:rFonts w:cs="Times New Roman"/>
          <w:b/>
          <w:i/>
          <w:iCs/>
          <w:sz w:val="24"/>
          <w:szCs w:val="24"/>
        </w:rPr>
        <w:t>Contextualized Curriculum and I</w:t>
      </w:r>
      <w:r w:rsidR="00BA5710" w:rsidRPr="003D3C9F">
        <w:rPr>
          <w:rFonts w:cs="Times New Roman"/>
          <w:b/>
          <w:i/>
          <w:iCs/>
          <w:sz w:val="24"/>
          <w:szCs w:val="24"/>
        </w:rPr>
        <w:t>nstruction</w:t>
      </w:r>
      <w:r w:rsidR="00E1219D" w:rsidRPr="003D3C9F">
        <w:rPr>
          <w:rFonts w:cs="Times New Roman"/>
          <w:b/>
          <w:i/>
          <w:iCs/>
          <w:sz w:val="24"/>
          <w:szCs w:val="24"/>
        </w:rPr>
        <w:t xml:space="preserve"> -</w:t>
      </w:r>
      <w:r w:rsidR="00E1219D" w:rsidRPr="003D3C9F">
        <w:rPr>
          <w:rFonts w:cs="Times New Roman"/>
          <w:i/>
          <w:iCs/>
          <w:sz w:val="24"/>
          <w:szCs w:val="24"/>
        </w:rPr>
        <w:t xml:space="preserve"> </w:t>
      </w:r>
      <w:r w:rsidR="006D651E" w:rsidRPr="003D3C9F">
        <w:rPr>
          <w:rFonts w:cs="Times New Roman"/>
          <w:i/>
          <w:iCs/>
          <w:sz w:val="24"/>
          <w:szCs w:val="24"/>
        </w:rPr>
        <w:t xml:space="preserve">Learning focused on concrete applications within a specific frame of reference, circumstance, or situation relevant to the lives and goals of students (e.g., employment, postsecondary education, family literacy). Research suggests that contextualizing </w:t>
      </w:r>
      <w:r w:rsidR="00BA5710" w:rsidRPr="003D3C9F">
        <w:rPr>
          <w:rFonts w:cs="Times New Roman"/>
          <w:i/>
          <w:iCs/>
          <w:sz w:val="24"/>
          <w:szCs w:val="24"/>
        </w:rPr>
        <w:t xml:space="preserve">curriculum and </w:t>
      </w:r>
      <w:r w:rsidR="006D651E" w:rsidRPr="003D3C9F">
        <w:rPr>
          <w:rFonts w:cs="Times New Roman"/>
          <w:i/>
          <w:iCs/>
          <w:sz w:val="24"/>
          <w:szCs w:val="24"/>
        </w:rPr>
        <w:t>instruction has the potential to accelerate the progress of academically unprepared adult learners.</w:t>
      </w:r>
      <w:r w:rsidR="006D651E" w:rsidRPr="003D3C9F">
        <w:rPr>
          <w:rStyle w:val="FootnoteReference"/>
          <w:rFonts w:cs="Times New Roman"/>
          <w:b/>
          <w:bCs/>
          <w:i/>
          <w:iCs/>
          <w:sz w:val="24"/>
          <w:szCs w:val="24"/>
        </w:rPr>
        <w:t xml:space="preserve"> </w:t>
      </w:r>
      <w:r w:rsidR="006D651E" w:rsidRPr="003D3C9F">
        <w:rPr>
          <w:rFonts w:cs="Times New Roman"/>
          <w:i/>
          <w:iCs/>
          <w:sz w:val="24"/>
          <w:szCs w:val="24"/>
        </w:rPr>
        <w:t>ACLS recommends that ABE and ESOL teachers contextualize curriculum and instruction</w:t>
      </w:r>
      <w:r w:rsidR="00087166" w:rsidRPr="003D3C9F">
        <w:rPr>
          <w:rFonts w:cs="Times New Roman"/>
          <w:i/>
          <w:iCs/>
          <w:sz w:val="24"/>
          <w:szCs w:val="24"/>
        </w:rPr>
        <w:t xml:space="preserve"> when appropriate.</w:t>
      </w:r>
    </w:p>
    <w:p w14:paraId="13D40E65" w14:textId="77777777" w:rsidR="00F76B88" w:rsidRPr="003D3C9F" w:rsidRDefault="00F76B88" w:rsidP="00F76B88">
      <w:pPr>
        <w:spacing w:after="0" w:line="240" w:lineRule="auto"/>
        <w:rPr>
          <w:rFonts w:cs="Times New Roman"/>
          <w:i/>
          <w:iCs/>
          <w:sz w:val="24"/>
          <w:szCs w:val="24"/>
        </w:rPr>
      </w:pPr>
    </w:p>
    <w:p w14:paraId="4938E366" w14:textId="1FAA8098" w:rsidR="00F76B88" w:rsidRPr="003D3C9F" w:rsidRDefault="00F76B88" w:rsidP="00F76B88">
      <w:pPr>
        <w:spacing w:after="0" w:line="240" w:lineRule="auto"/>
        <w:rPr>
          <w:rFonts w:cs="Times New Roman"/>
          <w:i/>
          <w:iCs/>
          <w:sz w:val="24"/>
          <w:szCs w:val="24"/>
        </w:rPr>
      </w:pPr>
      <w:r w:rsidRPr="003D3C9F">
        <w:rPr>
          <w:rFonts w:cs="Times New Roman"/>
          <w:b/>
          <w:bCs/>
          <w:i/>
          <w:iCs/>
          <w:sz w:val="24"/>
          <w:szCs w:val="24"/>
        </w:rPr>
        <w:t xml:space="preserve">Continuous Improvement </w:t>
      </w:r>
      <w:r w:rsidR="00295CDD" w:rsidRPr="003D3C9F">
        <w:rPr>
          <w:rFonts w:cs="Times New Roman"/>
          <w:b/>
          <w:bCs/>
          <w:i/>
          <w:iCs/>
          <w:sz w:val="24"/>
          <w:szCs w:val="24"/>
        </w:rPr>
        <w:t>Planning Process</w:t>
      </w:r>
      <w:r w:rsidRPr="003D3C9F">
        <w:rPr>
          <w:rFonts w:cs="Times New Roman"/>
          <w:b/>
          <w:bCs/>
          <w:i/>
          <w:iCs/>
          <w:sz w:val="24"/>
          <w:szCs w:val="24"/>
        </w:rPr>
        <w:t xml:space="preserve"> (CIP) </w:t>
      </w:r>
      <w:bookmarkStart w:id="11" w:name="_Hlk31787708"/>
      <w:r w:rsidR="00F82B77" w:rsidRPr="003D3C9F">
        <w:rPr>
          <w:rFonts w:cs="Times New Roman"/>
          <w:b/>
          <w:bCs/>
          <w:i/>
          <w:iCs/>
          <w:sz w:val="24"/>
          <w:szCs w:val="24"/>
        </w:rPr>
        <w:t>-</w:t>
      </w:r>
      <w:r w:rsidR="00F82B77" w:rsidRPr="003D3C9F">
        <w:rPr>
          <w:rFonts w:cs="Times New Roman"/>
          <w:i/>
          <w:iCs/>
          <w:sz w:val="24"/>
          <w:szCs w:val="24"/>
        </w:rPr>
        <w:t xml:space="preserve"> </w:t>
      </w:r>
      <w:r w:rsidR="007805D1" w:rsidRPr="003D3C9F">
        <w:rPr>
          <w:rFonts w:cs="Times New Roman"/>
          <w:i/>
          <w:iCs/>
          <w:sz w:val="24"/>
          <w:szCs w:val="24"/>
        </w:rPr>
        <w:t>A</w:t>
      </w:r>
      <w:r w:rsidR="002C49D8" w:rsidRPr="003D3C9F">
        <w:rPr>
          <w:rFonts w:cs="Times New Roman"/>
          <w:i/>
          <w:iCs/>
          <w:sz w:val="24"/>
          <w:szCs w:val="24"/>
        </w:rPr>
        <w:t>n a</w:t>
      </w:r>
      <w:r w:rsidR="007805D1" w:rsidRPr="003D3C9F">
        <w:rPr>
          <w:rFonts w:cs="Times New Roman"/>
          <w:i/>
          <w:iCs/>
          <w:sz w:val="24"/>
          <w:szCs w:val="24"/>
        </w:rPr>
        <w:t>pproach</w:t>
      </w:r>
      <w:r w:rsidRPr="003D3C9F">
        <w:rPr>
          <w:rFonts w:cs="Times New Roman"/>
          <w:i/>
          <w:iCs/>
          <w:sz w:val="24"/>
          <w:szCs w:val="24"/>
        </w:rPr>
        <w:t xml:space="preserve"> used to adjust program processes, methods, and practices for efficiency and effectiveness. </w:t>
      </w:r>
      <w:r w:rsidR="00991612" w:rsidRPr="003D3C9F">
        <w:rPr>
          <w:rFonts w:cs="Times New Roman"/>
          <w:i/>
          <w:iCs/>
          <w:sz w:val="24"/>
          <w:szCs w:val="24"/>
        </w:rPr>
        <w:t>The</w:t>
      </w:r>
      <w:r w:rsidRPr="003D3C9F">
        <w:rPr>
          <w:rFonts w:cs="Times New Roman"/>
          <w:i/>
          <w:iCs/>
          <w:sz w:val="24"/>
          <w:szCs w:val="24"/>
        </w:rPr>
        <w:t xml:space="preserve"> Indicators of Program Quality (IPQ</w:t>
      </w:r>
      <w:r w:rsidR="00991612" w:rsidRPr="003D3C9F">
        <w:rPr>
          <w:rFonts w:cs="Times New Roman"/>
          <w:i/>
          <w:iCs/>
          <w:sz w:val="24"/>
          <w:szCs w:val="24"/>
        </w:rPr>
        <w:t>s</w:t>
      </w:r>
      <w:r w:rsidRPr="003D3C9F">
        <w:rPr>
          <w:rFonts w:cs="Times New Roman"/>
          <w:i/>
          <w:iCs/>
          <w:sz w:val="24"/>
          <w:szCs w:val="24"/>
        </w:rPr>
        <w:t xml:space="preserve">) </w:t>
      </w:r>
      <w:r w:rsidR="00991612" w:rsidRPr="003D3C9F">
        <w:rPr>
          <w:rFonts w:cs="Times New Roman"/>
          <w:i/>
          <w:iCs/>
          <w:sz w:val="24"/>
          <w:szCs w:val="24"/>
        </w:rPr>
        <w:t xml:space="preserve">explain the purpose of the </w:t>
      </w:r>
      <w:r w:rsidRPr="003D3C9F">
        <w:rPr>
          <w:rFonts w:cs="Times New Roman"/>
          <w:i/>
          <w:iCs/>
          <w:sz w:val="24"/>
          <w:szCs w:val="24"/>
        </w:rPr>
        <w:t>CIP</w:t>
      </w:r>
      <w:r w:rsidR="00991612" w:rsidRPr="003D3C9F">
        <w:rPr>
          <w:rFonts w:cs="Times New Roman"/>
          <w:i/>
          <w:iCs/>
          <w:sz w:val="24"/>
          <w:szCs w:val="24"/>
        </w:rPr>
        <w:t xml:space="preserve"> process</w:t>
      </w:r>
      <w:r w:rsidRPr="003D3C9F">
        <w:rPr>
          <w:rFonts w:cs="Times New Roman"/>
          <w:i/>
          <w:iCs/>
          <w:sz w:val="24"/>
          <w:szCs w:val="24"/>
        </w:rPr>
        <w:t>: The program leadership (e.g., executive director, director, program manager, program coordinator, principal) ensures that the vision for academic success is shared by staff and students and that the program engages in a continuous improvement planning process with the goal of improving student outcomes.</w:t>
      </w:r>
      <w:bookmarkEnd w:id="11"/>
    </w:p>
    <w:p w14:paraId="2678AE6D" w14:textId="77777777" w:rsidR="00BA5DFD" w:rsidRPr="003D3C9F" w:rsidRDefault="00BA5DFD" w:rsidP="004F4EB3">
      <w:pPr>
        <w:spacing w:after="0" w:line="240" w:lineRule="auto"/>
        <w:rPr>
          <w:rFonts w:cs="Times New Roman"/>
          <w:i/>
          <w:iCs/>
          <w:sz w:val="24"/>
          <w:szCs w:val="24"/>
        </w:rPr>
      </w:pPr>
    </w:p>
    <w:p w14:paraId="7EC8546D" w14:textId="77777777" w:rsidR="00BA5DFD" w:rsidRPr="003D3C9F" w:rsidRDefault="00BA5DFD" w:rsidP="004F4EB3">
      <w:pPr>
        <w:pStyle w:val="Default"/>
        <w:rPr>
          <w:rFonts w:ascii="Times New Roman" w:hAnsi="Times New Roman" w:cs="Times New Roman"/>
          <w:i/>
          <w:iCs/>
        </w:rPr>
      </w:pPr>
      <w:r w:rsidRPr="003D3C9F">
        <w:rPr>
          <w:rFonts w:ascii="Times New Roman" w:hAnsi="Times New Roman" w:cs="Times New Roman"/>
          <w:b/>
          <w:bCs/>
          <w:i/>
          <w:iCs/>
        </w:rPr>
        <w:t>Corrections Education -</w:t>
      </w:r>
      <w:r w:rsidRPr="003D3C9F">
        <w:rPr>
          <w:rFonts w:ascii="Times New Roman" w:hAnsi="Times New Roman" w:cs="Times New Roman"/>
          <w:i/>
          <w:iCs/>
        </w:rPr>
        <w:t xml:space="preserve"> Corrections education is for criminal offenders (i.e., any individual who is charged with or convicted of any criminal offense) who reside in a correctional institution.</w:t>
      </w:r>
    </w:p>
    <w:p w14:paraId="665BC8B7" w14:textId="77777777" w:rsidR="00BA5DFD" w:rsidRPr="003D3C9F" w:rsidRDefault="00BA5DFD" w:rsidP="004F4EB3">
      <w:pPr>
        <w:pStyle w:val="Default"/>
        <w:rPr>
          <w:rFonts w:ascii="Times New Roman" w:hAnsi="Times New Roman" w:cs="Times New Roman"/>
          <w:i/>
          <w:iCs/>
        </w:rPr>
      </w:pPr>
    </w:p>
    <w:p w14:paraId="6A2FFCB4" w14:textId="77777777" w:rsidR="00BA5DFD" w:rsidRPr="003D3C9F" w:rsidRDefault="00BA5DFD" w:rsidP="004F4EB3">
      <w:pPr>
        <w:pStyle w:val="Default"/>
        <w:rPr>
          <w:rFonts w:ascii="Times New Roman" w:hAnsi="Times New Roman" w:cs="Times New Roman"/>
          <w:i/>
          <w:iCs/>
        </w:rPr>
      </w:pPr>
      <w:r w:rsidRPr="003D3C9F">
        <w:rPr>
          <w:rFonts w:ascii="Times New Roman" w:hAnsi="Times New Roman" w:cs="Times New Roman"/>
          <w:b/>
          <w:bCs/>
          <w:i/>
          <w:iCs/>
        </w:rPr>
        <w:t>Correctional Institution -</w:t>
      </w:r>
      <w:r w:rsidR="001F1CC3" w:rsidRPr="003D3C9F">
        <w:rPr>
          <w:rFonts w:ascii="Times New Roman" w:hAnsi="Times New Roman" w:cs="Times New Roman"/>
          <w:i/>
          <w:iCs/>
        </w:rPr>
        <w:t xml:space="preserve"> Any prison, jail,</w:t>
      </w:r>
      <w:r w:rsidR="00A24B19" w:rsidRPr="003D3C9F">
        <w:rPr>
          <w:rFonts w:ascii="Times New Roman" w:hAnsi="Times New Roman" w:cs="Times New Roman"/>
          <w:i/>
          <w:iCs/>
        </w:rPr>
        <w:t xml:space="preserve"> reformatory, work farm,</w:t>
      </w:r>
      <w:r w:rsidR="00526D67" w:rsidRPr="003D3C9F">
        <w:rPr>
          <w:rFonts w:ascii="Times New Roman" w:hAnsi="Times New Roman" w:cs="Times New Roman"/>
          <w:i/>
          <w:iCs/>
        </w:rPr>
        <w:t xml:space="preserve"> detention center</w:t>
      </w:r>
      <w:r w:rsidR="00A24B19" w:rsidRPr="003D3C9F">
        <w:rPr>
          <w:rFonts w:ascii="Times New Roman" w:hAnsi="Times New Roman" w:cs="Times New Roman"/>
          <w:i/>
          <w:iCs/>
        </w:rPr>
        <w:t>,</w:t>
      </w:r>
      <w:r w:rsidR="00526D67" w:rsidRPr="003D3C9F">
        <w:rPr>
          <w:rFonts w:ascii="Times New Roman" w:hAnsi="Times New Roman" w:cs="Times New Roman"/>
          <w:i/>
          <w:iCs/>
        </w:rPr>
        <w:t xml:space="preserve"> </w:t>
      </w:r>
      <w:r w:rsidR="00A24B19" w:rsidRPr="003D3C9F">
        <w:rPr>
          <w:rFonts w:ascii="Times New Roman" w:hAnsi="Times New Roman" w:cs="Times New Roman"/>
          <w:i/>
          <w:iCs/>
        </w:rPr>
        <w:t>halfway house,</w:t>
      </w:r>
      <w:r w:rsidRPr="003D3C9F">
        <w:rPr>
          <w:rFonts w:ascii="Times New Roman" w:hAnsi="Times New Roman" w:cs="Times New Roman"/>
          <w:i/>
          <w:iCs/>
        </w:rPr>
        <w:t xml:space="preserve"> community-based reha</w:t>
      </w:r>
      <w:r w:rsidR="00A24B19" w:rsidRPr="003D3C9F">
        <w:rPr>
          <w:rFonts w:ascii="Times New Roman" w:hAnsi="Times New Roman" w:cs="Times New Roman"/>
          <w:i/>
          <w:iCs/>
        </w:rPr>
        <w:t>bilitation center,</w:t>
      </w:r>
      <w:r w:rsidR="00526D67" w:rsidRPr="003D3C9F">
        <w:rPr>
          <w:rFonts w:ascii="Times New Roman" w:hAnsi="Times New Roman" w:cs="Times New Roman"/>
          <w:i/>
          <w:iCs/>
        </w:rPr>
        <w:t xml:space="preserve"> or any other</w:t>
      </w:r>
      <w:r w:rsidRPr="003D3C9F">
        <w:rPr>
          <w:rFonts w:ascii="Times New Roman" w:hAnsi="Times New Roman" w:cs="Times New Roman"/>
          <w:i/>
          <w:iCs/>
        </w:rPr>
        <w:t xml:space="preserve"> similar institution designed for the confinement or rehabilitation of criminal offenders.</w:t>
      </w:r>
    </w:p>
    <w:p w14:paraId="4DFE78A1" w14:textId="77777777" w:rsidR="00F76B88" w:rsidRPr="003D3C9F" w:rsidRDefault="00F76B88" w:rsidP="004F4EB3">
      <w:pPr>
        <w:pStyle w:val="Default"/>
        <w:rPr>
          <w:rFonts w:ascii="Times New Roman" w:hAnsi="Times New Roman" w:cs="Times New Roman"/>
          <w:i/>
          <w:iCs/>
        </w:rPr>
      </w:pPr>
    </w:p>
    <w:p w14:paraId="3666A044" w14:textId="3FF4A304" w:rsidR="00F76B88" w:rsidRDefault="00F76B88" w:rsidP="004F4EB3">
      <w:pPr>
        <w:pStyle w:val="Default"/>
        <w:rPr>
          <w:rFonts w:ascii="Times New Roman" w:hAnsi="Times New Roman" w:cs="Times New Roman"/>
          <w:i/>
          <w:iCs/>
        </w:rPr>
      </w:pPr>
      <w:bookmarkStart w:id="12" w:name="_Hlk31176335"/>
      <w:r w:rsidRPr="003D3C9F">
        <w:rPr>
          <w:rFonts w:ascii="Times New Roman" w:hAnsi="Times New Roman" w:cs="Times New Roman"/>
          <w:b/>
          <w:bCs/>
          <w:i/>
          <w:iCs/>
        </w:rPr>
        <w:t xml:space="preserve">Corrective Action Plan (CAP) </w:t>
      </w:r>
      <w:bookmarkStart w:id="13" w:name="_Hlk31787751"/>
      <w:bookmarkEnd w:id="12"/>
      <w:r w:rsidR="00F82B77" w:rsidRPr="003D3C9F">
        <w:rPr>
          <w:rFonts w:ascii="Times New Roman" w:hAnsi="Times New Roman" w:cs="Times New Roman"/>
          <w:b/>
          <w:bCs/>
          <w:i/>
          <w:iCs/>
        </w:rPr>
        <w:t>-</w:t>
      </w:r>
      <w:r w:rsidR="00F82B77" w:rsidRPr="003D3C9F">
        <w:rPr>
          <w:rFonts w:ascii="Times New Roman" w:hAnsi="Times New Roman" w:cs="Times New Roman"/>
          <w:i/>
          <w:iCs/>
        </w:rPr>
        <w:t xml:space="preserve"> </w:t>
      </w:r>
      <w:r w:rsidR="002C49D8" w:rsidRPr="003D3C9F">
        <w:rPr>
          <w:rFonts w:ascii="Times New Roman" w:hAnsi="Times New Roman" w:cs="Times New Roman"/>
          <w:i/>
          <w:iCs/>
        </w:rPr>
        <w:t>A d</w:t>
      </w:r>
      <w:r w:rsidR="007805D1" w:rsidRPr="003D3C9F">
        <w:rPr>
          <w:rFonts w:ascii="Times New Roman" w:hAnsi="Times New Roman" w:cs="Times New Roman"/>
          <w:i/>
          <w:iCs/>
        </w:rPr>
        <w:t xml:space="preserve">etailed plan of action developed to achieve outcomes that resolve areas of </w:t>
      </w:r>
      <w:r w:rsidR="007805D1" w:rsidRPr="003D3C9F">
        <w:rPr>
          <w:rFonts w:ascii="Times New Roman" w:hAnsi="Times New Roman" w:cs="Times New Roman"/>
          <w:i/>
          <w:iCs/>
          <w:color w:val="auto"/>
        </w:rPr>
        <w:t>underperformance</w:t>
      </w:r>
      <w:r w:rsidR="007805D1" w:rsidRPr="003D3C9F">
        <w:rPr>
          <w:rFonts w:ascii="Times New Roman" w:hAnsi="Times New Roman" w:cs="Times New Roman"/>
          <w:i/>
          <w:iCs/>
        </w:rPr>
        <w:t xml:space="preserve"> and/or non-compliance with the </w:t>
      </w:r>
      <w:hyperlink r:id="rId37" w:history="1">
        <w:r w:rsidR="00831444" w:rsidRPr="003D3C9F">
          <w:rPr>
            <w:rStyle w:val="Hyperlink"/>
            <w:rFonts w:ascii="Times New Roman" w:eastAsia="Calibri" w:hAnsi="Times New Roman" w:cs="Times New Roman"/>
            <w:i/>
            <w:iCs/>
          </w:rPr>
          <w:t>FY19-FY23 M</w:t>
        </w:r>
        <w:r w:rsidR="00CA5064" w:rsidRPr="003D3C9F">
          <w:rPr>
            <w:rStyle w:val="Hyperlink"/>
            <w:rFonts w:ascii="Times New Roman" w:eastAsia="Calibri" w:hAnsi="Times New Roman" w:cs="Times New Roman"/>
            <w:i/>
            <w:iCs/>
          </w:rPr>
          <w:t>assachusetts Policies for Effective Adult Education in Community Adult Learning Centers and Correctional Institutions</w:t>
        </w:r>
      </w:hyperlink>
      <w:r w:rsidR="007805D1" w:rsidRPr="003D3C9F">
        <w:rPr>
          <w:rFonts w:ascii="Times New Roman" w:hAnsi="Times New Roman" w:cs="Times New Roman"/>
          <w:i/>
          <w:iCs/>
          <w:color w:val="auto"/>
        </w:rPr>
        <w:t xml:space="preserve">. Such </w:t>
      </w:r>
      <w:r w:rsidR="007805D1" w:rsidRPr="003D3C9F">
        <w:rPr>
          <w:rFonts w:ascii="Times New Roman" w:hAnsi="Times New Roman" w:cs="Times New Roman"/>
          <w:i/>
          <w:iCs/>
        </w:rPr>
        <w:t xml:space="preserve">areas can be identified </w:t>
      </w:r>
      <w:r w:rsidR="00D12CA1" w:rsidRPr="003D3C9F">
        <w:rPr>
          <w:rFonts w:ascii="Times New Roman" w:hAnsi="Times New Roman" w:cs="Times New Roman"/>
          <w:i/>
          <w:iCs/>
        </w:rPr>
        <w:t>several ways,</w:t>
      </w:r>
      <w:r w:rsidR="007805D1" w:rsidRPr="003D3C9F">
        <w:rPr>
          <w:rFonts w:ascii="Times New Roman" w:hAnsi="Times New Roman" w:cs="Times New Roman"/>
          <w:i/>
          <w:iCs/>
        </w:rPr>
        <w:t xml:space="preserve"> but the most common ways are </w:t>
      </w:r>
      <w:r w:rsidR="007805D1" w:rsidRPr="003D3C9F">
        <w:rPr>
          <w:rFonts w:ascii="Times New Roman" w:hAnsi="Times New Roman" w:cs="Times New Roman"/>
          <w:i/>
          <w:iCs/>
          <w:color w:val="auto"/>
        </w:rPr>
        <w:t>in desk reviews</w:t>
      </w:r>
      <w:r w:rsidR="007647B4">
        <w:rPr>
          <w:rFonts w:ascii="Times New Roman" w:hAnsi="Times New Roman" w:cs="Times New Roman"/>
          <w:i/>
          <w:iCs/>
          <w:color w:val="auto"/>
        </w:rPr>
        <w:t xml:space="preserve">, </w:t>
      </w:r>
      <w:r w:rsidR="007805D1" w:rsidRPr="003D3C9F">
        <w:rPr>
          <w:rFonts w:ascii="Times New Roman" w:hAnsi="Times New Roman" w:cs="Times New Roman"/>
          <w:i/>
          <w:iCs/>
        </w:rPr>
        <w:t xml:space="preserve">program quality review (PQR) </w:t>
      </w:r>
      <w:r w:rsidR="007647B4">
        <w:rPr>
          <w:rFonts w:ascii="Times New Roman" w:hAnsi="Times New Roman" w:cs="Times New Roman"/>
          <w:i/>
          <w:iCs/>
        </w:rPr>
        <w:t xml:space="preserve">reports, </w:t>
      </w:r>
      <w:r w:rsidR="007805D1" w:rsidRPr="003D3C9F">
        <w:rPr>
          <w:rFonts w:ascii="Times New Roman" w:hAnsi="Times New Roman" w:cs="Times New Roman"/>
          <w:i/>
          <w:iCs/>
        </w:rPr>
        <w:t>and site visit (SV) reports.</w:t>
      </w:r>
      <w:bookmarkEnd w:id="13"/>
    </w:p>
    <w:p w14:paraId="2CC48639" w14:textId="0A5E1612" w:rsidR="007647B4" w:rsidRDefault="007647B4" w:rsidP="004F4EB3">
      <w:pPr>
        <w:pStyle w:val="Default"/>
        <w:rPr>
          <w:rFonts w:ascii="Times New Roman" w:hAnsi="Times New Roman" w:cs="Times New Roman"/>
          <w:i/>
          <w:iCs/>
        </w:rPr>
      </w:pPr>
    </w:p>
    <w:p w14:paraId="3EC3E9A8" w14:textId="77777777" w:rsidR="007647B4" w:rsidRPr="003D3C9F" w:rsidRDefault="007647B4" w:rsidP="007647B4">
      <w:pPr>
        <w:spacing w:after="0" w:line="240" w:lineRule="auto"/>
        <w:rPr>
          <w:rFonts w:cs="Times New Roman"/>
          <w:b/>
          <w:bCs/>
          <w:i/>
          <w:sz w:val="24"/>
          <w:szCs w:val="24"/>
          <w:lang w:val="en"/>
        </w:rPr>
      </w:pPr>
      <w:bookmarkStart w:id="14" w:name="_Hlk46993116"/>
      <w:r w:rsidRPr="003D3C9F">
        <w:rPr>
          <w:rFonts w:cs="Times New Roman"/>
          <w:b/>
          <w:bCs/>
          <w:i/>
          <w:sz w:val="24"/>
          <w:szCs w:val="24"/>
          <w:lang w:val="en"/>
        </w:rPr>
        <w:lastRenderedPageBreak/>
        <w:t>Culturally Responsive and Sustaining Classrooms</w:t>
      </w:r>
      <w:r w:rsidRPr="003D3C9F">
        <w:rPr>
          <w:rStyle w:val="FootnoteReference"/>
          <w:rFonts w:cs="Times New Roman"/>
          <w:b/>
          <w:bCs/>
          <w:i/>
          <w:sz w:val="24"/>
          <w:szCs w:val="24"/>
          <w:lang w:val="en"/>
        </w:rPr>
        <w:footnoteReference w:id="3"/>
      </w:r>
      <w:r w:rsidRPr="003D3C9F">
        <w:rPr>
          <w:rFonts w:cs="Times New Roman"/>
          <w:b/>
          <w:bCs/>
          <w:i/>
          <w:sz w:val="24"/>
          <w:szCs w:val="24"/>
          <w:lang w:val="en"/>
        </w:rPr>
        <w:t xml:space="preserve"> - </w:t>
      </w:r>
      <w:r w:rsidRPr="003D3C9F">
        <w:rPr>
          <w:rFonts w:cs="Times New Roman"/>
          <w:i/>
          <w:sz w:val="24"/>
          <w:szCs w:val="24"/>
        </w:rPr>
        <w:t>Culturally proficient, culturally responsive, and culturally sustaining classrooms are dependent on the three fundamental components of culturally relevant pedagogy identified by Gloria Ladson-Billings:</w:t>
      </w:r>
    </w:p>
    <w:p w14:paraId="7CE7B1DC" w14:textId="77777777" w:rsidR="007647B4" w:rsidRPr="003D3C9F" w:rsidRDefault="007647B4" w:rsidP="007647B4">
      <w:pPr>
        <w:pStyle w:val="ListParagraph"/>
        <w:widowControl w:val="0"/>
        <w:numPr>
          <w:ilvl w:val="0"/>
          <w:numId w:val="25"/>
        </w:numPr>
        <w:tabs>
          <w:tab w:val="left" w:pos="1141"/>
        </w:tabs>
        <w:autoSpaceDE w:val="0"/>
        <w:autoSpaceDN w:val="0"/>
        <w:spacing w:before="6" w:after="0" w:line="240" w:lineRule="auto"/>
        <w:contextualSpacing w:val="0"/>
        <w:rPr>
          <w:rFonts w:cs="Times New Roman"/>
          <w:i/>
          <w:sz w:val="24"/>
          <w:szCs w:val="24"/>
        </w:rPr>
      </w:pPr>
      <w:r w:rsidRPr="003D3C9F">
        <w:rPr>
          <w:rFonts w:cs="Times New Roman"/>
          <w:i/>
          <w:sz w:val="24"/>
          <w:szCs w:val="24"/>
        </w:rPr>
        <w:t>Academic achievement: educators hold high and transparent academic</w:t>
      </w:r>
      <w:r w:rsidRPr="003D3C9F">
        <w:rPr>
          <w:rFonts w:cs="Times New Roman"/>
          <w:i/>
          <w:spacing w:val="-21"/>
          <w:sz w:val="24"/>
          <w:szCs w:val="24"/>
        </w:rPr>
        <w:t xml:space="preserve"> </w:t>
      </w:r>
      <w:proofErr w:type="gramStart"/>
      <w:r w:rsidRPr="003D3C9F">
        <w:rPr>
          <w:rFonts w:cs="Times New Roman"/>
          <w:i/>
          <w:sz w:val="24"/>
          <w:szCs w:val="24"/>
        </w:rPr>
        <w:t>expectations;</w:t>
      </w:r>
      <w:proofErr w:type="gramEnd"/>
    </w:p>
    <w:p w14:paraId="5F9F5156" w14:textId="77777777" w:rsidR="007647B4" w:rsidRPr="003D3C9F" w:rsidRDefault="007647B4" w:rsidP="007647B4">
      <w:pPr>
        <w:pStyle w:val="ListParagraph"/>
        <w:widowControl w:val="0"/>
        <w:numPr>
          <w:ilvl w:val="0"/>
          <w:numId w:val="25"/>
        </w:numPr>
        <w:tabs>
          <w:tab w:val="left" w:pos="1141"/>
        </w:tabs>
        <w:autoSpaceDE w:val="0"/>
        <w:autoSpaceDN w:val="0"/>
        <w:spacing w:after="0" w:line="240" w:lineRule="auto"/>
        <w:ind w:right="1453"/>
        <w:contextualSpacing w:val="0"/>
        <w:rPr>
          <w:rFonts w:cs="Times New Roman"/>
          <w:i/>
          <w:sz w:val="24"/>
          <w:szCs w:val="24"/>
        </w:rPr>
      </w:pPr>
      <w:r w:rsidRPr="003D3C9F">
        <w:rPr>
          <w:rFonts w:cs="Times New Roman"/>
          <w:i/>
          <w:sz w:val="24"/>
          <w:szCs w:val="24"/>
        </w:rPr>
        <w:t>Cultural competence: educators understand their own cultural background and actively learn about the backgrounds of their</w:t>
      </w:r>
      <w:r w:rsidRPr="003D3C9F">
        <w:rPr>
          <w:rFonts w:cs="Times New Roman"/>
          <w:i/>
          <w:spacing w:val="-10"/>
          <w:sz w:val="24"/>
          <w:szCs w:val="24"/>
        </w:rPr>
        <w:t xml:space="preserve"> </w:t>
      </w:r>
      <w:r w:rsidRPr="003D3C9F">
        <w:rPr>
          <w:rFonts w:cs="Times New Roman"/>
          <w:i/>
          <w:sz w:val="24"/>
          <w:szCs w:val="24"/>
        </w:rPr>
        <w:t>students; and</w:t>
      </w:r>
    </w:p>
    <w:p w14:paraId="7E00395D" w14:textId="77777777" w:rsidR="007647B4" w:rsidRPr="003D3C9F" w:rsidRDefault="007647B4" w:rsidP="007647B4">
      <w:pPr>
        <w:pStyle w:val="ListParagraph"/>
        <w:widowControl w:val="0"/>
        <w:numPr>
          <w:ilvl w:val="0"/>
          <w:numId w:val="25"/>
        </w:numPr>
        <w:tabs>
          <w:tab w:val="left" w:pos="1141"/>
        </w:tabs>
        <w:autoSpaceDE w:val="0"/>
        <w:autoSpaceDN w:val="0"/>
        <w:spacing w:after="0" w:line="240" w:lineRule="auto"/>
        <w:ind w:right="1236"/>
        <w:contextualSpacing w:val="0"/>
        <w:rPr>
          <w:rFonts w:cs="Times New Roman"/>
          <w:i/>
          <w:sz w:val="24"/>
          <w:szCs w:val="24"/>
        </w:rPr>
      </w:pPr>
      <w:r w:rsidRPr="003D3C9F">
        <w:rPr>
          <w:rFonts w:cs="Times New Roman"/>
          <w:i/>
          <w:sz w:val="24"/>
          <w:szCs w:val="24"/>
        </w:rPr>
        <w:t>Socio-political consciousness: educators understand the social, economic, and political factors that influence their and students’ experiences, and view education as a pathway to liberation from systems of oppression.</w:t>
      </w:r>
    </w:p>
    <w:bookmarkEnd w:id="14"/>
    <w:p w14:paraId="1A1F1A23" w14:textId="63C932B3" w:rsidR="007F1CF6" w:rsidRPr="003D3C9F" w:rsidRDefault="007F1CF6" w:rsidP="004F4EB3">
      <w:pPr>
        <w:pStyle w:val="Default"/>
        <w:rPr>
          <w:rFonts w:ascii="Times New Roman" w:hAnsi="Times New Roman" w:cs="Times New Roman"/>
          <w:i/>
          <w:iCs/>
        </w:rPr>
      </w:pPr>
    </w:p>
    <w:p w14:paraId="518B0959" w14:textId="75587A45" w:rsidR="00AC6FCB" w:rsidRPr="003D3C9F" w:rsidRDefault="00AC6FCB" w:rsidP="004F4EB3">
      <w:pPr>
        <w:pStyle w:val="Default"/>
        <w:rPr>
          <w:rFonts w:ascii="Times New Roman" w:hAnsi="Times New Roman" w:cs="Times New Roman"/>
          <w:i/>
          <w:iCs/>
        </w:rPr>
      </w:pPr>
      <w:r w:rsidRPr="003D3C9F">
        <w:rPr>
          <w:rFonts w:ascii="Times New Roman" w:hAnsi="Times New Roman" w:cs="Times New Roman"/>
          <w:b/>
          <w:bCs/>
          <w:i/>
          <w:iCs/>
        </w:rPr>
        <w:t>Curriculum</w:t>
      </w:r>
      <w:r w:rsidRPr="003D3C9F">
        <w:rPr>
          <w:rStyle w:val="FootnoteReference"/>
          <w:rFonts w:ascii="Times New Roman" w:hAnsi="Times New Roman" w:cs="Times New Roman"/>
          <w:b/>
          <w:bCs/>
          <w:i/>
          <w:iCs/>
          <w:color w:val="333333"/>
          <w:shd w:val="clear" w:color="auto" w:fill="FFFFFF"/>
        </w:rPr>
        <w:footnoteReference w:id="4"/>
      </w:r>
      <w:r w:rsidRPr="003D3C9F">
        <w:rPr>
          <w:rFonts w:ascii="Times New Roman" w:hAnsi="Times New Roman" w:cs="Times New Roman"/>
          <w:b/>
          <w:bCs/>
          <w:i/>
          <w:iCs/>
          <w:color w:val="333333"/>
          <w:shd w:val="clear" w:color="auto" w:fill="FFFFFF"/>
        </w:rPr>
        <w:t xml:space="preserve"> </w:t>
      </w:r>
      <w:r w:rsidRPr="003D3C9F">
        <w:rPr>
          <w:rFonts w:ascii="Times New Roman" w:hAnsi="Times New Roman" w:cs="Times New Roman"/>
          <w:b/>
          <w:bCs/>
          <w:color w:val="333333"/>
          <w:shd w:val="clear" w:color="auto" w:fill="FFFFFF"/>
        </w:rPr>
        <w:t>-</w:t>
      </w:r>
      <w:r w:rsidRPr="003D3C9F">
        <w:rPr>
          <w:rFonts w:ascii="Times New Roman" w:hAnsi="Times New Roman" w:cs="Times New Roman"/>
          <w:color w:val="333333"/>
          <w:shd w:val="clear" w:color="auto" w:fill="FFFFFF"/>
        </w:rPr>
        <w:t xml:space="preserve"> </w:t>
      </w:r>
      <w:r w:rsidRPr="003D3C9F">
        <w:rPr>
          <w:rFonts w:ascii="Times New Roman" w:hAnsi="Times New Roman" w:cs="Times New Roman"/>
          <w:i/>
          <w:iCs/>
          <w:color w:val="auto"/>
        </w:rPr>
        <w:t>Refers to the knowledge and skills students are expected to learn, which includes the learning standards they are expected to meet; the units and lessons that teachers teach; the assignments and projects given to students; the books, materials, videos, presentations, and readings used in a course; and the tests, assessments, and other methods used to evaluate student learning.</w:t>
      </w:r>
    </w:p>
    <w:p w14:paraId="5E57AA77" w14:textId="64338BBE" w:rsidR="005C76C8" w:rsidRPr="003D3C9F" w:rsidRDefault="005C76C8" w:rsidP="004F4EB3">
      <w:pPr>
        <w:pStyle w:val="Default"/>
        <w:rPr>
          <w:rFonts w:ascii="Times New Roman" w:hAnsi="Times New Roman" w:cs="Times New Roman"/>
          <w:i/>
          <w:iCs/>
        </w:rPr>
      </w:pPr>
    </w:p>
    <w:p w14:paraId="2884E32C" w14:textId="212423DF" w:rsidR="005C76C8" w:rsidRPr="003D3C9F" w:rsidRDefault="005C76C8" w:rsidP="00007B27">
      <w:pPr>
        <w:spacing w:after="0" w:line="240" w:lineRule="auto"/>
        <w:rPr>
          <w:rFonts w:cs="Times New Roman"/>
          <w:b/>
          <w:bCs/>
          <w:i/>
          <w:sz w:val="24"/>
          <w:szCs w:val="24"/>
          <w:lang w:val="en"/>
        </w:rPr>
      </w:pPr>
      <w:r w:rsidRPr="003D3C9F">
        <w:rPr>
          <w:rFonts w:cs="Times New Roman"/>
          <w:b/>
          <w:bCs/>
          <w:i/>
          <w:sz w:val="24"/>
          <w:szCs w:val="24"/>
          <w:lang w:val="en"/>
        </w:rPr>
        <w:t xml:space="preserve">Desk </w:t>
      </w:r>
      <w:r w:rsidR="007647B4">
        <w:rPr>
          <w:rFonts w:cs="Times New Roman"/>
          <w:b/>
          <w:bCs/>
          <w:i/>
          <w:sz w:val="24"/>
          <w:szCs w:val="24"/>
          <w:lang w:val="en"/>
        </w:rPr>
        <w:t>R</w:t>
      </w:r>
      <w:r w:rsidRPr="003D3C9F">
        <w:rPr>
          <w:rFonts w:cs="Times New Roman"/>
          <w:b/>
          <w:bCs/>
          <w:i/>
          <w:sz w:val="24"/>
          <w:szCs w:val="24"/>
          <w:lang w:val="en"/>
        </w:rPr>
        <w:t>eview</w:t>
      </w:r>
      <w:r w:rsidR="00007B27" w:rsidRPr="003D3C9F">
        <w:rPr>
          <w:rFonts w:cs="Times New Roman"/>
          <w:b/>
          <w:bCs/>
          <w:i/>
          <w:sz w:val="24"/>
          <w:szCs w:val="24"/>
          <w:lang w:val="en"/>
        </w:rPr>
        <w:t xml:space="preserve"> - </w:t>
      </w:r>
      <w:r w:rsidRPr="003D3C9F">
        <w:rPr>
          <w:rFonts w:cs="Times New Roman"/>
          <w:i/>
          <w:sz w:val="24"/>
          <w:szCs w:val="24"/>
          <w:lang w:val="en"/>
        </w:rPr>
        <w:t xml:space="preserve">Desk review refers to the required submission of key data recorded by AE programs in the LACES data management system. Programs are required to complete and submit the desk review to their ACLS program specialist </w:t>
      </w:r>
      <w:r w:rsidR="00CB4E7C">
        <w:rPr>
          <w:rFonts w:cs="Times New Roman"/>
          <w:i/>
          <w:sz w:val="24"/>
          <w:szCs w:val="24"/>
          <w:lang w:val="en"/>
        </w:rPr>
        <w:t>five times</w:t>
      </w:r>
      <w:r w:rsidRPr="003D3C9F">
        <w:rPr>
          <w:rFonts w:cs="Times New Roman"/>
          <w:i/>
          <w:sz w:val="24"/>
          <w:szCs w:val="24"/>
          <w:lang w:val="en"/>
        </w:rPr>
        <w:t xml:space="preserve"> each program year.</w:t>
      </w:r>
      <w:r w:rsidR="00CB4E7C">
        <w:rPr>
          <w:rStyle w:val="FootnoteReference"/>
          <w:rFonts w:cs="Times New Roman"/>
          <w:i/>
          <w:sz w:val="24"/>
          <w:szCs w:val="24"/>
          <w:lang w:val="en"/>
        </w:rPr>
        <w:footnoteReference w:id="5"/>
      </w:r>
      <w:r w:rsidRPr="003D3C9F">
        <w:rPr>
          <w:rFonts w:cs="Times New Roman"/>
          <w:i/>
          <w:sz w:val="24"/>
          <w:szCs w:val="24"/>
          <w:lang w:val="en"/>
        </w:rPr>
        <w:t xml:space="preserve"> Programs are encouraged to review their data more often than every other month; in fact, the more often programs analyze their data, the easier it is to complete the report and address programmatic, data collection, and/or entry issues.</w:t>
      </w:r>
    </w:p>
    <w:p w14:paraId="7E638B36" w14:textId="77777777" w:rsidR="00AC6FCB" w:rsidRPr="003D3C9F" w:rsidRDefault="00AC6FCB" w:rsidP="004F4EB3">
      <w:pPr>
        <w:pStyle w:val="Default"/>
        <w:rPr>
          <w:rFonts w:ascii="Times New Roman" w:hAnsi="Times New Roman" w:cs="Times New Roman"/>
          <w:bCs/>
          <w:i/>
          <w:iCs/>
        </w:rPr>
      </w:pPr>
    </w:p>
    <w:p w14:paraId="363A647E" w14:textId="59BDE4D1" w:rsidR="007F1CF6" w:rsidRDefault="007F1CF6" w:rsidP="003A605F">
      <w:pPr>
        <w:pStyle w:val="paragraph"/>
        <w:spacing w:before="0" w:beforeAutospacing="0" w:after="0" w:afterAutospacing="0"/>
        <w:textAlignment w:val="baseline"/>
        <w:rPr>
          <w:i/>
          <w:iCs/>
        </w:rPr>
      </w:pPr>
      <w:r w:rsidRPr="003D3C9F">
        <w:rPr>
          <w:b/>
          <w:i/>
          <w:iCs/>
        </w:rPr>
        <w:t>Digital Literacy</w:t>
      </w:r>
      <w:r w:rsidR="00300B95" w:rsidRPr="003D3C9F">
        <w:rPr>
          <w:b/>
          <w:i/>
          <w:iCs/>
        </w:rPr>
        <w:t xml:space="preserve"> </w:t>
      </w:r>
      <w:r w:rsidR="00300B95" w:rsidRPr="003D3C9F">
        <w:rPr>
          <w:i/>
          <w:iCs/>
        </w:rPr>
        <w:t>- The skills associated with using technology to enable users to find, evaluate, organize, create, and communicate information.</w:t>
      </w:r>
      <w:r w:rsidR="003A605F" w:rsidRPr="003D3C9F">
        <w:rPr>
          <w:i/>
          <w:iCs/>
        </w:rPr>
        <w:t xml:space="preserve"> The integration of digital literacy into curriculum and instruction is required in order to provide opportunities for students to explore, experiment, and develop expertise using real world applications for digital literacy while building their academic skills. Programs are expected to incorporate a variety of tools and technologies into the classroom to support learning.</w:t>
      </w:r>
      <w:r w:rsidR="00F10C15" w:rsidRPr="003D3C9F">
        <w:rPr>
          <w:i/>
          <w:iCs/>
        </w:rPr>
        <w:t xml:space="preserve"> (Note:</w:t>
      </w:r>
      <w:r w:rsidR="003A605F" w:rsidRPr="003D3C9F">
        <w:rPr>
          <w:i/>
          <w:iCs/>
        </w:rPr>
        <w:t> </w:t>
      </w:r>
      <w:r w:rsidR="00F10C15" w:rsidRPr="003D3C9F">
        <w:rPr>
          <w:i/>
          <w:iCs/>
        </w:rPr>
        <w:t>WIOA requires all programs to support the digital literacy development of students at every level.)</w:t>
      </w:r>
    </w:p>
    <w:p w14:paraId="65000D8D" w14:textId="4E14BC14" w:rsidR="00495563" w:rsidRDefault="00495563" w:rsidP="003A605F">
      <w:pPr>
        <w:pStyle w:val="paragraph"/>
        <w:spacing w:before="0" w:beforeAutospacing="0" w:after="0" w:afterAutospacing="0"/>
        <w:textAlignment w:val="baseline"/>
        <w:rPr>
          <w:i/>
          <w:iCs/>
        </w:rPr>
      </w:pPr>
    </w:p>
    <w:p w14:paraId="0C802DA6" w14:textId="39B6264E" w:rsidR="00495563" w:rsidRPr="00495563" w:rsidRDefault="00495563" w:rsidP="003A605F">
      <w:pPr>
        <w:pStyle w:val="paragraph"/>
        <w:spacing w:before="0" w:beforeAutospacing="0" w:after="0" w:afterAutospacing="0"/>
        <w:textAlignment w:val="baseline"/>
        <w:rPr>
          <w:i/>
          <w:iCs/>
          <w:sz w:val="18"/>
          <w:szCs w:val="18"/>
        </w:rPr>
      </w:pPr>
      <w:r w:rsidRPr="00495563">
        <w:rPr>
          <w:b/>
          <w:bCs/>
          <w:i/>
          <w:iCs/>
        </w:rPr>
        <w:t>Digital Resilience</w:t>
      </w:r>
      <w:r>
        <w:rPr>
          <w:rStyle w:val="FootnoteReference"/>
          <w:b/>
          <w:bCs/>
          <w:i/>
          <w:iCs/>
        </w:rPr>
        <w:footnoteReference w:id="6"/>
      </w:r>
      <w:r w:rsidRPr="00495563">
        <w:rPr>
          <w:i/>
          <w:iCs/>
        </w:rPr>
        <w:t xml:space="preserve"> - Having the awareness, skills, agility, and confidence to be empowered users of new technologies and adapt to changing digital skill demands. Digital resilience improves capacity to problem solve and upskill, navigate digital transformations, and be active participants in society and the economy.</w:t>
      </w:r>
    </w:p>
    <w:p w14:paraId="4B962B60" w14:textId="5B0AD99D" w:rsidR="005C76C8" w:rsidRPr="003D3C9F" w:rsidRDefault="005C76C8" w:rsidP="004F4EB3">
      <w:pPr>
        <w:pStyle w:val="Default"/>
        <w:rPr>
          <w:rFonts w:ascii="Times New Roman" w:hAnsi="Times New Roman" w:cs="Times New Roman"/>
          <w:i/>
          <w:iCs/>
        </w:rPr>
      </w:pPr>
    </w:p>
    <w:p w14:paraId="3D215E28" w14:textId="0D102CEA" w:rsidR="005C76C8" w:rsidRPr="003D3C9F" w:rsidRDefault="005C76C8" w:rsidP="004B0406">
      <w:pPr>
        <w:spacing w:after="0" w:line="240" w:lineRule="auto"/>
        <w:rPr>
          <w:rFonts w:cs="Times New Roman"/>
          <w:b/>
          <w:bCs/>
          <w:i/>
          <w:sz w:val="24"/>
          <w:szCs w:val="24"/>
          <w:lang w:val="en"/>
        </w:rPr>
      </w:pPr>
      <w:r w:rsidRPr="003D3C9F">
        <w:rPr>
          <w:rFonts w:cs="Times New Roman"/>
          <w:b/>
          <w:bCs/>
          <w:i/>
          <w:sz w:val="24"/>
          <w:szCs w:val="24"/>
          <w:lang w:val="en"/>
        </w:rPr>
        <w:t>Disability</w:t>
      </w:r>
      <w:r w:rsidR="005A5751" w:rsidRPr="003D3C9F">
        <w:rPr>
          <w:rStyle w:val="FootnoteReference"/>
          <w:rFonts w:cs="Times New Roman"/>
          <w:b/>
          <w:bCs/>
          <w:i/>
          <w:sz w:val="24"/>
          <w:szCs w:val="24"/>
          <w:lang w:val="en"/>
        </w:rPr>
        <w:footnoteReference w:id="7"/>
      </w:r>
      <w:r w:rsidR="004B0406" w:rsidRPr="003D3C9F">
        <w:rPr>
          <w:rFonts w:cs="Times New Roman"/>
          <w:b/>
          <w:bCs/>
          <w:i/>
          <w:sz w:val="24"/>
          <w:szCs w:val="24"/>
          <w:lang w:val="en"/>
        </w:rPr>
        <w:t xml:space="preserve"> - </w:t>
      </w:r>
      <w:r w:rsidRPr="003D3C9F">
        <w:rPr>
          <w:rFonts w:cs="Times New Roman"/>
          <w:i/>
          <w:color w:val="222222"/>
          <w:sz w:val="24"/>
          <w:szCs w:val="24"/>
          <w:shd w:val="clear" w:color="auto" w:fill="FFFFFF"/>
        </w:rPr>
        <w:t>The Americans with Disabilities Act (ADA</w:t>
      </w:r>
      <w:r w:rsidRPr="003D3C9F">
        <w:rPr>
          <w:rFonts w:cs="Times New Roman"/>
          <w:i/>
          <w:color w:val="000000"/>
          <w:sz w:val="24"/>
          <w:szCs w:val="24"/>
          <w:shd w:val="clear" w:color="auto" w:fill="FFFFFF"/>
        </w:rPr>
        <w:t>) defines a person with a disability as a person who has a physical or mental impairment that substantially limits one or more major life activit</w:t>
      </w:r>
      <w:r w:rsidR="00C818DC" w:rsidRPr="003D3C9F">
        <w:rPr>
          <w:rFonts w:cs="Times New Roman"/>
          <w:i/>
          <w:color w:val="000000"/>
          <w:sz w:val="24"/>
          <w:szCs w:val="24"/>
          <w:shd w:val="clear" w:color="auto" w:fill="FFFFFF"/>
        </w:rPr>
        <w:t>ies</w:t>
      </w:r>
      <w:r w:rsidRPr="003D3C9F">
        <w:rPr>
          <w:rFonts w:cs="Times New Roman"/>
          <w:i/>
          <w:color w:val="000000"/>
          <w:sz w:val="24"/>
          <w:szCs w:val="24"/>
          <w:shd w:val="clear" w:color="auto" w:fill="FFFFFF"/>
        </w:rPr>
        <w:t xml:space="preserve">. This includes people who have a record of such an impairment, even if they do not </w:t>
      </w:r>
      <w:r w:rsidRPr="003D3C9F">
        <w:rPr>
          <w:rFonts w:cs="Times New Roman"/>
          <w:i/>
          <w:color w:val="000000"/>
          <w:sz w:val="24"/>
          <w:szCs w:val="24"/>
          <w:shd w:val="clear" w:color="auto" w:fill="FFFFFF"/>
        </w:rPr>
        <w:lastRenderedPageBreak/>
        <w:t xml:space="preserve">currently have a disability. It also includes individuals who do not have a disability but are regarded as having a disability. </w:t>
      </w:r>
      <w:r w:rsidRPr="003D3C9F">
        <w:rPr>
          <w:rFonts w:cs="Times New Roman"/>
          <w:i/>
          <w:color w:val="000000"/>
          <w:sz w:val="24"/>
          <w:szCs w:val="24"/>
        </w:rPr>
        <w:t>Regarded as means that the person either:</w:t>
      </w:r>
    </w:p>
    <w:p w14:paraId="4426032A" w14:textId="77777777" w:rsidR="005C76C8" w:rsidRPr="003D3C9F" w:rsidRDefault="005C76C8" w:rsidP="005C76C8">
      <w:pPr>
        <w:numPr>
          <w:ilvl w:val="0"/>
          <w:numId w:val="26"/>
        </w:numPr>
        <w:shd w:val="clear" w:color="auto" w:fill="FFFFFF"/>
        <w:spacing w:after="0" w:line="240" w:lineRule="auto"/>
        <w:rPr>
          <w:rFonts w:eastAsia="Times New Roman" w:cs="Times New Roman"/>
          <w:i/>
          <w:color w:val="000000"/>
          <w:sz w:val="24"/>
          <w:szCs w:val="24"/>
        </w:rPr>
      </w:pPr>
      <w:r w:rsidRPr="003D3C9F">
        <w:rPr>
          <w:rFonts w:eastAsia="Times New Roman" w:cs="Times New Roman"/>
          <w:i/>
          <w:color w:val="000000"/>
          <w:sz w:val="24"/>
          <w:szCs w:val="24"/>
        </w:rPr>
        <w:t xml:space="preserve">Has an impairment that does not substantially limit a major life </w:t>
      </w:r>
      <w:proofErr w:type="gramStart"/>
      <w:r w:rsidRPr="003D3C9F">
        <w:rPr>
          <w:rFonts w:eastAsia="Times New Roman" w:cs="Times New Roman"/>
          <w:i/>
          <w:color w:val="000000"/>
          <w:sz w:val="24"/>
          <w:szCs w:val="24"/>
        </w:rPr>
        <w:t>activity;</w:t>
      </w:r>
      <w:proofErr w:type="gramEnd"/>
    </w:p>
    <w:p w14:paraId="01544BE9" w14:textId="77777777" w:rsidR="005C76C8" w:rsidRPr="003D3C9F" w:rsidRDefault="005C76C8" w:rsidP="005C76C8">
      <w:pPr>
        <w:numPr>
          <w:ilvl w:val="0"/>
          <w:numId w:val="26"/>
        </w:numPr>
        <w:shd w:val="clear" w:color="auto" w:fill="FFFFFF"/>
        <w:spacing w:after="0" w:line="240" w:lineRule="auto"/>
        <w:rPr>
          <w:rFonts w:eastAsia="Times New Roman" w:cs="Times New Roman"/>
          <w:i/>
          <w:color w:val="000000"/>
          <w:sz w:val="24"/>
          <w:szCs w:val="24"/>
        </w:rPr>
      </w:pPr>
      <w:r w:rsidRPr="003D3C9F">
        <w:rPr>
          <w:rFonts w:eastAsia="Times New Roman" w:cs="Times New Roman"/>
          <w:i/>
          <w:color w:val="000000"/>
          <w:sz w:val="24"/>
          <w:szCs w:val="24"/>
        </w:rPr>
        <w:t>Has an impairment that substantially limits a major life activity only because of the attitudes of others toward them; or</w:t>
      </w:r>
    </w:p>
    <w:p w14:paraId="19F0E178" w14:textId="77777777" w:rsidR="005C76C8" w:rsidRPr="003D3C9F" w:rsidRDefault="005C76C8" w:rsidP="005C76C8">
      <w:pPr>
        <w:numPr>
          <w:ilvl w:val="0"/>
          <w:numId w:val="26"/>
        </w:numPr>
        <w:shd w:val="clear" w:color="auto" w:fill="FFFFFF"/>
        <w:spacing w:after="0" w:line="240" w:lineRule="auto"/>
        <w:rPr>
          <w:rFonts w:eastAsia="Times New Roman" w:cs="Times New Roman"/>
          <w:i/>
          <w:color w:val="000000"/>
          <w:sz w:val="24"/>
          <w:szCs w:val="24"/>
        </w:rPr>
      </w:pPr>
      <w:r w:rsidRPr="003D3C9F">
        <w:rPr>
          <w:rFonts w:eastAsia="Times New Roman" w:cs="Times New Roman"/>
          <w:i/>
          <w:color w:val="000000"/>
          <w:sz w:val="24"/>
          <w:szCs w:val="24"/>
        </w:rPr>
        <w:t>Does not have any impairment but is treated by an entity as having an impairment.</w:t>
      </w:r>
    </w:p>
    <w:p w14:paraId="792DFCF4" w14:textId="77777777" w:rsidR="009B38E0" w:rsidRPr="003D3C9F" w:rsidRDefault="009B38E0" w:rsidP="00F44C2D">
      <w:pPr>
        <w:pStyle w:val="Default"/>
        <w:rPr>
          <w:rFonts w:ascii="Times New Roman" w:hAnsi="Times New Roman" w:cs="Times New Roman"/>
          <w:i/>
          <w:iCs/>
        </w:rPr>
      </w:pPr>
    </w:p>
    <w:p w14:paraId="744E0BE8" w14:textId="20FDEE45" w:rsidR="009B38E0" w:rsidRPr="003D3C9F" w:rsidRDefault="00390813" w:rsidP="00390813">
      <w:pPr>
        <w:spacing w:after="0" w:line="240" w:lineRule="auto"/>
        <w:rPr>
          <w:rFonts w:cs="Times New Roman"/>
          <w:i/>
          <w:iCs/>
          <w:color w:val="000000" w:themeColor="text1"/>
          <w:sz w:val="24"/>
          <w:szCs w:val="24"/>
        </w:rPr>
      </w:pPr>
      <w:r w:rsidRPr="003D3C9F">
        <w:rPr>
          <w:rFonts w:cs="Times New Roman"/>
          <w:b/>
          <w:bCs/>
          <w:i/>
          <w:iCs/>
          <w:sz w:val="24"/>
          <w:szCs w:val="24"/>
        </w:rPr>
        <w:t xml:space="preserve">Distance </w:t>
      </w:r>
      <w:r w:rsidR="004517D1" w:rsidRPr="003D3C9F">
        <w:rPr>
          <w:rStyle w:val="Hyperlink"/>
          <w:rFonts w:cs="Times New Roman"/>
          <w:b/>
          <w:bCs/>
          <w:i/>
          <w:iCs/>
          <w:color w:val="auto"/>
          <w:sz w:val="24"/>
          <w:szCs w:val="24"/>
          <w:u w:val="none"/>
        </w:rPr>
        <w:t>Education</w:t>
      </w:r>
      <w:r w:rsidR="009B14C8" w:rsidRPr="003D3C9F">
        <w:rPr>
          <w:rStyle w:val="Hyperlink"/>
          <w:rFonts w:cs="Times New Roman"/>
          <w:b/>
          <w:bCs/>
          <w:i/>
          <w:iCs/>
          <w:color w:val="auto"/>
          <w:sz w:val="24"/>
          <w:szCs w:val="24"/>
          <w:u w:val="none"/>
        </w:rPr>
        <w:t xml:space="preserve"> (DE)</w:t>
      </w:r>
      <w:r w:rsidR="009B38E0" w:rsidRPr="003D3C9F">
        <w:rPr>
          <w:rFonts w:cs="Times New Roman"/>
          <w:b/>
          <w:bCs/>
          <w:i/>
          <w:iCs/>
          <w:sz w:val="24"/>
          <w:szCs w:val="24"/>
        </w:rPr>
        <w:t xml:space="preserve"> </w:t>
      </w:r>
      <w:r w:rsidR="00844DF6" w:rsidRPr="003D3C9F">
        <w:rPr>
          <w:rFonts w:cs="Times New Roman"/>
          <w:b/>
          <w:bCs/>
          <w:i/>
          <w:iCs/>
          <w:sz w:val="24"/>
          <w:szCs w:val="24"/>
        </w:rPr>
        <w:t>-</w:t>
      </w:r>
      <w:r w:rsidR="00844DF6" w:rsidRPr="003D3C9F">
        <w:rPr>
          <w:rFonts w:cs="Times New Roman"/>
          <w:i/>
          <w:iCs/>
          <w:sz w:val="24"/>
          <w:szCs w:val="24"/>
        </w:rPr>
        <w:t xml:space="preserve"> </w:t>
      </w:r>
      <w:r w:rsidR="00390635" w:rsidRPr="003D3C9F">
        <w:rPr>
          <w:rStyle w:val="normaltextrun"/>
          <w:rFonts w:cs="Times New Roman"/>
          <w:i/>
          <w:iCs/>
          <w:color w:val="000000"/>
          <w:sz w:val="24"/>
          <w:szCs w:val="24"/>
          <w:shd w:val="clear" w:color="auto" w:fill="FFFFFF"/>
        </w:rPr>
        <w:t>DE is defined by the </w:t>
      </w:r>
      <w:hyperlink r:id="rId38" w:tgtFrame="_blank" w:history="1">
        <w:r w:rsidR="00390635" w:rsidRPr="003D3C9F">
          <w:rPr>
            <w:rStyle w:val="normaltextrun"/>
            <w:rFonts w:cs="Times New Roman"/>
            <w:i/>
            <w:iCs/>
            <w:color w:val="0000FF"/>
            <w:sz w:val="24"/>
            <w:szCs w:val="24"/>
            <w:u w:val="single"/>
            <w:shd w:val="clear" w:color="auto" w:fill="FFFFFF"/>
          </w:rPr>
          <w:t>National Reporting System</w:t>
        </w:r>
      </w:hyperlink>
      <w:r w:rsidR="00390635" w:rsidRPr="003D3C9F">
        <w:rPr>
          <w:rStyle w:val="normaltextrun"/>
          <w:rFonts w:cs="Times New Roman"/>
          <w:i/>
          <w:iCs/>
          <w:color w:val="000000"/>
          <w:sz w:val="24"/>
          <w:szCs w:val="24"/>
          <w:shd w:val="clear" w:color="auto" w:fill="FFFFFF"/>
        </w:rPr>
        <w:t xml:space="preserve"> as: </w:t>
      </w:r>
      <w:r w:rsidR="00F813C9" w:rsidRPr="003D3C9F">
        <w:rPr>
          <w:rFonts w:cs="Times New Roman"/>
          <w:i/>
          <w:iCs/>
          <w:color w:val="000000"/>
          <w:sz w:val="24"/>
          <w:szCs w:val="24"/>
          <w:shd w:val="clear" w:color="auto" w:fill="FFFFFF"/>
        </w:rPr>
        <w:t>Formal learning activity where students and instructors are separated by geography, time, or both for the majority of the instructional period. Distance learning materials are delivered through a variety of media, including but not limited to, print, audio recording, videotape, broadcasts, computer</w:t>
      </w:r>
      <w:r w:rsidR="00F813C9" w:rsidRPr="003D3C9F">
        <w:rPr>
          <w:rFonts w:cs="Times New Roman"/>
          <w:i/>
          <w:color w:val="000000"/>
          <w:sz w:val="24"/>
          <w:szCs w:val="24"/>
          <w:shd w:val="clear" w:color="auto" w:fill="FFFFFF"/>
        </w:rPr>
        <w:t xml:space="preserve"> software, Web-based programs, and other online technology. Teachers support distance learners through communication via mail, telephone, e-mail, or online technologies and software</w:t>
      </w:r>
      <w:r w:rsidR="004508F9" w:rsidRPr="003D3C9F">
        <w:rPr>
          <w:rFonts w:cs="Times New Roman"/>
          <w:i/>
          <w:color w:val="000000"/>
          <w:sz w:val="24"/>
          <w:szCs w:val="24"/>
          <w:shd w:val="clear" w:color="auto" w:fill="FFFFFF"/>
        </w:rPr>
        <w:t>.</w:t>
      </w:r>
      <w:r w:rsidR="00012123" w:rsidRPr="003D3C9F">
        <w:rPr>
          <w:rFonts w:cs="Times New Roman"/>
          <w:i/>
          <w:color w:val="000000"/>
          <w:sz w:val="24"/>
          <w:szCs w:val="24"/>
          <w:shd w:val="clear" w:color="auto" w:fill="FFFFFF"/>
        </w:rPr>
        <w:t xml:space="preserve"> (Note: D</w:t>
      </w:r>
      <w:r w:rsidR="00CB4E7C">
        <w:rPr>
          <w:rFonts w:cs="Times New Roman"/>
          <w:i/>
          <w:color w:val="000000"/>
          <w:sz w:val="24"/>
          <w:szCs w:val="24"/>
          <w:shd w:val="clear" w:color="auto" w:fill="FFFFFF"/>
        </w:rPr>
        <w:t>E</w:t>
      </w:r>
      <w:r w:rsidR="00012123" w:rsidRPr="003D3C9F">
        <w:rPr>
          <w:rFonts w:cs="Times New Roman"/>
          <w:i/>
          <w:color w:val="000000"/>
          <w:sz w:val="24"/>
          <w:szCs w:val="24"/>
          <w:shd w:val="clear" w:color="auto" w:fill="FFFFFF"/>
        </w:rPr>
        <w:t xml:space="preserve"> is sometimes referred to as distance learning.)</w:t>
      </w:r>
    </w:p>
    <w:p w14:paraId="4B52A3A4" w14:textId="499AE8DA" w:rsidR="00A31FFA" w:rsidRPr="003D3C9F" w:rsidRDefault="00A31FFA" w:rsidP="00390813">
      <w:pPr>
        <w:spacing w:after="0" w:line="240" w:lineRule="auto"/>
        <w:rPr>
          <w:rFonts w:cs="Times New Roman"/>
          <w:i/>
          <w:iCs/>
          <w:color w:val="000000" w:themeColor="text1"/>
          <w:sz w:val="24"/>
          <w:szCs w:val="24"/>
        </w:rPr>
      </w:pPr>
    </w:p>
    <w:p w14:paraId="712BB971" w14:textId="790A1D17" w:rsidR="009B38E0" w:rsidRPr="003D3C9F" w:rsidRDefault="00A31FFA" w:rsidP="004B0406">
      <w:pPr>
        <w:spacing w:after="0" w:line="240" w:lineRule="auto"/>
        <w:rPr>
          <w:rFonts w:cs="Times New Roman"/>
          <w:i/>
          <w:color w:val="000000"/>
          <w:sz w:val="24"/>
          <w:szCs w:val="24"/>
        </w:rPr>
      </w:pPr>
      <w:r w:rsidRPr="003D3C9F">
        <w:rPr>
          <w:rFonts w:cs="Times New Roman"/>
          <w:b/>
          <w:bCs/>
          <w:i/>
          <w:sz w:val="24"/>
          <w:szCs w:val="24"/>
          <w:lang w:val="en"/>
        </w:rPr>
        <w:t>Diversity</w:t>
      </w:r>
      <w:r w:rsidR="004B0406" w:rsidRPr="003D3C9F">
        <w:rPr>
          <w:rFonts w:cs="Times New Roman"/>
          <w:b/>
          <w:bCs/>
          <w:i/>
          <w:sz w:val="24"/>
          <w:szCs w:val="24"/>
          <w:lang w:val="en"/>
        </w:rPr>
        <w:t xml:space="preserve"> - </w:t>
      </w:r>
      <w:r w:rsidR="00A91B43" w:rsidRPr="003D3C9F">
        <w:rPr>
          <w:rFonts w:cs="Times New Roman"/>
          <w:i/>
          <w:sz w:val="24"/>
          <w:szCs w:val="24"/>
          <w:lang w:val="en"/>
        </w:rPr>
        <w:t>The representation</w:t>
      </w:r>
      <w:r w:rsidR="00A91B43" w:rsidRPr="003D3C9F">
        <w:rPr>
          <w:rFonts w:cs="Times New Roman"/>
          <w:i/>
          <w:color w:val="000000"/>
          <w:sz w:val="24"/>
          <w:szCs w:val="24"/>
        </w:rPr>
        <w:t xml:space="preserve"> of people from a wide range of races, identities, abilities, experiences, values, and perspectives, and the recognition of intersectionality.</w:t>
      </w:r>
    </w:p>
    <w:p w14:paraId="6FE14DA5" w14:textId="77777777" w:rsidR="00A91B43" w:rsidRPr="003D3C9F" w:rsidRDefault="00A91B43" w:rsidP="00896940">
      <w:pPr>
        <w:autoSpaceDE w:val="0"/>
        <w:autoSpaceDN w:val="0"/>
        <w:adjustRightInd w:val="0"/>
        <w:spacing w:after="0" w:line="240" w:lineRule="auto"/>
        <w:rPr>
          <w:rFonts w:cs="Times New Roman"/>
          <w:bCs/>
          <w:i/>
          <w:iCs/>
          <w:sz w:val="24"/>
          <w:szCs w:val="24"/>
        </w:rPr>
      </w:pPr>
    </w:p>
    <w:p w14:paraId="2AA6092C" w14:textId="3F009370" w:rsidR="00A31FFA" w:rsidRPr="003D3C9F" w:rsidRDefault="00A31FFA" w:rsidP="00A31FFA">
      <w:pPr>
        <w:spacing w:after="0" w:line="240" w:lineRule="auto"/>
        <w:rPr>
          <w:rFonts w:cs="Times New Roman"/>
          <w:i/>
          <w:sz w:val="24"/>
          <w:szCs w:val="24"/>
          <w:lang w:val="en"/>
        </w:rPr>
      </w:pPr>
      <w:bookmarkStart w:id="15" w:name="_Hlk49862635"/>
      <w:r w:rsidRPr="003D3C9F">
        <w:rPr>
          <w:rFonts w:cs="Times New Roman"/>
          <w:b/>
          <w:bCs/>
          <w:i/>
          <w:sz w:val="24"/>
          <w:szCs w:val="24"/>
        </w:rPr>
        <w:t>Education Department of General Administrative Regulations</w:t>
      </w:r>
      <w:r w:rsidRPr="003D3C9F">
        <w:rPr>
          <w:rFonts w:cs="Times New Roman"/>
          <w:b/>
          <w:bCs/>
          <w:i/>
          <w:sz w:val="24"/>
          <w:szCs w:val="24"/>
          <w:lang w:val="en"/>
        </w:rPr>
        <w:t xml:space="preserve"> (EDGAR)</w:t>
      </w:r>
      <w:r w:rsidR="004B0406" w:rsidRPr="003D3C9F">
        <w:rPr>
          <w:rFonts w:cs="Times New Roman"/>
          <w:b/>
          <w:bCs/>
          <w:i/>
          <w:sz w:val="24"/>
          <w:szCs w:val="24"/>
          <w:lang w:val="en"/>
        </w:rPr>
        <w:t xml:space="preserve"> -</w:t>
      </w:r>
      <w:r w:rsidR="004B0406" w:rsidRPr="003D3C9F">
        <w:rPr>
          <w:rFonts w:cs="Times New Roman"/>
          <w:i/>
          <w:sz w:val="24"/>
          <w:szCs w:val="24"/>
          <w:lang w:val="en"/>
        </w:rPr>
        <w:t xml:space="preserve"> </w:t>
      </w:r>
      <w:r w:rsidRPr="003D3C9F">
        <w:rPr>
          <w:rFonts w:cs="Times New Roman"/>
          <w:i/>
          <w:sz w:val="24"/>
          <w:szCs w:val="24"/>
          <w:lang w:val="en"/>
        </w:rPr>
        <w:t xml:space="preserve">EDGAR contains the </w:t>
      </w:r>
      <w:r w:rsidR="005D777B" w:rsidRPr="003D3C9F">
        <w:rPr>
          <w:rFonts w:cs="Times New Roman"/>
          <w:i/>
          <w:sz w:val="24"/>
          <w:szCs w:val="24"/>
          <w:lang w:val="en"/>
        </w:rPr>
        <w:t>Federal</w:t>
      </w:r>
      <w:r w:rsidRPr="003D3C9F">
        <w:rPr>
          <w:rFonts w:cs="Times New Roman"/>
          <w:i/>
          <w:sz w:val="24"/>
          <w:szCs w:val="24"/>
          <w:lang w:val="en"/>
        </w:rPr>
        <w:t xml:space="preserve"> regulations governing </w:t>
      </w:r>
      <w:r w:rsidR="005D777B" w:rsidRPr="003D3C9F">
        <w:rPr>
          <w:rFonts w:cs="Times New Roman"/>
          <w:i/>
          <w:sz w:val="24"/>
          <w:szCs w:val="24"/>
          <w:lang w:val="en"/>
        </w:rPr>
        <w:t>Federal</w:t>
      </w:r>
      <w:r w:rsidRPr="003D3C9F">
        <w:rPr>
          <w:rFonts w:cs="Times New Roman"/>
          <w:i/>
          <w:sz w:val="24"/>
          <w:szCs w:val="24"/>
          <w:lang w:val="en"/>
        </w:rPr>
        <w:t xml:space="preserve"> grants awarded by the U.S. Department of Education (US</w:t>
      </w:r>
      <w:r w:rsidR="004500E2" w:rsidRPr="003D3C9F">
        <w:rPr>
          <w:rFonts w:cs="Times New Roman"/>
          <w:i/>
          <w:sz w:val="24"/>
          <w:szCs w:val="24"/>
          <w:lang w:val="en"/>
        </w:rPr>
        <w:t xml:space="preserve"> </w:t>
      </w:r>
      <w:r w:rsidRPr="003D3C9F">
        <w:rPr>
          <w:rFonts w:cs="Times New Roman"/>
          <w:i/>
          <w:sz w:val="24"/>
          <w:szCs w:val="24"/>
          <w:lang w:val="en"/>
        </w:rPr>
        <w:t xml:space="preserve">ED) to local districts (LEAs) and charters including state administered programs. US ED is responsible for maintaining specific programmatic and administrative regulations for US ED grants. These regulations can be found in the Code of Federal Regulations (CFR). CFR is the codification of the rules published in the Federal Register by the </w:t>
      </w:r>
      <w:r w:rsidR="005D777B" w:rsidRPr="003D3C9F">
        <w:rPr>
          <w:rFonts w:cs="Times New Roman"/>
          <w:i/>
          <w:sz w:val="24"/>
          <w:szCs w:val="24"/>
          <w:lang w:val="en"/>
        </w:rPr>
        <w:t>Federal</w:t>
      </w:r>
      <w:r w:rsidRPr="003D3C9F">
        <w:rPr>
          <w:rFonts w:cs="Times New Roman"/>
          <w:i/>
          <w:sz w:val="24"/>
          <w:szCs w:val="24"/>
          <w:lang w:val="en"/>
        </w:rPr>
        <w:t xml:space="preserve"> government. The first two numbers indicate the </w:t>
      </w:r>
      <w:r w:rsidR="005D777B" w:rsidRPr="003D3C9F">
        <w:rPr>
          <w:rFonts w:cs="Times New Roman"/>
          <w:i/>
          <w:sz w:val="24"/>
          <w:szCs w:val="24"/>
          <w:lang w:val="en"/>
        </w:rPr>
        <w:t>Federal</w:t>
      </w:r>
      <w:r w:rsidRPr="003D3C9F">
        <w:rPr>
          <w:rFonts w:cs="Times New Roman"/>
          <w:i/>
          <w:sz w:val="24"/>
          <w:szCs w:val="24"/>
          <w:lang w:val="en"/>
        </w:rPr>
        <w:t xml:space="preserve"> agency. Regulations pertaining to US ED are identified by the numbers 34. Therefore, 34 CFR regulations are specific to US ED grants.</w:t>
      </w:r>
    </w:p>
    <w:bookmarkEnd w:id="15"/>
    <w:p w14:paraId="67DCE365" w14:textId="77777777" w:rsidR="00A31FFA" w:rsidRPr="003D3C9F" w:rsidRDefault="00A31FFA" w:rsidP="00A31FFA">
      <w:pPr>
        <w:spacing w:after="0" w:line="240" w:lineRule="auto"/>
        <w:rPr>
          <w:rFonts w:cs="Times New Roman"/>
          <w:i/>
          <w:sz w:val="24"/>
          <w:szCs w:val="24"/>
          <w:lang w:val="en"/>
        </w:rPr>
      </w:pPr>
    </w:p>
    <w:p w14:paraId="6D4B3756" w14:textId="1927E563" w:rsidR="00A31FFA" w:rsidRPr="003D3C9F" w:rsidRDefault="00A31FFA" w:rsidP="004B0406">
      <w:pPr>
        <w:spacing w:after="0" w:line="240" w:lineRule="auto"/>
        <w:rPr>
          <w:rFonts w:cs="Times New Roman"/>
          <w:b/>
          <w:bCs/>
          <w:i/>
          <w:sz w:val="24"/>
          <w:szCs w:val="24"/>
          <w:lang w:val="en"/>
        </w:rPr>
      </w:pPr>
      <w:r w:rsidRPr="003D3C9F">
        <w:rPr>
          <w:rFonts w:cs="Times New Roman"/>
          <w:b/>
          <w:bCs/>
          <w:i/>
          <w:sz w:val="24"/>
          <w:szCs w:val="24"/>
          <w:lang w:val="en"/>
        </w:rPr>
        <w:t>EdGrants</w:t>
      </w:r>
      <w:r w:rsidR="004B0406" w:rsidRPr="003D3C9F">
        <w:rPr>
          <w:rFonts w:cs="Times New Roman"/>
          <w:b/>
          <w:bCs/>
          <w:i/>
          <w:sz w:val="24"/>
          <w:szCs w:val="24"/>
          <w:lang w:val="en"/>
        </w:rPr>
        <w:t xml:space="preserve"> -</w:t>
      </w:r>
      <w:r w:rsidR="004B0406" w:rsidRPr="003D3C9F">
        <w:rPr>
          <w:rFonts w:cs="Times New Roman"/>
          <w:i/>
          <w:sz w:val="24"/>
          <w:szCs w:val="24"/>
          <w:lang w:val="en"/>
        </w:rPr>
        <w:t xml:space="preserve"> </w:t>
      </w:r>
      <w:r w:rsidRPr="003D3C9F">
        <w:rPr>
          <w:rFonts w:cs="Times New Roman"/>
          <w:i/>
          <w:sz w:val="24"/>
          <w:szCs w:val="24"/>
          <w:lang w:val="en"/>
        </w:rPr>
        <w:t>EdGrants is the DESE grants accounting system. It is an online platform used to support all grant activities that occur throughout the grant cycle as well as the grant closeout process. These activities include initial applications for funding, increase/decrease amendments, drawdowns, and final financial reports (</w:t>
      </w:r>
      <w:r w:rsidR="00DE1119" w:rsidRPr="003D3C9F">
        <w:rPr>
          <w:rFonts w:cs="Times New Roman"/>
          <w:i/>
          <w:sz w:val="24"/>
          <w:szCs w:val="24"/>
          <w:lang w:val="en"/>
        </w:rPr>
        <w:t>i.e., FR</w:t>
      </w:r>
      <w:r w:rsidRPr="003D3C9F">
        <w:rPr>
          <w:rFonts w:cs="Times New Roman"/>
          <w:i/>
          <w:sz w:val="24"/>
          <w:szCs w:val="24"/>
          <w:lang w:val="en"/>
        </w:rPr>
        <w:t>-1).</w:t>
      </w:r>
    </w:p>
    <w:p w14:paraId="5A4222F5" w14:textId="77777777" w:rsidR="00A31FFA" w:rsidRPr="003D3C9F" w:rsidRDefault="00A31FFA" w:rsidP="00A31FFA">
      <w:pPr>
        <w:pStyle w:val="Default"/>
        <w:rPr>
          <w:rFonts w:ascii="Times New Roman" w:hAnsi="Times New Roman" w:cs="Times New Roman"/>
          <w:i/>
          <w:iCs/>
        </w:rPr>
      </w:pPr>
    </w:p>
    <w:p w14:paraId="35760F20" w14:textId="79DACEF2" w:rsidR="00C04305" w:rsidRPr="003D3C9F" w:rsidRDefault="00C04305" w:rsidP="00A31FFA">
      <w:pPr>
        <w:pStyle w:val="Default"/>
        <w:rPr>
          <w:rFonts w:ascii="Times New Roman" w:hAnsi="Times New Roman" w:cs="Times New Roman"/>
          <w:i/>
          <w:iCs/>
        </w:rPr>
      </w:pPr>
      <w:r w:rsidRPr="003D3C9F">
        <w:rPr>
          <w:rFonts w:ascii="Times New Roman" w:hAnsi="Times New Roman" w:cs="Times New Roman"/>
          <w:b/>
          <w:bCs/>
          <w:i/>
          <w:iCs/>
        </w:rPr>
        <w:t xml:space="preserve">Education for Other </w:t>
      </w:r>
      <w:r w:rsidR="00211A1A" w:rsidRPr="003D3C9F">
        <w:rPr>
          <w:rFonts w:ascii="Times New Roman" w:hAnsi="Times New Roman" w:cs="Times New Roman"/>
          <w:b/>
          <w:bCs/>
          <w:i/>
          <w:iCs/>
        </w:rPr>
        <w:t>I</w:t>
      </w:r>
      <w:r w:rsidRPr="003D3C9F">
        <w:rPr>
          <w:rFonts w:ascii="Times New Roman" w:hAnsi="Times New Roman" w:cs="Times New Roman"/>
          <w:b/>
          <w:bCs/>
          <w:i/>
          <w:iCs/>
        </w:rPr>
        <w:t>nstitutionalized Individuals -</w:t>
      </w:r>
      <w:r w:rsidRPr="003D3C9F">
        <w:rPr>
          <w:rFonts w:ascii="Times New Roman" w:hAnsi="Times New Roman" w:cs="Times New Roman"/>
          <w:i/>
          <w:iCs/>
        </w:rPr>
        <w:t xml:space="preserve"> Other institutionalized individuals are not defined in WIO</w:t>
      </w:r>
      <w:r w:rsidR="002C49D8" w:rsidRPr="003D3C9F">
        <w:rPr>
          <w:rFonts w:ascii="Times New Roman" w:hAnsi="Times New Roman" w:cs="Times New Roman"/>
          <w:i/>
          <w:iCs/>
        </w:rPr>
        <w:t>A</w:t>
      </w:r>
      <w:r w:rsidRPr="003D3C9F">
        <w:rPr>
          <w:rFonts w:ascii="Times New Roman" w:hAnsi="Times New Roman" w:cs="Times New Roman"/>
          <w:i/>
          <w:iCs/>
        </w:rPr>
        <w:t xml:space="preserve"> but might include persons residing in facilities operated by a state mental health agency or individuals in civil confinement.</w:t>
      </w:r>
    </w:p>
    <w:p w14:paraId="0D2F07D5" w14:textId="77777777" w:rsidR="00C04305" w:rsidRPr="003D3C9F" w:rsidRDefault="00C04305" w:rsidP="004F4EB3">
      <w:pPr>
        <w:autoSpaceDE w:val="0"/>
        <w:autoSpaceDN w:val="0"/>
        <w:adjustRightInd w:val="0"/>
        <w:spacing w:after="0" w:line="240" w:lineRule="auto"/>
        <w:rPr>
          <w:rFonts w:cs="Times New Roman"/>
          <w:bCs/>
          <w:i/>
          <w:iCs/>
          <w:sz w:val="24"/>
          <w:szCs w:val="24"/>
        </w:rPr>
      </w:pPr>
    </w:p>
    <w:p w14:paraId="604C3B9C" w14:textId="08B1BE9D" w:rsidR="00E5494B" w:rsidRPr="003D3C9F" w:rsidRDefault="00E5494B" w:rsidP="004F4EB3">
      <w:pPr>
        <w:autoSpaceDE w:val="0"/>
        <w:autoSpaceDN w:val="0"/>
        <w:adjustRightInd w:val="0"/>
        <w:spacing w:after="0" w:line="240" w:lineRule="auto"/>
        <w:rPr>
          <w:rFonts w:cs="Times New Roman"/>
          <w:b/>
          <w:i/>
          <w:iCs/>
          <w:sz w:val="24"/>
          <w:szCs w:val="24"/>
        </w:rPr>
      </w:pPr>
      <w:r w:rsidRPr="003D3C9F">
        <w:rPr>
          <w:rFonts w:cs="Times New Roman"/>
          <w:b/>
          <w:i/>
          <w:iCs/>
          <w:sz w:val="24"/>
          <w:szCs w:val="24"/>
        </w:rPr>
        <w:t>Educational Functioning Level</w:t>
      </w:r>
      <w:r w:rsidR="0049108B" w:rsidRPr="003D3C9F">
        <w:rPr>
          <w:rFonts w:cs="Times New Roman"/>
          <w:b/>
          <w:i/>
          <w:iCs/>
          <w:sz w:val="24"/>
          <w:szCs w:val="24"/>
        </w:rPr>
        <w:t xml:space="preserve"> (EFL)</w:t>
      </w:r>
      <w:r w:rsidRPr="003D3C9F">
        <w:rPr>
          <w:rFonts w:cs="Times New Roman"/>
          <w:b/>
          <w:i/>
          <w:iCs/>
          <w:sz w:val="24"/>
          <w:szCs w:val="24"/>
        </w:rPr>
        <w:t xml:space="preserve"> -</w:t>
      </w:r>
      <w:r w:rsidRPr="003D3C9F">
        <w:rPr>
          <w:rFonts w:cs="Times New Roman"/>
          <w:i/>
          <w:iCs/>
          <w:sz w:val="24"/>
          <w:szCs w:val="24"/>
        </w:rPr>
        <w:t xml:space="preserve"> </w:t>
      </w:r>
      <w:r w:rsidR="00F23BFE" w:rsidRPr="003D3C9F">
        <w:rPr>
          <w:rFonts w:cs="Times New Roman"/>
          <w:i/>
          <w:iCs/>
          <w:sz w:val="24"/>
          <w:szCs w:val="24"/>
        </w:rPr>
        <w:t xml:space="preserve">The Office of Career and Technical Adult Education (OCTAE) of the U.S. Department of Education </w:t>
      </w:r>
      <w:r w:rsidR="0015663C" w:rsidRPr="003D3C9F">
        <w:rPr>
          <w:rFonts w:cs="Times New Roman"/>
          <w:i/>
          <w:iCs/>
          <w:sz w:val="24"/>
          <w:szCs w:val="24"/>
        </w:rPr>
        <w:t>(US</w:t>
      </w:r>
      <w:r w:rsidR="004500E2" w:rsidRPr="003D3C9F">
        <w:rPr>
          <w:rFonts w:cs="Times New Roman"/>
          <w:i/>
          <w:iCs/>
          <w:sz w:val="24"/>
          <w:szCs w:val="24"/>
        </w:rPr>
        <w:t xml:space="preserve"> </w:t>
      </w:r>
      <w:r w:rsidR="0015663C" w:rsidRPr="003D3C9F">
        <w:rPr>
          <w:rFonts w:cs="Times New Roman"/>
          <w:i/>
          <w:iCs/>
          <w:sz w:val="24"/>
          <w:szCs w:val="24"/>
        </w:rPr>
        <w:t xml:space="preserve">ED) </w:t>
      </w:r>
      <w:r w:rsidR="00F23BFE" w:rsidRPr="003D3C9F">
        <w:rPr>
          <w:rFonts w:cs="Times New Roman"/>
          <w:i/>
          <w:iCs/>
          <w:sz w:val="24"/>
          <w:szCs w:val="24"/>
        </w:rPr>
        <w:t xml:space="preserve">requires </w:t>
      </w:r>
      <w:r w:rsidRPr="003D3C9F">
        <w:rPr>
          <w:rFonts w:cs="Times New Roman"/>
          <w:i/>
          <w:iCs/>
          <w:sz w:val="24"/>
          <w:szCs w:val="24"/>
        </w:rPr>
        <w:t xml:space="preserve">measuring the educational gain of </w:t>
      </w:r>
      <w:r w:rsidR="00967861" w:rsidRPr="003D3C9F">
        <w:rPr>
          <w:rFonts w:cs="Times New Roman"/>
          <w:i/>
          <w:iCs/>
          <w:sz w:val="24"/>
          <w:szCs w:val="24"/>
        </w:rPr>
        <w:t>AE</w:t>
      </w:r>
      <w:r w:rsidRPr="003D3C9F">
        <w:rPr>
          <w:rFonts w:cs="Times New Roman"/>
          <w:i/>
          <w:iCs/>
          <w:sz w:val="24"/>
          <w:szCs w:val="24"/>
        </w:rPr>
        <w:t xml:space="preserve"> students </w:t>
      </w:r>
      <w:r w:rsidR="0015663C" w:rsidRPr="003D3C9F">
        <w:rPr>
          <w:rFonts w:cs="Times New Roman"/>
          <w:i/>
          <w:iCs/>
          <w:sz w:val="24"/>
          <w:szCs w:val="24"/>
        </w:rPr>
        <w:t>using</w:t>
      </w:r>
      <w:r w:rsidRPr="003D3C9F">
        <w:rPr>
          <w:rFonts w:cs="Times New Roman"/>
          <w:i/>
          <w:iCs/>
          <w:sz w:val="24"/>
          <w:szCs w:val="24"/>
        </w:rPr>
        <w:t xml:space="preserve"> a set of educational functioning levels (EFL)</w:t>
      </w:r>
      <w:r w:rsidR="00F23BFE" w:rsidRPr="003D3C9F">
        <w:rPr>
          <w:rFonts w:cs="Times New Roman"/>
          <w:i/>
          <w:iCs/>
          <w:sz w:val="24"/>
          <w:szCs w:val="24"/>
        </w:rPr>
        <w:t>. These are</w:t>
      </w:r>
      <w:r w:rsidR="0015663C" w:rsidRPr="003D3C9F">
        <w:rPr>
          <w:rFonts w:cs="Times New Roman"/>
          <w:i/>
          <w:iCs/>
          <w:sz w:val="24"/>
          <w:szCs w:val="24"/>
        </w:rPr>
        <w:t xml:space="preserve"> defined instructional</w:t>
      </w:r>
      <w:r w:rsidR="00F23BFE" w:rsidRPr="003D3C9F">
        <w:rPr>
          <w:rFonts w:cs="Times New Roman"/>
          <w:i/>
          <w:iCs/>
          <w:sz w:val="24"/>
          <w:szCs w:val="24"/>
        </w:rPr>
        <w:t xml:space="preserve"> levels</w:t>
      </w:r>
      <w:r w:rsidRPr="003D3C9F">
        <w:rPr>
          <w:rFonts w:cs="Times New Roman"/>
          <w:i/>
          <w:iCs/>
          <w:sz w:val="24"/>
          <w:szCs w:val="24"/>
        </w:rPr>
        <w:t xml:space="preserve"> in which students are initially placed when they enter </w:t>
      </w:r>
      <w:r w:rsidR="00A91131" w:rsidRPr="003D3C9F">
        <w:rPr>
          <w:rFonts w:cs="Times New Roman"/>
          <w:i/>
          <w:iCs/>
          <w:sz w:val="24"/>
          <w:szCs w:val="24"/>
        </w:rPr>
        <w:t>a</w:t>
      </w:r>
      <w:r w:rsidRPr="003D3C9F">
        <w:rPr>
          <w:rFonts w:cs="Times New Roman"/>
          <w:i/>
          <w:iCs/>
          <w:sz w:val="24"/>
          <w:szCs w:val="24"/>
        </w:rPr>
        <w:t xml:space="preserve"> program based on their abilities to perform l</w:t>
      </w:r>
      <w:r w:rsidR="0015663C" w:rsidRPr="003D3C9F">
        <w:rPr>
          <w:rFonts w:cs="Times New Roman"/>
          <w:i/>
          <w:iCs/>
          <w:sz w:val="24"/>
          <w:szCs w:val="24"/>
        </w:rPr>
        <w:t>iteracy-related tasks</w:t>
      </w:r>
      <w:r w:rsidRPr="003D3C9F">
        <w:rPr>
          <w:rFonts w:cs="Times New Roman"/>
          <w:i/>
          <w:iCs/>
          <w:sz w:val="24"/>
          <w:szCs w:val="24"/>
        </w:rPr>
        <w:t>. After a set time period or number of inst</w:t>
      </w:r>
      <w:r w:rsidR="00A91131" w:rsidRPr="003D3C9F">
        <w:rPr>
          <w:rFonts w:cs="Times New Roman"/>
          <w:i/>
          <w:iCs/>
          <w:sz w:val="24"/>
          <w:szCs w:val="24"/>
        </w:rPr>
        <w:t>ructional hours</w:t>
      </w:r>
      <w:r w:rsidRPr="003D3C9F">
        <w:rPr>
          <w:rFonts w:cs="Times New Roman"/>
          <w:i/>
          <w:iCs/>
          <w:sz w:val="24"/>
          <w:szCs w:val="24"/>
        </w:rPr>
        <w:t>, students are again assessed to determine their skill levels. If students' skills have improved sufficiently to be placed in one or more higher levels, an "advance</w:t>
      </w:r>
      <w:r w:rsidR="000737DC" w:rsidRPr="003D3C9F">
        <w:rPr>
          <w:rFonts w:cs="Times New Roman"/>
          <w:i/>
          <w:iCs/>
          <w:sz w:val="24"/>
          <w:szCs w:val="24"/>
        </w:rPr>
        <w:t xml:space="preserve"> or completion</w:t>
      </w:r>
      <w:r w:rsidRPr="003D3C9F">
        <w:rPr>
          <w:rFonts w:cs="Times New Roman"/>
          <w:i/>
          <w:iCs/>
          <w:sz w:val="24"/>
          <w:szCs w:val="24"/>
        </w:rPr>
        <w:t xml:space="preserve">" is recorded. An EFL is achieved when a learner completes or advances one or more </w:t>
      </w:r>
      <w:r w:rsidR="00A91131" w:rsidRPr="003D3C9F">
        <w:rPr>
          <w:rFonts w:cs="Times New Roman"/>
          <w:i/>
          <w:iCs/>
          <w:sz w:val="24"/>
          <w:szCs w:val="24"/>
        </w:rPr>
        <w:t>EFL</w:t>
      </w:r>
      <w:r w:rsidRPr="003D3C9F">
        <w:rPr>
          <w:rFonts w:cs="Times New Roman"/>
          <w:i/>
          <w:iCs/>
          <w:sz w:val="24"/>
          <w:szCs w:val="24"/>
        </w:rPr>
        <w:t xml:space="preserve"> from the starting level measured at entry into the program. The NRS divides educational functioning into </w:t>
      </w:r>
      <w:r w:rsidRPr="003D3C9F">
        <w:rPr>
          <w:rFonts w:cs="Times New Roman"/>
          <w:i/>
          <w:iCs/>
          <w:sz w:val="24"/>
          <w:szCs w:val="24"/>
        </w:rPr>
        <w:lastRenderedPageBreak/>
        <w:t xml:space="preserve">six levels for both ABE and ESOL. The </w:t>
      </w:r>
      <w:hyperlink r:id="rId39" w:tooltip="External Link" w:history="1">
        <w:r w:rsidRPr="0007670E">
          <w:rPr>
            <w:rStyle w:val="Hyperlink"/>
            <w:rFonts w:cs="Times New Roman"/>
            <w:i/>
            <w:iCs/>
            <w:sz w:val="24"/>
            <w:szCs w:val="24"/>
          </w:rPr>
          <w:t>Implementation Guidelines: Measures and Methods for the National Reporting System for Adult Education</w:t>
        </w:r>
      </w:hyperlink>
      <w:r w:rsidRPr="0007670E">
        <w:rPr>
          <w:rFonts w:cs="Times New Roman"/>
          <w:i/>
          <w:iCs/>
          <w:sz w:val="24"/>
          <w:szCs w:val="24"/>
        </w:rPr>
        <w:t xml:space="preserve"> further</w:t>
      </w:r>
      <w:r w:rsidRPr="003D3C9F">
        <w:rPr>
          <w:rFonts w:cs="Times New Roman"/>
          <w:i/>
          <w:iCs/>
          <w:sz w:val="24"/>
          <w:szCs w:val="24"/>
        </w:rPr>
        <w:t xml:space="preserve"> describe EFL.</w:t>
      </w:r>
    </w:p>
    <w:p w14:paraId="6797C994" w14:textId="18BA08F3" w:rsidR="00E5494B" w:rsidRPr="003D3C9F" w:rsidRDefault="00E5494B" w:rsidP="004F4EB3">
      <w:pPr>
        <w:autoSpaceDE w:val="0"/>
        <w:autoSpaceDN w:val="0"/>
        <w:adjustRightInd w:val="0"/>
        <w:spacing w:after="0" w:line="240" w:lineRule="auto"/>
        <w:rPr>
          <w:rFonts w:cs="Times New Roman"/>
          <w:bCs/>
          <w:i/>
          <w:iCs/>
          <w:sz w:val="24"/>
          <w:szCs w:val="24"/>
        </w:rPr>
      </w:pPr>
    </w:p>
    <w:p w14:paraId="33F61A5C" w14:textId="5D1D3D26" w:rsidR="00A31FFA" w:rsidRPr="003D3C9F" w:rsidRDefault="00A31FFA" w:rsidP="00A31FFA">
      <w:pPr>
        <w:spacing w:after="0" w:line="240" w:lineRule="auto"/>
        <w:rPr>
          <w:rFonts w:cs="Times New Roman"/>
          <w:b/>
          <w:bCs/>
          <w:i/>
          <w:sz w:val="24"/>
          <w:szCs w:val="24"/>
          <w:lang w:val="en"/>
        </w:rPr>
      </w:pPr>
      <w:r w:rsidRPr="003D3C9F">
        <w:rPr>
          <w:rFonts w:cs="Times New Roman"/>
          <w:b/>
          <w:bCs/>
          <w:i/>
          <w:sz w:val="24"/>
          <w:szCs w:val="24"/>
          <w:lang w:val="en"/>
        </w:rPr>
        <w:t>Educator Growth and Effectiveness (EGE)</w:t>
      </w:r>
      <w:r w:rsidR="004B0406" w:rsidRPr="003D3C9F">
        <w:rPr>
          <w:rFonts w:cs="Times New Roman"/>
          <w:b/>
          <w:bCs/>
          <w:i/>
          <w:sz w:val="24"/>
          <w:szCs w:val="24"/>
          <w:lang w:val="en"/>
        </w:rPr>
        <w:t xml:space="preserve"> -</w:t>
      </w:r>
      <w:r w:rsidR="004B0406" w:rsidRPr="003D3C9F">
        <w:rPr>
          <w:rFonts w:cs="Times New Roman"/>
          <w:i/>
          <w:sz w:val="24"/>
          <w:szCs w:val="24"/>
          <w:lang w:val="en"/>
        </w:rPr>
        <w:t xml:space="preserve"> </w:t>
      </w:r>
      <w:r w:rsidRPr="003D3C9F">
        <w:rPr>
          <w:rFonts w:cs="Times New Roman"/>
          <w:i/>
          <w:sz w:val="24"/>
          <w:szCs w:val="24"/>
          <w:lang w:val="en"/>
        </w:rPr>
        <w:t xml:space="preserve">Grounded in the Massachusetts </w:t>
      </w:r>
      <w:r w:rsidR="00F125D9">
        <w:rPr>
          <w:rFonts w:cs="Times New Roman"/>
          <w:i/>
          <w:sz w:val="24"/>
          <w:szCs w:val="24"/>
          <w:lang w:val="en"/>
        </w:rPr>
        <w:t>p</w:t>
      </w:r>
      <w:r w:rsidRPr="003D3C9F">
        <w:rPr>
          <w:rFonts w:cs="Times New Roman"/>
          <w:i/>
          <w:sz w:val="24"/>
          <w:szCs w:val="24"/>
          <w:lang w:val="en"/>
        </w:rPr>
        <w:t xml:space="preserve">rofessional </w:t>
      </w:r>
      <w:r w:rsidR="00F125D9">
        <w:rPr>
          <w:rFonts w:cs="Times New Roman"/>
          <w:i/>
          <w:sz w:val="24"/>
          <w:szCs w:val="24"/>
          <w:lang w:val="en"/>
        </w:rPr>
        <w:t>s</w:t>
      </w:r>
      <w:r w:rsidRPr="003D3C9F">
        <w:rPr>
          <w:rFonts w:cs="Times New Roman"/>
          <w:i/>
          <w:sz w:val="24"/>
          <w:szCs w:val="24"/>
          <w:lang w:val="en"/>
        </w:rPr>
        <w:t xml:space="preserve">tandards for </w:t>
      </w:r>
      <w:r w:rsidR="00F125D9">
        <w:rPr>
          <w:rFonts w:cs="Times New Roman"/>
          <w:i/>
          <w:sz w:val="24"/>
          <w:szCs w:val="24"/>
          <w:lang w:val="en"/>
        </w:rPr>
        <w:t>t</w:t>
      </w:r>
      <w:r w:rsidRPr="003D3C9F">
        <w:rPr>
          <w:rFonts w:cs="Times New Roman"/>
          <w:i/>
          <w:sz w:val="24"/>
          <w:szCs w:val="24"/>
          <w:lang w:val="en"/>
        </w:rPr>
        <w:t xml:space="preserve">eachers of </w:t>
      </w:r>
      <w:r w:rsidR="00F125D9">
        <w:rPr>
          <w:rFonts w:cs="Times New Roman"/>
          <w:i/>
          <w:sz w:val="24"/>
          <w:szCs w:val="24"/>
          <w:lang w:val="en"/>
        </w:rPr>
        <w:t>a</w:t>
      </w:r>
      <w:r w:rsidRPr="003D3C9F">
        <w:rPr>
          <w:rFonts w:cs="Times New Roman"/>
          <w:i/>
          <w:sz w:val="24"/>
          <w:szCs w:val="24"/>
          <w:lang w:val="en"/>
        </w:rPr>
        <w:t xml:space="preserve">dult </w:t>
      </w:r>
      <w:r w:rsidR="00F125D9">
        <w:rPr>
          <w:rFonts w:cs="Times New Roman"/>
          <w:i/>
          <w:sz w:val="24"/>
          <w:szCs w:val="24"/>
          <w:lang w:val="en"/>
        </w:rPr>
        <w:t>e</w:t>
      </w:r>
      <w:r w:rsidRPr="003D3C9F">
        <w:rPr>
          <w:rFonts w:cs="Times New Roman"/>
          <w:i/>
          <w:sz w:val="24"/>
          <w:szCs w:val="24"/>
          <w:lang w:val="en"/>
        </w:rPr>
        <w:t>ducation, the EGE model is a six-step process of continuous learning to improve teachers' professional practices. It was developed to support teachers and directors in reflecting upon and taking an active role in improving instructional practices. The EGE model guides teachers through a continuous learning cycle and provides a process that can be adopted or adapted according to local program and staff needs and resources.</w:t>
      </w:r>
      <w:r w:rsidR="004508F9" w:rsidRPr="003D3C9F">
        <w:rPr>
          <w:rFonts w:cs="Times New Roman"/>
          <w:i/>
          <w:sz w:val="24"/>
          <w:szCs w:val="24"/>
          <w:lang w:val="en"/>
        </w:rPr>
        <w:t xml:space="preserve"> For more information on </w:t>
      </w:r>
      <w:r w:rsidR="00A271B0">
        <w:rPr>
          <w:rFonts w:cs="Times New Roman"/>
          <w:i/>
          <w:sz w:val="24"/>
          <w:szCs w:val="24"/>
          <w:lang w:val="en"/>
        </w:rPr>
        <w:t>the</w:t>
      </w:r>
      <w:r w:rsidR="004508F9" w:rsidRPr="003D3C9F">
        <w:rPr>
          <w:rFonts w:cs="Times New Roman"/>
          <w:i/>
          <w:sz w:val="24"/>
          <w:szCs w:val="24"/>
          <w:lang w:val="en"/>
        </w:rPr>
        <w:t xml:space="preserve"> EGE</w:t>
      </w:r>
      <w:r w:rsidR="00A271B0">
        <w:rPr>
          <w:rFonts w:cs="Times New Roman"/>
          <w:i/>
          <w:sz w:val="24"/>
          <w:szCs w:val="24"/>
          <w:lang w:val="en"/>
        </w:rPr>
        <w:t xml:space="preserve"> model</w:t>
      </w:r>
      <w:r w:rsidR="004508F9" w:rsidRPr="003D3C9F">
        <w:rPr>
          <w:rFonts w:cs="Times New Roman"/>
          <w:i/>
          <w:sz w:val="24"/>
          <w:szCs w:val="24"/>
          <w:lang w:val="en"/>
        </w:rPr>
        <w:t xml:space="preserve">, see </w:t>
      </w:r>
      <w:hyperlink r:id="rId40" w:history="1">
        <w:r w:rsidR="004508F9" w:rsidRPr="003D3C9F">
          <w:rPr>
            <w:rStyle w:val="Hyperlink"/>
            <w:rFonts w:cs="Times New Roman"/>
            <w:i/>
            <w:sz w:val="24"/>
            <w:szCs w:val="24"/>
            <w:lang w:val="en"/>
          </w:rPr>
          <w:t>https://www.doe.mass.edu/acls/edueffectiveness/</w:t>
        </w:r>
      </w:hyperlink>
      <w:r w:rsidR="009006BC" w:rsidRPr="003D3C9F">
        <w:rPr>
          <w:rFonts w:cs="Times New Roman"/>
          <w:i/>
          <w:sz w:val="24"/>
          <w:szCs w:val="24"/>
          <w:lang w:val="en"/>
        </w:rPr>
        <w:t>.</w:t>
      </w:r>
    </w:p>
    <w:p w14:paraId="49E14E57" w14:textId="77777777" w:rsidR="00A31FFA" w:rsidRPr="003D3C9F" w:rsidRDefault="00A31FFA" w:rsidP="004F4EB3">
      <w:pPr>
        <w:autoSpaceDE w:val="0"/>
        <w:autoSpaceDN w:val="0"/>
        <w:adjustRightInd w:val="0"/>
        <w:spacing w:after="0" w:line="240" w:lineRule="auto"/>
        <w:rPr>
          <w:rFonts w:cs="Times New Roman"/>
          <w:bCs/>
          <w:i/>
          <w:iCs/>
          <w:sz w:val="24"/>
          <w:szCs w:val="24"/>
        </w:rPr>
      </w:pPr>
    </w:p>
    <w:p w14:paraId="47D59A74" w14:textId="26764315" w:rsidR="007310AC" w:rsidRPr="003D3C9F" w:rsidRDefault="00E1219D" w:rsidP="007310AC">
      <w:pPr>
        <w:autoSpaceDE w:val="0"/>
        <w:autoSpaceDN w:val="0"/>
        <w:spacing w:after="0" w:line="240" w:lineRule="auto"/>
        <w:rPr>
          <w:rFonts w:cs="Times New Roman"/>
          <w:i/>
          <w:iCs/>
          <w:sz w:val="24"/>
          <w:szCs w:val="24"/>
        </w:rPr>
      </w:pPr>
      <w:r w:rsidRPr="003D3C9F">
        <w:rPr>
          <w:rFonts w:cs="Times New Roman"/>
          <w:b/>
          <w:i/>
          <w:iCs/>
          <w:sz w:val="24"/>
          <w:szCs w:val="24"/>
        </w:rPr>
        <w:t>Eligible Individual</w:t>
      </w:r>
      <w:r w:rsidR="008636B1" w:rsidRPr="003D3C9F">
        <w:rPr>
          <w:rStyle w:val="FootnoteReference"/>
          <w:rFonts w:cs="Times New Roman"/>
          <w:b/>
          <w:i/>
          <w:iCs/>
          <w:sz w:val="24"/>
          <w:szCs w:val="24"/>
        </w:rPr>
        <w:footnoteReference w:id="8"/>
      </w:r>
      <w:r w:rsidR="007E7910" w:rsidRPr="003D3C9F">
        <w:rPr>
          <w:rFonts w:cs="Times New Roman"/>
          <w:b/>
          <w:i/>
          <w:iCs/>
          <w:sz w:val="24"/>
          <w:szCs w:val="24"/>
        </w:rPr>
        <w:t xml:space="preserve"> </w:t>
      </w:r>
      <w:r w:rsidR="007310AC" w:rsidRPr="003D3C9F">
        <w:rPr>
          <w:rFonts w:cs="Times New Roman"/>
          <w:b/>
          <w:i/>
          <w:iCs/>
          <w:sz w:val="24"/>
          <w:szCs w:val="24"/>
        </w:rPr>
        <w:t>–</w:t>
      </w:r>
      <w:r w:rsidRPr="003D3C9F">
        <w:rPr>
          <w:rFonts w:cs="Times New Roman"/>
          <w:i/>
          <w:iCs/>
          <w:sz w:val="24"/>
          <w:szCs w:val="24"/>
        </w:rPr>
        <w:t xml:space="preserve"> </w:t>
      </w:r>
      <w:bookmarkStart w:id="16" w:name="_Hlk5255927"/>
      <w:r w:rsidR="007310AC" w:rsidRPr="003D3C9F">
        <w:rPr>
          <w:rFonts w:cs="Times New Roman"/>
          <w:i/>
          <w:iCs/>
          <w:sz w:val="24"/>
          <w:szCs w:val="24"/>
        </w:rPr>
        <w:t>An individual who:</w:t>
      </w:r>
    </w:p>
    <w:p w14:paraId="68933FF6" w14:textId="425D69AD" w:rsidR="007310AC" w:rsidRPr="003D3C9F" w:rsidRDefault="007310AC" w:rsidP="00546B34">
      <w:pPr>
        <w:pStyle w:val="ListParagraph"/>
        <w:numPr>
          <w:ilvl w:val="0"/>
          <w:numId w:val="23"/>
        </w:numPr>
        <w:autoSpaceDE w:val="0"/>
        <w:autoSpaceDN w:val="0"/>
        <w:spacing w:after="0" w:line="240" w:lineRule="auto"/>
        <w:rPr>
          <w:rFonts w:cs="Times New Roman"/>
          <w:i/>
          <w:iCs/>
          <w:sz w:val="24"/>
          <w:szCs w:val="24"/>
        </w:rPr>
      </w:pPr>
      <w:r w:rsidRPr="003D3C9F">
        <w:rPr>
          <w:rFonts w:cs="Times New Roman"/>
          <w:i/>
          <w:iCs/>
          <w:sz w:val="24"/>
          <w:szCs w:val="24"/>
        </w:rPr>
        <w:t>i</w:t>
      </w:r>
      <w:r w:rsidR="00E406AF" w:rsidRPr="003D3C9F">
        <w:rPr>
          <w:rFonts w:cs="Times New Roman"/>
          <w:i/>
          <w:iCs/>
          <w:sz w:val="24"/>
          <w:szCs w:val="24"/>
        </w:rPr>
        <w:t>s</w:t>
      </w:r>
      <w:r w:rsidRPr="003D3C9F">
        <w:rPr>
          <w:rFonts w:cs="Times New Roman"/>
          <w:i/>
          <w:iCs/>
          <w:sz w:val="24"/>
          <w:szCs w:val="24"/>
        </w:rPr>
        <w:t xml:space="preserve"> at least 16 years of </w:t>
      </w:r>
      <w:proofErr w:type="gramStart"/>
      <w:r w:rsidRPr="003D3C9F">
        <w:rPr>
          <w:rFonts w:cs="Times New Roman"/>
          <w:i/>
          <w:iCs/>
          <w:sz w:val="24"/>
          <w:szCs w:val="24"/>
        </w:rPr>
        <w:t>age;</w:t>
      </w:r>
      <w:proofErr w:type="gramEnd"/>
    </w:p>
    <w:p w14:paraId="7409A8D0" w14:textId="3E552BFB" w:rsidR="007310AC" w:rsidRPr="003D3C9F" w:rsidRDefault="007310AC" w:rsidP="000A503A">
      <w:pPr>
        <w:pStyle w:val="ListParagraph"/>
        <w:numPr>
          <w:ilvl w:val="0"/>
          <w:numId w:val="23"/>
        </w:numPr>
        <w:autoSpaceDE w:val="0"/>
        <w:autoSpaceDN w:val="0"/>
        <w:spacing w:after="0" w:line="240" w:lineRule="auto"/>
        <w:rPr>
          <w:rFonts w:cs="Times New Roman"/>
          <w:i/>
          <w:iCs/>
          <w:sz w:val="24"/>
          <w:szCs w:val="24"/>
        </w:rPr>
      </w:pPr>
      <w:r w:rsidRPr="003D3C9F">
        <w:rPr>
          <w:rFonts w:cs="Times New Roman"/>
          <w:i/>
          <w:iCs/>
          <w:sz w:val="24"/>
          <w:szCs w:val="24"/>
        </w:rPr>
        <w:t>is not enrolled or required to be enrolled in secondary school under state law; and</w:t>
      </w:r>
    </w:p>
    <w:p w14:paraId="319E3BB5" w14:textId="051F605F" w:rsidR="007310AC" w:rsidRPr="003D3C9F" w:rsidRDefault="007310AC" w:rsidP="000A503A">
      <w:pPr>
        <w:pStyle w:val="ListParagraph"/>
        <w:numPr>
          <w:ilvl w:val="0"/>
          <w:numId w:val="23"/>
        </w:numPr>
        <w:autoSpaceDE w:val="0"/>
        <w:autoSpaceDN w:val="0"/>
        <w:spacing w:after="0" w:line="240" w:lineRule="auto"/>
        <w:rPr>
          <w:rFonts w:cs="Times New Roman"/>
          <w:i/>
          <w:iCs/>
          <w:sz w:val="24"/>
          <w:szCs w:val="24"/>
        </w:rPr>
      </w:pPr>
      <w:r w:rsidRPr="003D3C9F">
        <w:rPr>
          <w:rFonts w:cs="Times New Roman"/>
          <w:i/>
          <w:iCs/>
          <w:sz w:val="24"/>
          <w:szCs w:val="24"/>
        </w:rPr>
        <w:t>does not have a secondary school diploma or its recognized equivalent and has not achieved an equivalent level of education; or is basic skills deficient; or is an English language learner.</w:t>
      </w:r>
      <w:bookmarkEnd w:id="16"/>
    </w:p>
    <w:p w14:paraId="098464F0" w14:textId="77777777" w:rsidR="00E1219D" w:rsidRPr="003D3C9F" w:rsidRDefault="00E1219D" w:rsidP="004F4EB3">
      <w:pPr>
        <w:spacing w:after="0" w:line="240" w:lineRule="auto"/>
        <w:rPr>
          <w:rFonts w:cs="Times New Roman"/>
          <w:i/>
          <w:iCs/>
          <w:sz w:val="24"/>
          <w:szCs w:val="24"/>
        </w:rPr>
      </w:pPr>
    </w:p>
    <w:p w14:paraId="3720F9F2" w14:textId="6496D4E5" w:rsidR="00E1219D" w:rsidRPr="003D3C9F" w:rsidRDefault="00E1219D" w:rsidP="004F4EB3">
      <w:pPr>
        <w:spacing w:after="0" w:line="240" w:lineRule="auto"/>
        <w:rPr>
          <w:rFonts w:cs="Times New Roman"/>
          <w:b/>
          <w:i/>
          <w:iCs/>
          <w:sz w:val="24"/>
          <w:szCs w:val="24"/>
        </w:rPr>
      </w:pPr>
      <w:r w:rsidRPr="003D3C9F">
        <w:rPr>
          <w:rFonts w:cs="Times New Roman"/>
          <w:b/>
          <w:i/>
          <w:iCs/>
          <w:sz w:val="24"/>
          <w:szCs w:val="24"/>
        </w:rPr>
        <w:t>English Learner</w:t>
      </w:r>
      <w:r w:rsidR="00436269" w:rsidRPr="003D3C9F">
        <w:rPr>
          <w:rStyle w:val="FootnoteReference"/>
          <w:rFonts w:cs="Times New Roman"/>
          <w:b/>
          <w:i/>
          <w:iCs/>
          <w:sz w:val="24"/>
          <w:szCs w:val="24"/>
        </w:rPr>
        <w:footnoteReference w:id="9"/>
      </w:r>
      <w:r w:rsidR="007D66E6" w:rsidRPr="003D3C9F">
        <w:rPr>
          <w:rFonts w:cs="Times New Roman"/>
          <w:b/>
          <w:i/>
          <w:iCs/>
          <w:sz w:val="24"/>
          <w:szCs w:val="24"/>
        </w:rPr>
        <w:t xml:space="preserve"> (EL)</w:t>
      </w:r>
      <w:r w:rsidR="00F65713" w:rsidRPr="003D3C9F">
        <w:rPr>
          <w:rFonts w:cs="Times New Roman"/>
          <w:b/>
          <w:i/>
          <w:iCs/>
          <w:sz w:val="24"/>
          <w:szCs w:val="24"/>
        </w:rPr>
        <w:t xml:space="preserve"> </w:t>
      </w:r>
      <w:r w:rsidRPr="003D3C9F">
        <w:rPr>
          <w:rFonts w:cs="Times New Roman"/>
          <w:b/>
          <w:i/>
          <w:iCs/>
          <w:sz w:val="24"/>
          <w:szCs w:val="24"/>
        </w:rPr>
        <w:t>-</w:t>
      </w:r>
      <w:r w:rsidRPr="003D3C9F">
        <w:rPr>
          <w:rFonts w:cs="Times New Roman"/>
          <w:i/>
          <w:iCs/>
          <w:sz w:val="24"/>
          <w:szCs w:val="24"/>
        </w:rPr>
        <w:t xml:space="preserve"> An individual who has limited ability in reading, writing, speaking, or comprehending the English language; and whose native language is a language other than English, or who lives in a family or community environment where a language other than English is the dominant language.</w:t>
      </w:r>
    </w:p>
    <w:p w14:paraId="07217995" w14:textId="77777777" w:rsidR="00E1219D" w:rsidRPr="003D3C9F" w:rsidRDefault="00E1219D" w:rsidP="004F4EB3">
      <w:pPr>
        <w:spacing w:after="0" w:line="240" w:lineRule="auto"/>
        <w:rPr>
          <w:rFonts w:eastAsia="Calibri" w:cs="Times New Roman"/>
          <w:i/>
          <w:iCs/>
          <w:sz w:val="24"/>
          <w:szCs w:val="24"/>
        </w:rPr>
      </w:pPr>
    </w:p>
    <w:p w14:paraId="2A41F33E" w14:textId="28B51679" w:rsidR="00E1219D" w:rsidRPr="003D3C9F" w:rsidRDefault="00E1219D" w:rsidP="004F4EB3">
      <w:pPr>
        <w:spacing w:after="0" w:line="240" w:lineRule="auto"/>
        <w:rPr>
          <w:rFonts w:cs="Times New Roman"/>
          <w:b/>
          <w:i/>
          <w:iCs/>
          <w:sz w:val="24"/>
          <w:szCs w:val="24"/>
        </w:rPr>
      </w:pPr>
      <w:r w:rsidRPr="003D3C9F">
        <w:rPr>
          <w:rFonts w:eastAsia="Calibri" w:cs="Times New Roman"/>
          <w:b/>
          <w:i/>
          <w:iCs/>
          <w:sz w:val="24"/>
          <w:szCs w:val="24"/>
        </w:rPr>
        <w:t>Essential Co</w:t>
      </w:r>
      <w:r w:rsidR="00430E36" w:rsidRPr="003D3C9F">
        <w:rPr>
          <w:rFonts w:eastAsia="Calibri" w:cs="Times New Roman"/>
          <w:b/>
          <w:i/>
          <w:iCs/>
          <w:sz w:val="24"/>
          <w:szCs w:val="24"/>
        </w:rPr>
        <w:t>mponents of Reading Instruction -</w:t>
      </w:r>
      <w:r w:rsidRPr="003D3C9F">
        <w:rPr>
          <w:rFonts w:eastAsia="Calibri" w:cs="Times New Roman"/>
          <w:i/>
          <w:iCs/>
          <w:sz w:val="24"/>
          <w:szCs w:val="24"/>
        </w:rPr>
        <w:t xml:space="preserve"> Explicit and systematic instruction in (A) phonemic awareness; (B) phonics; (C) vocabulary development; (D) reading fluency, including oral reading skills; and (E) reading compreh</w:t>
      </w:r>
      <w:r w:rsidR="00430E36" w:rsidRPr="003D3C9F">
        <w:rPr>
          <w:rFonts w:eastAsia="Calibri" w:cs="Times New Roman"/>
          <w:i/>
          <w:iCs/>
          <w:sz w:val="24"/>
          <w:szCs w:val="24"/>
        </w:rPr>
        <w:t>ension strategies</w:t>
      </w:r>
      <w:r w:rsidRPr="003D3C9F">
        <w:rPr>
          <w:rFonts w:eastAsia="Calibri" w:cs="Times New Roman"/>
          <w:i/>
          <w:iCs/>
          <w:sz w:val="24"/>
          <w:szCs w:val="24"/>
        </w:rPr>
        <w:t>.</w:t>
      </w:r>
      <w:r w:rsidR="0000446D" w:rsidRPr="003D3C9F">
        <w:rPr>
          <w:rFonts w:eastAsia="Calibri" w:cs="Times New Roman"/>
          <w:i/>
          <w:iCs/>
          <w:sz w:val="24"/>
          <w:szCs w:val="24"/>
        </w:rPr>
        <w:t xml:space="preserve"> </w:t>
      </w:r>
      <w:r w:rsidR="005C2714" w:rsidRPr="003D3C9F">
        <w:rPr>
          <w:rFonts w:eastAsia="Calibri" w:cs="Times New Roman"/>
          <w:i/>
          <w:iCs/>
          <w:sz w:val="24"/>
          <w:szCs w:val="24"/>
        </w:rPr>
        <w:t>(</w:t>
      </w:r>
      <w:r w:rsidR="0000446D" w:rsidRPr="003D3C9F">
        <w:rPr>
          <w:rFonts w:cs="Times New Roman"/>
          <w:bCs/>
          <w:i/>
          <w:iCs/>
          <w:sz w:val="24"/>
          <w:szCs w:val="24"/>
        </w:rPr>
        <w:t>Note</w:t>
      </w:r>
      <w:r w:rsidR="0000446D" w:rsidRPr="003D3C9F">
        <w:rPr>
          <w:rFonts w:cs="Times New Roman"/>
          <w:i/>
          <w:iCs/>
          <w:sz w:val="24"/>
          <w:szCs w:val="24"/>
        </w:rPr>
        <w:t xml:space="preserve">: In </w:t>
      </w:r>
      <w:r w:rsidR="00967861" w:rsidRPr="003D3C9F">
        <w:rPr>
          <w:rFonts w:cs="Times New Roman"/>
          <w:i/>
          <w:iCs/>
          <w:sz w:val="24"/>
          <w:szCs w:val="24"/>
        </w:rPr>
        <w:t>AE</w:t>
      </w:r>
      <w:r w:rsidR="0000446D" w:rsidRPr="003D3C9F">
        <w:rPr>
          <w:rFonts w:cs="Times New Roman"/>
          <w:i/>
          <w:iCs/>
          <w:sz w:val="24"/>
          <w:szCs w:val="24"/>
        </w:rPr>
        <w:t>, phonemic awareness and phonics are typically bundled together under the essential reading component of alphabetics.</w:t>
      </w:r>
      <w:r w:rsidR="005C2714" w:rsidRPr="003D3C9F">
        <w:rPr>
          <w:rFonts w:cs="Times New Roman"/>
          <w:i/>
          <w:iCs/>
          <w:sz w:val="24"/>
          <w:szCs w:val="24"/>
        </w:rPr>
        <w:t>)</w:t>
      </w:r>
      <w:r w:rsidR="009006BC" w:rsidRPr="003D3C9F">
        <w:rPr>
          <w:rFonts w:cs="Times New Roman"/>
          <w:i/>
          <w:iCs/>
          <w:sz w:val="24"/>
          <w:szCs w:val="24"/>
        </w:rPr>
        <w:t xml:space="preserve"> For more information on the essential components of reading instruction, see </w:t>
      </w:r>
      <w:hyperlink r:id="rId41" w:history="1">
        <w:r w:rsidR="009006BC" w:rsidRPr="003D3C9F">
          <w:rPr>
            <w:rStyle w:val="Hyperlink"/>
            <w:rFonts w:cs="Times New Roman"/>
            <w:i/>
            <w:iCs/>
            <w:sz w:val="24"/>
            <w:szCs w:val="24"/>
          </w:rPr>
          <w:t>https://www.doe.mass.edu/acls/wioa.html</w:t>
        </w:r>
      </w:hyperlink>
      <w:r w:rsidR="009006BC" w:rsidRPr="003D3C9F">
        <w:rPr>
          <w:rFonts w:cs="Times New Roman"/>
          <w:i/>
          <w:iCs/>
          <w:sz w:val="24"/>
          <w:szCs w:val="24"/>
        </w:rPr>
        <w:t>.</w:t>
      </w:r>
    </w:p>
    <w:p w14:paraId="3F1D4826" w14:textId="7EE4EF05" w:rsidR="00E1219D" w:rsidRPr="003D3C9F" w:rsidRDefault="00E1219D" w:rsidP="004F4EB3">
      <w:pPr>
        <w:spacing w:after="0" w:line="240" w:lineRule="auto"/>
        <w:rPr>
          <w:rFonts w:cs="Times New Roman"/>
          <w:i/>
          <w:iCs/>
          <w:sz w:val="24"/>
          <w:szCs w:val="24"/>
        </w:rPr>
      </w:pPr>
    </w:p>
    <w:p w14:paraId="2FB2980A" w14:textId="0D33F9F1" w:rsidR="00A31FFA" w:rsidRPr="003D3C9F" w:rsidRDefault="00A31FFA" w:rsidP="00C2744F">
      <w:pPr>
        <w:spacing w:after="0" w:line="240" w:lineRule="auto"/>
        <w:rPr>
          <w:rFonts w:cs="Times New Roman"/>
          <w:b/>
          <w:bCs/>
          <w:i/>
          <w:sz w:val="24"/>
          <w:szCs w:val="24"/>
          <w:lang w:val="en"/>
        </w:rPr>
      </w:pPr>
      <w:r w:rsidRPr="003D3C9F">
        <w:rPr>
          <w:rFonts w:cs="Times New Roman"/>
          <w:b/>
          <w:bCs/>
          <w:i/>
          <w:sz w:val="24"/>
          <w:szCs w:val="24"/>
          <w:lang w:val="en"/>
        </w:rPr>
        <w:t>Equity</w:t>
      </w:r>
      <w:r w:rsidR="004B0406" w:rsidRPr="003D3C9F">
        <w:rPr>
          <w:rFonts w:eastAsia="Calibri" w:cs="Times New Roman"/>
          <w:b/>
          <w:bCs/>
          <w:i/>
          <w:iCs/>
          <w:sz w:val="24"/>
          <w:szCs w:val="24"/>
        </w:rPr>
        <w:t xml:space="preserve"> -</w:t>
      </w:r>
      <w:r w:rsidR="004B0406" w:rsidRPr="003D3C9F">
        <w:rPr>
          <w:rFonts w:eastAsia="Calibri" w:cs="Times New Roman"/>
          <w:i/>
          <w:iCs/>
          <w:sz w:val="24"/>
          <w:szCs w:val="24"/>
        </w:rPr>
        <w:t xml:space="preserve"> </w:t>
      </w:r>
      <w:r w:rsidR="00C2744F" w:rsidRPr="003D3C9F">
        <w:rPr>
          <w:rFonts w:cs="Times New Roman"/>
          <w:i/>
          <w:color w:val="000000"/>
          <w:sz w:val="24"/>
          <w:szCs w:val="24"/>
        </w:rPr>
        <w:t>A heightened focus on groups, particularly racial groups, experiencing disproportionate impact through the development of systems to remediate disparities in their experiences and outcomes.</w:t>
      </w:r>
    </w:p>
    <w:p w14:paraId="38CD2EBE" w14:textId="77777777" w:rsidR="00C2744F" w:rsidRPr="003D3C9F" w:rsidRDefault="00C2744F" w:rsidP="00C2744F">
      <w:pPr>
        <w:spacing w:after="0" w:line="240" w:lineRule="auto"/>
        <w:rPr>
          <w:rFonts w:cs="Times New Roman"/>
          <w:color w:val="000000"/>
        </w:rPr>
      </w:pPr>
    </w:p>
    <w:p w14:paraId="61659D3D" w14:textId="77777777" w:rsidR="000B3C47" w:rsidRPr="003D3C9F" w:rsidRDefault="00E1219D" w:rsidP="00C2744F">
      <w:pPr>
        <w:spacing w:after="0" w:line="240" w:lineRule="auto"/>
        <w:rPr>
          <w:rFonts w:cs="Times New Roman"/>
          <w:i/>
          <w:iCs/>
          <w:sz w:val="24"/>
          <w:szCs w:val="24"/>
        </w:rPr>
      </w:pPr>
      <w:r w:rsidRPr="003D3C9F">
        <w:rPr>
          <w:rFonts w:cs="Times New Roman"/>
          <w:b/>
          <w:bCs/>
          <w:i/>
          <w:iCs/>
          <w:sz w:val="24"/>
          <w:szCs w:val="24"/>
        </w:rPr>
        <w:t>Evidence-based Practice</w:t>
      </w:r>
      <w:r w:rsidR="00430E36" w:rsidRPr="003D3C9F">
        <w:rPr>
          <w:rFonts w:cs="Times New Roman"/>
          <w:b/>
          <w:bCs/>
          <w:i/>
          <w:iCs/>
          <w:sz w:val="24"/>
          <w:szCs w:val="24"/>
        </w:rPr>
        <w:t xml:space="preserve"> -</w:t>
      </w:r>
      <w:r w:rsidRPr="003D3C9F">
        <w:rPr>
          <w:rFonts w:cs="Times New Roman"/>
          <w:i/>
          <w:iCs/>
          <w:sz w:val="24"/>
          <w:szCs w:val="24"/>
        </w:rPr>
        <w:t xml:space="preserve"> Practice that has been shown to yield results through rigorous research-study data or by consensus among expert practitioners that is supported by outcome data gathered as part of their practice.</w:t>
      </w:r>
    </w:p>
    <w:p w14:paraId="124E1949" w14:textId="77777777" w:rsidR="000B3C47" w:rsidRPr="003D3C9F" w:rsidRDefault="000B3C47" w:rsidP="004F4EB3">
      <w:pPr>
        <w:spacing w:after="0" w:line="240" w:lineRule="auto"/>
        <w:rPr>
          <w:rFonts w:eastAsia="Calibri" w:cs="Times New Roman"/>
          <w:i/>
          <w:iCs/>
          <w:sz w:val="24"/>
          <w:szCs w:val="24"/>
        </w:rPr>
      </w:pPr>
    </w:p>
    <w:p w14:paraId="6F09E0A8" w14:textId="1776A8EA" w:rsidR="00D403C9" w:rsidRPr="003D3C9F" w:rsidRDefault="00D403C9" w:rsidP="00D403C9">
      <w:pPr>
        <w:autoSpaceDE w:val="0"/>
        <w:autoSpaceDN w:val="0"/>
        <w:spacing w:after="0" w:line="240" w:lineRule="auto"/>
        <w:rPr>
          <w:rFonts w:cs="Times New Roman"/>
          <w:i/>
          <w:iCs/>
          <w:sz w:val="24"/>
          <w:szCs w:val="24"/>
        </w:rPr>
      </w:pPr>
      <w:r w:rsidRPr="003D3C9F">
        <w:rPr>
          <w:rFonts w:eastAsia="Calibri" w:cs="Times New Roman"/>
          <w:b/>
          <w:i/>
          <w:iCs/>
          <w:sz w:val="24"/>
          <w:szCs w:val="24"/>
        </w:rPr>
        <w:t>Evidence-based Reading Instruction (EBRI) -</w:t>
      </w:r>
      <w:r w:rsidRPr="003D3C9F">
        <w:rPr>
          <w:rFonts w:eastAsia="Calibri" w:cs="Times New Roman"/>
          <w:i/>
          <w:iCs/>
          <w:sz w:val="24"/>
          <w:szCs w:val="24"/>
        </w:rPr>
        <w:t xml:space="preserve"> </w:t>
      </w:r>
      <w:r w:rsidRPr="003D3C9F">
        <w:rPr>
          <w:rFonts w:cs="Times New Roman"/>
          <w:i/>
          <w:iCs/>
          <w:sz w:val="24"/>
          <w:szCs w:val="24"/>
        </w:rPr>
        <w:t xml:space="preserve">A set of practices for teaching the four components that are proven to increase the reading achievement of adult learners. Research has identified components of reading—alphabetics, fluency, vocabulary, and comprehension— that </w:t>
      </w:r>
      <w:r w:rsidRPr="003D3C9F">
        <w:rPr>
          <w:rFonts w:cs="Times New Roman"/>
          <w:i/>
          <w:iCs/>
          <w:sz w:val="24"/>
          <w:szCs w:val="24"/>
        </w:rPr>
        <w:lastRenderedPageBreak/>
        <w:t>are critical in the reading process and how reading develops. The success of these practices is demonstrated in two ways: by research-study data collected according to rigorous design, and also by consensus among expert practitioners who monitor outcomes as part of their practice. These results—whether scientific data or expert consensus—must be valid and reliable and come from a variety of sources.</w:t>
      </w:r>
      <w:r w:rsidRPr="003D3C9F">
        <w:rPr>
          <w:rStyle w:val="EndnoteReference"/>
          <w:rFonts w:cs="Times New Roman"/>
          <w:i/>
          <w:iCs/>
          <w:sz w:val="24"/>
          <w:szCs w:val="24"/>
        </w:rPr>
        <w:t xml:space="preserve"> </w:t>
      </w:r>
      <w:r w:rsidRPr="003D3C9F">
        <w:rPr>
          <w:rFonts w:cs="Times New Roman"/>
          <w:i/>
          <w:iCs/>
          <w:sz w:val="24"/>
          <w:szCs w:val="24"/>
        </w:rPr>
        <w:t>Research identifies the following EBRI best practices when teaching the essential components of reading:</w:t>
      </w:r>
    </w:p>
    <w:p w14:paraId="68FC82BE" w14:textId="77777777" w:rsidR="00D403C9" w:rsidRPr="003D3C9F" w:rsidRDefault="00D403C9" w:rsidP="00D403C9">
      <w:pPr>
        <w:pStyle w:val="Default"/>
        <w:widowControl/>
        <w:numPr>
          <w:ilvl w:val="0"/>
          <w:numId w:val="2"/>
        </w:numPr>
        <w:tabs>
          <w:tab w:val="left" w:pos="720"/>
        </w:tabs>
        <w:adjustRightInd/>
        <w:ind w:left="720"/>
        <w:rPr>
          <w:rFonts w:ascii="Times New Roman" w:hAnsi="Times New Roman" w:cs="Times New Roman"/>
          <w:i/>
          <w:iCs/>
          <w:color w:val="auto"/>
        </w:rPr>
      </w:pPr>
      <w:r w:rsidRPr="003D3C9F">
        <w:rPr>
          <w:rFonts w:ascii="Times New Roman" w:hAnsi="Times New Roman" w:cs="Times New Roman"/>
          <w:i/>
          <w:iCs/>
          <w:color w:val="auto"/>
        </w:rPr>
        <w:t xml:space="preserve">Use of diagnostic reading assessments to determine and prioritize individual learners’ areas of strengths and need in the four </w:t>
      </w:r>
      <w:proofErr w:type="gramStart"/>
      <w:r w:rsidRPr="003D3C9F">
        <w:rPr>
          <w:rFonts w:ascii="Times New Roman" w:hAnsi="Times New Roman" w:cs="Times New Roman"/>
          <w:i/>
          <w:iCs/>
          <w:color w:val="auto"/>
        </w:rPr>
        <w:t>components;</w:t>
      </w:r>
      <w:proofErr w:type="gramEnd"/>
    </w:p>
    <w:p w14:paraId="3A309AA6" w14:textId="77777777" w:rsidR="00D403C9" w:rsidRPr="003D3C9F" w:rsidRDefault="00D403C9" w:rsidP="00D403C9">
      <w:pPr>
        <w:pStyle w:val="Default"/>
        <w:widowControl/>
        <w:numPr>
          <w:ilvl w:val="0"/>
          <w:numId w:val="2"/>
        </w:numPr>
        <w:tabs>
          <w:tab w:val="left" w:pos="720"/>
        </w:tabs>
        <w:adjustRightInd/>
        <w:ind w:left="720"/>
        <w:rPr>
          <w:rFonts w:ascii="Times New Roman" w:hAnsi="Times New Roman" w:cs="Times New Roman"/>
          <w:i/>
          <w:iCs/>
          <w:color w:val="auto"/>
        </w:rPr>
      </w:pPr>
      <w:r w:rsidRPr="003D3C9F">
        <w:rPr>
          <w:rFonts w:ascii="Times New Roman" w:hAnsi="Times New Roman" w:cs="Times New Roman"/>
          <w:i/>
          <w:iCs/>
          <w:color w:val="auto"/>
        </w:rPr>
        <w:t xml:space="preserve">Provision of direct and explicit instruction, using the most relevant EBRI techniques suited to the specific levels of instruction for beginner, intermediate, and advanced </w:t>
      </w:r>
      <w:proofErr w:type="gramStart"/>
      <w:r w:rsidRPr="003D3C9F">
        <w:rPr>
          <w:rFonts w:ascii="Times New Roman" w:hAnsi="Times New Roman" w:cs="Times New Roman"/>
          <w:i/>
          <w:iCs/>
          <w:color w:val="auto"/>
        </w:rPr>
        <w:t>students;</w:t>
      </w:r>
      <w:proofErr w:type="gramEnd"/>
    </w:p>
    <w:p w14:paraId="75A9B428" w14:textId="77777777" w:rsidR="00D403C9" w:rsidRPr="003D3C9F" w:rsidRDefault="00D403C9" w:rsidP="00D403C9">
      <w:pPr>
        <w:pStyle w:val="Default"/>
        <w:widowControl/>
        <w:numPr>
          <w:ilvl w:val="0"/>
          <w:numId w:val="2"/>
        </w:numPr>
        <w:tabs>
          <w:tab w:val="left" w:pos="720"/>
        </w:tabs>
        <w:adjustRightInd/>
        <w:ind w:left="720"/>
        <w:rPr>
          <w:rFonts w:ascii="Times New Roman" w:hAnsi="Times New Roman" w:cs="Times New Roman"/>
          <w:i/>
          <w:iCs/>
          <w:color w:val="auto"/>
        </w:rPr>
      </w:pPr>
      <w:r w:rsidRPr="003D3C9F">
        <w:rPr>
          <w:rFonts w:ascii="Times New Roman" w:hAnsi="Times New Roman" w:cs="Times New Roman"/>
          <w:i/>
          <w:iCs/>
          <w:color w:val="auto"/>
        </w:rPr>
        <w:t>Instruction and materials that are engaging and relevant to learners’ needs; and</w:t>
      </w:r>
    </w:p>
    <w:p w14:paraId="0A716B47" w14:textId="77777777" w:rsidR="00D403C9" w:rsidRPr="003D3C9F" w:rsidRDefault="00D403C9" w:rsidP="00D403C9">
      <w:pPr>
        <w:pStyle w:val="Default"/>
        <w:widowControl/>
        <w:numPr>
          <w:ilvl w:val="0"/>
          <w:numId w:val="2"/>
        </w:numPr>
        <w:tabs>
          <w:tab w:val="left" w:pos="720"/>
        </w:tabs>
        <w:adjustRightInd/>
        <w:ind w:left="720"/>
        <w:rPr>
          <w:rFonts w:ascii="Times New Roman" w:hAnsi="Times New Roman" w:cs="Times New Roman"/>
          <w:i/>
          <w:iCs/>
          <w:color w:val="auto"/>
        </w:rPr>
      </w:pPr>
      <w:r w:rsidRPr="003D3C9F">
        <w:rPr>
          <w:rFonts w:ascii="Times New Roman" w:hAnsi="Times New Roman" w:cs="Times New Roman"/>
          <w:i/>
          <w:iCs/>
          <w:color w:val="auto"/>
        </w:rPr>
        <w:t>Instruction that is formatively assessed and continuously monitored by the teacher and learners to gauge its effectiveness.</w:t>
      </w:r>
    </w:p>
    <w:p w14:paraId="3C2D494D" w14:textId="456DDDEC" w:rsidR="00D403C9" w:rsidRPr="003D3C9F" w:rsidRDefault="00D403C9" w:rsidP="00D403C9">
      <w:pPr>
        <w:pStyle w:val="Default"/>
        <w:widowControl/>
        <w:tabs>
          <w:tab w:val="left" w:pos="720"/>
        </w:tabs>
        <w:adjustRightInd/>
        <w:rPr>
          <w:rFonts w:ascii="Times New Roman" w:hAnsi="Times New Roman" w:cs="Times New Roman"/>
          <w:i/>
          <w:iCs/>
          <w:color w:val="auto"/>
        </w:rPr>
      </w:pPr>
      <w:r w:rsidRPr="003D3C9F">
        <w:rPr>
          <w:rFonts w:ascii="Times New Roman" w:hAnsi="Times New Roman" w:cs="Times New Roman"/>
          <w:i/>
          <w:iCs/>
          <w:color w:val="auto"/>
        </w:rPr>
        <w:t>For more information on STAR, an EBRI model</w:t>
      </w:r>
      <w:r w:rsidRPr="003D3C9F">
        <w:rPr>
          <w:rFonts w:ascii="Times New Roman" w:hAnsi="Times New Roman" w:cs="Times New Roman"/>
          <w:i/>
          <w:iCs/>
          <w:color w:val="auto"/>
          <w:shd w:val="clear" w:color="auto" w:fill="FFFFFF"/>
        </w:rPr>
        <w:t xml:space="preserve"> for intermediate level learners</w:t>
      </w:r>
      <w:r w:rsidRPr="003D3C9F">
        <w:rPr>
          <w:rFonts w:ascii="Times New Roman" w:hAnsi="Times New Roman" w:cs="Times New Roman"/>
          <w:i/>
          <w:iCs/>
          <w:color w:val="auto"/>
        </w:rPr>
        <w:t xml:space="preserve">, see </w:t>
      </w:r>
      <w:hyperlink r:id="rId42" w:history="1">
        <w:r w:rsidR="009A3266" w:rsidRPr="000B1177">
          <w:rPr>
            <w:rStyle w:val="Hyperlink"/>
            <w:rFonts w:ascii="Times New Roman" w:hAnsi="Times New Roman" w:cs="Times New Roman"/>
            <w:i/>
            <w:iCs/>
          </w:rPr>
          <w:t>https://www.doe.mass.edu/acls/rfp/star.html</w:t>
        </w:r>
      </w:hyperlink>
      <w:r w:rsidRPr="003D3C9F">
        <w:rPr>
          <w:rFonts w:ascii="Times New Roman" w:hAnsi="Times New Roman" w:cs="Times New Roman"/>
          <w:i/>
          <w:iCs/>
          <w:color w:val="auto"/>
        </w:rPr>
        <w:t>.</w:t>
      </w:r>
    </w:p>
    <w:p w14:paraId="4DE8DCEF" w14:textId="63E1DF60" w:rsidR="00E1219D" w:rsidRPr="009A3266" w:rsidRDefault="00E1219D" w:rsidP="00D403C9">
      <w:pPr>
        <w:autoSpaceDE w:val="0"/>
        <w:autoSpaceDN w:val="0"/>
        <w:spacing w:after="0" w:line="240" w:lineRule="auto"/>
        <w:rPr>
          <w:rFonts w:cs="Times New Roman"/>
          <w:bCs/>
          <w:i/>
          <w:iCs/>
          <w:sz w:val="24"/>
          <w:szCs w:val="24"/>
        </w:rPr>
      </w:pPr>
    </w:p>
    <w:p w14:paraId="6B436420" w14:textId="50CC94DD" w:rsidR="001B09E7" w:rsidRPr="009A3266" w:rsidRDefault="001B09E7" w:rsidP="004F4EB3">
      <w:pPr>
        <w:autoSpaceDE w:val="0"/>
        <w:autoSpaceDN w:val="0"/>
        <w:adjustRightInd w:val="0"/>
        <w:spacing w:after="0" w:line="240" w:lineRule="auto"/>
        <w:rPr>
          <w:rFonts w:cs="Times New Roman"/>
          <w:i/>
          <w:iCs/>
          <w:color w:val="000000" w:themeColor="text1"/>
          <w:sz w:val="24"/>
          <w:szCs w:val="24"/>
        </w:rPr>
      </w:pPr>
      <w:r w:rsidRPr="009A3266">
        <w:rPr>
          <w:rFonts w:cs="Times New Roman"/>
          <w:b/>
          <w:bCs/>
          <w:i/>
          <w:iCs/>
          <w:color w:val="000000" w:themeColor="text1"/>
          <w:sz w:val="24"/>
          <w:szCs w:val="24"/>
        </w:rPr>
        <w:t>Family Engagement -</w:t>
      </w:r>
      <w:r w:rsidRPr="009A3266">
        <w:rPr>
          <w:rFonts w:cs="Times New Roman"/>
          <w:i/>
          <w:iCs/>
          <w:color w:val="000000" w:themeColor="text1"/>
          <w:sz w:val="24"/>
          <w:szCs w:val="24"/>
        </w:rPr>
        <w:t xml:space="preserve"> Refers to the building of relationships between students, families, educators, and the community to support children’s learning and development. These relationships over time develop into meaningful partnerships rooted in the strengths and assets of all. Effective family engagement is culturally responsive, collaborative, equitable, and respectful of diverse languages, norms, and values. Effective</w:t>
      </w:r>
      <w:r w:rsidR="001B17ED" w:rsidRPr="009A3266">
        <w:rPr>
          <w:rFonts w:cs="Times New Roman"/>
          <w:i/>
          <w:iCs/>
          <w:color w:val="000000" w:themeColor="text1"/>
          <w:sz w:val="24"/>
          <w:szCs w:val="24"/>
        </w:rPr>
        <w:t xml:space="preserve"> family</w:t>
      </w:r>
      <w:r w:rsidRPr="009A3266">
        <w:rPr>
          <w:rFonts w:cs="Times New Roman"/>
          <w:i/>
          <w:iCs/>
          <w:color w:val="000000" w:themeColor="text1"/>
          <w:sz w:val="24"/>
          <w:szCs w:val="24"/>
        </w:rPr>
        <w:t xml:space="preserve"> engagement strives to eliminate barriers to participation. These engagement practices take place in schools, in the community, and wherever students live and learn.</w:t>
      </w:r>
    </w:p>
    <w:p w14:paraId="29E1B56C" w14:textId="77777777" w:rsidR="001B09E7" w:rsidRPr="009A3266" w:rsidRDefault="001B09E7" w:rsidP="004F4EB3">
      <w:pPr>
        <w:autoSpaceDE w:val="0"/>
        <w:autoSpaceDN w:val="0"/>
        <w:adjustRightInd w:val="0"/>
        <w:spacing w:after="0" w:line="240" w:lineRule="auto"/>
        <w:rPr>
          <w:rFonts w:cs="Times New Roman"/>
          <w:bCs/>
          <w:i/>
          <w:iCs/>
          <w:sz w:val="24"/>
          <w:szCs w:val="24"/>
        </w:rPr>
      </w:pPr>
    </w:p>
    <w:p w14:paraId="135530BE" w14:textId="68A35A34" w:rsidR="001B09E7" w:rsidRPr="003D3C9F" w:rsidRDefault="00E1219D" w:rsidP="009F6821">
      <w:pPr>
        <w:autoSpaceDE w:val="0"/>
        <w:autoSpaceDN w:val="0"/>
        <w:adjustRightInd w:val="0"/>
        <w:spacing w:after="0" w:line="240" w:lineRule="auto"/>
        <w:rPr>
          <w:rFonts w:eastAsia="Calibri" w:cs="Times New Roman"/>
          <w:i/>
          <w:iCs/>
          <w:sz w:val="24"/>
          <w:szCs w:val="24"/>
        </w:rPr>
      </w:pPr>
      <w:r w:rsidRPr="009A3266">
        <w:rPr>
          <w:rFonts w:cs="Times New Roman"/>
          <w:b/>
          <w:bCs/>
          <w:i/>
          <w:iCs/>
          <w:sz w:val="24"/>
          <w:szCs w:val="24"/>
        </w:rPr>
        <w:t>Family Literacy</w:t>
      </w:r>
      <w:r w:rsidR="00430E36" w:rsidRPr="009A3266">
        <w:rPr>
          <w:rFonts w:cs="Times New Roman"/>
          <w:b/>
          <w:bCs/>
          <w:i/>
          <w:iCs/>
          <w:sz w:val="24"/>
          <w:szCs w:val="24"/>
        </w:rPr>
        <w:t xml:space="preserve"> </w:t>
      </w:r>
      <w:r w:rsidRPr="009A3266">
        <w:rPr>
          <w:rFonts w:cs="Times New Roman"/>
          <w:b/>
          <w:bCs/>
          <w:i/>
          <w:iCs/>
          <w:sz w:val="24"/>
          <w:szCs w:val="24"/>
        </w:rPr>
        <w:t>-</w:t>
      </w:r>
      <w:r w:rsidRPr="009A3266">
        <w:rPr>
          <w:rFonts w:cs="Times New Roman"/>
          <w:i/>
          <w:iCs/>
          <w:sz w:val="24"/>
          <w:szCs w:val="24"/>
        </w:rPr>
        <w:t xml:space="preserve"> Coordinated learning among different generations in the same </w:t>
      </w:r>
      <w:r w:rsidR="00B43219" w:rsidRPr="003D3C9F">
        <w:rPr>
          <w:rFonts w:cs="Times New Roman"/>
          <w:i/>
          <w:iCs/>
          <w:sz w:val="24"/>
          <w:szCs w:val="24"/>
        </w:rPr>
        <w:t>family, which helps both adults</w:t>
      </w:r>
      <w:r w:rsidRPr="003D3C9F">
        <w:rPr>
          <w:rFonts w:cs="Times New Roman"/>
          <w:i/>
          <w:iCs/>
          <w:sz w:val="24"/>
          <w:szCs w:val="24"/>
        </w:rPr>
        <w:t xml:space="preserve"> and children reach their full personal, </w:t>
      </w:r>
      <w:r w:rsidR="0023698D" w:rsidRPr="003D3C9F">
        <w:rPr>
          <w:rFonts w:cs="Times New Roman"/>
          <w:i/>
          <w:iCs/>
          <w:sz w:val="24"/>
          <w:szCs w:val="24"/>
        </w:rPr>
        <w:t>social, and economic potential.</w:t>
      </w:r>
    </w:p>
    <w:p w14:paraId="795F9B9D" w14:textId="77777777" w:rsidR="001B09E7" w:rsidRPr="003D3C9F" w:rsidRDefault="001B09E7" w:rsidP="004F4EB3">
      <w:pPr>
        <w:spacing w:after="0" w:line="240" w:lineRule="auto"/>
        <w:rPr>
          <w:rFonts w:eastAsia="Calibri" w:cs="Times New Roman"/>
          <w:i/>
          <w:iCs/>
          <w:sz w:val="24"/>
          <w:szCs w:val="24"/>
        </w:rPr>
      </w:pPr>
    </w:p>
    <w:p w14:paraId="241292A1" w14:textId="1404D6DA" w:rsidR="00E30B48" w:rsidRPr="003D3C9F" w:rsidRDefault="00E1219D" w:rsidP="004F4EB3">
      <w:pPr>
        <w:spacing w:after="0" w:line="240" w:lineRule="auto"/>
        <w:rPr>
          <w:rFonts w:eastAsia="Calibri" w:cs="Times New Roman"/>
          <w:i/>
          <w:iCs/>
          <w:sz w:val="24"/>
          <w:szCs w:val="24"/>
        </w:rPr>
      </w:pPr>
      <w:r w:rsidRPr="003D3C9F">
        <w:rPr>
          <w:rFonts w:eastAsia="Calibri" w:cs="Times New Roman"/>
          <w:b/>
          <w:i/>
          <w:iCs/>
          <w:sz w:val="24"/>
          <w:szCs w:val="24"/>
        </w:rPr>
        <w:t xml:space="preserve">Family Literacy </w:t>
      </w:r>
      <w:r w:rsidR="00844FD9" w:rsidRPr="003D3C9F">
        <w:rPr>
          <w:rFonts w:eastAsia="Calibri" w:cs="Times New Roman"/>
          <w:b/>
          <w:i/>
          <w:iCs/>
          <w:sz w:val="24"/>
          <w:szCs w:val="24"/>
        </w:rPr>
        <w:t>Services</w:t>
      </w:r>
      <w:r w:rsidRPr="003D3C9F">
        <w:rPr>
          <w:rFonts w:eastAsia="Calibri" w:cs="Times New Roman"/>
          <w:b/>
          <w:i/>
          <w:iCs/>
          <w:sz w:val="24"/>
          <w:szCs w:val="24"/>
        </w:rPr>
        <w:t xml:space="preserve"> </w:t>
      </w:r>
      <w:r w:rsidR="00477ACD" w:rsidRPr="003D3C9F">
        <w:rPr>
          <w:rFonts w:cs="Times New Roman"/>
          <w:b/>
          <w:i/>
          <w:iCs/>
          <w:sz w:val="24"/>
          <w:szCs w:val="24"/>
        </w:rPr>
        <w:t>-</w:t>
      </w:r>
      <w:r w:rsidR="00477ACD" w:rsidRPr="003D3C9F">
        <w:rPr>
          <w:rFonts w:cs="Times New Roman"/>
          <w:i/>
          <w:iCs/>
          <w:sz w:val="24"/>
          <w:szCs w:val="24"/>
        </w:rPr>
        <w:t xml:space="preserve"> </w:t>
      </w:r>
      <w:r w:rsidR="00844FD9" w:rsidRPr="003D3C9F">
        <w:rPr>
          <w:rFonts w:eastAsia="Calibri" w:cs="Times New Roman"/>
          <w:i/>
          <w:iCs/>
          <w:sz w:val="24"/>
          <w:szCs w:val="24"/>
        </w:rPr>
        <w:t>Services</w:t>
      </w:r>
      <w:r w:rsidRPr="003D3C9F">
        <w:rPr>
          <w:rFonts w:eastAsia="Calibri" w:cs="Times New Roman"/>
          <w:i/>
          <w:iCs/>
          <w:sz w:val="24"/>
          <w:szCs w:val="24"/>
        </w:rPr>
        <w:t xml:space="preserve"> that are of </w:t>
      </w:r>
      <w:r w:rsidR="00B433E0" w:rsidRPr="003D3C9F">
        <w:rPr>
          <w:rFonts w:eastAsia="Calibri" w:cs="Times New Roman"/>
          <w:i/>
          <w:iCs/>
          <w:sz w:val="24"/>
          <w:szCs w:val="24"/>
        </w:rPr>
        <w:t>sufficient intensity and quality</w:t>
      </w:r>
      <w:r w:rsidRPr="003D3C9F">
        <w:rPr>
          <w:rFonts w:eastAsia="Calibri" w:cs="Times New Roman"/>
          <w:i/>
          <w:iCs/>
          <w:sz w:val="24"/>
          <w:szCs w:val="24"/>
        </w:rPr>
        <w:t xml:space="preserve"> to make sustainable improvements in the economic prospects for a family and that better enable parents or family members to support their children’s learning n</w:t>
      </w:r>
      <w:r w:rsidR="0029458F" w:rsidRPr="003D3C9F">
        <w:rPr>
          <w:rFonts w:eastAsia="Calibri" w:cs="Times New Roman"/>
          <w:i/>
          <w:iCs/>
          <w:sz w:val="24"/>
          <w:szCs w:val="24"/>
        </w:rPr>
        <w:t xml:space="preserve">eeds, and that integrate </w:t>
      </w:r>
      <w:r w:rsidR="002E1180" w:rsidRPr="003D3C9F">
        <w:rPr>
          <w:rFonts w:eastAsia="Calibri" w:cs="Times New Roman"/>
          <w:i/>
          <w:iCs/>
          <w:sz w:val="24"/>
          <w:szCs w:val="24"/>
        </w:rPr>
        <w:t>the following activities: (A</w:t>
      </w:r>
      <w:r w:rsidRPr="003D3C9F">
        <w:rPr>
          <w:rFonts w:eastAsia="Calibri" w:cs="Times New Roman"/>
          <w:i/>
          <w:iCs/>
          <w:sz w:val="24"/>
          <w:szCs w:val="24"/>
        </w:rPr>
        <w:t>) parent or family adult education and literacy activities that lead to readiness for postsecondary education or training, career advancement, and economic self-sufficiency; (</w:t>
      </w:r>
      <w:r w:rsidR="002E1180" w:rsidRPr="003D3C9F">
        <w:rPr>
          <w:rFonts w:eastAsia="Calibri" w:cs="Times New Roman"/>
          <w:i/>
          <w:iCs/>
          <w:sz w:val="24"/>
          <w:szCs w:val="24"/>
        </w:rPr>
        <w:t>B</w:t>
      </w:r>
      <w:r w:rsidRPr="003D3C9F">
        <w:rPr>
          <w:rFonts w:eastAsia="Calibri" w:cs="Times New Roman"/>
          <w:i/>
          <w:iCs/>
          <w:sz w:val="24"/>
          <w:szCs w:val="24"/>
        </w:rPr>
        <w:t>) interactive literacy activities between parents or famil</w:t>
      </w:r>
      <w:r w:rsidR="002E1180" w:rsidRPr="003D3C9F">
        <w:rPr>
          <w:rFonts w:eastAsia="Calibri" w:cs="Times New Roman"/>
          <w:i/>
          <w:iCs/>
          <w:sz w:val="24"/>
          <w:szCs w:val="24"/>
        </w:rPr>
        <w:t>y members and their children; (C</w:t>
      </w:r>
      <w:r w:rsidRPr="003D3C9F">
        <w:rPr>
          <w:rFonts w:eastAsia="Calibri" w:cs="Times New Roman"/>
          <w:i/>
          <w:iCs/>
          <w:sz w:val="24"/>
          <w:szCs w:val="24"/>
        </w:rPr>
        <w:t xml:space="preserve">)training for parents or family members regarding how to be the primary teacher for their children and full partners in the education of their children; </w:t>
      </w:r>
      <w:r w:rsidR="002E1180" w:rsidRPr="003D3C9F">
        <w:rPr>
          <w:rFonts w:eastAsia="Calibri" w:cs="Times New Roman"/>
          <w:i/>
          <w:iCs/>
          <w:sz w:val="24"/>
          <w:szCs w:val="24"/>
        </w:rPr>
        <w:t>and (D</w:t>
      </w:r>
      <w:r w:rsidRPr="003D3C9F">
        <w:rPr>
          <w:rFonts w:eastAsia="Calibri" w:cs="Times New Roman"/>
          <w:i/>
          <w:iCs/>
          <w:sz w:val="24"/>
          <w:szCs w:val="24"/>
        </w:rPr>
        <w:t>) an age-appropriate education to prepare children for success in school and life experiences.</w:t>
      </w:r>
    </w:p>
    <w:p w14:paraId="119C7D04" w14:textId="3B74B5A1" w:rsidR="00E30B48" w:rsidRPr="003D3C9F" w:rsidRDefault="00E30B48" w:rsidP="004F4EB3">
      <w:pPr>
        <w:spacing w:after="0" w:line="240" w:lineRule="auto"/>
        <w:rPr>
          <w:rFonts w:eastAsia="Calibri" w:cs="Times New Roman"/>
          <w:i/>
          <w:iCs/>
          <w:sz w:val="24"/>
          <w:szCs w:val="24"/>
        </w:rPr>
      </w:pPr>
    </w:p>
    <w:p w14:paraId="0768BDA7" w14:textId="45BFC474" w:rsidR="00E30B48" w:rsidRPr="003D3C9F" w:rsidRDefault="00E30B48" w:rsidP="001106E2">
      <w:pPr>
        <w:spacing w:after="0" w:line="240" w:lineRule="auto"/>
        <w:rPr>
          <w:rFonts w:cs="Times New Roman"/>
          <w:i/>
          <w:iCs/>
          <w:sz w:val="24"/>
          <w:szCs w:val="24"/>
        </w:rPr>
      </w:pPr>
      <w:r w:rsidRPr="003D3C9F">
        <w:rPr>
          <w:rFonts w:eastAsia="Calibri" w:cs="Times New Roman"/>
          <w:b/>
          <w:bCs/>
          <w:i/>
          <w:iCs/>
          <w:sz w:val="24"/>
          <w:szCs w:val="24"/>
        </w:rPr>
        <w:t>Formative Assessment</w:t>
      </w:r>
      <w:r w:rsidR="001106E2" w:rsidRPr="003D3C9F">
        <w:rPr>
          <w:rStyle w:val="FootnoteReference"/>
          <w:rFonts w:cs="Times New Roman"/>
          <w:b/>
          <w:bCs/>
          <w:i/>
          <w:iCs/>
          <w:sz w:val="24"/>
          <w:szCs w:val="24"/>
        </w:rPr>
        <w:footnoteReference w:id="10"/>
      </w:r>
      <w:r w:rsidR="002710FD" w:rsidRPr="003D3C9F">
        <w:rPr>
          <w:rFonts w:eastAsia="Calibri" w:cs="Times New Roman"/>
          <w:b/>
          <w:bCs/>
          <w:i/>
          <w:iCs/>
          <w:sz w:val="24"/>
          <w:szCs w:val="24"/>
        </w:rPr>
        <w:t xml:space="preserve"> </w:t>
      </w:r>
      <w:r w:rsidR="00436EF3" w:rsidRPr="003D3C9F">
        <w:rPr>
          <w:rFonts w:cs="Times New Roman"/>
          <w:b/>
          <w:bCs/>
          <w:i/>
          <w:iCs/>
          <w:sz w:val="24"/>
          <w:szCs w:val="24"/>
        </w:rPr>
        <w:t>-</w:t>
      </w:r>
      <w:r w:rsidR="001106E2" w:rsidRPr="003D3C9F">
        <w:rPr>
          <w:rFonts w:cs="Times New Roman"/>
          <w:bCs/>
          <w:i/>
          <w:iCs/>
          <w:sz w:val="24"/>
          <w:szCs w:val="24"/>
        </w:rPr>
        <w:t xml:space="preserve"> </w:t>
      </w:r>
      <w:r w:rsidR="001106E2" w:rsidRPr="003D3C9F">
        <w:rPr>
          <w:rFonts w:cs="Times New Roman"/>
          <w:i/>
          <w:iCs/>
          <w:color w:val="2C2E35"/>
          <w:sz w:val="24"/>
          <w:szCs w:val="24"/>
          <w:bdr w:val="none" w:sz="0" w:space="0" w:color="auto" w:frame="1"/>
          <w:shd w:val="clear" w:color="auto" w:fill="FFFFFF"/>
        </w:rPr>
        <w:t>A</w:t>
      </w:r>
      <w:r w:rsidR="001106E2" w:rsidRPr="003D3C9F">
        <w:rPr>
          <w:rFonts w:cs="Times New Roman"/>
          <w:i/>
          <w:iCs/>
          <w:color w:val="2C2E35"/>
          <w:sz w:val="24"/>
          <w:szCs w:val="24"/>
          <w:shd w:val="clear" w:color="auto" w:fill="FFFFFF"/>
        </w:rPr>
        <w:t xml:space="preserve"> wide variety of methods that teachers use to conduct in-process evaluations of student comprehension, learning needs, and academic progress during a lesson, unit, or course. Formative assessments help teachers identify concepts that students are struggling to understand, skills they are having difficulty acquiring, or</w:t>
      </w:r>
      <w:r w:rsidR="00DE1119" w:rsidRPr="003D3C9F">
        <w:rPr>
          <w:rFonts w:cs="Times New Roman"/>
          <w:i/>
          <w:iCs/>
          <w:color w:val="2C2E35"/>
          <w:sz w:val="24"/>
          <w:szCs w:val="24"/>
          <w:shd w:val="clear" w:color="auto" w:fill="FFFFFF"/>
        </w:rPr>
        <w:t xml:space="preserve"> </w:t>
      </w:r>
      <w:r w:rsidR="001106E2" w:rsidRPr="003D3C9F">
        <w:rPr>
          <w:rFonts w:cs="Times New Roman"/>
          <w:i/>
          <w:iCs/>
          <w:sz w:val="24"/>
          <w:szCs w:val="24"/>
          <w:bdr w:val="none" w:sz="0" w:space="0" w:color="auto" w:frame="1"/>
          <w:shd w:val="clear" w:color="auto" w:fill="FFFFFF"/>
        </w:rPr>
        <w:t>learning standard</w:t>
      </w:r>
      <w:r w:rsidR="00A271B0">
        <w:rPr>
          <w:rFonts w:cs="Times New Roman"/>
          <w:i/>
          <w:iCs/>
          <w:sz w:val="24"/>
          <w:szCs w:val="24"/>
          <w:bdr w:val="none" w:sz="0" w:space="0" w:color="auto" w:frame="1"/>
          <w:shd w:val="clear" w:color="auto" w:fill="FFFFFF"/>
        </w:rPr>
        <w:t>s</w:t>
      </w:r>
      <w:r w:rsidR="00DE1119" w:rsidRPr="003D3C9F">
        <w:rPr>
          <w:rFonts w:cs="Times New Roman"/>
          <w:i/>
          <w:iCs/>
          <w:sz w:val="24"/>
          <w:szCs w:val="24"/>
          <w:bdr w:val="none" w:sz="0" w:space="0" w:color="auto" w:frame="1"/>
          <w:shd w:val="clear" w:color="auto" w:fill="FFFFFF"/>
        </w:rPr>
        <w:t xml:space="preserve"> </w:t>
      </w:r>
      <w:r w:rsidR="001106E2" w:rsidRPr="003D3C9F">
        <w:rPr>
          <w:rFonts w:cs="Times New Roman"/>
          <w:i/>
          <w:iCs/>
          <w:color w:val="2C2E35"/>
          <w:sz w:val="24"/>
          <w:szCs w:val="24"/>
          <w:shd w:val="clear" w:color="auto" w:fill="FFFFFF"/>
        </w:rPr>
        <w:t>they have not yet achieved so that adjustments can be made to lessons, instructional techniques, and</w:t>
      </w:r>
      <w:r w:rsidR="00DE1119" w:rsidRPr="003D3C9F">
        <w:rPr>
          <w:rFonts w:cs="Times New Roman"/>
          <w:i/>
          <w:iCs/>
          <w:color w:val="2C2E35"/>
          <w:sz w:val="24"/>
          <w:szCs w:val="24"/>
          <w:shd w:val="clear" w:color="auto" w:fill="FFFFFF"/>
        </w:rPr>
        <w:t xml:space="preserve"> </w:t>
      </w:r>
      <w:r w:rsidR="001106E2" w:rsidRPr="003D3C9F">
        <w:rPr>
          <w:rFonts w:cs="Times New Roman"/>
          <w:i/>
          <w:iCs/>
          <w:sz w:val="24"/>
          <w:szCs w:val="24"/>
          <w:bdr w:val="none" w:sz="0" w:space="0" w:color="auto" w:frame="1"/>
          <w:shd w:val="clear" w:color="auto" w:fill="FFFFFF"/>
        </w:rPr>
        <w:t>academic support</w:t>
      </w:r>
      <w:r w:rsidR="001106E2" w:rsidRPr="003D3C9F">
        <w:rPr>
          <w:rFonts w:cs="Times New Roman"/>
          <w:i/>
          <w:iCs/>
          <w:color w:val="2C2E35"/>
          <w:sz w:val="24"/>
          <w:szCs w:val="24"/>
          <w:shd w:val="clear" w:color="auto" w:fill="FFFFFF"/>
        </w:rPr>
        <w:t>.</w:t>
      </w:r>
    </w:p>
    <w:p w14:paraId="2F9F33D5" w14:textId="25D28E49" w:rsidR="00436EF3" w:rsidRPr="003D3C9F" w:rsidRDefault="00436EF3" w:rsidP="00436EF3">
      <w:pPr>
        <w:spacing w:after="0" w:line="240" w:lineRule="auto"/>
        <w:rPr>
          <w:rFonts w:cs="Times New Roman"/>
          <w:sz w:val="24"/>
          <w:szCs w:val="24"/>
        </w:rPr>
      </w:pPr>
    </w:p>
    <w:p w14:paraId="673A27C5" w14:textId="00E94F6F" w:rsidR="00E30B48" w:rsidRPr="00F04546" w:rsidRDefault="00E30B48" w:rsidP="00436EF3">
      <w:pPr>
        <w:spacing w:after="0" w:line="240" w:lineRule="auto"/>
      </w:pPr>
      <w:bookmarkStart w:id="17" w:name="_Hlk73092186"/>
      <w:r w:rsidRPr="00F04546">
        <w:rPr>
          <w:rFonts w:eastAsia="Calibri" w:cs="Times New Roman"/>
          <w:b/>
          <w:bCs/>
          <w:i/>
          <w:iCs/>
          <w:sz w:val="24"/>
          <w:szCs w:val="24"/>
        </w:rPr>
        <w:lastRenderedPageBreak/>
        <w:t>Grade Level Equivalen</w:t>
      </w:r>
      <w:r w:rsidR="009611C8" w:rsidRPr="00F04546">
        <w:rPr>
          <w:rFonts w:eastAsia="Calibri" w:cs="Times New Roman"/>
          <w:b/>
          <w:bCs/>
          <w:i/>
          <w:iCs/>
          <w:sz w:val="24"/>
          <w:szCs w:val="24"/>
        </w:rPr>
        <w:t>t</w:t>
      </w:r>
      <w:r w:rsidR="00F04546">
        <w:rPr>
          <w:rStyle w:val="FootnoteReference"/>
          <w:rFonts w:eastAsia="Calibri" w:cs="Times New Roman"/>
          <w:b/>
          <w:bCs/>
          <w:i/>
          <w:iCs/>
          <w:sz w:val="24"/>
          <w:szCs w:val="24"/>
        </w:rPr>
        <w:footnoteReference w:id="11"/>
      </w:r>
      <w:r w:rsidRPr="00F04546">
        <w:rPr>
          <w:rFonts w:eastAsia="Calibri" w:cs="Times New Roman"/>
          <w:b/>
          <w:bCs/>
          <w:i/>
          <w:iCs/>
          <w:sz w:val="24"/>
          <w:szCs w:val="24"/>
        </w:rPr>
        <w:t xml:space="preserve"> (GLE)</w:t>
      </w:r>
      <w:r w:rsidR="0018452B" w:rsidRPr="00F04546">
        <w:rPr>
          <w:rFonts w:cs="Times New Roman"/>
          <w:b/>
          <w:bCs/>
          <w:i/>
          <w:iCs/>
          <w:sz w:val="24"/>
          <w:szCs w:val="24"/>
        </w:rPr>
        <w:t xml:space="preserve"> -</w:t>
      </w:r>
      <w:r w:rsidR="0018452B" w:rsidRPr="00F04546">
        <w:rPr>
          <w:rFonts w:cs="Times New Roman"/>
          <w:i/>
          <w:iCs/>
          <w:sz w:val="24"/>
          <w:szCs w:val="24"/>
        </w:rPr>
        <w:t xml:space="preserve"> </w:t>
      </w:r>
      <w:r w:rsidR="00F04546" w:rsidRPr="00F04546">
        <w:rPr>
          <w:i/>
          <w:iCs/>
          <w:sz w:val="24"/>
          <w:szCs w:val="24"/>
        </w:rPr>
        <w:t xml:space="preserve">A type of test score describing an individual’s performance in relation to the performance of typical students at a given grade level. Grade </w:t>
      </w:r>
      <w:r w:rsidR="00FC6757">
        <w:rPr>
          <w:i/>
          <w:iCs/>
          <w:sz w:val="24"/>
          <w:szCs w:val="24"/>
        </w:rPr>
        <w:t xml:space="preserve">level </w:t>
      </w:r>
      <w:r w:rsidR="00F04546" w:rsidRPr="00F04546">
        <w:rPr>
          <w:i/>
          <w:iCs/>
          <w:sz w:val="24"/>
          <w:szCs w:val="24"/>
        </w:rPr>
        <w:t xml:space="preserve">equivalent scores can be calculated for a test by finding the median (i.e., the 50th percentile) score obtained by children at each grade level on that test. Students who earn the median raw score for a given grade level are assigned a score equivalent to that grade level. Grade equivalent scores are generally expressed numerically in decimal format, with the value in the tenths place roughly corresponding to a month of schooling in the K-12 context.” </w:t>
      </w:r>
      <w:r w:rsidR="002A0B71" w:rsidRPr="00F04546">
        <w:rPr>
          <w:rFonts w:cs="Times New Roman"/>
          <w:i/>
          <w:iCs/>
          <w:sz w:val="24"/>
          <w:szCs w:val="24"/>
        </w:rPr>
        <w:t xml:space="preserve">(Note: This term was used prior to 2016 to describe the skill levels of </w:t>
      </w:r>
      <w:r w:rsidR="00F04546">
        <w:rPr>
          <w:rFonts w:cs="Times New Roman"/>
          <w:i/>
          <w:iCs/>
          <w:sz w:val="24"/>
          <w:szCs w:val="24"/>
        </w:rPr>
        <w:t>ABE</w:t>
      </w:r>
      <w:r w:rsidR="00F04546" w:rsidRPr="00F04546">
        <w:rPr>
          <w:rFonts w:cs="Times New Roman"/>
          <w:i/>
          <w:iCs/>
          <w:sz w:val="24"/>
          <w:szCs w:val="24"/>
        </w:rPr>
        <w:t xml:space="preserve"> </w:t>
      </w:r>
      <w:r w:rsidR="002A0B71" w:rsidRPr="00F04546">
        <w:rPr>
          <w:rFonts w:cs="Times New Roman"/>
          <w:i/>
          <w:iCs/>
          <w:sz w:val="24"/>
          <w:szCs w:val="24"/>
        </w:rPr>
        <w:t>students. Currently, adult students’ skills are measured using EFL</w:t>
      </w:r>
      <w:r w:rsidR="002A0B71" w:rsidRPr="003D3C9F">
        <w:rPr>
          <w:rFonts w:cs="Times New Roman"/>
          <w:i/>
          <w:iCs/>
          <w:sz w:val="24"/>
          <w:szCs w:val="24"/>
        </w:rPr>
        <w:t>.)</w:t>
      </w:r>
    </w:p>
    <w:bookmarkEnd w:id="17"/>
    <w:p w14:paraId="743CDF47" w14:textId="77777777" w:rsidR="00E1219D" w:rsidRPr="003D3C9F" w:rsidRDefault="00E1219D" w:rsidP="004F4EB3">
      <w:pPr>
        <w:spacing w:after="0" w:line="240" w:lineRule="auto"/>
        <w:rPr>
          <w:rFonts w:eastAsia="Calibri" w:cs="Times New Roman"/>
          <w:bCs/>
          <w:i/>
          <w:iCs/>
          <w:sz w:val="24"/>
          <w:szCs w:val="24"/>
        </w:rPr>
      </w:pPr>
    </w:p>
    <w:p w14:paraId="5E4EA186" w14:textId="69EAB626" w:rsidR="00BE6DF5" w:rsidRPr="003D3C9F" w:rsidRDefault="00BE6DF5" w:rsidP="004F4EB3">
      <w:pPr>
        <w:tabs>
          <w:tab w:val="left" w:pos="990"/>
        </w:tabs>
        <w:autoSpaceDE w:val="0"/>
        <w:autoSpaceDN w:val="0"/>
        <w:adjustRightInd w:val="0"/>
        <w:spacing w:after="0" w:line="240" w:lineRule="auto"/>
        <w:rPr>
          <w:rFonts w:cs="Times New Roman"/>
          <w:b/>
          <w:i/>
          <w:iCs/>
          <w:sz w:val="24"/>
          <w:szCs w:val="24"/>
        </w:rPr>
      </w:pPr>
      <w:r w:rsidRPr="003D3C9F">
        <w:rPr>
          <w:rFonts w:cs="Times New Roman"/>
          <w:b/>
          <w:bCs/>
          <w:i/>
          <w:iCs/>
          <w:sz w:val="24"/>
          <w:szCs w:val="24"/>
        </w:rPr>
        <w:t xml:space="preserve">High School Equivalency </w:t>
      </w:r>
      <w:r w:rsidR="0095754E" w:rsidRPr="003D3C9F">
        <w:rPr>
          <w:rFonts w:cs="Times New Roman"/>
          <w:b/>
          <w:bCs/>
          <w:i/>
          <w:iCs/>
          <w:sz w:val="24"/>
          <w:szCs w:val="24"/>
        </w:rPr>
        <w:t xml:space="preserve">(HSE) </w:t>
      </w:r>
      <w:r w:rsidRPr="003D3C9F">
        <w:rPr>
          <w:rFonts w:cs="Times New Roman"/>
          <w:b/>
          <w:bCs/>
          <w:i/>
          <w:iCs/>
          <w:sz w:val="24"/>
          <w:szCs w:val="24"/>
        </w:rPr>
        <w:t>Credential -</w:t>
      </w:r>
      <w:r w:rsidR="003F3689" w:rsidRPr="003D3C9F">
        <w:rPr>
          <w:rFonts w:cs="Times New Roman"/>
          <w:i/>
          <w:iCs/>
          <w:sz w:val="24"/>
          <w:szCs w:val="24"/>
        </w:rPr>
        <w:t xml:space="preserve"> A nationally</w:t>
      </w:r>
      <w:r w:rsidR="001B0B30" w:rsidRPr="003D3C9F">
        <w:rPr>
          <w:rFonts w:cs="Times New Roman"/>
          <w:i/>
          <w:iCs/>
          <w:sz w:val="24"/>
          <w:szCs w:val="24"/>
        </w:rPr>
        <w:t xml:space="preserve"> </w:t>
      </w:r>
      <w:r w:rsidR="003F3689" w:rsidRPr="003D3C9F">
        <w:rPr>
          <w:rFonts w:cs="Times New Roman"/>
          <w:i/>
          <w:iCs/>
          <w:sz w:val="24"/>
          <w:szCs w:val="24"/>
        </w:rPr>
        <w:t>recognized state-issued document that is accepted by virtually all colleges, universities, and employers in the country as equivalent to a high school diploma.</w:t>
      </w:r>
      <w:r w:rsidR="0095754E" w:rsidRPr="003D3C9F">
        <w:rPr>
          <w:rFonts w:cs="Times New Roman"/>
          <w:i/>
          <w:iCs/>
          <w:sz w:val="24"/>
          <w:szCs w:val="24"/>
        </w:rPr>
        <w:t xml:space="preserve"> For more information on HSE, see </w:t>
      </w:r>
      <w:hyperlink r:id="rId43" w:history="1">
        <w:r w:rsidR="0095754E" w:rsidRPr="003D3C9F">
          <w:rPr>
            <w:rStyle w:val="Hyperlink"/>
            <w:rFonts w:cs="Times New Roman"/>
            <w:i/>
            <w:iCs/>
            <w:sz w:val="24"/>
            <w:szCs w:val="24"/>
          </w:rPr>
          <w:t>http://www.doe.mass.edu/hse/</w:t>
        </w:r>
      </w:hyperlink>
      <w:r w:rsidR="0095754E" w:rsidRPr="003D3C9F">
        <w:rPr>
          <w:rFonts w:cs="Times New Roman"/>
          <w:i/>
          <w:iCs/>
          <w:sz w:val="24"/>
          <w:szCs w:val="24"/>
        </w:rPr>
        <w:t>.</w:t>
      </w:r>
    </w:p>
    <w:p w14:paraId="09977FE7" w14:textId="77777777" w:rsidR="00E1219D" w:rsidRPr="003D3C9F" w:rsidRDefault="00E1219D" w:rsidP="004F4EB3">
      <w:pPr>
        <w:spacing w:after="0" w:line="240" w:lineRule="auto"/>
        <w:rPr>
          <w:rFonts w:cs="Times New Roman"/>
          <w:i/>
          <w:iCs/>
          <w:sz w:val="24"/>
          <w:szCs w:val="24"/>
        </w:rPr>
      </w:pPr>
    </w:p>
    <w:p w14:paraId="14127BD1" w14:textId="7474A7FA" w:rsidR="00A46F6C" w:rsidRPr="003D3C9F" w:rsidRDefault="00A46F6C" w:rsidP="004F4EB3">
      <w:pPr>
        <w:autoSpaceDE w:val="0"/>
        <w:autoSpaceDN w:val="0"/>
        <w:spacing w:after="0" w:line="240" w:lineRule="auto"/>
        <w:rPr>
          <w:rFonts w:cs="Times New Roman"/>
          <w:i/>
          <w:iCs/>
          <w:sz w:val="24"/>
          <w:szCs w:val="24"/>
        </w:rPr>
      </w:pPr>
      <w:bookmarkStart w:id="18" w:name="IWBtoE"/>
      <w:r w:rsidRPr="003D3C9F">
        <w:rPr>
          <w:rFonts w:cs="Times New Roman"/>
          <w:b/>
          <w:i/>
          <w:iCs/>
          <w:sz w:val="24"/>
          <w:szCs w:val="24"/>
        </w:rPr>
        <w:t xml:space="preserve">High Quality Professional Development (HQPD) </w:t>
      </w:r>
      <w:r w:rsidR="00EF45F2" w:rsidRPr="003D3C9F">
        <w:rPr>
          <w:rFonts w:cs="Times New Roman"/>
          <w:b/>
          <w:i/>
          <w:iCs/>
          <w:sz w:val="24"/>
          <w:szCs w:val="24"/>
        </w:rPr>
        <w:t>-</w:t>
      </w:r>
      <w:r w:rsidR="00EF45F2" w:rsidRPr="003D3C9F">
        <w:rPr>
          <w:rFonts w:cs="Times New Roman"/>
          <w:bCs/>
          <w:i/>
          <w:iCs/>
          <w:sz w:val="24"/>
          <w:szCs w:val="24"/>
        </w:rPr>
        <w:t xml:space="preserve"> </w:t>
      </w:r>
      <w:r w:rsidR="00DA0556" w:rsidRPr="003D3C9F">
        <w:rPr>
          <w:rFonts w:cs="Times New Roman"/>
          <w:bCs/>
          <w:i/>
          <w:iCs/>
          <w:sz w:val="24"/>
          <w:szCs w:val="24"/>
        </w:rPr>
        <w:t>Educator</w:t>
      </w:r>
      <w:r w:rsidR="00DA0556" w:rsidRPr="003D3C9F">
        <w:rPr>
          <w:rFonts w:cs="Times New Roman"/>
          <w:i/>
          <w:iCs/>
          <w:sz w:val="24"/>
          <w:szCs w:val="24"/>
        </w:rPr>
        <w:t xml:space="preserve"> support d</w:t>
      </w:r>
      <w:r w:rsidRPr="003D3C9F">
        <w:rPr>
          <w:rFonts w:cs="Times New Roman"/>
          <w:i/>
          <w:iCs/>
          <w:sz w:val="24"/>
          <w:szCs w:val="24"/>
        </w:rPr>
        <w:t xml:space="preserve">efined by several related characteristics including but not limited to: alignment with state, program, and educator goals and priorities; informed by data, research, and/or standards relevant to the identified goals, objectives, and audience; advancing an educator’s ability to apply learnings from the professional development to his or her particular content and/or context; and assessed to ensure that it is meeting the targeted goals and objectives. HQPD demands the guidance of experienced educators and other professionals who have a thorough and up-to-date understanding of the content themselves and who can fully engage participants in the desired learning. </w:t>
      </w:r>
      <w:r w:rsidR="00D81B72" w:rsidRPr="003D3C9F">
        <w:rPr>
          <w:rFonts w:cs="Times New Roman"/>
          <w:i/>
          <w:iCs/>
          <w:sz w:val="24"/>
          <w:szCs w:val="24"/>
          <w:shd w:val="clear" w:color="auto" w:fill="FFFFFF"/>
        </w:rPr>
        <w:t xml:space="preserve">The AE standards for HQPD were informed by the work of the organization Learning Forward and adapted from the Massachusetts Department of Elementary and Secondary Education High Quality Professional Development Standards. The SABES PD system provides PD offerings responsive to the AE standards for HQPD. </w:t>
      </w:r>
      <w:r w:rsidR="00A976EE" w:rsidRPr="003D3C9F">
        <w:rPr>
          <w:rFonts w:cs="Times New Roman"/>
          <w:i/>
          <w:iCs/>
          <w:sz w:val="24"/>
          <w:szCs w:val="24"/>
        </w:rPr>
        <w:t xml:space="preserve">For more information on HQPD, see </w:t>
      </w:r>
      <w:hyperlink r:id="rId44" w:history="1">
        <w:r w:rsidR="00A976EE" w:rsidRPr="003D3C9F">
          <w:rPr>
            <w:rStyle w:val="Hyperlink"/>
            <w:rFonts w:cs="Times New Roman"/>
            <w:i/>
            <w:iCs/>
            <w:sz w:val="24"/>
            <w:szCs w:val="24"/>
          </w:rPr>
          <w:t>http://www.doe.mass.edu/acls/pd/</w:t>
        </w:r>
      </w:hyperlink>
      <w:r w:rsidR="00A976EE" w:rsidRPr="003D3C9F">
        <w:rPr>
          <w:rFonts w:cs="Times New Roman"/>
          <w:i/>
          <w:iCs/>
          <w:sz w:val="24"/>
          <w:szCs w:val="24"/>
        </w:rPr>
        <w:t>.</w:t>
      </w:r>
    </w:p>
    <w:p w14:paraId="3A5D10F1" w14:textId="1F5FAF6A" w:rsidR="00012123" w:rsidRPr="003D3C9F" w:rsidRDefault="00012123" w:rsidP="004F4EB3">
      <w:pPr>
        <w:autoSpaceDE w:val="0"/>
        <w:autoSpaceDN w:val="0"/>
        <w:spacing w:after="0" w:line="240" w:lineRule="auto"/>
        <w:rPr>
          <w:rFonts w:cs="Times New Roman"/>
          <w:i/>
          <w:iCs/>
          <w:sz w:val="24"/>
          <w:szCs w:val="24"/>
        </w:rPr>
      </w:pPr>
    </w:p>
    <w:p w14:paraId="34D94263" w14:textId="0B5EACDC" w:rsidR="00012123" w:rsidRPr="003D3C9F" w:rsidRDefault="00012123" w:rsidP="00012123">
      <w:pPr>
        <w:spacing w:after="0" w:line="240" w:lineRule="auto"/>
        <w:contextualSpacing/>
        <w:rPr>
          <w:rFonts w:eastAsia="Calibri" w:cs="Times New Roman"/>
          <w:bCs/>
          <w:i/>
          <w:iCs/>
          <w:sz w:val="24"/>
          <w:szCs w:val="24"/>
        </w:rPr>
      </w:pPr>
      <w:r w:rsidRPr="003D3C9F">
        <w:rPr>
          <w:rFonts w:eastAsia="Calibri" w:cs="Times New Roman"/>
          <w:b/>
          <w:i/>
          <w:iCs/>
          <w:sz w:val="24"/>
          <w:szCs w:val="24"/>
        </w:rPr>
        <w:t>Hybrid Learning</w:t>
      </w:r>
      <w:r w:rsidRPr="003D3C9F">
        <w:rPr>
          <w:rFonts w:eastAsia="Calibri" w:cs="Times New Roman"/>
          <w:bCs/>
          <w:i/>
          <w:iCs/>
          <w:sz w:val="24"/>
          <w:szCs w:val="24"/>
        </w:rPr>
        <w:t xml:space="preserve"> </w:t>
      </w:r>
      <w:r w:rsidRPr="003D3C9F">
        <w:rPr>
          <w:rFonts w:cs="Times New Roman"/>
          <w:b/>
          <w:i/>
          <w:iCs/>
          <w:sz w:val="24"/>
          <w:szCs w:val="24"/>
        </w:rPr>
        <w:t xml:space="preserve">- </w:t>
      </w:r>
      <w:r w:rsidRPr="003D3C9F">
        <w:rPr>
          <w:rFonts w:eastAsia="Calibri" w:cs="Times New Roman"/>
          <w:bCs/>
          <w:i/>
          <w:iCs/>
          <w:sz w:val="24"/>
          <w:szCs w:val="24"/>
        </w:rPr>
        <w:t>Combines In-Person Face-to-Face with Online Synchronous or Asynchronous Learning.</w:t>
      </w:r>
    </w:p>
    <w:p w14:paraId="4A1A22E7" w14:textId="67B9CD7C" w:rsidR="00CF7BD9" w:rsidRPr="003D3C9F" w:rsidRDefault="00CF7BD9" w:rsidP="00012123">
      <w:pPr>
        <w:spacing w:after="0" w:line="240" w:lineRule="auto"/>
        <w:contextualSpacing/>
        <w:rPr>
          <w:rFonts w:eastAsia="Calibri" w:cs="Times New Roman"/>
          <w:bCs/>
          <w:i/>
          <w:iCs/>
          <w:sz w:val="24"/>
          <w:szCs w:val="24"/>
        </w:rPr>
      </w:pPr>
    </w:p>
    <w:p w14:paraId="5E0CF885" w14:textId="370D62D0" w:rsidR="00CF7BD9" w:rsidRPr="003D3C9F" w:rsidRDefault="00CF7BD9" w:rsidP="00012123">
      <w:pPr>
        <w:spacing w:after="0" w:line="240" w:lineRule="auto"/>
        <w:contextualSpacing/>
        <w:rPr>
          <w:rFonts w:eastAsia="Calibri" w:cs="Times New Roman"/>
          <w:i/>
          <w:iCs/>
          <w:color w:val="222222"/>
          <w:sz w:val="24"/>
          <w:szCs w:val="24"/>
        </w:rPr>
      </w:pPr>
      <w:r w:rsidRPr="003D3C9F">
        <w:rPr>
          <w:rFonts w:eastAsia="Calibri" w:cs="Times New Roman"/>
          <w:b/>
          <w:i/>
          <w:iCs/>
          <w:sz w:val="24"/>
          <w:szCs w:val="24"/>
        </w:rPr>
        <w:t>In-Person Face-to-Face (F2F); Face-to-Face Virtual (F2FV)</w:t>
      </w:r>
      <w:r w:rsidRPr="003D3C9F">
        <w:rPr>
          <w:rFonts w:eastAsia="Calibri" w:cs="Times New Roman"/>
          <w:i/>
          <w:iCs/>
          <w:sz w:val="24"/>
          <w:szCs w:val="24"/>
        </w:rPr>
        <w:t xml:space="preserve"> </w:t>
      </w:r>
      <w:r w:rsidRPr="003D3C9F">
        <w:rPr>
          <w:rFonts w:cs="Times New Roman"/>
          <w:b/>
          <w:i/>
          <w:iCs/>
          <w:sz w:val="24"/>
          <w:szCs w:val="24"/>
        </w:rPr>
        <w:t xml:space="preserve">- </w:t>
      </w:r>
      <w:r w:rsidRPr="003D3C9F">
        <w:rPr>
          <w:rFonts w:eastAsia="Calibri" w:cs="Times New Roman"/>
          <w:i/>
          <w:iCs/>
          <w:color w:val="222222"/>
          <w:sz w:val="24"/>
          <w:szCs w:val="24"/>
        </w:rPr>
        <w:t>Students and instructors are present at the same time and able to see one another in person or virtually.</w:t>
      </w:r>
      <w:r w:rsidRPr="003D3C9F">
        <w:rPr>
          <w:rFonts w:eastAsia="Calibri" w:cs="Times New Roman"/>
          <w:i/>
          <w:iCs/>
          <w:sz w:val="24"/>
          <w:szCs w:val="24"/>
        </w:rPr>
        <w:t xml:space="preserve"> </w:t>
      </w:r>
    </w:p>
    <w:p w14:paraId="2424AB90" w14:textId="5B5486ED" w:rsidR="00BF106F" w:rsidRPr="003D3C9F" w:rsidRDefault="00BF106F" w:rsidP="004F4EB3">
      <w:pPr>
        <w:autoSpaceDE w:val="0"/>
        <w:autoSpaceDN w:val="0"/>
        <w:spacing w:after="0" w:line="240" w:lineRule="auto"/>
        <w:rPr>
          <w:rFonts w:cs="Times New Roman"/>
          <w:i/>
          <w:iCs/>
          <w:sz w:val="24"/>
          <w:szCs w:val="24"/>
        </w:rPr>
      </w:pPr>
    </w:p>
    <w:p w14:paraId="6915C7E7" w14:textId="73D7F9F9" w:rsidR="00A31FFA" w:rsidRPr="003D3C9F" w:rsidRDefault="00A31FFA" w:rsidP="00D81B72">
      <w:pPr>
        <w:spacing w:after="0" w:line="240" w:lineRule="auto"/>
        <w:rPr>
          <w:rFonts w:cs="Times New Roman"/>
          <w:i/>
          <w:color w:val="000000"/>
          <w:sz w:val="24"/>
          <w:szCs w:val="24"/>
        </w:rPr>
      </w:pPr>
      <w:r w:rsidRPr="003D3C9F">
        <w:rPr>
          <w:rFonts w:cs="Times New Roman"/>
          <w:b/>
          <w:bCs/>
          <w:i/>
          <w:sz w:val="24"/>
          <w:szCs w:val="24"/>
          <w:lang w:val="en"/>
        </w:rPr>
        <w:t>Inclusion</w:t>
      </w:r>
      <w:r w:rsidR="00D81B72" w:rsidRPr="003D3C9F">
        <w:rPr>
          <w:rFonts w:cs="Times New Roman"/>
          <w:b/>
          <w:bCs/>
          <w:i/>
          <w:sz w:val="24"/>
          <w:szCs w:val="24"/>
          <w:lang w:val="en"/>
        </w:rPr>
        <w:t xml:space="preserve"> </w:t>
      </w:r>
      <w:r w:rsidR="00D81B72" w:rsidRPr="003D3C9F">
        <w:rPr>
          <w:rFonts w:cs="Times New Roman"/>
          <w:b/>
          <w:bCs/>
          <w:i/>
          <w:sz w:val="24"/>
          <w:szCs w:val="24"/>
        </w:rPr>
        <w:t>-</w:t>
      </w:r>
      <w:r w:rsidR="00D81B72" w:rsidRPr="003D3C9F">
        <w:rPr>
          <w:rFonts w:eastAsia="Times New Roman" w:cs="Times New Roman"/>
          <w:i/>
          <w:sz w:val="24"/>
          <w:szCs w:val="24"/>
        </w:rPr>
        <w:t xml:space="preserve"> </w:t>
      </w:r>
      <w:r w:rsidR="00A91B43" w:rsidRPr="003D3C9F">
        <w:rPr>
          <w:rFonts w:cs="Times New Roman"/>
          <w:i/>
          <w:color w:val="000000"/>
          <w:sz w:val="24"/>
          <w:szCs w:val="24"/>
        </w:rPr>
        <w:t>The representation of people from a wide range of races, identities, abilities, experiences, values, and perspectives, and the recognition of intersectionality.</w:t>
      </w:r>
    </w:p>
    <w:p w14:paraId="2837F970" w14:textId="77777777" w:rsidR="00A91B43" w:rsidRPr="003D3C9F" w:rsidRDefault="00A91B43" w:rsidP="004F4EB3">
      <w:pPr>
        <w:autoSpaceDE w:val="0"/>
        <w:autoSpaceDN w:val="0"/>
        <w:spacing w:after="0" w:line="240" w:lineRule="auto"/>
        <w:rPr>
          <w:rFonts w:cs="Times New Roman"/>
          <w:i/>
          <w:iCs/>
          <w:sz w:val="24"/>
          <w:szCs w:val="24"/>
        </w:rPr>
      </w:pPr>
    </w:p>
    <w:p w14:paraId="13D82038" w14:textId="27EA8687" w:rsidR="00A31FFA" w:rsidRPr="003D3C9F" w:rsidRDefault="00A31FFA" w:rsidP="00A31FFA">
      <w:pPr>
        <w:spacing w:after="0" w:line="240" w:lineRule="auto"/>
        <w:rPr>
          <w:rFonts w:cs="Times New Roman"/>
          <w:iCs/>
          <w:sz w:val="24"/>
          <w:szCs w:val="24"/>
          <w:lang w:val="en"/>
        </w:rPr>
      </w:pPr>
      <w:r w:rsidRPr="003D3C9F">
        <w:rPr>
          <w:rFonts w:cs="Times New Roman"/>
          <w:b/>
          <w:bCs/>
          <w:i/>
          <w:sz w:val="24"/>
          <w:szCs w:val="24"/>
          <w:lang w:val="en"/>
        </w:rPr>
        <w:t>Indicators of Program Quality (IPQ</w:t>
      </w:r>
      <w:r w:rsidR="00BE4B09" w:rsidRPr="003D3C9F">
        <w:rPr>
          <w:rFonts w:cs="Times New Roman"/>
          <w:b/>
          <w:bCs/>
          <w:i/>
          <w:sz w:val="24"/>
          <w:szCs w:val="24"/>
          <w:lang w:val="en"/>
        </w:rPr>
        <w:t>s</w:t>
      </w:r>
      <w:r w:rsidRPr="003D3C9F">
        <w:rPr>
          <w:rFonts w:cs="Times New Roman"/>
          <w:b/>
          <w:bCs/>
          <w:i/>
          <w:sz w:val="24"/>
          <w:szCs w:val="24"/>
          <w:lang w:val="en"/>
        </w:rPr>
        <w:t>)</w:t>
      </w:r>
      <w:r w:rsidR="00D81B72" w:rsidRPr="003D3C9F">
        <w:rPr>
          <w:rFonts w:cs="Times New Roman"/>
          <w:b/>
          <w:bCs/>
          <w:i/>
          <w:sz w:val="24"/>
          <w:szCs w:val="24"/>
          <w:lang w:val="en"/>
        </w:rPr>
        <w:t xml:space="preserve"> -</w:t>
      </w:r>
      <w:r w:rsidR="00D81B72" w:rsidRPr="003D3C9F">
        <w:rPr>
          <w:rFonts w:cs="Times New Roman"/>
          <w:i/>
          <w:sz w:val="24"/>
          <w:szCs w:val="24"/>
          <w:lang w:val="en"/>
        </w:rPr>
        <w:t xml:space="preserve"> </w:t>
      </w:r>
      <w:r w:rsidRPr="003D3C9F">
        <w:rPr>
          <w:rFonts w:cs="Times New Roman"/>
          <w:i/>
          <w:sz w:val="24"/>
          <w:szCs w:val="24"/>
          <w:lang w:val="en"/>
        </w:rPr>
        <w:t xml:space="preserve">The National Literacy Act of 1991 required states to develop IPQ to be used in the development and evaluation of local AE programs. The original IPQ were developed with the field and reflected the identified values that are </w:t>
      </w:r>
      <w:r w:rsidR="00AD77EC" w:rsidRPr="003D3C9F">
        <w:rPr>
          <w:rFonts w:cs="Times New Roman"/>
          <w:i/>
          <w:sz w:val="24"/>
          <w:szCs w:val="24"/>
          <w:lang w:val="en"/>
        </w:rPr>
        <w:t>essential</w:t>
      </w:r>
      <w:r w:rsidRPr="003D3C9F">
        <w:rPr>
          <w:rFonts w:cs="Times New Roman"/>
          <w:i/>
          <w:sz w:val="24"/>
          <w:szCs w:val="24"/>
          <w:lang w:val="en"/>
        </w:rPr>
        <w:t xml:space="preserve"> for quality programs. Revised over time to reflect changes in </w:t>
      </w:r>
      <w:r w:rsidR="005D777B" w:rsidRPr="003D3C9F">
        <w:rPr>
          <w:rFonts w:cs="Times New Roman"/>
          <w:i/>
          <w:sz w:val="24"/>
          <w:szCs w:val="24"/>
          <w:lang w:val="en"/>
        </w:rPr>
        <w:t>Federal</w:t>
      </w:r>
      <w:r w:rsidRPr="003D3C9F">
        <w:rPr>
          <w:rFonts w:cs="Times New Roman"/>
          <w:i/>
          <w:sz w:val="24"/>
          <w:szCs w:val="24"/>
          <w:lang w:val="en"/>
        </w:rPr>
        <w:t xml:space="preserve"> and state policy, the overarching goal of the IPQ continues to be to guide the planning, delivery, and evaluation of AE programs in order to improve services for learners enrolled in those programs. The IPQ have three primary purposes: guidance for proposals to the field; program self-assessment; and </w:t>
      </w:r>
      <w:r w:rsidRPr="003D3C9F">
        <w:rPr>
          <w:rFonts w:cs="Times New Roman"/>
          <w:i/>
          <w:sz w:val="24"/>
          <w:szCs w:val="24"/>
          <w:lang w:val="en"/>
        </w:rPr>
        <w:lastRenderedPageBreak/>
        <w:t>site visits and program monitoring.</w:t>
      </w:r>
      <w:r w:rsidR="00BE4B09" w:rsidRPr="003D3C9F">
        <w:rPr>
          <w:rFonts w:cs="Times New Roman"/>
          <w:i/>
          <w:sz w:val="24"/>
          <w:szCs w:val="24"/>
          <w:lang w:val="en"/>
        </w:rPr>
        <w:t xml:space="preserve"> For more information on the IPQs, see </w:t>
      </w:r>
      <w:hyperlink r:id="rId45" w:history="1">
        <w:r w:rsidR="00BE4B09" w:rsidRPr="003D3C9F">
          <w:rPr>
            <w:rStyle w:val="Hyperlink"/>
            <w:rFonts w:cs="Times New Roman"/>
            <w:i/>
            <w:sz w:val="24"/>
            <w:szCs w:val="24"/>
            <w:lang w:val="en"/>
          </w:rPr>
          <w:t>https://www.doe.mass.edu/acls/accountability/program-quality/</w:t>
        </w:r>
      </w:hyperlink>
      <w:r w:rsidR="00BE4B09" w:rsidRPr="003D3C9F">
        <w:rPr>
          <w:rFonts w:cs="Times New Roman"/>
          <w:iCs/>
          <w:sz w:val="24"/>
          <w:szCs w:val="24"/>
          <w:lang w:val="en"/>
        </w:rPr>
        <w:t>.</w:t>
      </w:r>
    </w:p>
    <w:p w14:paraId="173D68B7" w14:textId="77777777" w:rsidR="00A31FFA" w:rsidRPr="003D3C9F" w:rsidRDefault="00A31FFA" w:rsidP="004F4EB3">
      <w:pPr>
        <w:autoSpaceDE w:val="0"/>
        <w:autoSpaceDN w:val="0"/>
        <w:spacing w:after="0" w:line="240" w:lineRule="auto"/>
        <w:rPr>
          <w:rFonts w:cs="Times New Roman"/>
          <w:i/>
          <w:iCs/>
          <w:sz w:val="24"/>
          <w:szCs w:val="24"/>
        </w:rPr>
      </w:pPr>
    </w:p>
    <w:p w14:paraId="2DD6745A" w14:textId="77777777" w:rsidR="00E1219D" w:rsidRPr="003D3C9F" w:rsidRDefault="00E1219D" w:rsidP="004F4EB3">
      <w:pPr>
        <w:shd w:val="clear" w:color="auto" w:fill="FFFFFF"/>
        <w:spacing w:after="0" w:line="240" w:lineRule="auto"/>
        <w:rPr>
          <w:rFonts w:eastAsia="Times New Roman" w:cs="Times New Roman"/>
          <w:i/>
          <w:iCs/>
          <w:sz w:val="24"/>
          <w:szCs w:val="24"/>
        </w:rPr>
      </w:pPr>
      <w:r w:rsidRPr="003D3C9F">
        <w:rPr>
          <w:rFonts w:cs="Times New Roman"/>
          <w:b/>
          <w:i/>
          <w:iCs/>
          <w:sz w:val="24"/>
          <w:szCs w:val="24"/>
        </w:rPr>
        <w:t>Individuals with Barriers to Employment</w:t>
      </w:r>
      <w:bookmarkEnd w:id="18"/>
      <w:r w:rsidRPr="003D3C9F">
        <w:rPr>
          <w:rFonts w:cs="Times New Roman"/>
          <w:b/>
          <w:i/>
          <w:iCs/>
          <w:sz w:val="24"/>
          <w:szCs w:val="24"/>
        </w:rPr>
        <w:t xml:space="preserve"> -</w:t>
      </w:r>
      <w:r w:rsidRPr="003D3C9F">
        <w:rPr>
          <w:rFonts w:eastAsia="Times New Roman" w:cs="Times New Roman"/>
          <w:i/>
          <w:iCs/>
          <w:sz w:val="24"/>
          <w:szCs w:val="24"/>
        </w:rPr>
        <w:t xml:space="preserve"> Members of one or more of the following popula</w:t>
      </w:r>
      <w:r w:rsidR="003C4ACF" w:rsidRPr="003D3C9F">
        <w:rPr>
          <w:rFonts w:eastAsia="Times New Roman" w:cs="Times New Roman"/>
          <w:i/>
          <w:iCs/>
          <w:sz w:val="24"/>
          <w:szCs w:val="24"/>
        </w:rPr>
        <w:t xml:space="preserve">tions: (A) </w:t>
      </w:r>
      <w:r w:rsidR="00C9157D" w:rsidRPr="003D3C9F">
        <w:rPr>
          <w:rFonts w:eastAsia="Times New Roman" w:cs="Times New Roman"/>
          <w:i/>
          <w:iCs/>
          <w:sz w:val="24"/>
          <w:szCs w:val="24"/>
        </w:rPr>
        <w:t>d</w:t>
      </w:r>
      <w:r w:rsidR="003C4ACF" w:rsidRPr="003D3C9F">
        <w:rPr>
          <w:rFonts w:eastAsia="Times New Roman" w:cs="Times New Roman"/>
          <w:i/>
          <w:iCs/>
          <w:sz w:val="24"/>
          <w:szCs w:val="24"/>
        </w:rPr>
        <w:t xml:space="preserve">isplaced homemakers; </w:t>
      </w:r>
      <w:r w:rsidR="00C9157D" w:rsidRPr="003D3C9F">
        <w:rPr>
          <w:rFonts w:eastAsia="Times New Roman" w:cs="Times New Roman"/>
          <w:i/>
          <w:iCs/>
          <w:sz w:val="24"/>
          <w:szCs w:val="24"/>
        </w:rPr>
        <w:t>(B) l</w:t>
      </w:r>
      <w:r w:rsidR="00CB6CA7" w:rsidRPr="003D3C9F">
        <w:rPr>
          <w:rFonts w:eastAsia="Times New Roman" w:cs="Times New Roman"/>
          <w:i/>
          <w:iCs/>
          <w:sz w:val="24"/>
          <w:szCs w:val="24"/>
        </w:rPr>
        <w:t>ow-income individuals;</w:t>
      </w:r>
      <w:r w:rsidR="003C4ACF" w:rsidRPr="003D3C9F">
        <w:rPr>
          <w:rFonts w:eastAsia="Times New Roman" w:cs="Times New Roman"/>
          <w:i/>
          <w:iCs/>
          <w:sz w:val="24"/>
          <w:szCs w:val="24"/>
        </w:rPr>
        <w:t xml:space="preserve"> </w:t>
      </w:r>
      <w:r w:rsidRPr="003D3C9F">
        <w:rPr>
          <w:rFonts w:eastAsia="Times New Roman" w:cs="Times New Roman"/>
          <w:i/>
          <w:iCs/>
          <w:sz w:val="24"/>
          <w:szCs w:val="24"/>
        </w:rPr>
        <w:t>(C) Indians, Alask</w:t>
      </w:r>
      <w:r w:rsidR="00CB6CA7" w:rsidRPr="003D3C9F">
        <w:rPr>
          <w:rFonts w:eastAsia="Times New Roman" w:cs="Times New Roman"/>
          <w:i/>
          <w:iCs/>
          <w:sz w:val="24"/>
          <w:szCs w:val="24"/>
        </w:rPr>
        <w:t>a Natives, and Native Hawaiians;</w:t>
      </w:r>
      <w:r w:rsidR="00C9157D" w:rsidRPr="003D3C9F">
        <w:rPr>
          <w:rFonts w:eastAsia="Times New Roman" w:cs="Times New Roman"/>
          <w:i/>
          <w:iCs/>
          <w:sz w:val="24"/>
          <w:szCs w:val="24"/>
        </w:rPr>
        <w:t xml:space="preserve"> (D) i</w:t>
      </w:r>
      <w:r w:rsidRPr="003D3C9F">
        <w:rPr>
          <w:rFonts w:eastAsia="Times New Roman" w:cs="Times New Roman"/>
          <w:i/>
          <w:iCs/>
          <w:sz w:val="24"/>
          <w:szCs w:val="24"/>
        </w:rPr>
        <w:t>ndividuals with disabilities, including youth who are individuals wi</w:t>
      </w:r>
      <w:r w:rsidR="00CB6CA7" w:rsidRPr="003D3C9F">
        <w:rPr>
          <w:rFonts w:eastAsia="Times New Roman" w:cs="Times New Roman"/>
          <w:i/>
          <w:iCs/>
          <w:sz w:val="24"/>
          <w:szCs w:val="24"/>
        </w:rPr>
        <w:t>th disab</w:t>
      </w:r>
      <w:r w:rsidR="00C9157D" w:rsidRPr="003D3C9F">
        <w:rPr>
          <w:rFonts w:eastAsia="Times New Roman" w:cs="Times New Roman"/>
          <w:i/>
          <w:iCs/>
          <w:sz w:val="24"/>
          <w:szCs w:val="24"/>
        </w:rPr>
        <w:t>ilities; (E) o</w:t>
      </w:r>
      <w:r w:rsidR="003C4ACF" w:rsidRPr="003D3C9F">
        <w:rPr>
          <w:rFonts w:eastAsia="Times New Roman" w:cs="Times New Roman"/>
          <w:i/>
          <w:iCs/>
          <w:sz w:val="24"/>
          <w:szCs w:val="24"/>
        </w:rPr>
        <w:t xml:space="preserve">lder individuals; </w:t>
      </w:r>
      <w:r w:rsidR="00C9157D" w:rsidRPr="003D3C9F">
        <w:rPr>
          <w:rFonts w:eastAsia="Times New Roman" w:cs="Times New Roman"/>
          <w:i/>
          <w:iCs/>
          <w:sz w:val="24"/>
          <w:szCs w:val="24"/>
        </w:rPr>
        <w:t>(F) e</w:t>
      </w:r>
      <w:r w:rsidR="00CB6CA7" w:rsidRPr="003D3C9F">
        <w:rPr>
          <w:rFonts w:eastAsia="Times New Roman" w:cs="Times New Roman"/>
          <w:i/>
          <w:iCs/>
          <w:sz w:val="24"/>
          <w:szCs w:val="24"/>
        </w:rPr>
        <w:t>x-offenders;</w:t>
      </w:r>
      <w:r w:rsidR="003C4ACF" w:rsidRPr="003D3C9F">
        <w:rPr>
          <w:rFonts w:eastAsia="Times New Roman" w:cs="Times New Roman"/>
          <w:i/>
          <w:iCs/>
          <w:sz w:val="24"/>
          <w:szCs w:val="24"/>
        </w:rPr>
        <w:t xml:space="preserve"> </w:t>
      </w:r>
      <w:r w:rsidR="00C9157D" w:rsidRPr="003D3C9F">
        <w:rPr>
          <w:rFonts w:eastAsia="Times New Roman" w:cs="Times New Roman"/>
          <w:i/>
          <w:iCs/>
          <w:sz w:val="24"/>
          <w:szCs w:val="24"/>
        </w:rPr>
        <w:t>(G) h</w:t>
      </w:r>
      <w:r w:rsidRPr="003D3C9F">
        <w:rPr>
          <w:rFonts w:eastAsia="Times New Roman" w:cs="Times New Roman"/>
          <w:i/>
          <w:iCs/>
          <w:sz w:val="24"/>
          <w:szCs w:val="24"/>
        </w:rPr>
        <w:t>omeless individuals</w:t>
      </w:r>
      <w:r w:rsidR="00CB6CA7" w:rsidRPr="003D3C9F">
        <w:rPr>
          <w:rFonts w:eastAsia="Times New Roman" w:cs="Times New Roman"/>
          <w:i/>
          <w:iCs/>
          <w:sz w:val="24"/>
          <w:szCs w:val="24"/>
        </w:rPr>
        <w:t>;</w:t>
      </w:r>
      <w:r w:rsidR="00C9157D" w:rsidRPr="003D3C9F">
        <w:rPr>
          <w:rFonts w:eastAsia="Times New Roman" w:cs="Times New Roman"/>
          <w:i/>
          <w:iCs/>
          <w:sz w:val="24"/>
          <w:szCs w:val="24"/>
        </w:rPr>
        <w:t xml:space="preserve"> (H) y</w:t>
      </w:r>
      <w:r w:rsidRPr="003D3C9F">
        <w:rPr>
          <w:rFonts w:eastAsia="Times New Roman" w:cs="Times New Roman"/>
          <w:i/>
          <w:iCs/>
          <w:sz w:val="24"/>
          <w:szCs w:val="24"/>
        </w:rPr>
        <w:t>outh who are in or have age</w:t>
      </w:r>
      <w:r w:rsidR="00CB6CA7" w:rsidRPr="003D3C9F">
        <w:rPr>
          <w:rFonts w:eastAsia="Times New Roman" w:cs="Times New Roman"/>
          <w:i/>
          <w:iCs/>
          <w:sz w:val="24"/>
          <w:szCs w:val="24"/>
        </w:rPr>
        <w:t>d out of the foster care system;</w:t>
      </w:r>
      <w:r w:rsidR="003C4ACF" w:rsidRPr="003D3C9F">
        <w:rPr>
          <w:rFonts w:eastAsia="Times New Roman" w:cs="Times New Roman"/>
          <w:i/>
          <w:iCs/>
          <w:sz w:val="24"/>
          <w:szCs w:val="24"/>
        </w:rPr>
        <w:t xml:space="preserve"> </w:t>
      </w:r>
      <w:r w:rsidR="00C9157D" w:rsidRPr="003D3C9F">
        <w:rPr>
          <w:rFonts w:eastAsia="Times New Roman" w:cs="Times New Roman"/>
          <w:i/>
          <w:iCs/>
          <w:sz w:val="24"/>
          <w:szCs w:val="24"/>
        </w:rPr>
        <w:t>(I) i</w:t>
      </w:r>
      <w:r w:rsidRPr="003D3C9F">
        <w:rPr>
          <w:rFonts w:eastAsia="Times New Roman" w:cs="Times New Roman"/>
          <w:i/>
          <w:iCs/>
          <w:sz w:val="24"/>
          <w:szCs w:val="24"/>
        </w:rPr>
        <w:t>ndividuals who are English language learners, individuals who have low levels of literacy, and individuals facin</w:t>
      </w:r>
      <w:r w:rsidR="00CB6CA7" w:rsidRPr="003D3C9F">
        <w:rPr>
          <w:rFonts w:eastAsia="Times New Roman" w:cs="Times New Roman"/>
          <w:i/>
          <w:iCs/>
          <w:sz w:val="24"/>
          <w:szCs w:val="24"/>
        </w:rPr>
        <w:t>g substantial cultural barriers;</w:t>
      </w:r>
      <w:r w:rsidR="003C4ACF" w:rsidRPr="003D3C9F">
        <w:rPr>
          <w:rFonts w:eastAsia="Times New Roman" w:cs="Times New Roman"/>
          <w:i/>
          <w:iCs/>
          <w:sz w:val="24"/>
          <w:szCs w:val="24"/>
        </w:rPr>
        <w:t xml:space="preserve"> </w:t>
      </w:r>
      <w:r w:rsidRPr="003D3C9F">
        <w:rPr>
          <w:rFonts w:eastAsia="Times New Roman" w:cs="Times New Roman"/>
          <w:i/>
          <w:iCs/>
          <w:sz w:val="24"/>
          <w:szCs w:val="24"/>
        </w:rPr>
        <w:t xml:space="preserve">(J) </w:t>
      </w:r>
      <w:r w:rsidR="00C9157D" w:rsidRPr="003D3C9F">
        <w:rPr>
          <w:rFonts w:eastAsia="Times New Roman" w:cs="Times New Roman"/>
          <w:i/>
          <w:iCs/>
          <w:sz w:val="24"/>
          <w:szCs w:val="24"/>
        </w:rPr>
        <w:t>e</w:t>
      </w:r>
      <w:r w:rsidRPr="003D3C9F">
        <w:rPr>
          <w:rFonts w:eastAsia="Times New Roman" w:cs="Times New Roman"/>
          <w:i/>
          <w:iCs/>
          <w:sz w:val="24"/>
          <w:szCs w:val="24"/>
        </w:rPr>
        <w:t>ligible mi</w:t>
      </w:r>
      <w:r w:rsidR="00CB6CA7" w:rsidRPr="003D3C9F">
        <w:rPr>
          <w:rFonts w:eastAsia="Times New Roman" w:cs="Times New Roman"/>
          <w:i/>
          <w:iCs/>
          <w:sz w:val="24"/>
          <w:szCs w:val="24"/>
        </w:rPr>
        <w:t>grant and seasonal farm workers;</w:t>
      </w:r>
      <w:r w:rsidR="00C9157D" w:rsidRPr="003D3C9F">
        <w:rPr>
          <w:rFonts w:eastAsia="Times New Roman" w:cs="Times New Roman"/>
          <w:i/>
          <w:iCs/>
          <w:sz w:val="24"/>
          <w:szCs w:val="24"/>
        </w:rPr>
        <w:t xml:space="preserve"> (K) i</w:t>
      </w:r>
      <w:r w:rsidRPr="003D3C9F">
        <w:rPr>
          <w:rFonts w:eastAsia="Times New Roman" w:cs="Times New Roman"/>
          <w:i/>
          <w:iCs/>
          <w:sz w:val="24"/>
          <w:szCs w:val="24"/>
        </w:rPr>
        <w:t>ndividuals within 2 years of exhausting lifetime Social Security eligibility</w:t>
      </w:r>
      <w:r w:rsidR="00CB6CA7" w:rsidRPr="003D3C9F">
        <w:rPr>
          <w:rFonts w:eastAsia="Times New Roman" w:cs="Times New Roman"/>
          <w:i/>
          <w:iCs/>
          <w:sz w:val="24"/>
          <w:szCs w:val="24"/>
        </w:rPr>
        <w:t>;</w:t>
      </w:r>
      <w:r w:rsidRPr="003D3C9F">
        <w:rPr>
          <w:rFonts w:eastAsia="Times New Roman" w:cs="Times New Roman"/>
          <w:i/>
          <w:iCs/>
          <w:sz w:val="24"/>
          <w:szCs w:val="24"/>
        </w:rPr>
        <w:t xml:space="preserve"> (L)</w:t>
      </w:r>
      <w:r w:rsidR="00C9157D" w:rsidRPr="003D3C9F">
        <w:rPr>
          <w:rFonts w:eastAsia="Times New Roman" w:cs="Times New Roman"/>
          <w:i/>
          <w:iCs/>
          <w:sz w:val="24"/>
          <w:szCs w:val="24"/>
        </w:rPr>
        <w:t xml:space="preserve"> s</w:t>
      </w:r>
      <w:r w:rsidRPr="003D3C9F">
        <w:rPr>
          <w:rFonts w:eastAsia="Times New Roman" w:cs="Times New Roman"/>
          <w:i/>
          <w:iCs/>
          <w:sz w:val="24"/>
          <w:szCs w:val="24"/>
        </w:rPr>
        <w:t>ingle parents (i</w:t>
      </w:r>
      <w:r w:rsidR="00CB6CA7" w:rsidRPr="003D3C9F">
        <w:rPr>
          <w:rFonts w:eastAsia="Times New Roman" w:cs="Times New Roman"/>
          <w:i/>
          <w:iCs/>
          <w:sz w:val="24"/>
          <w:szCs w:val="24"/>
        </w:rPr>
        <w:t xml:space="preserve">ncluding single pregnant women); </w:t>
      </w:r>
      <w:r w:rsidRPr="003D3C9F">
        <w:rPr>
          <w:rFonts w:eastAsia="Times New Roman" w:cs="Times New Roman"/>
          <w:i/>
          <w:iCs/>
          <w:sz w:val="24"/>
          <w:szCs w:val="24"/>
        </w:rPr>
        <w:t xml:space="preserve">(M) </w:t>
      </w:r>
      <w:r w:rsidR="00C9157D" w:rsidRPr="003D3C9F">
        <w:rPr>
          <w:rFonts w:eastAsia="Times New Roman" w:cs="Times New Roman"/>
          <w:i/>
          <w:iCs/>
          <w:sz w:val="24"/>
          <w:szCs w:val="24"/>
        </w:rPr>
        <w:t>l</w:t>
      </w:r>
      <w:r w:rsidRPr="003D3C9F">
        <w:rPr>
          <w:rFonts w:eastAsia="Times New Roman" w:cs="Times New Roman"/>
          <w:i/>
          <w:iCs/>
          <w:sz w:val="24"/>
          <w:szCs w:val="24"/>
        </w:rPr>
        <w:t>ong-term unemployed individ</w:t>
      </w:r>
      <w:r w:rsidR="00CB6CA7" w:rsidRPr="003D3C9F">
        <w:rPr>
          <w:rFonts w:eastAsia="Times New Roman" w:cs="Times New Roman"/>
          <w:i/>
          <w:iCs/>
          <w:sz w:val="24"/>
          <w:szCs w:val="24"/>
        </w:rPr>
        <w:t xml:space="preserve">uals; and </w:t>
      </w:r>
      <w:r w:rsidR="00C9157D" w:rsidRPr="003D3C9F">
        <w:rPr>
          <w:rFonts w:eastAsia="Times New Roman" w:cs="Times New Roman"/>
          <w:i/>
          <w:iCs/>
          <w:sz w:val="24"/>
          <w:szCs w:val="24"/>
        </w:rPr>
        <w:t>(N) s</w:t>
      </w:r>
      <w:r w:rsidRPr="003D3C9F">
        <w:rPr>
          <w:rFonts w:eastAsia="Times New Roman" w:cs="Times New Roman"/>
          <w:i/>
          <w:iCs/>
          <w:sz w:val="24"/>
          <w:szCs w:val="24"/>
        </w:rPr>
        <w:t>uch other groups as the Governor determines to have barriers to employment</w:t>
      </w:r>
      <w:r w:rsidR="0023698D" w:rsidRPr="003D3C9F">
        <w:rPr>
          <w:rFonts w:eastAsia="Times New Roman" w:cs="Times New Roman"/>
          <w:i/>
          <w:iCs/>
          <w:sz w:val="24"/>
          <w:szCs w:val="24"/>
        </w:rPr>
        <w:t>.</w:t>
      </w:r>
    </w:p>
    <w:p w14:paraId="173A6DA6" w14:textId="77777777" w:rsidR="00E1219D" w:rsidRPr="003D3C9F" w:rsidRDefault="00E1219D" w:rsidP="004F4EB3">
      <w:pPr>
        <w:shd w:val="clear" w:color="auto" w:fill="FFFFFF"/>
        <w:spacing w:after="0" w:line="240" w:lineRule="auto"/>
        <w:rPr>
          <w:rFonts w:eastAsia="Times New Roman" w:cs="Times New Roman"/>
          <w:i/>
          <w:iCs/>
          <w:sz w:val="24"/>
          <w:szCs w:val="24"/>
        </w:rPr>
      </w:pPr>
    </w:p>
    <w:p w14:paraId="411DC23F" w14:textId="623AB1B1" w:rsidR="00E1219D" w:rsidRPr="003D3C9F" w:rsidRDefault="00E1219D" w:rsidP="003D3210">
      <w:pPr>
        <w:autoSpaceDE w:val="0"/>
        <w:autoSpaceDN w:val="0"/>
        <w:adjustRightInd w:val="0"/>
        <w:spacing w:after="0" w:line="240" w:lineRule="auto"/>
        <w:rPr>
          <w:rFonts w:cs="Times New Roman"/>
          <w:i/>
          <w:iCs/>
          <w:sz w:val="24"/>
          <w:szCs w:val="24"/>
        </w:rPr>
      </w:pPr>
      <w:bookmarkStart w:id="19" w:name="mostinneed"/>
      <w:r w:rsidRPr="003D3C9F">
        <w:rPr>
          <w:rFonts w:cs="Times New Roman"/>
          <w:b/>
          <w:i/>
          <w:iCs/>
          <w:sz w:val="24"/>
          <w:szCs w:val="24"/>
        </w:rPr>
        <w:t>Individuals Most in Need of Adult Education Services</w:t>
      </w:r>
      <w:bookmarkEnd w:id="19"/>
      <w:r w:rsidR="00D93E82" w:rsidRPr="003D3C9F">
        <w:rPr>
          <w:rFonts w:cs="Times New Roman"/>
          <w:b/>
          <w:i/>
          <w:iCs/>
          <w:sz w:val="24"/>
          <w:szCs w:val="24"/>
        </w:rPr>
        <w:t xml:space="preserve"> </w:t>
      </w:r>
      <w:r w:rsidRPr="003D3C9F">
        <w:rPr>
          <w:rFonts w:cs="Times New Roman"/>
          <w:b/>
          <w:i/>
          <w:iCs/>
          <w:sz w:val="24"/>
          <w:szCs w:val="24"/>
        </w:rPr>
        <w:t>-</w:t>
      </w:r>
      <w:r w:rsidRPr="003D3C9F">
        <w:rPr>
          <w:rFonts w:cs="Times New Roman"/>
          <w:i/>
          <w:iCs/>
          <w:sz w:val="24"/>
          <w:szCs w:val="24"/>
        </w:rPr>
        <w:t xml:space="preserve"> Individuals with barriers to employment </w:t>
      </w:r>
      <w:r w:rsidR="007F7CD4" w:rsidRPr="003D3C9F">
        <w:rPr>
          <w:rFonts w:cs="Times New Roman"/>
          <w:i/>
          <w:iCs/>
          <w:sz w:val="24"/>
          <w:szCs w:val="24"/>
        </w:rPr>
        <w:t xml:space="preserve">and </w:t>
      </w:r>
      <w:r w:rsidR="006176D2" w:rsidRPr="003D3C9F">
        <w:rPr>
          <w:rFonts w:cs="Times New Roman"/>
          <w:i/>
          <w:iCs/>
          <w:sz w:val="24"/>
          <w:szCs w:val="24"/>
        </w:rPr>
        <w:t>literacy needs</w:t>
      </w:r>
      <w:r w:rsidR="007D66E6" w:rsidRPr="003D3C9F">
        <w:rPr>
          <w:rFonts w:cs="Times New Roman"/>
          <w:i/>
          <w:iCs/>
          <w:sz w:val="24"/>
          <w:szCs w:val="24"/>
        </w:rPr>
        <w:t>,</w:t>
      </w:r>
      <w:r w:rsidR="006176D2" w:rsidRPr="003D3C9F">
        <w:rPr>
          <w:rFonts w:cs="Times New Roman"/>
          <w:i/>
          <w:iCs/>
          <w:sz w:val="24"/>
          <w:szCs w:val="24"/>
        </w:rPr>
        <w:t xml:space="preserve"> identified in the</w:t>
      </w:r>
      <w:r w:rsidR="003D4B77" w:rsidRPr="003D3C9F">
        <w:rPr>
          <w:rFonts w:cs="Times New Roman"/>
          <w:i/>
          <w:iCs/>
          <w:sz w:val="24"/>
          <w:szCs w:val="24"/>
        </w:rPr>
        <w:t xml:space="preserve"> </w:t>
      </w:r>
      <w:hyperlink r:id="rId46" w:history="1">
        <w:r w:rsidR="009006BC" w:rsidRPr="003D3C9F">
          <w:rPr>
            <w:rStyle w:val="Hyperlink"/>
            <w:rFonts w:cs="Times New Roman"/>
            <w:i/>
            <w:iCs/>
            <w:sz w:val="24"/>
            <w:szCs w:val="24"/>
          </w:rPr>
          <w:t>2020-2024 M</w:t>
        </w:r>
        <w:r w:rsidR="004238D8" w:rsidRPr="003D3C9F">
          <w:rPr>
            <w:rStyle w:val="Hyperlink"/>
            <w:rFonts w:cs="Times New Roman"/>
            <w:i/>
            <w:iCs/>
            <w:sz w:val="24"/>
            <w:szCs w:val="24"/>
          </w:rPr>
          <w:t xml:space="preserve">assachusetts WIOA </w:t>
        </w:r>
        <w:r w:rsidR="003D4B77" w:rsidRPr="003D3C9F">
          <w:rPr>
            <w:rStyle w:val="Hyperlink"/>
            <w:rFonts w:cs="Times New Roman"/>
            <w:i/>
            <w:iCs/>
            <w:sz w:val="24"/>
            <w:szCs w:val="24"/>
          </w:rPr>
          <w:t xml:space="preserve">Combined </w:t>
        </w:r>
        <w:r w:rsidR="004238D8" w:rsidRPr="003D3C9F">
          <w:rPr>
            <w:rStyle w:val="Hyperlink"/>
            <w:rFonts w:cs="Times New Roman"/>
            <w:i/>
            <w:iCs/>
            <w:sz w:val="24"/>
            <w:szCs w:val="24"/>
          </w:rPr>
          <w:t>State Plan</w:t>
        </w:r>
      </w:hyperlink>
      <w:r w:rsidR="006176D2" w:rsidRPr="003D3C9F">
        <w:rPr>
          <w:rFonts w:cs="Times New Roman"/>
          <w:i/>
          <w:iCs/>
          <w:sz w:val="24"/>
          <w:szCs w:val="24"/>
        </w:rPr>
        <w:t xml:space="preserve"> as the following priority populations: unemployment insurance claimants; low-income adults including Transitional Assistance for Needy Families (TANF) and Supplemental Nutrition Assistance Program (SNAP) recipients, homeless etc.; adult education participants (Title II); individuals with disabilities (Title IV); veterans; older workers; re-entry populations; and youth.</w:t>
      </w:r>
      <w:r w:rsidR="001809C4" w:rsidRPr="003D3C9F">
        <w:rPr>
          <w:rFonts w:cs="Times New Roman"/>
          <w:i/>
          <w:iCs/>
          <w:sz w:val="24"/>
          <w:szCs w:val="24"/>
        </w:rPr>
        <w:t xml:space="preserve"> </w:t>
      </w:r>
      <w:r w:rsidR="005C2714" w:rsidRPr="003D3C9F">
        <w:rPr>
          <w:rFonts w:cs="Times New Roman"/>
          <w:i/>
          <w:iCs/>
          <w:sz w:val="24"/>
          <w:szCs w:val="24"/>
        </w:rPr>
        <w:t>(</w:t>
      </w:r>
      <w:r w:rsidR="00882F3E" w:rsidRPr="003D3C9F">
        <w:rPr>
          <w:rFonts w:cs="Times New Roman"/>
          <w:i/>
          <w:iCs/>
          <w:sz w:val="24"/>
          <w:szCs w:val="24"/>
        </w:rPr>
        <w:t>Note: See also def</w:t>
      </w:r>
      <w:r w:rsidR="001809C4" w:rsidRPr="003D3C9F">
        <w:rPr>
          <w:rFonts w:cs="Times New Roman"/>
          <w:i/>
          <w:iCs/>
          <w:sz w:val="24"/>
          <w:szCs w:val="24"/>
        </w:rPr>
        <w:t>inition of eligible individual.</w:t>
      </w:r>
      <w:r w:rsidR="003D3210" w:rsidRPr="003D3C9F">
        <w:rPr>
          <w:rFonts w:cs="Times New Roman"/>
          <w:i/>
          <w:iCs/>
          <w:sz w:val="24"/>
          <w:szCs w:val="24"/>
        </w:rPr>
        <w:t>)</w:t>
      </w:r>
    </w:p>
    <w:p w14:paraId="03FD0C52" w14:textId="77777777" w:rsidR="00D81B72" w:rsidRPr="003D3C9F" w:rsidRDefault="00D81B72" w:rsidP="004F4EB3">
      <w:pPr>
        <w:shd w:val="clear" w:color="auto" w:fill="FFFFFF"/>
        <w:spacing w:after="0" w:line="240" w:lineRule="auto"/>
        <w:rPr>
          <w:rFonts w:cs="Times New Roman"/>
          <w:bCs/>
          <w:i/>
          <w:iCs/>
          <w:sz w:val="24"/>
          <w:szCs w:val="24"/>
        </w:rPr>
      </w:pPr>
    </w:p>
    <w:p w14:paraId="2DB1C567" w14:textId="12F60A7D" w:rsidR="00E1219D" w:rsidRPr="003D3C9F" w:rsidRDefault="00E1219D" w:rsidP="004F4EB3">
      <w:pPr>
        <w:shd w:val="clear" w:color="auto" w:fill="FFFFFF"/>
        <w:spacing w:after="0" w:line="240" w:lineRule="auto"/>
        <w:rPr>
          <w:rFonts w:cs="Times New Roman"/>
          <w:i/>
          <w:iCs/>
          <w:sz w:val="24"/>
          <w:szCs w:val="24"/>
        </w:rPr>
      </w:pPr>
      <w:r w:rsidRPr="003D3C9F">
        <w:rPr>
          <w:rFonts w:cs="Times New Roman"/>
          <w:b/>
          <w:i/>
          <w:iCs/>
          <w:sz w:val="24"/>
          <w:szCs w:val="24"/>
        </w:rPr>
        <w:t>Industry Recognized Credential</w:t>
      </w:r>
      <w:r w:rsidR="00D93E82" w:rsidRPr="003D3C9F">
        <w:rPr>
          <w:rFonts w:cs="Times New Roman"/>
          <w:b/>
          <w:i/>
          <w:iCs/>
          <w:sz w:val="24"/>
          <w:szCs w:val="24"/>
        </w:rPr>
        <w:t xml:space="preserve"> </w:t>
      </w:r>
      <w:r w:rsidRPr="003D3C9F">
        <w:rPr>
          <w:rFonts w:cs="Times New Roman"/>
          <w:b/>
          <w:i/>
          <w:iCs/>
          <w:sz w:val="24"/>
          <w:szCs w:val="24"/>
        </w:rPr>
        <w:t>-</w:t>
      </w:r>
      <w:r w:rsidRPr="003D3C9F">
        <w:rPr>
          <w:rFonts w:cs="Times New Roman"/>
          <w:i/>
          <w:iCs/>
          <w:sz w:val="24"/>
          <w:szCs w:val="24"/>
        </w:rPr>
        <w:t xml:space="preserve"> A credential that is sought or accepted by employers within an industry or sector as a recognized, preferred</w:t>
      </w:r>
      <w:r w:rsidR="00325AE1" w:rsidRPr="003D3C9F">
        <w:rPr>
          <w:rFonts w:cs="Times New Roman"/>
          <w:i/>
          <w:iCs/>
          <w:sz w:val="24"/>
          <w:szCs w:val="24"/>
        </w:rPr>
        <w:t>,</w:t>
      </w:r>
      <w:r w:rsidRPr="003D3C9F">
        <w:rPr>
          <w:rFonts w:cs="Times New Roman"/>
          <w:i/>
          <w:iCs/>
          <w:sz w:val="24"/>
          <w:szCs w:val="24"/>
        </w:rPr>
        <w:t xml:space="preserve"> or required credential for recruitment, screening, hiring, retention</w:t>
      </w:r>
      <w:r w:rsidR="00325AE1" w:rsidRPr="003D3C9F">
        <w:rPr>
          <w:rFonts w:cs="Times New Roman"/>
          <w:i/>
          <w:iCs/>
          <w:sz w:val="24"/>
          <w:szCs w:val="24"/>
        </w:rPr>
        <w:t>,</w:t>
      </w:r>
      <w:r w:rsidRPr="003D3C9F">
        <w:rPr>
          <w:rFonts w:cs="Times New Roman"/>
          <w:i/>
          <w:iCs/>
          <w:sz w:val="24"/>
          <w:szCs w:val="24"/>
        </w:rPr>
        <w:t xml:space="preserve"> or advancement purposes, and where appropriate, is endorsed by a recognized trade association or organization representing a significant part of the industry or sector. </w:t>
      </w:r>
      <w:r w:rsidR="006046A6" w:rsidRPr="003D3C9F">
        <w:rPr>
          <w:rFonts w:cs="Times New Roman"/>
          <w:i/>
          <w:iCs/>
          <w:sz w:val="24"/>
          <w:szCs w:val="24"/>
        </w:rPr>
        <w:t>(</w:t>
      </w:r>
      <w:r w:rsidRPr="003D3C9F">
        <w:rPr>
          <w:rFonts w:cs="Times New Roman"/>
          <w:i/>
          <w:iCs/>
          <w:sz w:val="24"/>
          <w:szCs w:val="24"/>
        </w:rPr>
        <w:t xml:space="preserve">Note: Some industry recognized certificates related to general safety and hygiene </w:t>
      </w:r>
      <w:r w:rsidR="00EE3912" w:rsidRPr="003D3C9F">
        <w:rPr>
          <w:rFonts w:cs="Times New Roman"/>
          <w:i/>
          <w:iCs/>
          <w:sz w:val="24"/>
          <w:szCs w:val="24"/>
        </w:rPr>
        <w:t xml:space="preserve">(e.g., </w:t>
      </w:r>
      <w:r w:rsidR="004669CF" w:rsidRPr="003D3C9F">
        <w:rPr>
          <w:rFonts w:cs="Times New Roman"/>
          <w:i/>
          <w:iCs/>
          <w:sz w:val="24"/>
          <w:szCs w:val="24"/>
        </w:rPr>
        <w:t>OSHA, first aid/CPR</w:t>
      </w:r>
      <w:r w:rsidR="00EE3912" w:rsidRPr="003D3C9F">
        <w:rPr>
          <w:rFonts w:cs="Times New Roman"/>
          <w:i/>
          <w:iCs/>
          <w:sz w:val="24"/>
          <w:szCs w:val="24"/>
        </w:rPr>
        <w:t xml:space="preserve">) </w:t>
      </w:r>
      <w:r w:rsidR="00BA5E60" w:rsidRPr="003D3C9F">
        <w:rPr>
          <w:rFonts w:cs="Times New Roman"/>
          <w:i/>
          <w:iCs/>
          <w:sz w:val="24"/>
          <w:szCs w:val="24"/>
        </w:rPr>
        <w:t>are not considered to be a post</w:t>
      </w:r>
      <w:r w:rsidRPr="003D3C9F">
        <w:rPr>
          <w:rFonts w:cs="Times New Roman"/>
          <w:i/>
          <w:iCs/>
          <w:sz w:val="24"/>
          <w:szCs w:val="24"/>
        </w:rPr>
        <w:t>secondary credential</w:t>
      </w:r>
      <w:r w:rsidR="006046A6" w:rsidRPr="003D3C9F">
        <w:rPr>
          <w:rFonts w:cs="Times New Roman"/>
          <w:i/>
          <w:iCs/>
          <w:sz w:val="24"/>
          <w:szCs w:val="24"/>
        </w:rPr>
        <w:t>.)</w:t>
      </w:r>
    </w:p>
    <w:p w14:paraId="17EEC415" w14:textId="77777777" w:rsidR="00E1219D" w:rsidRPr="003D3C9F" w:rsidRDefault="00E1219D" w:rsidP="004F4EB3">
      <w:pPr>
        <w:shd w:val="clear" w:color="auto" w:fill="FFFFFF"/>
        <w:spacing w:after="0" w:line="240" w:lineRule="auto"/>
        <w:rPr>
          <w:rFonts w:eastAsia="Times New Roman" w:cs="Times New Roman"/>
          <w:i/>
          <w:iCs/>
          <w:sz w:val="24"/>
          <w:szCs w:val="24"/>
        </w:rPr>
      </w:pPr>
    </w:p>
    <w:p w14:paraId="3DE50DEE" w14:textId="77777777" w:rsidR="00E1219D" w:rsidRPr="003D3C9F" w:rsidRDefault="00E1219D" w:rsidP="004F4EB3">
      <w:pPr>
        <w:spacing w:after="0" w:line="240" w:lineRule="auto"/>
        <w:rPr>
          <w:rFonts w:cs="Times New Roman"/>
          <w:b/>
          <w:i/>
          <w:iCs/>
          <w:sz w:val="24"/>
          <w:szCs w:val="24"/>
        </w:rPr>
      </w:pPr>
      <w:bookmarkStart w:id="20" w:name="innovation"/>
      <w:r w:rsidRPr="003D3C9F">
        <w:rPr>
          <w:rFonts w:cs="Times New Roman"/>
          <w:b/>
          <w:i/>
          <w:iCs/>
          <w:sz w:val="24"/>
          <w:szCs w:val="24"/>
        </w:rPr>
        <w:t>Innovation</w:t>
      </w:r>
      <w:bookmarkEnd w:id="20"/>
      <w:r w:rsidRPr="003D3C9F">
        <w:rPr>
          <w:rFonts w:cs="Times New Roman"/>
          <w:b/>
          <w:i/>
          <w:iCs/>
          <w:sz w:val="24"/>
          <w:szCs w:val="24"/>
        </w:rPr>
        <w:t xml:space="preserve"> -</w:t>
      </w:r>
      <w:r w:rsidR="00726F09" w:rsidRPr="003D3C9F">
        <w:rPr>
          <w:rFonts w:cs="Times New Roman"/>
          <w:i/>
          <w:iCs/>
          <w:sz w:val="24"/>
          <w:szCs w:val="24"/>
        </w:rPr>
        <w:t xml:space="preserve"> </w:t>
      </w:r>
      <w:r w:rsidRPr="003D3C9F">
        <w:rPr>
          <w:rFonts w:cs="Times New Roman"/>
          <w:i/>
          <w:iCs/>
          <w:sz w:val="24"/>
          <w:szCs w:val="24"/>
        </w:rPr>
        <w:t>Outcome-driven program design and delivery that is inspired by new ideas and beliefs about teaching and learning and guided by research and evidence-based practice with the goal of advancing significant achievement and growth among students.</w:t>
      </w:r>
    </w:p>
    <w:p w14:paraId="17543510" w14:textId="77777777" w:rsidR="00E1219D" w:rsidRPr="003D3C9F" w:rsidRDefault="00E1219D" w:rsidP="004F4EB3">
      <w:pPr>
        <w:spacing w:after="0" w:line="240" w:lineRule="auto"/>
        <w:rPr>
          <w:rFonts w:cs="Times New Roman"/>
          <w:i/>
          <w:iCs/>
          <w:sz w:val="24"/>
          <w:szCs w:val="24"/>
        </w:rPr>
      </w:pPr>
    </w:p>
    <w:p w14:paraId="148452E0" w14:textId="688A1BCF" w:rsidR="00E1219D" w:rsidRPr="003D3C9F" w:rsidRDefault="00E1219D" w:rsidP="004F4EB3">
      <w:pPr>
        <w:pStyle w:val="CommentText"/>
        <w:rPr>
          <w:i/>
          <w:iCs/>
          <w:sz w:val="24"/>
          <w:szCs w:val="24"/>
        </w:rPr>
      </w:pPr>
      <w:r w:rsidRPr="003D3C9F">
        <w:rPr>
          <w:b/>
          <w:i/>
          <w:iCs/>
          <w:sz w:val="24"/>
          <w:szCs w:val="24"/>
        </w:rPr>
        <w:t>Institution of Higher Education</w:t>
      </w:r>
      <w:r w:rsidR="00A225DE" w:rsidRPr="003D3C9F">
        <w:rPr>
          <w:b/>
          <w:i/>
          <w:iCs/>
          <w:sz w:val="24"/>
          <w:szCs w:val="24"/>
        </w:rPr>
        <w:t xml:space="preserve"> (</w:t>
      </w:r>
      <w:r w:rsidR="00514817" w:rsidRPr="003D3C9F">
        <w:rPr>
          <w:b/>
          <w:i/>
          <w:iCs/>
          <w:sz w:val="24"/>
          <w:szCs w:val="24"/>
        </w:rPr>
        <w:t>I</w:t>
      </w:r>
      <w:r w:rsidR="00A225DE" w:rsidRPr="003D3C9F">
        <w:rPr>
          <w:b/>
          <w:i/>
          <w:iCs/>
          <w:sz w:val="24"/>
          <w:szCs w:val="24"/>
        </w:rPr>
        <w:t>HE)</w:t>
      </w:r>
      <w:r w:rsidR="00726F09" w:rsidRPr="003D3C9F">
        <w:rPr>
          <w:b/>
          <w:i/>
          <w:iCs/>
          <w:sz w:val="24"/>
          <w:szCs w:val="24"/>
        </w:rPr>
        <w:t xml:space="preserve"> -</w:t>
      </w:r>
      <w:r w:rsidR="00726F09" w:rsidRPr="003D3C9F">
        <w:rPr>
          <w:i/>
          <w:iCs/>
          <w:sz w:val="24"/>
          <w:szCs w:val="24"/>
        </w:rPr>
        <w:t xml:space="preserve"> </w:t>
      </w:r>
      <w:r w:rsidR="00C6297E" w:rsidRPr="003D3C9F">
        <w:rPr>
          <w:i/>
          <w:iCs/>
          <w:sz w:val="24"/>
          <w:szCs w:val="24"/>
        </w:rPr>
        <w:t>A</w:t>
      </w:r>
      <w:r w:rsidR="00D14CBA" w:rsidRPr="003D3C9F">
        <w:rPr>
          <w:i/>
          <w:iCs/>
          <w:sz w:val="24"/>
          <w:szCs w:val="24"/>
        </w:rPr>
        <w:t xml:space="preserve">n educational institution in any state that: (A) admits as regular students only persons having a certificate of graduation from a school providing secondary education, or the recognized equivalent of such a certificate; (B) is legally authorized within such </w:t>
      </w:r>
      <w:r w:rsidR="009E666E" w:rsidRPr="003D3C9F">
        <w:rPr>
          <w:i/>
          <w:iCs/>
          <w:sz w:val="24"/>
          <w:szCs w:val="24"/>
        </w:rPr>
        <w:t>s</w:t>
      </w:r>
      <w:r w:rsidR="00D14CBA" w:rsidRPr="003D3C9F">
        <w:rPr>
          <w:i/>
          <w:iCs/>
          <w:sz w:val="24"/>
          <w:szCs w:val="24"/>
        </w:rPr>
        <w:t>tate to provide a program of education beyond secondary education; (C) provides an educational program for which the institution awards a bachelor’s degree or provides not less than a 2-year program that is acceptable for full credit toward such a degree, or awards a degree that is acceptable for admission to a graduate or professional degree program; (D) is a public or other nonprofit institution; or (E) is accredited by a nationally recognized accrediting agency or association, or if not so accredited, is an institution that has been granted pre</w:t>
      </w:r>
      <w:r w:rsidR="007424D8" w:rsidRPr="003D3C9F">
        <w:rPr>
          <w:i/>
          <w:iCs/>
          <w:sz w:val="24"/>
          <w:szCs w:val="24"/>
        </w:rPr>
        <w:t>-</w:t>
      </w:r>
      <w:r w:rsidR="00D14CBA" w:rsidRPr="003D3C9F">
        <w:rPr>
          <w:i/>
          <w:iCs/>
          <w:sz w:val="24"/>
          <w:szCs w:val="24"/>
        </w:rPr>
        <w:t>accreditation status by such an agency or association.</w:t>
      </w:r>
    </w:p>
    <w:p w14:paraId="603E350F" w14:textId="4D8666CD" w:rsidR="00CF7BD9" w:rsidRPr="003D3C9F" w:rsidRDefault="00CF7BD9" w:rsidP="004F4EB3">
      <w:pPr>
        <w:pStyle w:val="CommentText"/>
        <w:rPr>
          <w:i/>
          <w:iCs/>
          <w:sz w:val="24"/>
          <w:szCs w:val="24"/>
        </w:rPr>
      </w:pPr>
    </w:p>
    <w:p w14:paraId="3822A4F5" w14:textId="68F4FF89" w:rsidR="00CF7BD9" w:rsidRPr="003D3C9F" w:rsidRDefault="00CF7BD9" w:rsidP="00CF7BD9">
      <w:pPr>
        <w:spacing w:after="0" w:line="240" w:lineRule="auto"/>
        <w:contextualSpacing/>
        <w:rPr>
          <w:rFonts w:eastAsia="Calibri" w:cs="Times New Roman"/>
          <w:i/>
          <w:iCs/>
          <w:sz w:val="24"/>
          <w:szCs w:val="24"/>
        </w:rPr>
      </w:pPr>
      <w:r w:rsidRPr="003D3C9F">
        <w:rPr>
          <w:rFonts w:eastAsia="Calibri" w:cs="Times New Roman"/>
          <w:b/>
          <w:i/>
          <w:iCs/>
          <w:sz w:val="24"/>
          <w:szCs w:val="24"/>
        </w:rPr>
        <w:t xml:space="preserve">Learner Mastery </w:t>
      </w:r>
      <w:r w:rsidRPr="003D3C9F">
        <w:rPr>
          <w:rFonts w:cs="Times New Roman"/>
          <w:b/>
          <w:i/>
          <w:iCs/>
          <w:sz w:val="24"/>
          <w:szCs w:val="24"/>
        </w:rPr>
        <w:t>-</w:t>
      </w:r>
      <w:r w:rsidRPr="003D3C9F">
        <w:rPr>
          <w:rFonts w:cs="Times New Roman"/>
          <w:i/>
          <w:iCs/>
          <w:sz w:val="24"/>
          <w:szCs w:val="24"/>
        </w:rPr>
        <w:t xml:space="preserve"> </w:t>
      </w:r>
      <w:r w:rsidRPr="003D3C9F">
        <w:rPr>
          <w:rFonts w:eastAsia="Calibri" w:cs="Times New Roman"/>
          <w:i/>
          <w:iCs/>
          <w:sz w:val="24"/>
          <w:szCs w:val="24"/>
        </w:rPr>
        <w:t>Assigns a fixed number of proxy hours based on learner mastering instructional content of lesson.</w:t>
      </w:r>
    </w:p>
    <w:p w14:paraId="16B89EF5" w14:textId="7E18882F" w:rsidR="00A31FFA" w:rsidRPr="003D3C9F" w:rsidRDefault="00A31FFA" w:rsidP="00A31FFA">
      <w:pPr>
        <w:spacing w:after="0" w:line="240" w:lineRule="auto"/>
        <w:rPr>
          <w:rFonts w:cs="Times New Roman"/>
          <w:iCs/>
          <w:sz w:val="24"/>
          <w:szCs w:val="24"/>
          <w:lang w:val="en"/>
        </w:rPr>
      </w:pPr>
    </w:p>
    <w:p w14:paraId="0E2D62CC" w14:textId="7EBACF76" w:rsidR="00CF7BD9" w:rsidRPr="003D3C9F" w:rsidRDefault="00CF7BD9" w:rsidP="00A31FFA">
      <w:pPr>
        <w:spacing w:after="0" w:line="240" w:lineRule="auto"/>
        <w:contextualSpacing/>
        <w:rPr>
          <w:rFonts w:eastAsia="Calibri" w:cs="Times New Roman"/>
          <w:i/>
          <w:iCs/>
          <w:sz w:val="24"/>
          <w:szCs w:val="24"/>
        </w:rPr>
      </w:pPr>
      <w:r w:rsidRPr="003D3C9F">
        <w:rPr>
          <w:rFonts w:eastAsia="Calibri" w:cs="Times New Roman"/>
          <w:b/>
          <w:i/>
          <w:iCs/>
          <w:sz w:val="24"/>
          <w:szCs w:val="24"/>
        </w:rPr>
        <w:t xml:space="preserve">Online Learning </w:t>
      </w:r>
      <w:r w:rsidRPr="003D3C9F">
        <w:rPr>
          <w:rFonts w:cs="Times New Roman"/>
          <w:b/>
          <w:i/>
          <w:iCs/>
          <w:sz w:val="24"/>
          <w:szCs w:val="24"/>
        </w:rPr>
        <w:t>-</w:t>
      </w:r>
      <w:r w:rsidRPr="003D3C9F">
        <w:rPr>
          <w:rFonts w:cs="Times New Roman"/>
          <w:i/>
          <w:iCs/>
          <w:sz w:val="24"/>
          <w:szCs w:val="24"/>
        </w:rPr>
        <w:t xml:space="preserve"> </w:t>
      </w:r>
      <w:r w:rsidRPr="003D3C9F">
        <w:rPr>
          <w:rFonts w:eastAsia="Calibri" w:cs="Times New Roman"/>
          <w:i/>
          <w:iCs/>
          <w:sz w:val="24"/>
          <w:szCs w:val="24"/>
        </w:rPr>
        <w:t>Unlike distance education, online learning has no distance implication, and can take place at the program or via distance learning.</w:t>
      </w:r>
    </w:p>
    <w:p w14:paraId="26185A8C" w14:textId="77777777" w:rsidR="00CF7BD9" w:rsidRPr="003D3C9F" w:rsidRDefault="00CF7BD9" w:rsidP="00A31FFA">
      <w:pPr>
        <w:spacing w:after="0" w:line="240" w:lineRule="auto"/>
        <w:rPr>
          <w:rFonts w:cs="Times New Roman"/>
          <w:iCs/>
          <w:sz w:val="24"/>
          <w:szCs w:val="24"/>
        </w:rPr>
      </w:pPr>
    </w:p>
    <w:p w14:paraId="135DAA60" w14:textId="13745C01" w:rsidR="00A31FFA" w:rsidRPr="003D3C9F" w:rsidRDefault="00A31FFA" w:rsidP="00D81B72">
      <w:pPr>
        <w:spacing w:after="0" w:line="240" w:lineRule="auto"/>
        <w:rPr>
          <w:rFonts w:cs="Times New Roman"/>
          <w:b/>
          <w:bCs/>
          <w:i/>
          <w:sz w:val="24"/>
          <w:szCs w:val="24"/>
          <w:lang w:val="en"/>
        </w:rPr>
      </w:pPr>
      <w:r w:rsidRPr="003D3C9F">
        <w:rPr>
          <w:rFonts w:cs="Times New Roman"/>
          <w:b/>
          <w:bCs/>
          <w:i/>
          <w:sz w:val="24"/>
          <w:szCs w:val="24"/>
          <w:lang w:val="en"/>
        </w:rPr>
        <w:t xml:space="preserve">Learning </w:t>
      </w:r>
      <w:r w:rsidR="0018452B" w:rsidRPr="003D3C9F">
        <w:rPr>
          <w:rFonts w:eastAsia="Times New Roman" w:cs="Times New Roman"/>
          <w:b/>
          <w:bCs/>
          <w:i/>
          <w:sz w:val="24"/>
          <w:szCs w:val="24"/>
        </w:rPr>
        <w:t>D</w:t>
      </w:r>
      <w:r w:rsidRPr="003D3C9F">
        <w:rPr>
          <w:rFonts w:eastAsia="Times New Roman" w:cs="Times New Roman"/>
          <w:b/>
          <w:bCs/>
          <w:i/>
          <w:sz w:val="24"/>
          <w:szCs w:val="24"/>
        </w:rPr>
        <w:t>isability</w:t>
      </w:r>
      <w:r w:rsidR="00D81B72" w:rsidRPr="003D3C9F">
        <w:rPr>
          <w:rStyle w:val="FootnoteReference"/>
          <w:rFonts w:eastAsia="Times New Roman" w:cs="Times New Roman"/>
          <w:b/>
          <w:bCs/>
          <w:i/>
          <w:sz w:val="24"/>
          <w:szCs w:val="24"/>
        </w:rPr>
        <w:footnoteReference w:id="12"/>
      </w:r>
      <w:r w:rsidR="00D81B72" w:rsidRPr="003D3C9F">
        <w:rPr>
          <w:rFonts w:eastAsia="Times New Roman" w:cs="Times New Roman"/>
          <w:b/>
          <w:bCs/>
          <w:i/>
          <w:sz w:val="24"/>
          <w:szCs w:val="24"/>
        </w:rPr>
        <w:t xml:space="preserve"> -</w:t>
      </w:r>
      <w:r w:rsidR="00D81B72" w:rsidRPr="003D3C9F">
        <w:rPr>
          <w:rFonts w:eastAsia="Times New Roman" w:cs="Times New Roman"/>
          <w:i/>
          <w:sz w:val="24"/>
          <w:szCs w:val="24"/>
        </w:rPr>
        <w:t xml:space="preserve"> </w:t>
      </w:r>
      <w:r w:rsidRPr="003D3C9F">
        <w:rPr>
          <w:rFonts w:eastAsia="Times New Roman" w:cs="Times New Roman"/>
          <w:i/>
          <w:sz w:val="24"/>
          <w:szCs w:val="24"/>
        </w:rPr>
        <w:t>A learning disability is a neurological disorder. In simple terms, it results from a difference in the way a person's brain is "wired." Individuals with learning disabilities are as smart or smarter than their peers but they may have difficulty reading, writing, spelling, reasoning, recalling, and/or organizing information if taught in conventional ways. A learning disability is a lifelong issue but with the right support and intervention, individuals with learning disabilities can go on to successful, often distinguished careers in life.</w:t>
      </w:r>
    </w:p>
    <w:p w14:paraId="06087797" w14:textId="163965AA" w:rsidR="00BE07BA" w:rsidRPr="003D3C9F" w:rsidRDefault="00BE07BA" w:rsidP="00A31FFA">
      <w:pPr>
        <w:spacing w:after="0" w:line="240" w:lineRule="auto"/>
        <w:rPr>
          <w:rFonts w:cs="Times New Roman"/>
          <w:iCs/>
          <w:sz w:val="24"/>
          <w:szCs w:val="24"/>
          <w:lang w:val="en"/>
        </w:rPr>
      </w:pPr>
    </w:p>
    <w:p w14:paraId="059373C3" w14:textId="5AC70185" w:rsidR="00BE07BA" w:rsidRPr="003D3C9F" w:rsidRDefault="00BE07BA" w:rsidP="00BE07BA">
      <w:pPr>
        <w:spacing w:after="0" w:line="240" w:lineRule="auto"/>
        <w:rPr>
          <w:rFonts w:cs="Times New Roman"/>
          <w:i/>
          <w:sz w:val="24"/>
          <w:szCs w:val="24"/>
          <w:lang w:val="en"/>
        </w:rPr>
      </w:pPr>
      <w:r w:rsidRPr="003D3C9F">
        <w:rPr>
          <w:rFonts w:cs="Times New Roman"/>
          <w:b/>
          <w:bCs/>
          <w:i/>
          <w:sz w:val="24"/>
          <w:szCs w:val="24"/>
          <w:lang w:val="en"/>
        </w:rPr>
        <w:t>LINCS</w:t>
      </w:r>
      <w:r w:rsidR="0018452B" w:rsidRPr="003D3C9F">
        <w:rPr>
          <w:rFonts w:cs="Times New Roman"/>
          <w:b/>
          <w:bCs/>
          <w:i/>
          <w:iCs/>
          <w:sz w:val="24"/>
          <w:szCs w:val="24"/>
        </w:rPr>
        <w:t xml:space="preserve"> -</w:t>
      </w:r>
      <w:r w:rsidR="0018452B" w:rsidRPr="003D3C9F">
        <w:rPr>
          <w:rFonts w:cs="Times New Roman"/>
          <w:i/>
          <w:iCs/>
          <w:sz w:val="24"/>
          <w:szCs w:val="24"/>
        </w:rPr>
        <w:t xml:space="preserve"> </w:t>
      </w:r>
      <w:r w:rsidRPr="003D3C9F">
        <w:rPr>
          <w:rFonts w:cs="Times New Roman"/>
          <w:i/>
          <w:sz w:val="24"/>
          <w:szCs w:val="24"/>
        </w:rPr>
        <w:t xml:space="preserve">LINCS </w:t>
      </w:r>
      <w:r w:rsidRPr="003D3C9F">
        <w:rPr>
          <w:rFonts w:cs="Times New Roman"/>
          <w:i/>
          <w:sz w:val="24"/>
          <w:szCs w:val="24"/>
          <w:lang w:val="en"/>
        </w:rPr>
        <w:t>is a community of practice (COP) for adult education practitioners funded by the U.S. Department of Education</w:t>
      </w:r>
      <w:r w:rsidR="004A2445" w:rsidRPr="003D3C9F">
        <w:rPr>
          <w:rFonts w:cs="Times New Roman"/>
          <w:i/>
          <w:sz w:val="24"/>
          <w:szCs w:val="24"/>
          <w:lang w:val="en"/>
        </w:rPr>
        <w:t xml:space="preserve"> (US ED)</w:t>
      </w:r>
      <w:r w:rsidRPr="003D3C9F">
        <w:rPr>
          <w:rFonts w:cs="Times New Roman"/>
          <w:i/>
          <w:sz w:val="24"/>
          <w:szCs w:val="24"/>
          <w:lang w:val="en"/>
        </w:rPr>
        <w:t xml:space="preserve">, Office of Career, Technical, and Adult Education (OCTAE). This professional learning space brings together adult educators to work toward a common goal—providing high-quality, evidence-based learning opportunities to adult students. The community is a place where practitioners can seek help from experts and peers, collaborate, network, share knowledge and resources, participate in special events, and grow professionally. LINCS provides activities for practitioners to access professional development materials, reflect on teaching practices, and apply what they have learned in their classrooms. Using the COP, self-paced </w:t>
      </w:r>
      <w:hyperlink r:id="rId47" w:history="1">
        <w:r w:rsidRPr="003D3C9F">
          <w:rPr>
            <w:rFonts w:cs="Times New Roman"/>
            <w:i/>
            <w:sz w:val="24"/>
            <w:szCs w:val="24"/>
          </w:rPr>
          <w:t>online</w:t>
        </w:r>
      </w:hyperlink>
      <w:r w:rsidRPr="003D3C9F">
        <w:rPr>
          <w:rFonts w:cs="Times New Roman"/>
          <w:i/>
          <w:sz w:val="24"/>
          <w:szCs w:val="24"/>
          <w:lang w:val="en"/>
        </w:rPr>
        <w:t xml:space="preserve"> courses, and searchable </w:t>
      </w:r>
      <w:hyperlink r:id="rId48" w:history="1">
        <w:r w:rsidRPr="003D3C9F">
          <w:rPr>
            <w:rFonts w:cs="Times New Roman"/>
            <w:i/>
            <w:sz w:val="24"/>
            <w:szCs w:val="24"/>
          </w:rPr>
          <w:t>resources</w:t>
        </w:r>
      </w:hyperlink>
      <w:r w:rsidRPr="003D3C9F">
        <w:rPr>
          <w:rFonts w:cs="Times New Roman"/>
          <w:i/>
          <w:sz w:val="24"/>
          <w:szCs w:val="24"/>
          <w:lang w:val="en"/>
        </w:rPr>
        <w:t>, adult education practitioners can harness the power of collaboration and sharing to improve educational outcomes.</w:t>
      </w:r>
      <w:r w:rsidR="009006BC" w:rsidRPr="003D3C9F">
        <w:rPr>
          <w:rFonts w:cs="Times New Roman"/>
          <w:i/>
          <w:sz w:val="24"/>
          <w:szCs w:val="24"/>
          <w:lang w:val="en"/>
        </w:rPr>
        <w:t xml:space="preserve"> For more information on LINCS, see </w:t>
      </w:r>
      <w:hyperlink r:id="rId49" w:history="1">
        <w:r w:rsidR="009006BC" w:rsidRPr="003D3C9F">
          <w:rPr>
            <w:rStyle w:val="Hyperlink"/>
            <w:rFonts w:cs="Times New Roman"/>
            <w:i/>
            <w:sz w:val="24"/>
            <w:szCs w:val="24"/>
            <w:lang w:val="en"/>
          </w:rPr>
          <w:t>https://lincs.ed.gov/</w:t>
        </w:r>
      </w:hyperlink>
      <w:r w:rsidR="009006BC" w:rsidRPr="003D3C9F">
        <w:rPr>
          <w:rFonts w:cs="Times New Roman"/>
          <w:i/>
          <w:sz w:val="24"/>
          <w:szCs w:val="24"/>
          <w:lang w:val="en"/>
        </w:rPr>
        <w:t>.</w:t>
      </w:r>
    </w:p>
    <w:p w14:paraId="0423FFE4" w14:textId="77777777" w:rsidR="00BE07BA" w:rsidRPr="003D3C9F" w:rsidRDefault="00BE07BA" w:rsidP="00A31FFA">
      <w:pPr>
        <w:spacing w:after="0" w:line="240" w:lineRule="auto"/>
        <w:rPr>
          <w:rFonts w:cs="Times New Roman"/>
          <w:iCs/>
          <w:sz w:val="24"/>
          <w:szCs w:val="24"/>
          <w:lang w:val="en"/>
        </w:rPr>
      </w:pPr>
    </w:p>
    <w:p w14:paraId="6C14A3BE" w14:textId="75DA93C3" w:rsidR="00A31FFA" w:rsidRPr="003D3C9F" w:rsidRDefault="00A31FFA" w:rsidP="00A31FFA">
      <w:pPr>
        <w:spacing w:after="0" w:line="240" w:lineRule="auto"/>
        <w:rPr>
          <w:rFonts w:cs="Times New Roman"/>
          <w:i/>
          <w:sz w:val="24"/>
          <w:szCs w:val="24"/>
          <w:lang w:val="en"/>
        </w:rPr>
      </w:pPr>
      <w:r w:rsidRPr="003D3C9F">
        <w:rPr>
          <w:rFonts w:cs="Times New Roman"/>
          <w:b/>
          <w:bCs/>
          <w:i/>
          <w:sz w:val="24"/>
          <w:szCs w:val="24"/>
          <w:lang w:val="en"/>
        </w:rPr>
        <w:t>Literacy, Adult and Community Education System (LACES)</w:t>
      </w:r>
      <w:r w:rsidR="0018452B" w:rsidRPr="003D3C9F">
        <w:rPr>
          <w:rFonts w:cs="Times New Roman"/>
          <w:b/>
          <w:bCs/>
          <w:i/>
          <w:iCs/>
          <w:sz w:val="24"/>
          <w:szCs w:val="24"/>
        </w:rPr>
        <w:t xml:space="preserve"> -</w:t>
      </w:r>
      <w:r w:rsidR="0018452B" w:rsidRPr="003D3C9F">
        <w:rPr>
          <w:rFonts w:cs="Times New Roman"/>
          <w:i/>
          <w:iCs/>
          <w:sz w:val="24"/>
          <w:szCs w:val="24"/>
        </w:rPr>
        <w:t xml:space="preserve"> </w:t>
      </w:r>
      <w:r w:rsidRPr="003D3C9F">
        <w:rPr>
          <w:rFonts w:cs="Times New Roman"/>
          <w:i/>
          <w:sz w:val="24"/>
          <w:szCs w:val="24"/>
          <w:lang w:val="en"/>
        </w:rPr>
        <w:t xml:space="preserve">Massachusetts adopted the online LACES, developed by LiteracyPro Systems, to collect and report performance data from adult education providers. The application was designed specifically to report to the National Reporting System for Adult Education (NRS), as required </w:t>
      </w:r>
      <w:r w:rsidR="004A2445" w:rsidRPr="003D3C9F">
        <w:rPr>
          <w:rFonts w:cs="Times New Roman"/>
          <w:i/>
          <w:sz w:val="24"/>
          <w:szCs w:val="24"/>
          <w:lang w:val="en"/>
        </w:rPr>
        <w:t>of</w:t>
      </w:r>
      <w:r w:rsidRPr="003D3C9F">
        <w:rPr>
          <w:rFonts w:cs="Times New Roman"/>
          <w:i/>
          <w:sz w:val="24"/>
          <w:szCs w:val="24"/>
          <w:lang w:val="en"/>
        </w:rPr>
        <w:t xml:space="preserve"> all states receiving WIOA Title II funding. In addition to meeting the requirements for </w:t>
      </w:r>
      <w:r w:rsidR="005D777B" w:rsidRPr="003D3C9F">
        <w:rPr>
          <w:rFonts w:cs="Times New Roman"/>
          <w:i/>
          <w:sz w:val="24"/>
          <w:szCs w:val="24"/>
          <w:lang w:val="en"/>
        </w:rPr>
        <w:t>Federal</w:t>
      </w:r>
      <w:r w:rsidRPr="003D3C9F">
        <w:rPr>
          <w:rFonts w:cs="Times New Roman"/>
          <w:i/>
          <w:sz w:val="24"/>
          <w:szCs w:val="24"/>
          <w:lang w:val="en"/>
        </w:rPr>
        <w:t xml:space="preserve"> reporting, LACES offers adult education providers a tool to manage student demographic, assessment, and progress data. LACES is utilized by approximately one-third of the states to report to the NRS.</w:t>
      </w:r>
      <w:r w:rsidR="009006BC" w:rsidRPr="003D3C9F">
        <w:rPr>
          <w:rFonts w:cs="Times New Roman"/>
          <w:i/>
          <w:sz w:val="24"/>
          <w:szCs w:val="24"/>
          <w:lang w:val="en"/>
        </w:rPr>
        <w:t xml:space="preserve"> For more information on LACES, see </w:t>
      </w:r>
      <w:hyperlink r:id="rId50" w:history="1">
        <w:r w:rsidR="009006BC" w:rsidRPr="003D3C9F">
          <w:rPr>
            <w:rStyle w:val="Hyperlink"/>
            <w:rFonts w:cs="Times New Roman"/>
            <w:i/>
            <w:sz w:val="24"/>
            <w:szCs w:val="24"/>
            <w:lang w:val="en"/>
          </w:rPr>
          <w:t>https://www.doe.mass.edu/acls/laces/</w:t>
        </w:r>
      </w:hyperlink>
      <w:r w:rsidR="009006BC" w:rsidRPr="003D3C9F">
        <w:rPr>
          <w:rFonts w:cs="Times New Roman"/>
          <w:i/>
          <w:sz w:val="24"/>
          <w:szCs w:val="24"/>
          <w:lang w:val="en"/>
        </w:rPr>
        <w:t>.</w:t>
      </w:r>
    </w:p>
    <w:p w14:paraId="55937F3B" w14:textId="77777777" w:rsidR="00A31FFA" w:rsidRPr="003D3C9F" w:rsidRDefault="00A31FFA" w:rsidP="004F4EB3">
      <w:pPr>
        <w:autoSpaceDE w:val="0"/>
        <w:autoSpaceDN w:val="0"/>
        <w:spacing w:after="0" w:line="240" w:lineRule="auto"/>
        <w:rPr>
          <w:rFonts w:cs="Times New Roman"/>
          <w:i/>
          <w:iCs/>
          <w:sz w:val="24"/>
          <w:szCs w:val="24"/>
        </w:rPr>
      </w:pPr>
    </w:p>
    <w:p w14:paraId="7D87AA41" w14:textId="77777777" w:rsidR="00D721B1" w:rsidRPr="003D3C9F" w:rsidRDefault="008C438D" w:rsidP="004F4EB3">
      <w:pPr>
        <w:spacing w:after="0" w:line="240" w:lineRule="auto"/>
        <w:rPr>
          <w:rFonts w:cs="Times New Roman"/>
          <w:i/>
          <w:iCs/>
          <w:sz w:val="24"/>
          <w:szCs w:val="24"/>
        </w:rPr>
      </w:pPr>
      <w:r w:rsidRPr="003D3C9F">
        <w:rPr>
          <w:rFonts w:cs="Times New Roman"/>
          <w:b/>
          <w:i/>
          <w:iCs/>
          <w:sz w:val="24"/>
          <w:szCs w:val="24"/>
        </w:rPr>
        <w:t>Literacy -</w:t>
      </w:r>
      <w:r w:rsidR="00E1219D" w:rsidRPr="003D3C9F">
        <w:rPr>
          <w:rFonts w:cs="Times New Roman"/>
          <w:i/>
          <w:iCs/>
          <w:sz w:val="24"/>
          <w:szCs w:val="24"/>
        </w:rPr>
        <w:t xml:space="preserve"> An individual’s ability to read, write, and speak Engli</w:t>
      </w:r>
      <w:r w:rsidR="00D933C6" w:rsidRPr="003D3C9F">
        <w:rPr>
          <w:rFonts w:cs="Times New Roman"/>
          <w:i/>
          <w:iCs/>
          <w:sz w:val="24"/>
          <w:szCs w:val="24"/>
        </w:rPr>
        <w:t>sh, compute, and solve problems</w:t>
      </w:r>
      <w:r w:rsidR="00E1219D" w:rsidRPr="003D3C9F">
        <w:rPr>
          <w:rFonts w:cs="Times New Roman"/>
          <w:i/>
          <w:iCs/>
          <w:sz w:val="24"/>
          <w:szCs w:val="24"/>
        </w:rPr>
        <w:t xml:space="preserve"> at levels of proficiency necessary to function on the job, in the family of the individual, and in society.</w:t>
      </w:r>
    </w:p>
    <w:p w14:paraId="589B6BF5" w14:textId="77777777" w:rsidR="00E1219D" w:rsidRPr="003D3C9F" w:rsidRDefault="00E1219D" w:rsidP="004F4EB3">
      <w:pPr>
        <w:spacing w:after="0" w:line="240" w:lineRule="auto"/>
        <w:rPr>
          <w:rFonts w:cs="Times New Roman"/>
          <w:i/>
          <w:iCs/>
          <w:sz w:val="24"/>
          <w:szCs w:val="24"/>
        </w:rPr>
      </w:pPr>
    </w:p>
    <w:p w14:paraId="5D898904" w14:textId="113738FE" w:rsidR="00E1219D" w:rsidRPr="003D3C9F" w:rsidRDefault="00E1219D" w:rsidP="004F4EB3">
      <w:pPr>
        <w:spacing w:after="0" w:line="240" w:lineRule="auto"/>
        <w:rPr>
          <w:rFonts w:cs="Times New Roman"/>
          <w:i/>
          <w:iCs/>
          <w:sz w:val="24"/>
          <w:szCs w:val="24"/>
        </w:rPr>
      </w:pPr>
      <w:bookmarkStart w:id="21" w:name="localarea"/>
      <w:r w:rsidRPr="003D3C9F">
        <w:rPr>
          <w:rFonts w:cs="Times New Roman"/>
          <w:b/>
          <w:i/>
          <w:iCs/>
          <w:sz w:val="24"/>
          <w:szCs w:val="24"/>
        </w:rPr>
        <w:t>Local Workforce Development Area</w:t>
      </w:r>
      <w:bookmarkEnd w:id="21"/>
      <w:r w:rsidR="008C438D" w:rsidRPr="003D3C9F">
        <w:rPr>
          <w:rFonts w:cs="Times New Roman"/>
          <w:b/>
          <w:i/>
          <w:iCs/>
          <w:sz w:val="24"/>
          <w:szCs w:val="24"/>
        </w:rPr>
        <w:t xml:space="preserve"> -</w:t>
      </w:r>
      <w:r w:rsidR="008C438D" w:rsidRPr="003D3C9F">
        <w:rPr>
          <w:rFonts w:cs="Times New Roman"/>
          <w:i/>
          <w:iCs/>
          <w:sz w:val="24"/>
          <w:szCs w:val="24"/>
        </w:rPr>
        <w:t xml:space="preserve"> </w:t>
      </w:r>
      <w:r w:rsidRPr="003D3C9F">
        <w:rPr>
          <w:rFonts w:cs="Times New Roman"/>
          <w:i/>
          <w:iCs/>
          <w:sz w:val="24"/>
          <w:szCs w:val="24"/>
        </w:rPr>
        <w:t xml:space="preserve">Any one of </w:t>
      </w:r>
      <w:hyperlink r:id="rId51" w:history="1">
        <w:r w:rsidR="008014A8" w:rsidRPr="003D3C9F">
          <w:rPr>
            <w:rStyle w:val="Hyperlink"/>
            <w:rFonts w:cs="Times New Roman"/>
            <w:i/>
            <w:iCs/>
            <w:sz w:val="24"/>
            <w:szCs w:val="24"/>
          </w:rPr>
          <w:t>16</w:t>
        </w:r>
        <w:r w:rsidRPr="003D3C9F">
          <w:rPr>
            <w:rStyle w:val="Hyperlink"/>
            <w:rFonts w:cs="Times New Roman"/>
            <w:i/>
            <w:iCs/>
            <w:sz w:val="24"/>
            <w:szCs w:val="24"/>
          </w:rPr>
          <w:t xml:space="preserve"> local workforce development area</w:t>
        </w:r>
        <w:r w:rsidRPr="003D3C9F">
          <w:rPr>
            <w:rStyle w:val="Hyperlink"/>
            <w:rFonts w:cs="Times New Roman"/>
            <w:i/>
            <w:iCs/>
            <w:color w:val="0033CC"/>
            <w:sz w:val="24"/>
            <w:szCs w:val="24"/>
          </w:rPr>
          <w:t>s</w:t>
        </w:r>
      </w:hyperlink>
      <w:r w:rsidRPr="003D3C9F">
        <w:rPr>
          <w:rFonts w:cs="Times New Roman"/>
          <w:i/>
          <w:iCs/>
          <w:sz w:val="24"/>
          <w:szCs w:val="24"/>
        </w:rPr>
        <w:t xml:space="preserve"> in Massachusetts governed by a </w:t>
      </w:r>
      <w:hyperlink r:id="rId52" w:history="1">
        <w:r w:rsidR="00433B6B" w:rsidRPr="003D3C9F">
          <w:rPr>
            <w:rStyle w:val="Hyperlink"/>
            <w:rFonts w:cs="Times New Roman"/>
            <w:i/>
            <w:iCs/>
            <w:sz w:val="24"/>
            <w:szCs w:val="24"/>
          </w:rPr>
          <w:t>MassHire Workforce Board (MWB)</w:t>
        </w:r>
      </w:hyperlink>
      <w:r w:rsidR="00433B6B" w:rsidRPr="003D3C9F">
        <w:rPr>
          <w:rFonts w:cs="Times New Roman"/>
          <w:i/>
          <w:iCs/>
          <w:sz w:val="24"/>
          <w:szCs w:val="24"/>
        </w:rPr>
        <w:t>.</w:t>
      </w:r>
    </w:p>
    <w:p w14:paraId="005A57B1" w14:textId="77777777" w:rsidR="00724882" w:rsidRPr="003D3C9F" w:rsidRDefault="00724882" w:rsidP="004F4EB3">
      <w:pPr>
        <w:spacing w:after="0" w:line="240" w:lineRule="auto"/>
        <w:rPr>
          <w:rFonts w:cs="Times New Roman"/>
          <w:i/>
          <w:iCs/>
          <w:sz w:val="24"/>
          <w:szCs w:val="24"/>
        </w:rPr>
      </w:pPr>
    </w:p>
    <w:p w14:paraId="24E2D0BB" w14:textId="77777777" w:rsidR="00724882" w:rsidRPr="003D3C9F" w:rsidRDefault="001F1CC3" w:rsidP="004F4EB3">
      <w:pPr>
        <w:spacing w:after="0" w:line="240" w:lineRule="auto"/>
        <w:rPr>
          <w:rFonts w:cs="Times New Roman"/>
          <w:b/>
          <w:i/>
          <w:iCs/>
          <w:sz w:val="24"/>
          <w:szCs w:val="24"/>
        </w:rPr>
      </w:pPr>
      <w:r w:rsidRPr="003D3C9F">
        <w:rPr>
          <w:rFonts w:cs="Times New Roman"/>
          <w:b/>
          <w:i/>
          <w:iCs/>
          <w:noProof/>
          <w:sz w:val="24"/>
          <w:szCs w:val="24"/>
        </w:rPr>
        <w:lastRenderedPageBreak/>
        <mc:AlternateContent>
          <mc:Choice Requires="wps">
            <w:drawing>
              <wp:anchor distT="0" distB="0" distL="114300" distR="114300" simplePos="0" relativeHeight="251661312" behindDoc="0" locked="0" layoutInCell="1" allowOverlap="1" wp14:anchorId="7203F140" wp14:editId="699B979C">
                <wp:simplePos x="0" y="0"/>
                <wp:positionH relativeFrom="column">
                  <wp:posOffset>-38100</wp:posOffset>
                </wp:positionH>
                <wp:positionV relativeFrom="paragraph">
                  <wp:posOffset>1445895</wp:posOffset>
                </wp:positionV>
                <wp:extent cx="2332990" cy="330835"/>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330835"/>
                        </a:xfrm>
                        <a:prstGeom prst="rect">
                          <a:avLst/>
                        </a:pr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w="9525">
                              <a:solidFill>
                                <a:srgbClr val="000000"/>
                              </a:solidFill>
                              <a:miter lim="800000"/>
                              <a:headEnd/>
                              <a:tailEnd/>
                            </a14:hiddenLine>
                          </a:ext>
                        </a:extLst>
                      </wps:spPr>
                      <wps:txbx>
                        <w:txbxContent>
                          <w:p w14:paraId="62A175E4" w14:textId="77777777" w:rsidR="00482BE3" w:rsidRPr="00D32E00" w:rsidRDefault="00482BE3" w:rsidP="00970A4F">
                            <w:pPr>
                              <w:spacing w:after="0" w:line="240" w:lineRule="auto"/>
                              <w:rPr>
                                <w:b/>
                                <w:i/>
                              </w:rPr>
                            </w:pPr>
                            <w:r>
                              <w:rPr>
                                <w:b/>
                                <w:i/>
                              </w:rPr>
                              <w:t xml:space="preserve">Local Workforce Development </w:t>
                            </w:r>
                            <w:r w:rsidRPr="00D32E00">
                              <w:rPr>
                                <w:b/>
                                <w:i/>
                              </w:rPr>
                              <w:t>Areas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3F140" id="_x0000_t202" coordsize="21600,21600" o:spt="202" path="m,l,21600r21600,l21600,xe">
                <v:stroke joinstyle="miter"/>
                <v:path gradientshapeok="t" o:connecttype="rect"/>
              </v:shapetype>
              <v:shape id="Text Box 5" o:spid="_x0000_s1026" type="#_x0000_t202" style="position:absolute;margin-left:-3pt;margin-top:113.85pt;width:183.7pt;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1LBgIAAO8DAAAOAAAAZHJzL2Uyb0RvYy54bWysU9uO0zAQfUfiHyy/0/QK26jpaumqCGlZ&#10;kHb5AMdxEgvHY8Zuk/L1jJ1uqZY3RB6sjGd8fM6Z8eZ26Aw7KvQabMFnkylnykqotG0K/v15/+6G&#10;Mx+ErYQBqwp+Up7fbt++2fQuV3NowVQKGYFYn/eu4G0ILs8yL1vVCT8Bpywla8BOBAqxySoUPaF3&#10;JptPp++zHrByCFJ5T7v3Y5JvE35dKxm+1rVXgZmCE7eQVkxrGddsuxF5g8K1Wp5piH9g0Qlt6dIL&#10;1L0Igh1Q/wXVaYngoQ4TCV0Gda2lShpIzWz6Ss1TK5xKWsgc7y42+f8HKx+P35DpquArzqzoqEXP&#10;agjsIwxsFd3pnc+p6MlRWRhom7qclHr3APKHZxZ2rbCNukOEvlWiInazeDK7Ojri+AhS9l+gomvE&#10;IUACGmrsonVkBiN06tLp0plIRdLmfLGYr9eUkpRbLKY3i0QuE/nLaYc+fFLQsfhTcKTOJ3RxfPAh&#10;shH5S0m8zIPR1V4bkwJsyp1BdhQ0Jfv0JQGvyoyNxRbisREx7iSZUdmoMQzlcLathOpEghHGqaNX&#10;Qj8t4C/Oepq4gvufB4GKM/PZkmnr2XIZRzQFy9WHOQV4nSmvM8JKgip44Gz83YVxrA8OddPSTWOb&#10;LNyR0bVOHsSOjKzOvGmqkjXnFxDH9jpOVX/e6fY3AAAA//8DAFBLAwQUAAYACAAAACEAUfhonN8A&#10;AAAKAQAADwAAAGRycy9kb3ducmV2LnhtbEyPwU7DMBBE70j8g7VIXFDrNJS4DXEqQAJxbekHbOJt&#10;EhGvo9ht0r/HnOA4O6PZN8Vutr240Og7xxpWywQEce1Mx42G49f7YgPCB2SDvWPScCUPu/L2psDc&#10;uIn3dDmERsQS9jlqaEMYcil93ZJFv3QDcfRObrQYohwbaUacYrntZZokmbTYcfzQ4kBvLdXfh7PV&#10;cPqcHp62U/URjmq/zl6xU5W7an1/N788gwg0h78w/OJHdCgjU+XObLzoNSyyOCVoSFOlQMTAY7Za&#10;g6jiRW03IMtC/p9Q/gAAAP//AwBQSwECLQAUAAYACAAAACEAtoM4kv4AAADhAQAAEwAAAAAAAAAA&#10;AAAAAAAAAAAAW0NvbnRlbnRfVHlwZXNdLnhtbFBLAQItABQABgAIAAAAIQA4/SH/1gAAAJQBAAAL&#10;AAAAAAAAAAAAAAAAAC8BAABfcmVscy8ucmVsc1BLAQItABQABgAIAAAAIQCKKS1LBgIAAO8DAAAO&#10;AAAAAAAAAAAAAAAAAC4CAABkcnMvZTJvRG9jLnhtbFBLAQItABQABgAIAAAAIQBR+Gic3wAAAAoB&#10;AAAPAAAAAAAAAAAAAAAAAGAEAABkcnMvZG93bnJldi54bWxQSwUGAAAAAAQABADzAAAAbAUAAAAA&#10;" stroked="f">
                <v:textbox>
                  <w:txbxContent>
                    <w:p w14:paraId="62A175E4" w14:textId="77777777" w:rsidR="00482BE3" w:rsidRPr="00D32E00" w:rsidRDefault="00482BE3" w:rsidP="00970A4F">
                      <w:pPr>
                        <w:spacing w:after="0" w:line="240" w:lineRule="auto"/>
                        <w:rPr>
                          <w:b/>
                          <w:i/>
                        </w:rPr>
                      </w:pPr>
                      <w:r>
                        <w:rPr>
                          <w:b/>
                          <w:i/>
                        </w:rPr>
                        <w:t xml:space="preserve">Local Workforce Development </w:t>
                      </w:r>
                      <w:r w:rsidRPr="00D32E00">
                        <w:rPr>
                          <w:b/>
                          <w:i/>
                        </w:rPr>
                        <w:t>Areas</w:t>
                      </w:r>
                    </w:p>
                  </w:txbxContent>
                </v:textbox>
              </v:shape>
            </w:pict>
          </mc:Fallback>
        </mc:AlternateContent>
      </w:r>
      <w:r w:rsidRPr="003D3C9F">
        <w:rPr>
          <w:rFonts w:cs="Times New Roman"/>
          <w:b/>
          <w:i/>
          <w:iCs/>
          <w:noProof/>
          <w:sz w:val="24"/>
          <w:szCs w:val="24"/>
        </w:rPr>
        <mc:AlternateContent>
          <mc:Choice Requires="wps">
            <w:drawing>
              <wp:anchor distT="0" distB="0" distL="114300" distR="114300" simplePos="0" relativeHeight="251660288" behindDoc="0" locked="0" layoutInCell="1" allowOverlap="1" wp14:anchorId="073B8510" wp14:editId="111422C7">
                <wp:simplePos x="0" y="0"/>
                <wp:positionH relativeFrom="column">
                  <wp:posOffset>4116070</wp:posOffset>
                </wp:positionH>
                <wp:positionV relativeFrom="paragraph">
                  <wp:posOffset>34925</wp:posOffset>
                </wp:positionV>
                <wp:extent cx="1881505" cy="242824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2428240"/>
                        </a:xfrm>
                        <a:prstGeom prst="rect">
                          <a:avLst/>
                        </a:pr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w="9525">
                              <a:solidFill>
                                <a:srgbClr val="000000"/>
                              </a:solidFill>
                              <a:miter lim="800000"/>
                              <a:headEnd/>
                              <a:tailEnd/>
                            </a14:hiddenLine>
                          </a:ext>
                        </a:extLst>
                      </wps:spPr>
                      <wps:txbx>
                        <w:txbxContent>
                          <w:p w14:paraId="67B6233C" w14:textId="77777777" w:rsidR="00482BE3" w:rsidRPr="00724882" w:rsidRDefault="00163167" w:rsidP="00724882">
                            <w:pPr>
                              <w:spacing w:after="0" w:line="240" w:lineRule="auto"/>
                              <w:rPr>
                                <w:rFonts w:cs="Times New Roman"/>
                                <w:sz w:val="20"/>
                                <w:szCs w:val="20"/>
                              </w:rPr>
                            </w:pPr>
                            <w:hyperlink r:id="rId53" w:tgtFrame="_blank" w:history="1">
                              <w:r w:rsidR="00482BE3" w:rsidRPr="00724882">
                                <w:rPr>
                                  <w:rStyle w:val="Hyperlink"/>
                                  <w:rFonts w:cs="Times New Roman"/>
                                  <w:sz w:val="20"/>
                                  <w:szCs w:val="20"/>
                                </w:rPr>
                                <w:t>Berkshire</w:t>
                              </w:r>
                            </w:hyperlink>
                            <w:r w:rsidR="00482BE3" w:rsidRPr="00724882">
                              <w:rPr>
                                <w:rFonts w:cs="Times New Roman"/>
                                <w:color w:val="868686"/>
                                <w:sz w:val="20"/>
                                <w:szCs w:val="20"/>
                              </w:rPr>
                              <w:br/>
                            </w:r>
                            <w:hyperlink r:id="rId54" w:tgtFrame="_blank" w:history="1">
                              <w:r w:rsidR="00482BE3" w:rsidRPr="00724882">
                                <w:rPr>
                                  <w:rStyle w:val="Hyperlink"/>
                                  <w:rFonts w:cs="Times New Roman"/>
                                  <w:sz w:val="20"/>
                                  <w:szCs w:val="20"/>
                                </w:rPr>
                                <w:t>Franklin/Hampshire</w:t>
                              </w:r>
                            </w:hyperlink>
                            <w:r w:rsidR="00482BE3" w:rsidRPr="00724882">
                              <w:rPr>
                                <w:rFonts w:cs="Times New Roman"/>
                                <w:color w:val="868686"/>
                                <w:sz w:val="20"/>
                                <w:szCs w:val="20"/>
                              </w:rPr>
                              <w:br/>
                            </w:r>
                            <w:hyperlink r:id="rId55" w:tgtFrame="_blank" w:history="1">
                              <w:r w:rsidR="00482BE3" w:rsidRPr="00724882">
                                <w:rPr>
                                  <w:rStyle w:val="Hyperlink"/>
                                  <w:rFonts w:cs="Times New Roman"/>
                                  <w:sz w:val="20"/>
                                  <w:szCs w:val="20"/>
                                </w:rPr>
                                <w:t>Hampden</w:t>
                              </w:r>
                            </w:hyperlink>
                            <w:r w:rsidR="00482BE3" w:rsidRPr="00724882">
                              <w:rPr>
                                <w:rFonts w:cs="Times New Roman"/>
                                <w:color w:val="868686"/>
                                <w:sz w:val="20"/>
                                <w:szCs w:val="20"/>
                              </w:rPr>
                              <w:br/>
                            </w:r>
                            <w:hyperlink r:id="rId56" w:tgtFrame="_blank" w:history="1">
                              <w:r w:rsidR="00482BE3" w:rsidRPr="00724882">
                                <w:rPr>
                                  <w:rStyle w:val="Hyperlink"/>
                                  <w:rFonts w:cs="Times New Roman"/>
                                  <w:sz w:val="20"/>
                                  <w:szCs w:val="20"/>
                                </w:rPr>
                                <w:t>North Central Mass</w:t>
                              </w:r>
                            </w:hyperlink>
                            <w:r w:rsidR="00482BE3" w:rsidRPr="00724882">
                              <w:rPr>
                                <w:rFonts w:cs="Times New Roman"/>
                                <w:color w:val="868686"/>
                                <w:sz w:val="20"/>
                                <w:szCs w:val="20"/>
                              </w:rPr>
                              <w:br/>
                            </w:r>
                            <w:hyperlink r:id="rId57" w:tgtFrame="_blank" w:history="1">
                              <w:r w:rsidR="00482BE3" w:rsidRPr="00724882">
                                <w:rPr>
                                  <w:rStyle w:val="Hyperlink"/>
                                  <w:rFonts w:cs="Times New Roman"/>
                                  <w:sz w:val="20"/>
                                  <w:szCs w:val="20"/>
                                </w:rPr>
                                <w:t>Central Mass</w:t>
                              </w:r>
                            </w:hyperlink>
                            <w:r w:rsidR="00482BE3" w:rsidRPr="00724882">
                              <w:rPr>
                                <w:rFonts w:cs="Times New Roman"/>
                                <w:color w:val="868686"/>
                                <w:sz w:val="20"/>
                                <w:szCs w:val="20"/>
                              </w:rPr>
                              <w:br/>
                            </w:r>
                            <w:hyperlink r:id="rId58" w:tgtFrame="_blank" w:history="1">
                              <w:r w:rsidR="00482BE3" w:rsidRPr="00724882">
                                <w:rPr>
                                  <w:rStyle w:val="Hyperlink"/>
                                  <w:rFonts w:cs="Times New Roman"/>
                                  <w:sz w:val="20"/>
                                  <w:szCs w:val="20"/>
                                </w:rPr>
                                <w:t>Greater Lowell</w:t>
                              </w:r>
                            </w:hyperlink>
                            <w:r w:rsidR="00482BE3" w:rsidRPr="00724882">
                              <w:rPr>
                                <w:rFonts w:cs="Times New Roman"/>
                                <w:color w:val="868686"/>
                                <w:sz w:val="20"/>
                                <w:szCs w:val="20"/>
                              </w:rPr>
                              <w:br/>
                            </w:r>
                            <w:hyperlink r:id="rId59" w:tgtFrame="_blank" w:history="1">
                              <w:r w:rsidR="00482BE3" w:rsidRPr="00724882">
                                <w:rPr>
                                  <w:rStyle w:val="Hyperlink"/>
                                  <w:rFonts w:cs="Times New Roman"/>
                                  <w:sz w:val="20"/>
                                  <w:szCs w:val="20"/>
                                </w:rPr>
                                <w:t>Metro Southwest</w:t>
                              </w:r>
                            </w:hyperlink>
                            <w:r w:rsidR="00482BE3" w:rsidRPr="00724882">
                              <w:rPr>
                                <w:rFonts w:cs="Times New Roman"/>
                                <w:color w:val="868686"/>
                                <w:sz w:val="20"/>
                                <w:szCs w:val="20"/>
                              </w:rPr>
                              <w:br/>
                            </w:r>
                            <w:hyperlink r:id="rId60" w:tgtFrame="_blank" w:history="1">
                              <w:r w:rsidR="00482BE3" w:rsidRPr="00724882">
                                <w:rPr>
                                  <w:rStyle w:val="Hyperlink"/>
                                  <w:rFonts w:cs="Times New Roman"/>
                                  <w:sz w:val="20"/>
                                  <w:szCs w:val="20"/>
                                </w:rPr>
                                <w:t>Metro North</w:t>
                              </w:r>
                            </w:hyperlink>
                            <w:r w:rsidR="00482BE3" w:rsidRPr="00724882">
                              <w:rPr>
                                <w:rFonts w:cs="Times New Roman"/>
                                <w:color w:val="868686"/>
                                <w:sz w:val="20"/>
                                <w:szCs w:val="20"/>
                              </w:rPr>
                              <w:br/>
                            </w:r>
                            <w:hyperlink r:id="rId61" w:tgtFrame="_blank" w:history="1">
                              <w:proofErr w:type="spellStart"/>
                              <w:r w:rsidR="00482BE3" w:rsidRPr="00724882">
                                <w:rPr>
                                  <w:rStyle w:val="Hyperlink"/>
                                  <w:rFonts w:cs="Times New Roman"/>
                                  <w:sz w:val="20"/>
                                  <w:szCs w:val="20"/>
                                </w:rPr>
                                <w:t>North</w:t>
                              </w:r>
                              <w:proofErr w:type="spellEnd"/>
                              <w:r w:rsidR="00482BE3" w:rsidRPr="00724882">
                                <w:rPr>
                                  <w:rStyle w:val="Hyperlink"/>
                                  <w:rFonts w:cs="Times New Roman"/>
                                  <w:sz w:val="20"/>
                                  <w:szCs w:val="20"/>
                                </w:rPr>
                                <w:t xml:space="preserve"> Shore</w:t>
                              </w:r>
                            </w:hyperlink>
                            <w:r w:rsidR="00482BE3" w:rsidRPr="00724882">
                              <w:rPr>
                                <w:rFonts w:cs="Times New Roman"/>
                                <w:color w:val="868686"/>
                                <w:sz w:val="20"/>
                                <w:szCs w:val="20"/>
                              </w:rPr>
                              <w:br/>
                            </w:r>
                            <w:hyperlink r:id="rId62" w:tgtFrame="_blank" w:history="1">
                              <w:r w:rsidR="00482BE3" w:rsidRPr="00724882">
                                <w:rPr>
                                  <w:rStyle w:val="Hyperlink"/>
                                  <w:rFonts w:cs="Times New Roman"/>
                                  <w:sz w:val="20"/>
                                  <w:szCs w:val="20"/>
                                </w:rPr>
                                <w:t>Merrimack Valley</w:t>
                              </w:r>
                            </w:hyperlink>
                            <w:r w:rsidR="00482BE3" w:rsidRPr="00724882">
                              <w:rPr>
                                <w:rFonts w:cs="Times New Roman"/>
                                <w:color w:val="868686"/>
                                <w:sz w:val="20"/>
                                <w:szCs w:val="20"/>
                              </w:rPr>
                              <w:br/>
                            </w:r>
                            <w:hyperlink r:id="rId63" w:tgtFrame="_blank" w:history="1">
                              <w:r w:rsidR="00482BE3" w:rsidRPr="00724882">
                                <w:rPr>
                                  <w:rStyle w:val="Hyperlink"/>
                                  <w:rFonts w:cs="Times New Roman"/>
                                  <w:sz w:val="20"/>
                                  <w:szCs w:val="20"/>
                                </w:rPr>
                                <w:t>Boston</w:t>
                              </w:r>
                            </w:hyperlink>
                            <w:r w:rsidR="00482BE3" w:rsidRPr="00724882">
                              <w:rPr>
                                <w:rFonts w:cs="Times New Roman"/>
                                <w:color w:val="868686"/>
                                <w:sz w:val="20"/>
                                <w:szCs w:val="20"/>
                              </w:rPr>
                              <w:br/>
                            </w:r>
                            <w:hyperlink r:id="rId64" w:tgtFrame="_blank" w:history="1">
                              <w:r w:rsidR="00482BE3" w:rsidRPr="00724882">
                                <w:rPr>
                                  <w:rStyle w:val="Hyperlink"/>
                                  <w:rFonts w:cs="Times New Roman"/>
                                  <w:sz w:val="20"/>
                                  <w:szCs w:val="20"/>
                                </w:rPr>
                                <w:t>Brockton</w:t>
                              </w:r>
                            </w:hyperlink>
                            <w:r w:rsidR="00482BE3" w:rsidRPr="00724882">
                              <w:rPr>
                                <w:rFonts w:cs="Times New Roman"/>
                                <w:color w:val="868686"/>
                                <w:sz w:val="20"/>
                                <w:szCs w:val="20"/>
                              </w:rPr>
                              <w:br/>
                            </w:r>
                            <w:hyperlink r:id="rId65" w:tgtFrame="_blank" w:history="1">
                              <w:r w:rsidR="00482BE3" w:rsidRPr="00724882">
                                <w:rPr>
                                  <w:rStyle w:val="Hyperlink"/>
                                  <w:rFonts w:cs="Times New Roman"/>
                                  <w:sz w:val="20"/>
                                  <w:szCs w:val="20"/>
                                </w:rPr>
                                <w:t>Bristol</w:t>
                              </w:r>
                            </w:hyperlink>
                            <w:r w:rsidR="00482BE3" w:rsidRPr="00724882">
                              <w:rPr>
                                <w:rFonts w:cs="Times New Roman"/>
                                <w:color w:val="868686"/>
                                <w:sz w:val="20"/>
                                <w:szCs w:val="20"/>
                              </w:rPr>
                              <w:br/>
                            </w:r>
                            <w:hyperlink r:id="rId66" w:tgtFrame="_blank" w:history="1">
                              <w:r w:rsidR="00482BE3" w:rsidRPr="00724882">
                                <w:rPr>
                                  <w:rStyle w:val="Hyperlink"/>
                                  <w:rFonts w:cs="Times New Roman"/>
                                  <w:sz w:val="20"/>
                                  <w:szCs w:val="20"/>
                                </w:rPr>
                                <w:t>South Shore</w:t>
                              </w:r>
                            </w:hyperlink>
                            <w:r w:rsidR="00482BE3" w:rsidRPr="00724882">
                              <w:rPr>
                                <w:rFonts w:cs="Times New Roman"/>
                                <w:color w:val="868686"/>
                                <w:sz w:val="20"/>
                                <w:szCs w:val="20"/>
                              </w:rPr>
                              <w:br/>
                            </w:r>
                            <w:hyperlink r:id="rId67" w:tgtFrame="_blank" w:history="1">
                              <w:r w:rsidR="00482BE3" w:rsidRPr="00724882">
                                <w:rPr>
                                  <w:rStyle w:val="Hyperlink"/>
                                  <w:rFonts w:cs="Times New Roman"/>
                                  <w:sz w:val="20"/>
                                  <w:szCs w:val="20"/>
                                </w:rPr>
                                <w:t>Greater New Bedford</w:t>
                              </w:r>
                            </w:hyperlink>
                            <w:r w:rsidR="00482BE3" w:rsidRPr="00724882">
                              <w:rPr>
                                <w:rFonts w:cs="Times New Roman"/>
                                <w:color w:val="868686"/>
                                <w:sz w:val="20"/>
                                <w:szCs w:val="20"/>
                              </w:rPr>
                              <w:br/>
                            </w:r>
                            <w:hyperlink r:id="rId68" w:tgtFrame="_blank" w:history="1">
                              <w:r w:rsidR="00482BE3" w:rsidRPr="00724882">
                                <w:rPr>
                                  <w:rStyle w:val="Hyperlink"/>
                                  <w:rFonts w:cs="Times New Roman"/>
                                  <w:sz w:val="20"/>
                                  <w:szCs w:val="20"/>
                                </w:rPr>
                                <w:t>Cape and Islands</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3B8510" id="Text Box 2" o:spid="_x0000_s1027" type="#_x0000_t202" style="position:absolute;margin-left:324.1pt;margin-top:2.75pt;width:148.15pt;height:191.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2wwBwIAAPcDAAAOAAAAZHJzL2Uyb0RvYy54bWysU8Fu2zAMvQ/YPwi6L06MZMuMOEWXIsOA&#10;bh3Q7gNkWbaFyaJGKbG7rx8lJ2nQ3YbpIIgi9cj3SG1uxt6wo0KvwZZ8MZtzpqyEWtu25D+e9u/W&#10;nPkgbC0MWFXyZ+X5zfbtm83gCpVDB6ZWyAjE+mJwJe9CcEWWedmpXvgZOGXJ2QD2IpCJbVajGAi9&#10;N1k+n7/PBsDaIUjlPd3eTU6+TfhNo2R4aBqvAjMlp9pC2jHtVdyz7UYULQrXaXkqQ/xDFb3QlpJe&#10;oO5EEOyA+i+oXksED02YSegzaBotVeJAbBbzV2weO+FU4kLieHeRyf8/WPnt+B2Zrku+5MyKnlr0&#10;pMbAPsHI8qjO4HxBQY+OwsJI19TlxNS7e5A/PbOw64Rt1S0iDJ0SNVW3iC+zq6cTjo8g1fAVakoj&#10;DgES0NhgH6UjMRihU5eeL52JpciYcr1erOYrziT58mW+zpepd5kozs8d+vBZQc/ioeRIrU/w4njv&#10;QyxHFOeQmM2D0fVeG5MMbKudQXYUNCb7tBKDV2HGxmAL8dmEGG8Sz0htIhnGakyCJhGiBhXUz0Qc&#10;YZo++i106AB/czbQ5JXc/zoIVJyZL5bE+7hYEjkWkrFcfcjJwGtPde0RVhJUyQNn03EXpvE+ONRt&#10;R5nO7bolwfc6SfFS1al8mq6k0OknxPG9tlPUy3/d/gEAAP//AwBQSwMEFAAGAAgAAAAhAJ/I98Tf&#10;AAAACQEAAA8AAABkcnMvZG93bnJldi54bWxMj81OwzAQhO9IvIO1SNyoQ0naNGRTVVRcOCBRkMrR&#10;jZ04Iv6R7abh7VlOcJvVjGa+rbezGdmkQhycRbhfZMCUbZ0cbI/w8f58VwKLSVgpRmcVwreKsG2u&#10;r2pRSXexb2o6pJ5RiY2VQNAp+Yrz2GplRFw4ryx5nQtGJDpDz2UQFyo3I19m2YobMVha0MKrJ63a&#10;r8PZIByNHuQ+vH52cpz2L92u8HPwiLc38+4RWFJz+gvDLz6hQ0NMJ3e2MrIRYZWXS4oiFAUw8jd5&#10;TuKE8FCuN8Cbmv//oPkBAAD//wMAUEsBAi0AFAAGAAgAAAAhALaDOJL+AAAA4QEAABMAAAAAAAAA&#10;AAAAAAAAAAAAAFtDb250ZW50X1R5cGVzXS54bWxQSwECLQAUAAYACAAAACEAOP0h/9YAAACUAQAA&#10;CwAAAAAAAAAAAAAAAAAvAQAAX3JlbHMvLnJlbHNQSwECLQAUAAYACAAAACEAXLdsMAcCAAD3AwAA&#10;DgAAAAAAAAAAAAAAAAAuAgAAZHJzL2Uyb0RvYy54bWxQSwECLQAUAAYACAAAACEAn8j3xN8AAAAJ&#10;AQAADwAAAAAAAAAAAAAAAABhBAAAZHJzL2Rvd25yZXYueG1sUEsFBgAAAAAEAAQA8wAAAG0FAAAA&#10;AA==&#10;" stroked="f">
                <v:textbox style="mso-fit-shape-to-text:t">
                  <w:txbxContent>
                    <w:p w14:paraId="67B6233C" w14:textId="77777777" w:rsidR="00482BE3" w:rsidRPr="00724882" w:rsidRDefault="00163167" w:rsidP="00724882">
                      <w:pPr>
                        <w:spacing w:after="0" w:line="240" w:lineRule="auto"/>
                        <w:rPr>
                          <w:rFonts w:cs="Times New Roman"/>
                          <w:sz w:val="20"/>
                          <w:szCs w:val="20"/>
                        </w:rPr>
                      </w:pPr>
                      <w:hyperlink r:id="rId69" w:tgtFrame="_blank" w:history="1">
                        <w:r w:rsidR="00482BE3" w:rsidRPr="00724882">
                          <w:rPr>
                            <w:rStyle w:val="Hyperlink"/>
                            <w:rFonts w:cs="Times New Roman"/>
                            <w:sz w:val="20"/>
                            <w:szCs w:val="20"/>
                          </w:rPr>
                          <w:t>Berkshire</w:t>
                        </w:r>
                      </w:hyperlink>
                      <w:r w:rsidR="00482BE3" w:rsidRPr="00724882">
                        <w:rPr>
                          <w:rFonts w:cs="Times New Roman"/>
                          <w:color w:val="868686"/>
                          <w:sz w:val="20"/>
                          <w:szCs w:val="20"/>
                        </w:rPr>
                        <w:br/>
                      </w:r>
                      <w:hyperlink r:id="rId70" w:tgtFrame="_blank" w:history="1">
                        <w:r w:rsidR="00482BE3" w:rsidRPr="00724882">
                          <w:rPr>
                            <w:rStyle w:val="Hyperlink"/>
                            <w:rFonts w:cs="Times New Roman"/>
                            <w:sz w:val="20"/>
                            <w:szCs w:val="20"/>
                          </w:rPr>
                          <w:t>Franklin/Hampshire</w:t>
                        </w:r>
                      </w:hyperlink>
                      <w:r w:rsidR="00482BE3" w:rsidRPr="00724882">
                        <w:rPr>
                          <w:rFonts w:cs="Times New Roman"/>
                          <w:color w:val="868686"/>
                          <w:sz w:val="20"/>
                          <w:szCs w:val="20"/>
                        </w:rPr>
                        <w:br/>
                      </w:r>
                      <w:hyperlink r:id="rId71" w:tgtFrame="_blank" w:history="1">
                        <w:r w:rsidR="00482BE3" w:rsidRPr="00724882">
                          <w:rPr>
                            <w:rStyle w:val="Hyperlink"/>
                            <w:rFonts w:cs="Times New Roman"/>
                            <w:sz w:val="20"/>
                            <w:szCs w:val="20"/>
                          </w:rPr>
                          <w:t>Hampden</w:t>
                        </w:r>
                      </w:hyperlink>
                      <w:r w:rsidR="00482BE3" w:rsidRPr="00724882">
                        <w:rPr>
                          <w:rFonts w:cs="Times New Roman"/>
                          <w:color w:val="868686"/>
                          <w:sz w:val="20"/>
                          <w:szCs w:val="20"/>
                        </w:rPr>
                        <w:br/>
                      </w:r>
                      <w:hyperlink r:id="rId72" w:tgtFrame="_blank" w:history="1">
                        <w:r w:rsidR="00482BE3" w:rsidRPr="00724882">
                          <w:rPr>
                            <w:rStyle w:val="Hyperlink"/>
                            <w:rFonts w:cs="Times New Roman"/>
                            <w:sz w:val="20"/>
                            <w:szCs w:val="20"/>
                          </w:rPr>
                          <w:t>North Central Mass</w:t>
                        </w:r>
                      </w:hyperlink>
                      <w:r w:rsidR="00482BE3" w:rsidRPr="00724882">
                        <w:rPr>
                          <w:rFonts w:cs="Times New Roman"/>
                          <w:color w:val="868686"/>
                          <w:sz w:val="20"/>
                          <w:szCs w:val="20"/>
                        </w:rPr>
                        <w:br/>
                      </w:r>
                      <w:hyperlink r:id="rId73" w:tgtFrame="_blank" w:history="1">
                        <w:r w:rsidR="00482BE3" w:rsidRPr="00724882">
                          <w:rPr>
                            <w:rStyle w:val="Hyperlink"/>
                            <w:rFonts w:cs="Times New Roman"/>
                            <w:sz w:val="20"/>
                            <w:szCs w:val="20"/>
                          </w:rPr>
                          <w:t>Central Mass</w:t>
                        </w:r>
                      </w:hyperlink>
                      <w:r w:rsidR="00482BE3" w:rsidRPr="00724882">
                        <w:rPr>
                          <w:rFonts w:cs="Times New Roman"/>
                          <w:color w:val="868686"/>
                          <w:sz w:val="20"/>
                          <w:szCs w:val="20"/>
                        </w:rPr>
                        <w:br/>
                      </w:r>
                      <w:hyperlink r:id="rId74" w:tgtFrame="_blank" w:history="1">
                        <w:r w:rsidR="00482BE3" w:rsidRPr="00724882">
                          <w:rPr>
                            <w:rStyle w:val="Hyperlink"/>
                            <w:rFonts w:cs="Times New Roman"/>
                            <w:sz w:val="20"/>
                            <w:szCs w:val="20"/>
                          </w:rPr>
                          <w:t>Greater Lowell</w:t>
                        </w:r>
                      </w:hyperlink>
                      <w:r w:rsidR="00482BE3" w:rsidRPr="00724882">
                        <w:rPr>
                          <w:rFonts w:cs="Times New Roman"/>
                          <w:color w:val="868686"/>
                          <w:sz w:val="20"/>
                          <w:szCs w:val="20"/>
                        </w:rPr>
                        <w:br/>
                      </w:r>
                      <w:hyperlink r:id="rId75" w:tgtFrame="_blank" w:history="1">
                        <w:r w:rsidR="00482BE3" w:rsidRPr="00724882">
                          <w:rPr>
                            <w:rStyle w:val="Hyperlink"/>
                            <w:rFonts w:cs="Times New Roman"/>
                            <w:sz w:val="20"/>
                            <w:szCs w:val="20"/>
                          </w:rPr>
                          <w:t>Metro Southwest</w:t>
                        </w:r>
                      </w:hyperlink>
                      <w:r w:rsidR="00482BE3" w:rsidRPr="00724882">
                        <w:rPr>
                          <w:rFonts w:cs="Times New Roman"/>
                          <w:color w:val="868686"/>
                          <w:sz w:val="20"/>
                          <w:szCs w:val="20"/>
                        </w:rPr>
                        <w:br/>
                      </w:r>
                      <w:hyperlink r:id="rId76" w:tgtFrame="_blank" w:history="1">
                        <w:r w:rsidR="00482BE3" w:rsidRPr="00724882">
                          <w:rPr>
                            <w:rStyle w:val="Hyperlink"/>
                            <w:rFonts w:cs="Times New Roman"/>
                            <w:sz w:val="20"/>
                            <w:szCs w:val="20"/>
                          </w:rPr>
                          <w:t>Metro North</w:t>
                        </w:r>
                      </w:hyperlink>
                      <w:r w:rsidR="00482BE3" w:rsidRPr="00724882">
                        <w:rPr>
                          <w:rFonts w:cs="Times New Roman"/>
                          <w:color w:val="868686"/>
                          <w:sz w:val="20"/>
                          <w:szCs w:val="20"/>
                        </w:rPr>
                        <w:br/>
                      </w:r>
                      <w:hyperlink r:id="rId77" w:tgtFrame="_blank" w:history="1">
                        <w:proofErr w:type="spellStart"/>
                        <w:r w:rsidR="00482BE3" w:rsidRPr="00724882">
                          <w:rPr>
                            <w:rStyle w:val="Hyperlink"/>
                            <w:rFonts w:cs="Times New Roman"/>
                            <w:sz w:val="20"/>
                            <w:szCs w:val="20"/>
                          </w:rPr>
                          <w:t>North</w:t>
                        </w:r>
                        <w:proofErr w:type="spellEnd"/>
                        <w:r w:rsidR="00482BE3" w:rsidRPr="00724882">
                          <w:rPr>
                            <w:rStyle w:val="Hyperlink"/>
                            <w:rFonts w:cs="Times New Roman"/>
                            <w:sz w:val="20"/>
                            <w:szCs w:val="20"/>
                          </w:rPr>
                          <w:t xml:space="preserve"> Shore</w:t>
                        </w:r>
                      </w:hyperlink>
                      <w:r w:rsidR="00482BE3" w:rsidRPr="00724882">
                        <w:rPr>
                          <w:rFonts w:cs="Times New Roman"/>
                          <w:color w:val="868686"/>
                          <w:sz w:val="20"/>
                          <w:szCs w:val="20"/>
                        </w:rPr>
                        <w:br/>
                      </w:r>
                      <w:hyperlink r:id="rId78" w:tgtFrame="_blank" w:history="1">
                        <w:r w:rsidR="00482BE3" w:rsidRPr="00724882">
                          <w:rPr>
                            <w:rStyle w:val="Hyperlink"/>
                            <w:rFonts w:cs="Times New Roman"/>
                            <w:sz w:val="20"/>
                            <w:szCs w:val="20"/>
                          </w:rPr>
                          <w:t>Merrimack Valley</w:t>
                        </w:r>
                      </w:hyperlink>
                      <w:r w:rsidR="00482BE3" w:rsidRPr="00724882">
                        <w:rPr>
                          <w:rFonts w:cs="Times New Roman"/>
                          <w:color w:val="868686"/>
                          <w:sz w:val="20"/>
                          <w:szCs w:val="20"/>
                        </w:rPr>
                        <w:br/>
                      </w:r>
                      <w:hyperlink r:id="rId79" w:tgtFrame="_blank" w:history="1">
                        <w:r w:rsidR="00482BE3" w:rsidRPr="00724882">
                          <w:rPr>
                            <w:rStyle w:val="Hyperlink"/>
                            <w:rFonts w:cs="Times New Roman"/>
                            <w:sz w:val="20"/>
                            <w:szCs w:val="20"/>
                          </w:rPr>
                          <w:t>Boston</w:t>
                        </w:r>
                      </w:hyperlink>
                      <w:r w:rsidR="00482BE3" w:rsidRPr="00724882">
                        <w:rPr>
                          <w:rFonts w:cs="Times New Roman"/>
                          <w:color w:val="868686"/>
                          <w:sz w:val="20"/>
                          <w:szCs w:val="20"/>
                        </w:rPr>
                        <w:br/>
                      </w:r>
                      <w:hyperlink r:id="rId80" w:tgtFrame="_blank" w:history="1">
                        <w:r w:rsidR="00482BE3" w:rsidRPr="00724882">
                          <w:rPr>
                            <w:rStyle w:val="Hyperlink"/>
                            <w:rFonts w:cs="Times New Roman"/>
                            <w:sz w:val="20"/>
                            <w:szCs w:val="20"/>
                          </w:rPr>
                          <w:t>Brockton</w:t>
                        </w:r>
                      </w:hyperlink>
                      <w:r w:rsidR="00482BE3" w:rsidRPr="00724882">
                        <w:rPr>
                          <w:rFonts w:cs="Times New Roman"/>
                          <w:color w:val="868686"/>
                          <w:sz w:val="20"/>
                          <w:szCs w:val="20"/>
                        </w:rPr>
                        <w:br/>
                      </w:r>
                      <w:hyperlink r:id="rId81" w:tgtFrame="_blank" w:history="1">
                        <w:r w:rsidR="00482BE3" w:rsidRPr="00724882">
                          <w:rPr>
                            <w:rStyle w:val="Hyperlink"/>
                            <w:rFonts w:cs="Times New Roman"/>
                            <w:sz w:val="20"/>
                            <w:szCs w:val="20"/>
                          </w:rPr>
                          <w:t>Bristol</w:t>
                        </w:r>
                      </w:hyperlink>
                      <w:r w:rsidR="00482BE3" w:rsidRPr="00724882">
                        <w:rPr>
                          <w:rFonts w:cs="Times New Roman"/>
                          <w:color w:val="868686"/>
                          <w:sz w:val="20"/>
                          <w:szCs w:val="20"/>
                        </w:rPr>
                        <w:br/>
                      </w:r>
                      <w:hyperlink r:id="rId82" w:tgtFrame="_blank" w:history="1">
                        <w:r w:rsidR="00482BE3" w:rsidRPr="00724882">
                          <w:rPr>
                            <w:rStyle w:val="Hyperlink"/>
                            <w:rFonts w:cs="Times New Roman"/>
                            <w:sz w:val="20"/>
                            <w:szCs w:val="20"/>
                          </w:rPr>
                          <w:t>South Shore</w:t>
                        </w:r>
                      </w:hyperlink>
                      <w:r w:rsidR="00482BE3" w:rsidRPr="00724882">
                        <w:rPr>
                          <w:rFonts w:cs="Times New Roman"/>
                          <w:color w:val="868686"/>
                          <w:sz w:val="20"/>
                          <w:szCs w:val="20"/>
                        </w:rPr>
                        <w:br/>
                      </w:r>
                      <w:hyperlink r:id="rId83" w:tgtFrame="_blank" w:history="1">
                        <w:r w:rsidR="00482BE3" w:rsidRPr="00724882">
                          <w:rPr>
                            <w:rStyle w:val="Hyperlink"/>
                            <w:rFonts w:cs="Times New Roman"/>
                            <w:sz w:val="20"/>
                            <w:szCs w:val="20"/>
                          </w:rPr>
                          <w:t>Greater New Bedford</w:t>
                        </w:r>
                      </w:hyperlink>
                      <w:r w:rsidR="00482BE3" w:rsidRPr="00724882">
                        <w:rPr>
                          <w:rFonts w:cs="Times New Roman"/>
                          <w:color w:val="868686"/>
                          <w:sz w:val="20"/>
                          <w:szCs w:val="20"/>
                        </w:rPr>
                        <w:br/>
                      </w:r>
                      <w:hyperlink r:id="rId84" w:tgtFrame="_blank" w:history="1">
                        <w:r w:rsidR="00482BE3" w:rsidRPr="00724882">
                          <w:rPr>
                            <w:rStyle w:val="Hyperlink"/>
                            <w:rFonts w:cs="Times New Roman"/>
                            <w:sz w:val="20"/>
                            <w:szCs w:val="20"/>
                          </w:rPr>
                          <w:t>Cape and Islands</w:t>
                        </w:r>
                      </w:hyperlink>
                    </w:p>
                  </w:txbxContent>
                </v:textbox>
              </v:shape>
            </w:pict>
          </mc:Fallback>
        </mc:AlternateContent>
      </w:r>
      <w:r w:rsidR="00982D16" w:rsidRPr="003D3C9F">
        <w:rPr>
          <w:rFonts w:cs="Times New Roman"/>
          <w:b/>
          <w:i/>
          <w:iCs/>
          <w:noProof/>
          <w:sz w:val="24"/>
          <w:szCs w:val="24"/>
        </w:rPr>
        <w:drawing>
          <wp:inline distT="0" distB="0" distL="0" distR="0" wp14:anchorId="0A35E807" wp14:editId="511313C8">
            <wp:extent cx="4820323" cy="2581635"/>
            <wp:effectExtent l="19050" t="0" r="0" b="0"/>
            <wp:docPr id="3" name="Picture 2" descr="Map of 16 local workforce development areas 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force regions.png"/>
                    <pic:cNvPicPr/>
                  </pic:nvPicPr>
                  <pic:blipFill>
                    <a:blip r:embed="rId85" cstate="print"/>
                    <a:stretch>
                      <a:fillRect/>
                    </a:stretch>
                  </pic:blipFill>
                  <pic:spPr>
                    <a:xfrm>
                      <a:off x="0" y="0"/>
                      <a:ext cx="4820323" cy="2581635"/>
                    </a:xfrm>
                    <a:prstGeom prst="rect">
                      <a:avLst/>
                    </a:prstGeom>
                  </pic:spPr>
                </pic:pic>
              </a:graphicData>
            </a:graphic>
          </wp:inline>
        </w:drawing>
      </w:r>
    </w:p>
    <w:p w14:paraId="2C6E6EF4" w14:textId="77777777" w:rsidR="00E1219D" w:rsidRPr="003D3C9F" w:rsidRDefault="00E1219D" w:rsidP="004F4EB3">
      <w:pPr>
        <w:spacing w:after="0" w:line="240" w:lineRule="auto"/>
        <w:rPr>
          <w:rFonts w:cs="Times New Roman"/>
          <w:i/>
          <w:iCs/>
          <w:sz w:val="24"/>
          <w:szCs w:val="24"/>
        </w:rPr>
      </w:pPr>
    </w:p>
    <w:p w14:paraId="23A3406A" w14:textId="098BAF96" w:rsidR="00E1219D" w:rsidRPr="003D3C9F" w:rsidRDefault="00E1219D" w:rsidP="004F4EB3">
      <w:pPr>
        <w:spacing w:after="0" w:line="240" w:lineRule="auto"/>
        <w:rPr>
          <w:rFonts w:cs="Times New Roman"/>
          <w:i/>
          <w:iCs/>
          <w:sz w:val="24"/>
          <w:szCs w:val="24"/>
        </w:rPr>
      </w:pPr>
      <w:r w:rsidRPr="003D3C9F">
        <w:rPr>
          <w:rFonts w:cs="Times New Roman"/>
          <w:b/>
          <w:i/>
          <w:iCs/>
          <w:sz w:val="24"/>
          <w:szCs w:val="24"/>
        </w:rPr>
        <w:t xml:space="preserve">Local </w:t>
      </w:r>
      <w:r w:rsidR="00BD4527" w:rsidRPr="003D3C9F">
        <w:rPr>
          <w:rFonts w:cs="Times New Roman"/>
          <w:b/>
          <w:i/>
          <w:iCs/>
          <w:sz w:val="24"/>
          <w:szCs w:val="24"/>
        </w:rPr>
        <w:t xml:space="preserve">MassHire </w:t>
      </w:r>
      <w:r w:rsidRPr="003D3C9F">
        <w:rPr>
          <w:rFonts w:cs="Times New Roman"/>
          <w:b/>
          <w:i/>
          <w:iCs/>
          <w:sz w:val="24"/>
          <w:szCs w:val="24"/>
        </w:rPr>
        <w:t>Workforce Board (</w:t>
      </w:r>
      <w:r w:rsidR="00BD4527" w:rsidRPr="003D3C9F">
        <w:rPr>
          <w:rFonts w:cs="Times New Roman"/>
          <w:b/>
          <w:i/>
          <w:iCs/>
          <w:sz w:val="24"/>
          <w:szCs w:val="24"/>
        </w:rPr>
        <w:t>M</w:t>
      </w:r>
      <w:r w:rsidRPr="003D3C9F">
        <w:rPr>
          <w:rFonts w:cs="Times New Roman"/>
          <w:b/>
          <w:i/>
          <w:iCs/>
          <w:sz w:val="24"/>
          <w:szCs w:val="24"/>
        </w:rPr>
        <w:t>WB)</w:t>
      </w:r>
      <w:r w:rsidR="008C438D" w:rsidRPr="003D3C9F">
        <w:rPr>
          <w:rFonts w:cs="Times New Roman"/>
          <w:b/>
          <w:i/>
          <w:iCs/>
          <w:sz w:val="24"/>
          <w:szCs w:val="24"/>
        </w:rPr>
        <w:t xml:space="preserve"> -</w:t>
      </w:r>
      <w:r w:rsidR="008C438D" w:rsidRPr="003D3C9F">
        <w:rPr>
          <w:rFonts w:cs="Times New Roman"/>
          <w:i/>
          <w:iCs/>
          <w:sz w:val="24"/>
          <w:szCs w:val="24"/>
        </w:rPr>
        <w:t xml:space="preserve"> </w:t>
      </w:r>
      <w:r w:rsidR="00FC0C40" w:rsidRPr="003D3C9F">
        <w:rPr>
          <w:rFonts w:cs="Times New Roman"/>
          <w:i/>
          <w:iCs/>
          <w:sz w:val="24"/>
          <w:szCs w:val="24"/>
        </w:rPr>
        <w:t xml:space="preserve">A group of community leaders appointed by local elected officials and charged with planning and oversight responsibilities for </w:t>
      </w:r>
      <w:r w:rsidR="00FC0C40" w:rsidRPr="003D3C9F">
        <w:rPr>
          <w:rStyle w:val="Strong"/>
          <w:rFonts w:cs="Times New Roman"/>
          <w:b w:val="0"/>
          <w:i/>
          <w:iCs/>
          <w:sz w:val="24"/>
          <w:szCs w:val="24"/>
        </w:rPr>
        <w:t>workforce</w:t>
      </w:r>
      <w:r w:rsidR="00FC0C40" w:rsidRPr="003D3C9F">
        <w:rPr>
          <w:rFonts w:cs="Times New Roman"/>
          <w:i/>
          <w:iCs/>
          <w:sz w:val="24"/>
          <w:szCs w:val="24"/>
        </w:rPr>
        <w:t xml:space="preserve"> programs and services in their area.</w:t>
      </w:r>
      <w:r w:rsidR="00FC0C40" w:rsidRPr="003D3C9F">
        <w:rPr>
          <w:rFonts w:cs="Times New Roman"/>
          <w:i/>
          <w:iCs/>
          <w:color w:val="000000"/>
          <w:sz w:val="24"/>
          <w:szCs w:val="24"/>
        </w:rPr>
        <w:t xml:space="preserve"> More than 50 percent of </w:t>
      </w:r>
      <w:r w:rsidR="003E4861">
        <w:rPr>
          <w:rFonts w:cs="Times New Roman"/>
          <w:i/>
          <w:iCs/>
          <w:color w:val="000000"/>
          <w:sz w:val="24"/>
          <w:szCs w:val="24"/>
        </w:rPr>
        <w:t>local MWB</w:t>
      </w:r>
      <w:r w:rsidR="00FC0C40" w:rsidRPr="003D3C9F">
        <w:rPr>
          <w:rFonts w:cs="Times New Roman"/>
          <w:i/>
          <w:iCs/>
          <w:color w:val="000000"/>
          <w:sz w:val="24"/>
          <w:szCs w:val="24"/>
        </w:rPr>
        <w:t xml:space="preserve"> members must come from the business community. In add</w:t>
      </w:r>
      <w:r w:rsidR="00A12F30" w:rsidRPr="003D3C9F">
        <w:rPr>
          <w:rFonts w:cs="Times New Roman"/>
          <w:i/>
          <w:iCs/>
          <w:color w:val="000000"/>
          <w:sz w:val="24"/>
          <w:szCs w:val="24"/>
        </w:rPr>
        <w:t>ition, members</w:t>
      </w:r>
      <w:r w:rsidR="00FC0C40" w:rsidRPr="003D3C9F">
        <w:rPr>
          <w:rFonts w:cs="Times New Roman"/>
          <w:i/>
          <w:iCs/>
          <w:color w:val="000000"/>
          <w:sz w:val="24"/>
          <w:szCs w:val="24"/>
        </w:rPr>
        <w:t xml:space="preserve"> must represent local community colleges and other training providers and workforce program leaders to ensure that the current skill needs of local businesses are communicated to relevant training programs. </w:t>
      </w:r>
      <w:r w:rsidRPr="003D3C9F">
        <w:rPr>
          <w:rFonts w:cs="Times New Roman"/>
          <w:i/>
          <w:iCs/>
          <w:sz w:val="24"/>
          <w:szCs w:val="24"/>
        </w:rPr>
        <w:t xml:space="preserve">The </w:t>
      </w:r>
      <w:r w:rsidR="003E4861">
        <w:rPr>
          <w:rFonts w:cs="Times New Roman"/>
          <w:i/>
          <w:iCs/>
          <w:sz w:val="24"/>
          <w:szCs w:val="24"/>
        </w:rPr>
        <w:t>local MWB</w:t>
      </w:r>
      <w:r w:rsidRPr="003D3C9F">
        <w:rPr>
          <w:rFonts w:cs="Times New Roman"/>
          <w:i/>
          <w:iCs/>
          <w:sz w:val="24"/>
          <w:szCs w:val="24"/>
        </w:rPr>
        <w:t xml:space="preserve"> works in concert with the local chief elected official to oversee the delivery of workforce services relevant to local residents and businesses. Critical to their charge is oversight of the </w:t>
      </w:r>
      <w:r w:rsidR="007B4F21" w:rsidRPr="003D3C9F">
        <w:rPr>
          <w:rFonts w:cs="Times New Roman"/>
          <w:i/>
          <w:iCs/>
          <w:sz w:val="24"/>
          <w:szCs w:val="24"/>
        </w:rPr>
        <w:t>MassHire</w:t>
      </w:r>
      <w:r w:rsidRPr="003D3C9F">
        <w:rPr>
          <w:rFonts w:cs="Times New Roman"/>
          <w:i/>
          <w:iCs/>
          <w:sz w:val="24"/>
          <w:szCs w:val="24"/>
        </w:rPr>
        <w:t xml:space="preserve"> Career Centers</w:t>
      </w:r>
      <w:r w:rsidR="002B1160" w:rsidRPr="003D3C9F">
        <w:rPr>
          <w:rFonts w:cs="Times New Roman"/>
          <w:i/>
          <w:iCs/>
          <w:sz w:val="24"/>
          <w:szCs w:val="24"/>
        </w:rPr>
        <w:t xml:space="preserve"> (</w:t>
      </w:r>
      <w:r w:rsidR="007B4F21" w:rsidRPr="003D3C9F">
        <w:rPr>
          <w:rFonts w:cs="Times New Roman"/>
          <w:i/>
          <w:iCs/>
          <w:sz w:val="24"/>
          <w:szCs w:val="24"/>
        </w:rPr>
        <w:t>M</w:t>
      </w:r>
      <w:r w:rsidR="002B1160" w:rsidRPr="003D3C9F">
        <w:rPr>
          <w:rFonts w:cs="Times New Roman"/>
          <w:i/>
          <w:iCs/>
          <w:sz w:val="24"/>
          <w:szCs w:val="24"/>
        </w:rPr>
        <w:t>CC)</w:t>
      </w:r>
      <w:r w:rsidRPr="003D3C9F">
        <w:rPr>
          <w:rFonts w:cs="Times New Roman"/>
          <w:i/>
          <w:iCs/>
          <w:sz w:val="24"/>
          <w:szCs w:val="24"/>
        </w:rPr>
        <w:t>.</w:t>
      </w:r>
    </w:p>
    <w:p w14:paraId="48EAD7B5" w14:textId="77777777" w:rsidR="00FA7FEA" w:rsidRPr="003D3C9F" w:rsidRDefault="00FA7FEA" w:rsidP="004F4EB3">
      <w:pPr>
        <w:spacing w:after="0" w:line="240" w:lineRule="auto"/>
        <w:rPr>
          <w:rFonts w:cs="Times New Roman"/>
          <w:i/>
          <w:iCs/>
          <w:sz w:val="24"/>
          <w:szCs w:val="24"/>
        </w:rPr>
      </w:pPr>
    </w:p>
    <w:p w14:paraId="7462133E" w14:textId="30C49E26" w:rsidR="00FA7FEA" w:rsidRPr="003D3C9F" w:rsidRDefault="00FA7FEA" w:rsidP="004F4EB3">
      <w:pPr>
        <w:spacing w:after="0" w:line="240" w:lineRule="auto"/>
        <w:rPr>
          <w:rFonts w:cs="Times New Roman"/>
          <w:i/>
          <w:iCs/>
          <w:sz w:val="24"/>
          <w:szCs w:val="24"/>
        </w:rPr>
      </w:pPr>
      <w:r w:rsidRPr="003D3C9F">
        <w:rPr>
          <w:rFonts w:cs="Times New Roman"/>
          <w:b/>
          <w:i/>
          <w:iCs/>
          <w:sz w:val="24"/>
          <w:szCs w:val="24"/>
        </w:rPr>
        <w:t>Local Workforce Development Plan Package -</w:t>
      </w:r>
      <w:r w:rsidRPr="003D3C9F">
        <w:rPr>
          <w:rFonts w:cs="Times New Roman"/>
          <w:i/>
          <w:iCs/>
          <w:sz w:val="24"/>
          <w:szCs w:val="24"/>
        </w:rPr>
        <w:t xml:space="preserve"> A </w:t>
      </w:r>
      <w:hyperlink r:id="rId86" w:history="1">
        <w:r w:rsidRPr="003D3C9F">
          <w:rPr>
            <w:rStyle w:val="Hyperlink"/>
            <w:rFonts w:cs="Times New Roman"/>
            <w:i/>
            <w:iCs/>
            <w:sz w:val="24"/>
            <w:szCs w:val="24"/>
          </w:rPr>
          <w:t>plan</w:t>
        </w:r>
      </w:hyperlink>
      <w:r w:rsidRPr="003D3C9F">
        <w:rPr>
          <w:rFonts w:cs="Times New Roman"/>
          <w:i/>
          <w:iCs/>
          <w:sz w:val="24"/>
          <w:szCs w:val="24"/>
        </w:rPr>
        <w:t xml:space="preserve"> developed by the local workforce development board that identifies the employment, educational, and human resource needs for the local area (i.e., community) to inform decisions about how WIOA partners can work as a system to meet those needs.</w:t>
      </w:r>
      <w:r w:rsidR="00C044D0" w:rsidRPr="003D3C9F">
        <w:rPr>
          <w:rFonts w:cs="Times New Roman"/>
          <w:i/>
          <w:iCs/>
          <w:sz w:val="24"/>
          <w:szCs w:val="24"/>
        </w:rPr>
        <w:t xml:space="preserve"> For more information on local plan packages, see </w:t>
      </w:r>
      <w:hyperlink r:id="rId87" w:history="1">
        <w:r w:rsidR="00B91FEF" w:rsidRPr="003D3C9F">
          <w:rPr>
            <w:rStyle w:val="Hyperlink"/>
            <w:rFonts w:cs="Times New Roman"/>
            <w:i/>
            <w:iCs/>
            <w:sz w:val="24"/>
            <w:szCs w:val="24"/>
          </w:rPr>
          <w:t>http://www.mass.gov/massworkforce/wioa/acls/local-plan/</w:t>
        </w:r>
      </w:hyperlink>
      <w:r w:rsidR="00B91FEF" w:rsidRPr="003D3C9F">
        <w:rPr>
          <w:rFonts w:cs="Times New Roman"/>
          <w:i/>
          <w:iCs/>
          <w:sz w:val="24"/>
          <w:szCs w:val="24"/>
        </w:rPr>
        <w:t>.</w:t>
      </w:r>
    </w:p>
    <w:p w14:paraId="71891F37" w14:textId="77777777" w:rsidR="00E1219D" w:rsidRPr="003D3C9F" w:rsidRDefault="00E1219D" w:rsidP="004F4EB3">
      <w:pPr>
        <w:spacing w:after="0" w:line="240" w:lineRule="auto"/>
        <w:rPr>
          <w:rFonts w:cs="Times New Roman"/>
          <w:i/>
          <w:iCs/>
          <w:sz w:val="24"/>
          <w:szCs w:val="24"/>
        </w:rPr>
      </w:pPr>
    </w:p>
    <w:p w14:paraId="347F7E30" w14:textId="1FC98305" w:rsidR="008C438D" w:rsidRPr="003D3C9F" w:rsidRDefault="00E1219D" w:rsidP="004F4EB3">
      <w:pPr>
        <w:pStyle w:val="CommentText"/>
        <w:rPr>
          <w:bCs/>
          <w:i/>
          <w:iCs/>
          <w:sz w:val="24"/>
          <w:szCs w:val="24"/>
        </w:rPr>
      </w:pPr>
      <w:bookmarkStart w:id="22" w:name="managed"/>
      <w:r w:rsidRPr="003D3C9F">
        <w:rPr>
          <w:b/>
          <w:i/>
          <w:iCs/>
          <w:sz w:val="24"/>
          <w:szCs w:val="24"/>
        </w:rPr>
        <w:t>Managed Enrollment</w:t>
      </w:r>
      <w:bookmarkEnd w:id="22"/>
      <w:r w:rsidR="008C438D" w:rsidRPr="003D3C9F">
        <w:rPr>
          <w:b/>
          <w:i/>
          <w:iCs/>
          <w:sz w:val="24"/>
          <w:szCs w:val="24"/>
        </w:rPr>
        <w:t xml:space="preserve"> </w:t>
      </w:r>
      <w:r w:rsidR="0074659D" w:rsidRPr="003D3C9F">
        <w:rPr>
          <w:b/>
          <w:i/>
          <w:iCs/>
          <w:sz w:val="24"/>
          <w:szCs w:val="24"/>
        </w:rPr>
        <w:t>-</w:t>
      </w:r>
      <w:r w:rsidR="0074659D" w:rsidRPr="003D3C9F">
        <w:rPr>
          <w:i/>
          <w:iCs/>
          <w:sz w:val="24"/>
          <w:szCs w:val="24"/>
        </w:rPr>
        <w:t xml:space="preserve"> The practice of allowing</w:t>
      </w:r>
      <w:r w:rsidRPr="003D3C9F">
        <w:rPr>
          <w:i/>
          <w:iCs/>
          <w:sz w:val="24"/>
          <w:szCs w:val="24"/>
        </w:rPr>
        <w:t xml:space="preserve"> </w:t>
      </w:r>
      <w:r w:rsidR="00341788" w:rsidRPr="003D3C9F">
        <w:rPr>
          <w:i/>
          <w:iCs/>
          <w:sz w:val="24"/>
          <w:szCs w:val="24"/>
        </w:rPr>
        <w:t>students</w:t>
      </w:r>
      <w:r w:rsidRPr="003D3C9F">
        <w:rPr>
          <w:i/>
          <w:iCs/>
          <w:sz w:val="24"/>
          <w:szCs w:val="24"/>
        </w:rPr>
        <w:t xml:space="preserve"> to enter a class during specific </w:t>
      </w:r>
      <w:r w:rsidR="006A75BE" w:rsidRPr="003D3C9F">
        <w:rPr>
          <w:i/>
          <w:iCs/>
          <w:sz w:val="24"/>
          <w:szCs w:val="24"/>
        </w:rPr>
        <w:t>predefined enrollment periods</w:t>
      </w:r>
      <w:r w:rsidR="0074659D" w:rsidRPr="003D3C9F">
        <w:rPr>
          <w:i/>
          <w:iCs/>
          <w:sz w:val="24"/>
          <w:szCs w:val="24"/>
        </w:rPr>
        <w:t xml:space="preserve"> </w:t>
      </w:r>
      <w:r w:rsidR="00C81A7D" w:rsidRPr="003D3C9F">
        <w:rPr>
          <w:i/>
          <w:iCs/>
          <w:sz w:val="24"/>
          <w:szCs w:val="24"/>
        </w:rPr>
        <w:t>and participate in</w:t>
      </w:r>
      <w:r w:rsidR="0074659D" w:rsidRPr="003D3C9F">
        <w:rPr>
          <w:i/>
          <w:iCs/>
          <w:sz w:val="24"/>
          <w:szCs w:val="24"/>
        </w:rPr>
        <w:t xml:space="preserve"> an instructional</w:t>
      </w:r>
      <w:r w:rsidR="00EE414C" w:rsidRPr="003D3C9F">
        <w:rPr>
          <w:i/>
          <w:iCs/>
          <w:sz w:val="24"/>
          <w:szCs w:val="24"/>
        </w:rPr>
        <w:t xml:space="preserve"> </w:t>
      </w:r>
      <w:r w:rsidR="0074659D" w:rsidRPr="003D3C9F">
        <w:rPr>
          <w:i/>
          <w:iCs/>
          <w:sz w:val="24"/>
          <w:szCs w:val="24"/>
        </w:rPr>
        <w:t>cycle with fixed start and end dates</w:t>
      </w:r>
      <w:r w:rsidR="006A75BE" w:rsidRPr="003D3C9F">
        <w:rPr>
          <w:i/>
          <w:iCs/>
          <w:sz w:val="24"/>
          <w:szCs w:val="24"/>
        </w:rPr>
        <w:t xml:space="preserve">. </w:t>
      </w:r>
      <w:r w:rsidR="0074659D" w:rsidRPr="003D3C9F">
        <w:rPr>
          <w:bCs/>
          <w:i/>
          <w:iCs/>
          <w:sz w:val="24"/>
          <w:szCs w:val="24"/>
        </w:rPr>
        <w:t>The cohort of students u</w:t>
      </w:r>
      <w:r w:rsidR="00EE414C" w:rsidRPr="003D3C9F">
        <w:rPr>
          <w:bCs/>
          <w:i/>
          <w:iCs/>
          <w:sz w:val="24"/>
          <w:szCs w:val="24"/>
        </w:rPr>
        <w:t xml:space="preserve">nder managed enrollment </w:t>
      </w:r>
      <w:r w:rsidR="0074659D" w:rsidRPr="003D3C9F">
        <w:rPr>
          <w:bCs/>
          <w:i/>
          <w:iCs/>
          <w:sz w:val="24"/>
          <w:szCs w:val="24"/>
        </w:rPr>
        <w:t xml:space="preserve">stays together through the duration of the instructional </w:t>
      </w:r>
      <w:r w:rsidR="00EE414C" w:rsidRPr="003D3C9F">
        <w:rPr>
          <w:bCs/>
          <w:i/>
          <w:iCs/>
          <w:sz w:val="24"/>
          <w:szCs w:val="24"/>
        </w:rPr>
        <w:t>cycle</w:t>
      </w:r>
      <w:r w:rsidR="0074659D" w:rsidRPr="003D3C9F">
        <w:rPr>
          <w:bCs/>
          <w:i/>
          <w:iCs/>
          <w:sz w:val="24"/>
          <w:szCs w:val="24"/>
        </w:rPr>
        <w:t xml:space="preserve"> with no additio</w:t>
      </w:r>
      <w:r w:rsidR="00EE414C" w:rsidRPr="003D3C9F">
        <w:rPr>
          <w:bCs/>
          <w:i/>
          <w:iCs/>
          <w:sz w:val="24"/>
          <w:szCs w:val="24"/>
        </w:rPr>
        <w:t>nal student enrollments</w:t>
      </w:r>
      <w:r w:rsidR="0074659D" w:rsidRPr="003D3C9F">
        <w:rPr>
          <w:bCs/>
          <w:i/>
          <w:iCs/>
          <w:sz w:val="24"/>
          <w:szCs w:val="24"/>
        </w:rPr>
        <w:t>. Compare to “open enrollment.”</w:t>
      </w:r>
    </w:p>
    <w:p w14:paraId="10B42CB0" w14:textId="6B23158E" w:rsidR="00813833" w:rsidRPr="003D3C9F" w:rsidRDefault="00813833" w:rsidP="004F4EB3">
      <w:pPr>
        <w:pStyle w:val="CommentText"/>
        <w:rPr>
          <w:bCs/>
          <w:i/>
          <w:iCs/>
          <w:sz w:val="24"/>
          <w:szCs w:val="24"/>
        </w:rPr>
      </w:pPr>
    </w:p>
    <w:p w14:paraId="5ACDD63F" w14:textId="5AE7AF7C" w:rsidR="001D1A97" w:rsidRPr="001D1A97" w:rsidRDefault="00813833" w:rsidP="001D1A97">
      <w:pPr>
        <w:spacing w:after="0" w:line="240" w:lineRule="auto"/>
        <w:rPr>
          <w:rFonts w:cs="Times New Roman"/>
          <w:i/>
          <w:iCs/>
          <w:sz w:val="24"/>
          <w:szCs w:val="24"/>
        </w:rPr>
      </w:pPr>
      <w:r w:rsidRPr="003D3C9F">
        <w:rPr>
          <w:rFonts w:eastAsia="Times New Roman" w:cs="Times New Roman"/>
          <w:b/>
          <w:i/>
          <w:iCs/>
          <w:sz w:val="24"/>
          <w:szCs w:val="24"/>
        </w:rPr>
        <w:t>MassSTEP ABE -</w:t>
      </w:r>
      <w:r w:rsidRPr="003D3C9F">
        <w:rPr>
          <w:rFonts w:eastAsia="Times New Roman" w:cs="Times New Roman"/>
          <w:i/>
          <w:iCs/>
          <w:sz w:val="24"/>
          <w:szCs w:val="24"/>
        </w:rPr>
        <w:t xml:space="preserve"> </w:t>
      </w:r>
      <w:r w:rsidRPr="003D3C9F">
        <w:rPr>
          <w:rFonts w:cs="Times New Roman"/>
          <w:i/>
          <w:iCs/>
          <w:sz w:val="24"/>
          <w:szCs w:val="24"/>
        </w:rPr>
        <w:t xml:space="preserve">This integrated </w:t>
      </w:r>
      <w:r w:rsidRPr="001D1A97">
        <w:rPr>
          <w:rFonts w:cs="Times New Roman"/>
          <w:i/>
          <w:iCs/>
          <w:sz w:val="24"/>
          <w:szCs w:val="24"/>
        </w:rPr>
        <w:t>education</w:t>
      </w:r>
      <w:r w:rsidRPr="003D3C9F">
        <w:rPr>
          <w:rFonts w:cs="Times New Roman"/>
          <w:i/>
          <w:iCs/>
          <w:sz w:val="24"/>
          <w:szCs w:val="24"/>
        </w:rPr>
        <w:t xml:space="preserve"> and training</w:t>
      </w:r>
      <w:r w:rsidRPr="003D3C9F">
        <w:rPr>
          <w:rFonts w:eastAsia="Calibri" w:cs="Times New Roman"/>
          <w:i/>
          <w:iCs/>
          <w:sz w:val="24"/>
          <w:szCs w:val="24"/>
        </w:rPr>
        <w:t xml:space="preserve"> </w:t>
      </w:r>
      <w:r w:rsidRPr="003D3C9F">
        <w:rPr>
          <w:rFonts w:cs="Times New Roman"/>
          <w:i/>
          <w:iCs/>
          <w:sz w:val="24"/>
          <w:szCs w:val="24"/>
        </w:rPr>
        <w:t xml:space="preserve">model </w:t>
      </w:r>
      <w:r w:rsidR="001D1A97" w:rsidRPr="001D1A97">
        <w:rPr>
          <w:rFonts w:cs="Times New Roman"/>
          <w:i/>
          <w:iCs/>
          <w:sz w:val="24"/>
          <w:szCs w:val="24"/>
        </w:rPr>
        <w:t xml:space="preserve">combines pre-ASE and ASE instruction, occupational skills training, and workforce preparation activities concurrently and contextually to increase students’ educational and career advancement. In this service delivery model, a variety of team-teaching strategies are used to deliver the curriculum. Students in need of a high school credential must earn one by the conclusion of the program. Upon completion, it is intended </w:t>
      </w:r>
      <w:r w:rsidR="00ED13D4" w:rsidRPr="001D1A97">
        <w:rPr>
          <w:rFonts w:cs="Times New Roman"/>
          <w:i/>
          <w:iCs/>
          <w:sz w:val="24"/>
          <w:szCs w:val="24"/>
        </w:rPr>
        <w:t>those students</w:t>
      </w:r>
      <w:r w:rsidR="001D1A97" w:rsidRPr="001D1A97">
        <w:rPr>
          <w:rFonts w:cs="Times New Roman"/>
          <w:i/>
          <w:iCs/>
          <w:sz w:val="24"/>
          <w:szCs w:val="24"/>
        </w:rPr>
        <w:t xml:space="preserve"> will have obtained an industry recognized credential and will be employable or go on to more advanced training in their chosen career pathway.</w:t>
      </w:r>
    </w:p>
    <w:p w14:paraId="0CB7094D" w14:textId="77777777" w:rsidR="00813833" w:rsidRPr="003D3C9F" w:rsidRDefault="00813833" w:rsidP="001D1A97">
      <w:pPr>
        <w:spacing w:after="0" w:line="240" w:lineRule="auto"/>
        <w:rPr>
          <w:rFonts w:eastAsia="Times New Roman" w:cs="Times New Roman"/>
          <w:sz w:val="24"/>
          <w:szCs w:val="24"/>
        </w:rPr>
      </w:pPr>
    </w:p>
    <w:p w14:paraId="51DC96BD" w14:textId="22CBA84F" w:rsidR="001D1A97" w:rsidRPr="001D1A97" w:rsidRDefault="00813833" w:rsidP="001D1A97">
      <w:pPr>
        <w:spacing w:after="0" w:line="240" w:lineRule="auto"/>
        <w:rPr>
          <w:rFonts w:cs="Times New Roman"/>
          <w:i/>
          <w:iCs/>
          <w:sz w:val="24"/>
          <w:szCs w:val="24"/>
        </w:rPr>
      </w:pPr>
      <w:r w:rsidRPr="003D3C9F">
        <w:rPr>
          <w:rFonts w:eastAsia="Times New Roman" w:cs="Times New Roman"/>
          <w:b/>
          <w:i/>
          <w:iCs/>
          <w:sz w:val="24"/>
          <w:szCs w:val="24"/>
        </w:rPr>
        <w:t>MassSTEP ESOL -</w:t>
      </w:r>
      <w:r w:rsidRPr="003D3C9F">
        <w:rPr>
          <w:rFonts w:eastAsia="Times New Roman" w:cs="Times New Roman"/>
          <w:i/>
          <w:iCs/>
          <w:sz w:val="24"/>
          <w:szCs w:val="24"/>
        </w:rPr>
        <w:t xml:space="preserve"> </w:t>
      </w:r>
      <w:r w:rsidRPr="003D3C9F">
        <w:rPr>
          <w:rFonts w:cs="Times New Roman"/>
          <w:i/>
          <w:iCs/>
          <w:sz w:val="24"/>
          <w:szCs w:val="24"/>
        </w:rPr>
        <w:t xml:space="preserve">This integrated English literacy and civics education model </w:t>
      </w:r>
      <w:r w:rsidR="001D1A97" w:rsidRPr="003D3C9F">
        <w:rPr>
          <w:rFonts w:cs="Times New Roman"/>
          <w:i/>
          <w:iCs/>
          <w:sz w:val="24"/>
          <w:szCs w:val="24"/>
        </w:rPr>
        <w:t xml:space="preserve">combines </w:t>
      </w:r>
      <w:r w:rsidR="001D1A97" w:rsidRPr="001D1A97">
        <w:rPr>
          <w:rFonts w:cs="Times New Roman"/>
          <w:i/>
          <w:iCs/>
          <w:sz w:val="24"/>
          <w:szCs w:val="24"/>
        </w:rPr>
        <w:t xml:space="preserve">ESOL instruction, civics education, occupational skills training, and workforce preparation activities </w:t>
      </w:r>
      <w:r w:rsidR="001D1A97" w:rsidRPr="001D1A97">
        <w:rPr>
          <w:rFonts w:cs="Times New Roman"/>
          <w:i/>
          <w:iCs/>
          <w:sz w:val="24"/>
          <w:szCs w:val="24"/>
        </w:rPr>
        <w:lastRenderedPageBreak/>
        <w:t>concurrently and contextually to increase ESOL students’ educational and career advancement. In this service delivery model, a variety of team-teaching strategies are used to deliver the curriculum. Upon completion, it is intended that students will have obtained an industry recognized credential and will be employable or go on to more advanced training in their chosen career pathway.</w:t>
      </w:r>
    </w:p>
    <w:p w14:paraId="1A18BEFF" w14:textId="2D0C6252" w:rsidR="008C438D" w:rsidRPr="003D3C9F" w:rsidRDefault="008C438D" w:rsidP="001D1A97">
      <w:pPr>
        <w:spacing w:after="0" w:line="240" w:lineRule="auto"/>
        <w:rPr>
          <w:rFonts w:cs="Times New Roman"/>
          <w:i/>
          <w:iCs/>
          <w:sz w:val="24"/>
          <w:szCs w:val="24"/>
        </w:rPr>
      </w:pPr>
    </w:p>
    <w:p w14:paraId="4F24A401" w14:textId="627A7C91" w:rsidR="00417B81" w:rsidRPr="003D3C9F" w:rsidRDefault="00417B81" w:rsidP="001D1A97">
      <w:pPr>
        <w:spacing w:after="0" w:line="240" w:lineRule="auto"/>
        <w:rPr>
          <w:rFonts w:cs="Times New Roman"/>
          <w:i/>
          <w:iCs/>
          <w:sz w:val="24"/>
          <w:szCs w:val="24"/>
        </w:rPr>
      </w:pPr>
      <w:r w:rsidRPr="003D3C9F">
        <w:rPr>
          <w:rFonts w:cs="Times New Roman"/>
          <w:b/>
          <w:bCs/>
          <w:i/>
          <w:iCs/>
          <w:sz w:val="24"/>
          <w:szCs w:val="24"/>
        </w:rPr>
        <w:t>Massachusetts English Language Proficiency Standards for Adult Education</w:t>
      </w:r>
      <w:r w:rsidRPr="003D3C9F">
        <w:rPr>
          <w:rFonts w:cs="Times New Roman"/>
          <w:b/>
          <w:bCs/>
          <w:i/>
          <w:iCs/>
          <w:color w:val="0000FF"/>
          <w:sz w:val="24"/>
          <w:szCs w:val="24"/>
        </w:rPr>
        <w:t xml:space="preserve"> </w:t>
      </w:r>
      <w:r w:rsidRPr="003D3C9F">
        <w:rPr>
          <w:rFonts w:cs="Times New Roman"/>
          <w:b/>
          <w:bCs/>
          <w:i/>
          <w:iCs/>
          <w:sz w:val="24"/>
          <w:szCs w:val="24"/>
        </w:rPr>
        <w:t>-</w:t>
      </w:r>
      <w:r w:rsidRPr="003D3C9F">
        <w:rPr>
          <w:rFonts w:cs="Times New Roman"/>
          <w:i/>
          <w:iCs/>
          <w:sz w:val="24"/>
          <w:szCs w:val="24"/>
        </w:rPr>
        <w:t xml:space="preserve"> The </w:t>
      </w:r>
      <w:hyperlink r:id="rId88" w:history="1">
        <w:r w:rsidRPr="003D3C9F">
          <w:rPr>
            <w:rStyle w:val="Hyperlink"/>
            <w:rFonts w:cs="Times New Roman"/>
            <w:i/>
            <w:iCs/>
            <w:sz w:val="24"/>
            <w:szCs w:val="24"/>
          </w:rPr>
          <w:t>MA ELPS</w:t>
        </w:r>
      </w:hyperlink>
      <w:r w:rsidRPr="003D3C9F">
        <w:rPr>
          <w:rFonts w:cs="Times New Roman"/>
          <w:i/>
          <w:iCs/>
          <w:sz w:val="24"/>
          <w:szCs w:val="24"/>
        </w:rPr>
        <w:t xml:space="preserve"> are a set of skills, knowledge, and strategies needed to function effectively in English in 21</w:t>
      </w:r>
      <w:r w:rsidRPr="003D3C9F">
        <w:rPr>
          <w:rFonts w:cs="Times New Roman"/>
          <w:i/>
          <w:iCs/>
          <w:sz w:val="24"/>
          <w:szCs w:val="24"/>
          <w:vertAlign w:val="superscript"/>
        </w:rPr>
        <w:t>st</w:t>
      </w:r>
      <w:r w:rsidRPr="003D3C9F">
        <w:rPr>
          <w:rFonts w:cs="Times New Roman"/>
          <w:i/>
          <w:iCs/>
          <w:sz w:val="24"/>
          <w:szCs w:val="24"/>
        </w:rPr>
        <w:t xml:space="preserve"> century communities, workplaces, and classrooms. </w:t>
      </w:r>
      <w:r w:rsidR="00AF4DFD" w:rsidRPr="003D3C9F">
        <w:rPr>
          <w:rFonts w:cs="Times New Roman"/>
          <w:i/>
          <w:iCs/>
          <w:sz w:val="24"/>
          <w:szCs w:val="24"/>
        </w:rPr>
        <w:t xml:space="preserve">Designed to </w:t>
      </w:r>
      <w:r w:rsidRPr="003D3C9F">
        <w:rPr>
          <w:rFonts w:cs="Times New Roman"/>
          <w:i/>
          <w:iCs/>
          <w:sz w:val="24"/>
          <w:szCs w:val="24"/>
        </w:rPr>
        <w:t xml:space="preserve">prepare adult learners for the complex language tasks required to successfully meet life, academic, and career goals, they were developed out of a need to combine college and career readiness skills and language skills into a single set of standards. For more information on the MA ELPS, see </w:t>
      </w:r>
      <w:hyperlink r:id="rId89" w:history="1">
        <w:r w:rsidRPr="003D3C9F">
          <w:rPr>
            <w:rStyle w:val="Hyperlink"/>
            <w:rFonts w:cs="Times New Roman"/>
            <w:i/>
            <w:iCs/>
            <w:sz w:val="24"/>
            <w:szCs w:val="24"/>
          </w:rPr>
          <w:t>http://www.doe.mass.edu/acls/frameworks/frameworks.html</w:t>
        </w:r>
      </w:hyperlink>
      <w:r w:rsidRPr="003D3C9F">
        <w:rPr>
          <w:rFonts w:cs="Times New Roman"/>
          <w:i/>
          <w:iCs/>
          <w:sz w:val="24"/>
          <w:szCs w:val="24"/>
        </w:rPr>
        <w:t>.</w:t>
      </w:r>
    </w:p>
    <w:p w14:paraId="475F2DF1" w14:textId="609F8F05" w:rsidR="00417B81" w:rsidRPr="003D3C9F" w:rsidRDefault="00417B81" w:rsidP="004F4EB3">
      <w:pPr>
        <w:spacing w:after="0" w:line="240" w:lineRule="auto"/>
        <w:rPr>
          <w:rFonts w:cs="Times New Roman"/>
          <w:i/>
          <w:iCs/>
          <w:sz w:val="24"/>
          <w:szCs w:val="24"/>
        </w:rPr>
      </w:pPr>
    </w:p>
    <w:p w14:paraId="24A6A77A" w14:textId="23E38E4E" w:rsidR="007B4F21" w:rsidRPr="003D3C9F" w:rsidRDefault="007B4F21" w:rsidP="007B4F21">
      <w:pPr>
        <w:autoSpaceDE w:val="0"/>
        <w:autoSpaceDN w:val="0"/>
        <w:adjustRightInd w:val="0"/>
        <w:spacing w:after="0" w:line="240" w:lineRule="auto"/>
        <w:rPr>
          <w:rFonts w:cs="Times New Roman"/>
          <w:i/>
          <w:iCs/>
          <w:sz w:val="24"/>
          <w:szCs w:val="24"/>
        </w:rPr>
      </w:pPr>
      <w:r w:rsidRPr="003D3C9F">
        <w:rPr>
          <w:rFonts w:cs="Times New Roman"/>
          <w:b/>
          <w:i/>
          <w:iCs/>
          <w:sz w:val="24"/>
          <w:szCs w:val="24"/>
        </w:rPr>
        <w:t>MassHire Career Centers (MCC) -</w:t>
      </w:r>
      <w:r w:rsidRPr="003D3C9F">
        <w:rPr>
          <w:rFonts w:cs="Times New Roman"/>
          <w:i/>
          <w:iCs/>
          <w:sz w:val="24"/>
          <w:szCs w:val="24"/>
        </w:rPr>
        <w:t xml:space="preserve"> The MCC form the foundation of the state's delivery system for employment and training services for job seekers, employers, and their workers. Unemployed individuals can access a variety of job assistance services at the MCC, including working with experienced career counselors, attending workshops and short-term training, developing resumes, writing cover letters, and more.</w:t>
      </w:r>
      <w:r w:rsidR="00523AAF" w:rsidRPr="003D3C9F">
        <w:rPr>
          <w:rFonts w:cs="Times New Roman"/>
          <w:i/>
          <w:iCs/>
          <w:sz w:val="24"/>
          <w:szCs w:val="24"/>
        </w:rPr>
        <w:t xml:space="preserve"> For more information on MCC, see </w:t>
      </w:r>
      <w:hyperlink r:id="rId90" w:history="1">
        <w:r w:rsidR="00523AAF" w:rsidRPr="003D3C9F">
          <w:rPr>
            <w:rStyle w:val="Hyperlink"/>
            <w:rFonts w:cs="Times New Roman"/>
            <w:i/>
            <w:iCs/>
            <w:sz w:val="24"/>
            <w:szCs w:val="24"/>
          </w:rPr>
          <w:t>https://www.mass.gov/masshire-career-centers</w:t>
        </w:r>
      </w:hyperlink>
      <w:r w:rsidR="00523AAF" w:rsidRPr="003D3C9F">
        <w:rPr>
          <w:rFonts w:cs="Times New Roman"/>
          <w:i/>
          <w:iCs/>
          <w:sz w:val="24"/>
          <w:szCs w:val="24"/>
        </w:rPr>
        <w:t>.</w:t>
      </w:r>
    </w:p>
    <w:p w14:paraId="0BFA8400" w14:textId="77777777" w:rsidR="007B4F21" w:rsidRPr="003D3C9F" w:rsidRDefault="007B4F21" w:rsidP="004F4EB3">
      <w:pPr>
        <w:spacing w:after="0" w:line="240" w:lineRule="auto"/>
        <w:rPr>
          <w:rFonts w:cs="Times New Roman"/>
          <w:i/>
          <w:iCs/>
          <w:sz w:val="24"/>
          <w:szCs w:val="24"/>
        </w:rPr>
      </w:pPr>
    </w:p>
    <w:p w14:paraId="54143ED1" w14:textId="56B48664" w:rsidR="0002130B" w:rsidRPr="003D3C9F" w:rsidRDefault="006967E8" w:rsidP="0002130B">
      <w:pPr>
        <w:pStyle w:val="NormalWeb"/>
        <w:spacing w:before="0" w:beforeAutospacing="0" w:after="0" w:afterAutospacing="0"/>
        <w:rPr>
          <w:rFonts w:ascii="Times New Roman" w:hAnsi="Times New Roman"/>
          <w:i/>
          <w:iCs/>
          <w:sz w:val="24"/>
          <w:szCs w:val="24"/>
        </w:rPr>
      </w:pPr>
      <w:r w:rsidRPr="003D3C9F">
        <w:rPr>
          <w:rFonts w:ascii="Times New Roman" w:hAnsi="Times New Roman"/>
          <w:b/>
          <w:bCs/>
          <w:i/>
          <w:iCs/>
          <w:sz w:val="24"/>
          <w:szCs w:val="24"/>
        </w:rPr>
        <w:t xml:space="preserve">Measurable Skills Gain (MSG) </w:t>
      </w:r>
      <w:r w:rsidR="00845A36" w:rsidRPr="003D3C9F">
        <w:rPr>
          <w:rFonts w:ascii="Times New Roman" w:hAnsi="Times New Roman"/>
          <w:b/>
          <w:bCs/>
          <w:i/>
          <w:iCs/>
          <w:sz w:val="24"/>
          <w:szCs w:val="24"/>
        </w:rPr>
        <w:t>-</w:t>
      </w:r>
      <w:r w:rsidR="00845A36" w:rsidRPr="003D3C9F">
        <w:rPr>
          <w:rFonts w:ascii="Times New Roman" w:hAnsi="Times New Roman"/>
          <w:i/>
          <w:iCs/>
          <w:sz w:val="24"/>
          <w:szCs w:val="24"/>
        </w:rPr>
        <w:t xml:space="preserve"> </w:t>
      </w:r>
      <w:r w:rsidR="0002130B" w:rsidRPr="003D3C9F">
        <w:rPr>
          <w:rFonts w:ascii="Times New Roman" w:hAnsi="Times New Roman"/>
          <w:i/>
          <w:iCs/>
          <w:sz w:val="24"/>
          <w:szCs w:val="24"/>
        </w:rPr>
        <w:t xml:space="preserve">MSG includes three outcomes which must be achieved during the fiscal </w:t>
      </w:r>
      <w:r w:rsidR="0002130B" w:rsidRPr="001038D1">
        <w:rPr>
          <w:rFonts w:ascii="Times New Roman" w:hAnsi="Times New Roman"/>
          <w:i/>
          <w:iCs/>
          <w:sz w:val="24"/>
          <w:szCs w:val="24"/>
        </w:rPr>
        <w:t>year:</w:t>
      </w:r>
      <w:r w:rsidR="001038D1">
        <w:rPr>
          <w:rFonts w:ascii="Times New Roman" w:hAnsi="Times New Roman"/>
          <w:i/>
          <w:iCs/>
          <w:sz w:val="24"/>
          <w:szCs w:val="24"/>
        </w:rPr>
        <w:t xml:space="preserve"> </w:t>
      </w:r>
      <w:r w:rsidR="001038D1" w:rsidRPr="001038D1">
        <w:rPr>
          <w:rFonts w:ascii="Times New Roman" w:hAnsi="Times New Roman"/>
          <w:i/>
          <w:iCs/>
          <w:sz w:val="24"/>
          <w:szCs w:val="24"/>
        </w:rPr>
        <w:t xml:space="preserve">Educational Functioning Level (EFL) </w:t>
      </w:r>
      <w:r w:rsidR="0002130B" w:rsidRPr="001038D1">
        <w:rPr>
          <w:rFonts w:ascii="Times New Roman" w:hAnsi="Times New Roman"/>
          <w:i/>
          <w:iCs/>
          <w:sz w:val="24"/>
          <w:szCs w:val="24"/>
        </w:rPr>
        <w:t>completion</w:t>
      </w:r>
      <w:r w:rsidR="0002130B" w:rsidRPr="003D3C9F">
        <w:rPr>
          <w:rFonts w:ascii="Times New Roman" w:hAnsi="Times New Roman"/>
          <w:i/>
          <w:iCs/>
          <w:sz w:val="24"/>
          <w:szCs w:val="24"/>
        </w:rPr>
        <w:t xml:space="preserve">, </w:t>
      </w:r>
      <w:hyperlink r:id="rId91" w:history="1">
        <w:r w:rsidR="0002130B" w:rsidRPr="003D3C9F">
          <w:rPr>
            <w:rFonts w:ascii="Times New Roman" w:hAnsi="Times New Roman"/>
            <w:i/>
            <w:iCs/>
            <w:sz w:val="24"/>
            <w:szCs w:val="24"/>
          </w:rPr>
          <w:t>High School Equivalency (HSE)</w:t>
        </w:r>
      </w:hyperlink>
      <w:r w:rsidR="0002130B" w:rsidRPr="003D3C9F">
        <w:rPr>
          <w:rFonts w:ascii="Times New Roman" w:hAnsi="Times New Roman"/>
          <w:i/>
          <w:iCs/>
          <w:sz w:val="24"/>
          <w:szCs w:val="24"/>
        </w:rPr>
        <w:t xml:space="preserve"> credential attainment, and Postsecondary Education or Training (PSE/T) enrollment.</w:t>
      </w:r>
    </w:p>
    <w:p w14:paraId="233BCD93" w14:textId="77777777" w:rsidR="0002130B" w:rsidRPr="003D3C9F" w:rsidRDefault="0002130B" w:rsidP="0002130B">
      <w:pPr>
        <w:spacing w:after="0" w:line="240" w:lineRule="auto"/>
        <w:rPr>
          <w:rFonts w:eastAsia="Times New Roman" w:cs="Times New Roman"/>
          <w:i/>
          <w:iCs/>
          <w:sz w:val="24"/>
          <w:szCs w:val="24"/>
        </w:rPr>
      </w:pPr>
      <w:r w:rsidRPr="009A3266">
        <w:rPr>
          <w:rFonts w:eastAsia="Times New Roman" w:cs="Times New Roman"/>
          <w:i/>
          <w:iCs/>
          <w:sz w:val="24"/>
          <w:szCs w:val="24"/>
        </w:rPr>
        <w:t xml:space="preserve">Program performance is the program's actual MSG relative to its target. For example, an ESOL program with a target of </w:t>
      </w:r>
      <w:r w:rsidRPr="003D3C9F">
        <w:rPr>
          <w:rFonts w:eastAsia="Times New Roman" w:cs="Times New Roman"/>
          <w:i/>
          <w:iCs/>
          <w:sz w:val="24"/>
          <w:szCs w:val="24"/>
        </w:rPr>
        <w:t>45% and an actual MSG of 50% has exceeded its target by 11%; its performance is 111% relative to target. The performance of another program with a target of 55% and an actual MSG of 50% is 91% relative to target.</w:t>
      </w:r>
    </w:p>
    <w:p w14:paraId="484A3BF8" w14:textId="77777777" w:rsidR="0002130B" w:rsidRPr="003D3C9F" w:rsidRDefault="0002130B" w:rsidP="0002130B">
      <w:pPr>
        <w:spacing w:after="0" w:line="240" w:lineRule="auto"/>
        <w:rPr>
          <w:rFonts w:eastAsia="Times New Roman" w:cs="Times New Roman"/>
          <w:i/>
          <w:iCs/>
          <w:sz w:val="24"/>
          <w:szCs w:val="24"/>
        </w:rPr>
      </w:pPr>
      <w:r w:rsidRPr="003D3C9F">
        <w:rPr>
          <w:rFonts w:eastAsia="Times New Roman" w:cs="Times New Roman"/>
          <w:i/>
          <w:iCs/>
          <w:sz w:val="24"/>
          <w:szCs w:val="24"/>
        </w:rPr>
        <w:t>Programs get an initial credit (i.e., 1.0) for the first MSG outcome earned and partial credit (i.e., 0.1) for each additional outcome earned beyond the initial. If a student in a program achieves an initial outcome and two additional outcomes, then the program's credit for that student is 1.2. Only outcomes achieved during the fiscal year are included in MSG.</w:t>
      </w:r>
    </w:p>
    <w:p w14:paraId="62EB8271" w14:textId="77777777" w:rsidR="0002130B" w:rsidRPr="003D3C9F" w:rsidRDefault="0002130B" w:rsidP="0002130B">
      <w:pPr>
        <w:spacing w:after="0" w:line="240" w:lineRule="auto"/>
        <w:rPr>
          <w:rFonts w:eastAsia="Times New Roman" w:cs="Times New Roman"/>
          <w:i/>
          <w:iCs/>
          <w:sz w:val="24"/>
          <w:szCs w:val="24"/>
        </w:rPr>
      </w:pPr>
      <w:r w:rsidRPr="003D3C9F">
        <w:rPr>
          <w:rFonts w:eastAsia="Times New Roman" w:cs="Times New Roman"/>
          <w:i/>
          <w:iCs/>
          <w:sz w:val="24"/>
          <w:szCs w:val="24"/>
        </w:rPr>
        <w:t>MSG outcomes, both initial and additional (i.e., partial), can be any of the following:</w:t>
      </w:r>
    </w:p>
    <w:p w14:paraId="7FF811B9" w14:textId="6061EB74" w:rsidR="0002130B" w:rsidRPr="003D3C9F" w:rsidRDefault="0002130B" w:rsidP="000A503A">
      <w:pPr>
        <w:numPr>
          <w:ilvl w:val="0"/>
          <w:numId w:val="24"/>
        </w:numPr>
        <w:spacing w:after="0" w:line="240" w:lineRule="auto"/>
        <w:rPr>
          <w:rFonts w:eastAsia="Times New Roman" w:cs="Times New Roman"/>
          <w:i/>
          <w:iCs/>
          <w:sz w:val="24"/>
          <w:szCs w:val="24"/>
        </w:rPr>
      </w:pPr>
      <w:r w:rsidRPr="003D3C9F">
        <w:rPr>
          <w:rFonts w:eastAsia="Times New Roman" w:cs="Times New Roman"/>
          <w:i/>
          <w:iCs/>
          <w:sz w:val="24"/>
          <w:szCs w:val="24"/>
        </w:rPr>
        <w:t>Educational Functioning Level (EFL) completion</w:t>
      </w:r>
    </w:p>
    <w:p w14:paraId="6ACCDCE4" w14:textId="1009BB44" w:rsidR="0002130B" w:rsidRPr="003D3C9F" w:rsidRDefault="0002130B" w:rsidP="000A503A">
      <w:pPr>
        <w:numPr>
          <w:ilvl w:val="0"/>
          <w:numId w:val="24"/>
        </w:numPr>
        <w:spacing w:after="0" w:line="240" w:lineRule="auto"/>
        <w:rPr>
          <w:rStyle w:val="Hyperlink"/>
          <w:rFonts w:eastAsia="Times New Roman" w:cs="Times New Roman"/>
          <w:i/>
          <w:iCs/>
          <w:sz w:val="24"/>
          <w:szCs w:val="24"/>
        </w:rPr>
      </w:pPr>
      <w:r w:rsidRPr="003D3C9F">
        <w:rPr>
          <w:rFonts w:eastAsia="Times New Roman" w:cs="Times New Roman"/>
          <w:i/>
          <w:iCs/>
          <w:sz w:val="24"/>
          <w:szCs w:val="24"/>
        </w:rPr>
        <w:fldChar w:fldCharType="begin"/>
      </w:r>
      <w:r w:rsidRPr="003D3C9F">
        <w:rPr>
          <w:rFonts w:eastAsia="Times New Roman" w:cs="Times New Roman"/>
          <w:i/>
          <w:iCs/>
          <w:sz w:val="24"/>
          <w:szCs w:val="24"/>
        </w:rPr>
        <w:instrText xml:space="preserve"> HYPERLINK "http://www.doe.mass.edu/hse/" </w:instrText>
      </w:r>
      <w:r w:rsidRPr="003D3C9F">
        <w:rPr>
          <w:rFonts w:eastAsia="Times New Roman" w:cs="Times New Roman"/>
          <w:i/>
          <w:iCs/>
          <w:sz w:val="24"/>
          <w:szCs w:val="24"/>
        </w:rPr>
        <w:fldChar w:fldCharType="separate"/>
      </w:r>
      <w:r w:rsidRPr="003D3C9F">
        <w:rPr>
          <w:rStyle w:val="Hyperlink"/>
          <w:rFonts w:eastAsia="Times New Roman" w:cs="Times New Roman"/>
          <w:i/>
          <w:iCs/>
          <w:sz w:val="24"/>
          <w:szCs w:val="24"/>
        </w:rPr>
        <w:t>High School Equivalency (HSE) credential attainment</w:t>
      </w:r>
    </w:p>
    <w:p w14:paraId="50430C3D" w14:textId="1654B1AF" w:rsidR="0002130B" w:rsidRPr="003D3C9F" w:rsidRDefault="0002130B" w:rsidP="000A503A">
      <w:pPr>
        <w:numPr>
          <w:ilvl w:val="0"/>
          <w:numId w:val="24"/>
        </w:numPr>
        <w:spacing w:after="0" w:line="240" w:lineRule="auto"/>
        <w:rPr>
          <w:rFonts w:eastAsia="Times New Roman" w:cs="Times New Roman"/>
          <w:i/>
          <w:iCs/>
          <w:sz w:val="24"/>
          <w:szCs w:val="24"/>
        </w:rPr>
      </w:pPr>
      <w:r w:rsidRPr="003D3C9F">
        <w:rPr>
          <w:rFonts w:eastAsia="Times New Roman" w:cs="Times New Roman"/>
          <w:i/>
          <w:iCs/>
          <w:sz w:val="24"/>
          <w:szCs w:val="24"/>
        </w:rPr>
        <w:fldChar w:fldCharType="end"/>
      </w:r>
      <w:r w:rsidRPr="003D3C9F">
        <w:rPr>
          <w:rFonts w:eastAsia="Times New Roman" w:cs="Times New Roman"/>
          <w:i/>
          <w:iCs/>
          <w:sz w:val="24"/>
          <w:szCs w:val="24"/>
        </w:rPr>
        <w:t>Postsecondary Education or Training (PSE/T) enrollment after exit</w:t>
      </w:r>
      <w:r w:rsidR="000C7333" w:rsidRPr="003D3C9F">
        <w:rPr>
          <w:rFonts w:eastAsia="Times New Roman" w:cs="Times New Roman"/>
          <w:i/>
          <w:iCs/>
          <w:sz w:val="24"/>
          <w:szCs w:val="24"/>
        </w:rPr>
        <w:t xml:space="preserve"> </w:t>
      </w:r>
      <w:r w:rsidR="000C7333" w:rsidRPr="003D3C9F">
        <w:rPr>
          <w:rFonts w:cs="Times New Roman"/>
          <w:i/>
          <w:iCs/>
          <w:sz w:val="24"/>
          <w:szCs w:val="24"/>
        </w:rPr>
        <w:t>(Note: Postsecondary enrollment must start after a student exits from the adult education program.)</w:t>
      </w:r>
    </w:p>
    <w:p w14:paraId="5F8E9D33" w14:textId="40FA3638" w:rsidR="006967E8" w:rsidRPr="003D3C9F" w:rsidRDefault="006967E8" w:rsidP="0002130B">
      <w:pPr>
        <w:spacing w:after="0" w:line="240" w:lineRule="auto"/>
        <w:rPr>
          <w:rFonts w:cs="Times New Roman"/>
          <w:i/>
          <w:iCs/>
          <w:sz w:val="24"/>
          <w:szCs w:val="24"/>
        </w:rPr>
      </w:pPr>
      <w:r w:rsidRPr="003D3C9F">
        <w:rPr>
          <w:rFonts w:cs="Times New Roman"/>
          <w:i/>
          <w:iCs/>
          <w:sz w:val="24"/>
          <w:szCs w:val="24"/>
        </w:rPr>
        <w:t>For more information on MSG, see</w:t>
      </w:r>
      <w:r w:rsidR="00842DC6" w:rsidRPr="003D3C9F">
        <w:rPr>
          <w:rFonts w:cs="Times New Roman"/>
          <w:i/>
          <w:iCs/>
          <w:color w:val="1F497D"/>
          <w:sz w:val="24"/>
          <w:szCs w:val="24"/>
        </w:rPr>
        <w:t xml:space="preserve"> </w:t>
      </w:r>
      <w:hyperlink r:id="rId92" w:history="1">
        <w:r w:rsidR="00842DC6" w:rsidRPr="003D3C9F">
          <w:rPr>
            <w:rStyle w:val="Hyperlink"/>
            <w:rFonts w:cs="Times New Roman"/>
            <w:i/>
            <w:iCs/>
            <w:sz w:val="24"/>
            <w:szCs w:val="24"/>
          </w:rPr>
          <w:t>https://www.doe.mass.edu/acls/accountability/outcomes/msg.html</w:t>
        </w:r>
      </w:hyperlink>
      <w:r w:rsidRPr="003D3C9F">
        <w:rPr>
          <w:rFonts w:cs="Times New Roman"/>
          <w:i/>
          <w:iCs/>
          <w:color w:val="1F497D"/>
          <w:sz w:val="24"/>
          <w:szCs w:val="24"/>
        </w:rPr>
        <w:t>.</w:t>
      </w:r>
    </w:p>
    <w:p w14:paraId="7D31A110" w14:textId="77777777" w:rsidR="006967E8" w:rsidRPr="003D3C9F" w:rsidRDefault="006967E8" w:rsidP="006967E8">
      <w:pPr>
        <w:pStyle w:val="NormalWeb"/>
        <w:spacing w:before="0" w:beforeAutospacing="0" w:after="0" w:afterAutospacing="0"/>
        <w:rPr>
          <w:rFonts w:ascii="Times New Roman" w:hAnsi="Times New Roman"/>
          <w:i/>
          <w:iCs/>
          <w:sz w:val="24"/>
          <w:szCs w:val="24"/>
        </w:rPr>
      </w:pPr>
    </w:p>
    <w:p w14:paraId="65C8A7B0" w14:textId="083E9106" w:rsidR="0002130B" w:rsidRPr="003D3C9F" w:rsidRDefault="006967E8" w:rsidP="00BB063C">
      <w:pPr>
        <w:spacing w:after="0" w:line="240" w:lineRule="auto"/>
        <w:rPr>
          <w:rFonts w:cs="Times New Roman"/>
          <w:sz w:val="24"/>
          <w:szCs w:val="24"/>
        </w:rPr>
      </w:pPr>
      <w:r w:rsidRPr="003D3C9F">
        <w:rPr>
          <w:rFonts w:cs="Times New Roman"/>
          <w:b/>
          <w:bCs/>
          <w:i/>
          <w:iCs/>
          <w:sz w:val="24"/>
          <w:szCs w:val="24"/>
        </w:rPr>
        <w:t>Measurable Skills Gain (MSG) Target</w:t>
      </w:r>
      <w:r w:rsidR="0002130B" w:rsidRPr="003D3C9F">
        <w:rPr>
          <w:rFonts w:cs="Times New Roman"/>
          <w:b/>
          <w:bCs/>
          <w:i/>
          <w:iCs/>
          <w:sz w:val="24"/>
          <w:szCs w:val="24"/>
        </w:rPr>
        <w:t xml:space="preserve"> </w:t>
      </w:r>
      <w:r w:rsidR="0002130B" w:rsidRPr="003D3C9F">
        <w:rPr>
          <w:rFonts w:eastAsia="Times New Roman" w:cs="Times New Roman"/>
          <w:b/>
          <w:bCs/>
          <w:i/>
          <w:iCs/>
          <w:sz w:val="24"/>
          <w:szCs w:val="24"/>
        </w:rPr>
        <w:t>-</w:t>
      </w:r>
      <w:r w:rsidR="0002130B" w:rsidRPr="003D3C9F">
        <w:rPr>
          <w:rFonts w:eastAsia="Times New Roman" w:cs="Times New Roman"/>
          <w:i/>
          <w:iCs/>
          <w:sz w:val="24"/>
          <w:szCs w:val="24"/>
        </w:rPr>
        <w:t xml:space="preserve"> Programs are assigned separate ABE and ESOL targets</w:t>
      </w:r>
      <w:r w:rsidR="00A11679" w:rsidRPr="003D3C9F">
        <w:rPr>
          <w:rFonts w:eastAsia="Times New Roman" w:cs="Times New Roman"/>
          <w:i/>
          <w:iCs/>
          <w:sz w:val="24"/>
          <w:szCs w:val="24"/>
        </w:rPr>
        <w:t xml:space="preserve">. </w:t>
      </w:r>
      <w:r w:rsidR="00894DF5" w:rsidRPr="003D3C9F">
        <w:rPr>
          <w:rFonts w:eastAsia="Times New Roman" w:cs="Times New Roman"/>
          <w:i/>
          <w:iCs/>
          <w:sz w:val="24"/>
          <w:szCs w:val="24"/>
        </w:rPr>
        <w:t>P</w:t>
      </w:r>
      <w:r w:rsidR="00A11679" w:rsidRPr="003D3C9F">
        <w:rPr>
          <w:rFonts w:eastAsia="Times New Roman" w:cs="Times New Roman"/>
          <w:i/>
          <w:iCs/>
          <w:sz w:val="24"/>
          <w:szCs w:val="24"/>
        </w:rPr>
        <w:t xml:space="preserve">reliminary ABE and ESOL program targets </w:t>
      </w:r>
      <w:r w:rsidR="00894DF5" w:rsidRPr="003D3C9F">
        <w:rPr>
          <w:rFonts w:eastAsia="Times New Roman" w:cs="Times New Roman"/>
          <w:i/>
          <w:iCs/>
          <w:sz w:val="24"/>
          <w:szCs w:val="24"/>
        </w:rPr>
        <w:t xml:space="preserve">are posted </w:t>
      </w:r>
      <w:r w:rsidR="00A11679" w:rsidRPr="003D3C9F">
        <w:rPr>
          <w:rFonts w:eastAsia="Times New Roman" w:cs="Times New Roman"/>
          <w:i/>
          <w:iCs/>
          <w:sz w:val="24"/>
          <w:szCs w:val="24"/>
        </w:rPr>
        <w:t xml:space="preserve">after summer and fall pre-tests have been entered into </w:t>
      </w:r>
      <w:hyperlink r:id="rId93" w:history="1">
        <w:r w:rsidR="00A11679" w:rsidRPr="003D3C9F">
          <w:rPr>
            <w:rFonts w:eastAsia="Times New Roman" w:cs="Times New Roman"/>
            <w:i/>
            <w:iCs/>
            <w:sz w:val="24"/>
            <w:szCs w:val="24"/>
          </w:rPr>
          <w:t>LACES</w:t>
        </w:r>
      </w:hyperlink>
      <w:r w:rsidR="00A11679" w:rsidRPr="003D3C9F">
        <w:rPr>
          <w:rFonts w:eastAsia="Times New Roman" w:cs="Times New Roman"/>
          <w:i/>
          <w:iCs/>
          <w:sz w:val="24"/>
          <w:szCs w:val="24"/>
        </w:rPr>
        <w:t>. Targets may change slightly over the course of the year since one of two factors in an MSG target is the number of students who pre-test into each of the program's NRS levels and pre-testing continues throughout the year.</w:t>
      </w:r>
    </w:p>
    <w:p w14:paraId="425F14F7" w14:textId="77777777" w:rsidR="00BB063C" w:rsidRPr="003D3C9F" w:rsidRDefault="00BB063C" w:rsidP="00BB063C">
      <w:pPr>
        <w:autoSpaceDE w:val="0"/>
        <w:autoSpaceDN w:val="0"/>
        <w:adjustRightInd w:val="0"/>
        <w:spacing w:after="0" w:line="240" w:lineRule="auto"/>
        <w:rPr>
          <w:rFonts w:cs="Times New Roman"/>
          <w:i/>
          <w:iCs/>
          <w:sz w:val="24"/>
          <w:szCs w:val="24"/>
        </w:rPr>
      </w:pPr>
    </w:p>
    <w:p w14:paraId="7E318328" w14:textId="3AC218A1" w:rsidR="00BE07BA" w:rsidRPr="003D3C9F" w:rsidRDefault="000D0957" w:rsidP="00900753">
      <w:pPr>
        <w:rPr>
          <w:rFonts w:cs="Times New Roman"/>
          <w:sz w:val="24"/>
          <w:szCs w:val="24"/>
        </w:rPr>
      </w:pPr>
      <w:r w:rsidRPr="003D3C9F">
        <w:rPr>
          <w:rFonts w:cs="Times New Roman"/>
          <w:b/>
          <w:bCs/>
          <w:i/>
          <w:iCs/>
          <w:sz w:val="24"/>
          <w:szCs w:val="24"/>
        </w:rPr>
        <w:lastRenderedPageBreak/>
        <w:t>Memorandum of Agreement (MOA)</w:t>
      </w:r>
      <w:r w:rsidRPr="003D3C9F">
        <w:rPr>
          <w:rStyle w:val="FootnoteReference"/>
          <w:rFonts w:cs="Times New Roman"/>
          <w:b/>
          <w:bCs/>
          <w:i/>
          <w:iCs/>
          <w:sz w:val="24"/>
          <w:szCs w:val="24"/>
        </w:rPr>
        <w:footnoteReference w:id="13"/>
      </w:r>
      <w:r w:rsidRPr="003D3C9F">
        <w:rPr>
          <w:rFonts w:cs="Times New Roman"/>
          <w:b/>
          <w:bCs/>
          <w:i/>
          <w:iCs/>
          <w:sz w:val="24"/>
          <w:szCs w:val="24"/>
        </w:rPr>
        <w:t xml:space="preserve"> -</w:t>
      </w:r>
      <w:r w:rsidRPr="003D3C9F">
        <w:rPr>
          <w:rFonts w:cs="Times New Roman"/>
          <w:i/>
          <w:iCs/>
          <w:sz w:val="24"/>
          <w:szCs w:val="24"/>
        </w:rPr>
        <w:t xml:space="preserve"> A written document describing the agreement between a grantee and a subcontractor working together to deliver services. </w:t>
      </w:r>
      <w:r w:rsidR="0019592F" w:rsidRPr="003D3C9F">
        <w:rPr>
          <w:rFonts w:cs="Times New Roman"/>
          <w:i/>
          <w:iCs/>
          <w:sz w:val="24"/>
          <w:szCs w:val="24"/>
        </w:rPr>
        <w:t>An MOA formalizes and clarifies the expectations of the grantee and the subcontractor or partnering program.</w:t>
      </w:r>
      <w:r w:rsidR="0019592F" w:rsidRPr="003D3C9F">
        <w:rPr>
          <w:rFonts w:cs="Times New Roman"/>
          <w:sz w:val="24"/>
          <w:szCs w:val="24"/>
        </w:rPr>
        <w:t xml:space="preserve"> </w:t>
      </w:r>
    </w:p>
    <w:p w14:paraId="05D0F4F7" w14:textId="1E59CB34" w:rsidR="00B5355B" w:rsidRPr="003D3C9F" w:rsidRDefault="000D0957" w:rsidP="00BB063C">
      <w:pPr>
        <w:autoSpaceDE w:val="0"/>
        <w:autoSpaceDN w:val="0"/>
        <w:spacing w:after="0" w:line="240" w:lineRule="auto"/>
        <w:rPr>
          <w:rFonts w:cs="Times New Roman"/>
          <w:i/>
          <w:iCs/>
          <w:sz w:val="24"/>
          <w:szCs w:val="24"/>
        </w:rPr>
      </w:pPr>
      <w:r w:rsidRPr="003D3C9F">
        <w:rPr>
          <w:rFonts w:cs="Times New Roman"/>
          <w:b/>
          <w:bCs/>
          <w:i/>
          <w:iCs/>
          <w:sz w:val="24"/>
          <w:szCs w:val="24"/>
        </w:rPr>
        <w:t>Memorandum of Understanding (MOU)</w:t>
      </w:r>
      <w:r w:rsidR="0018452B" w:rsidRPr="003D3C9F">
        <w:rPr>
          <w:rFonts w:cs="Times New Roman"/>
          <w:b/>
          <w:bCs/>
          <w:i/>
          <w:iCs/>
          <w:sz w:val="24"/>
          <w:szCs w:val="24"/>
          <w:vertAlign w:val="superscript"/>
        </w:rPr>
        <w:t>1</w:t>
      </w:r>
      <w:r w:rsidR="00861722">
        <w:rPr>
          <w:rFonts w:cs="Times New Roman"/>
          <w:b/>
          <w:bCs/>
          <w:i/>
          <w:iCs/>
          <w:sz w:val="24"/>
          <w:szCs w:val="24"/>
          <w:vertAlign w:val="superscript"/>
        </w:rPr>
        <w:t>2</w:t>
      </w:r>
      <w:r w:rsidRPr="003D3C9F">
        <w:rPr>
          <w:rFonts w:cs="Times New Roman"/>
          <w:b/>
          <w:bCs/>
          <w:i/>
          <w:iCs/>
          <w:sz w:val="24"/>
          <w:szCs w:val="24"/>
        </w:rPr>
        <w:t xml:space="preserve"> -</w:t>
      </w:r>
      <w:r w:rsidRPr="003D3C9F">
        <w:rPr>
          <w:rFonts w:cs="Times New Roman"/>
          <w:i/>
          <w:iCs/>
          <w:sz w:val="24"/>
          <w:szCs w:val="24"/>
        </w:rPr>
        <w:t xml:space="preserve"> A formal document delineating roles and responsibilities in formal partnerships. An MOU is an official contract that describes a formal agreement and mutual understanding of an intended common goal.</w:t>
      </w:r>
    </w:p>
    <w:p w14:paraId="4D3F83BA" w14:textId="18AD5D99" w:rsidR="0018452B" w:rsidRPr="003D3C9F" w:rsidRDefault="0018452B" w:rsidP="000D0957">
      <w:pPr>
        <w:autoSpaceDE w:val="0"/>
        <w:autoSpaceDN w:val="0"/>
        <w:spacing w:after="0" w:line="240" w:lineRule="auto"/>
        <w:rPr>
          <w:rFonts w:cs="Times New Roman"/>
          <w:i/>
          <w:iCs/>
          <w:sz w:val="24"/>
          <w:szCs w:val="24"/>
        </w:rPr>
      </w:pPr>
    </w:p>
    <w:p w14:paraId="06060113" w14:textId="77777777" w:rsidR="0018452B" w:rsidRPr="003D3C9F" w:rsidRDefault="0018452B" w:rsidP="0018452B">
      <w:pPr>
        <w:spacing w:after="0" w:line="240" w:lineRule="auto"/>
        <w:rPr>
          <w:rFonts w:cs="Times New Roman"/>
          <w:b/>
          <w:bCs/>
          <w:i/>
          <w:iCs/>
          <w:sz w:val="24"/>
          <w:szCs w:val="24"/>
          <w:lang w:val="en"/>
        </w:rPr>
      </w:pPr>
      <w:r w:rsidRPr="003D3C9F">
        <w:rPr>
          <w:rFonts w:cs="Times New Roman"/>
          <w:b/>
          <w:bCs/>
          <w:i/>
          <w:iCs/>
          <w:sz w:val="24"/>
          <w:szCs w:val="24"/>
          <w:lang w:val="en"/>
        </w:rPr>
        <w:t>Mobile Learning</w:t>
      </w:r>
      <w:r w:rsidRPr="003D3C9F">
        <w:rPr>
          <w:rStyle w:val="FootnoteReference"/>
          <w:rFonts w:cs="Times New Roman"/>
          <w:b/>
          <w:bCs/>
          <w:i/>
          <w:iCs/>
          <w:sz w:val="24"/>
          <w:szCs w:val="24"/>
          <w:lang w:val="en"/>
        </w:rPr>
        <w:footnoteReference w:id="14"/>
      </w:r>
      <w:r w:rsidRPr="003D3C9F">
        <w:rPr>
          <w:rFonts w:cs="Times New Roman"/>
          <w:b/>
          <w:bCs/>
          <w:i/>
          <w:iCs/>
          <w:sz w:val="24"/>
          <w:szCs w:val="24"/>
        </w:rPr>
        <w:t xml:space="preserve"> </w:t>
      </w:r>
      <w:r w:rsidRPr="003D3C9F">
        <w:rPr>
          <w:rFonts w:eastAsia="Times New Roman" w:cs="Times New Roman"/>
          <w:b/>
          <w:bCs/>
          <w:i/>
          <w:iCs/>
          <w:sz w:val="24"/>
          <w:szCs w:val="24"/>
        </w:rPr>
        <w:t>-</w:t>
      </w:r>
      <w:r w:rsidRPr="003D3C9F">
        <w:rPr>
          <w:rFonts w:eastAsia="Times New Roman" w:cs="Times New Roman"/>
          <w:i/>
          <w:iCs/>
          <w:sz w:val="24"/>
          <w:szCs w:val="24"/>
        </w:rPr>
        <w:t xml:space="preserve"> </w:t>
      </w:r>
      <w:r w:rsidRPr="003D3C9F">
        <w:rPr>
          <w:rFonts w:cs="Times New Roman"/>
          <w:i/>
          <w:iCs/>
          <w:color w:val="000000"/>
          <w:sz w:val="24"/>
          <w:szCs w:val="24"/>
          <w:shd w:val="clear" w:color="auto" w:fill="FFFFFF"/>
        </w:rPr>
        <w:t>Mobile learning is a way to access learning content using mobile devices that allows anytime and anywhere learning. For adult learners, it provides access to language learning, literacy development, and skill building using a mode of instruction that best fits within the demands of their busy lives and using the devices they are most likely to have.</w:t>
      </w:r>
    </w:p>
    <w:p w14:paraId="3C526805" w14:textId="77777777" w:rsidR="000D0957" w:rsidRPr="003D3C9F" w:rsidRDefault="000D0957" w:rsidP="000D0957">
      <w:pPr>
        <w:autoSpaceDE w:val="0"/>
        <w:autoSpaceDN w:val="0"/>
        <w:adjustRightInd w:val="0"/>
        <w:spacing w:after="0" w:line="240" w:lineRule="auto"/>
        <w:rPr>
          <w:rFonts w:cs="Times New Roman"/>
          <w:i/>
          <w:iCs/>
          <w:sz w:val="24"/>
          <w:szCs w:val="24"/>
        </w:rPr>
      </w:pPr>
    </w:p>
    <w:p w14:paraId="44F90C9D" w14:textId="41D6CFF7" w:rsidR="00F63881" w:rsidRPr="003D3C9F" w:rsidRDefault="00F63881" w:rsidP="002E51FE">
      <w:pPr>
        <w:autoSpaceDE w:val="0"/>
        <w:autoSpaceDN w:val="0"/>
        <w:adjustRightInd w:val="0"/>
        <w:spacing w:after="0" w:line="240" w:lineRule="auto"/>
        <w:rPr>
          <w:rFonts w:cs="Times New Roman"/>
          <w:i/>
          <w:iCs/>
          <w:sz w:val="24"/>
          <w:szCs w:val="24"/>
        </w:rPr>
      </w:pPr>
      <w:r w:rsidRPr="003D3C9F">
        <w:rPr>
          <w:rFonts w:cs="Times New Roman"/>
          <w:b/>
          <w:i/>
          <w:iCs/>
          <w:sz w:val="24"/>
          <w:szCs w:val="24"/>
        </w:rPr>
        <w:t>National Reporting System (NRS)</w:t>
      </w:r>
      <w:r w:rsidRPr="003D3C9F">
        <w:rPr>
          <w:rStyle w:val="FootnoteReference"/>
          <w:rFonts w:cs="Times New Roman"/>
          <w:b/>
          <w:i/>
          <w:iCs/>
          <w:sz w:val="24"/>
          <w:szCs w:val="24"/>
        </w:rPr>
        <w:footnoteReference w:id="15"/>
      </w:r>
      <w:r w:rsidRPr="003D3C9F">
        <w:rPr>
          <w:rFonts w:cs="Times New Roman"/>
          <w:b/>
          <w:i/>
          <w:iCs/>
          <w:sz w:val="24"/>
          <w:szCs w:val="24"/>
        </w:rPr>
        <w:t xml:space="preserve"> - </w:t>
      </w:r>
      <w:r w:rsidRPr="003D3C9F">
        <w:rPr>
          <w:rFonts w:cs="Times New Roman"/>
          <w:i/>
          <w:iCs/>
          <w:sz w:val="24"/>
          <w:szCs w:val="24"/>
        </w:rPr>
        <w:t xml:space="preserve">The accountability system for the </w:t>
      </w:r>
      <w:r w:rsidR="005D777B" w:rsidRPr="003D3C9F">
        <w:rPr>
          <w:rFonts w:cs="Times New Roman"/>
          <w:i/>
          <w:iCs/>
          <w:sz w:val="24"/>
          <w:szCs w:val="24"/>
        </w:rPr>
        <w:t>federal</w:t>
      </w:r>
      <w:r w:rsidRPr="003D3C9F">
        <w:rPr>
          <w:rFonts w:cs="Times New Roman"/>
          <w:i/>
          <w:iCs/>
          <w:sz w:val="24"/>
          <w:szCs w:val="24"/>
        </w:rPr>
        <w:t>ly</w:t>
      </w:r>
      <w:r w:rsidR="004819F2" w:rsidRPr="003D3C9F">
        <w:rPr>
          <w:rFonts w:cs="Times New Roman"/>
          <w:i/>
          <w:iCs/>
          <w:sz w:val="24"/>
          <w:szCs w:val="24"/>
        </w:rPr>
        <w:t xml:space="preserve"> </w:t>
      </w:r>
      <w:r w:rsidRPr="003D3C9F">
        <w:rPr>
          <w:rFonts w:cs="Times New Roman"/>
          <w:i/>
          <w:iCs/>
          <w:sz w:val="24"/>
          <w:szCs w:val="24"/>
        </w:rPr>
        <w:t xml:space="preserve">funded </w:t>
      </w:r>
      <w:r w:rsidR="00967861" w:rsidRPr="003D3C9F">
        <w:rPr>
          <w:rFonts w:cs="Times New Roman"/>
          <w:i/>
          <w:iCs/>
          <w:sz w:val="24"/>
          <w:szCs w:val="24"/>
        </w:rPr>
        <w:t>AE</w:t>
      </w:r>
      <w:r w:rsidRPr="003D3C9F">
        <w:rPr>
          <w:rFonts w:cs="Times New Roman"/>
          <w:i/>
          <w:iCs/>
          <w:sz w:val="24"/>
          <w:szCs w:val="24"/>
        </w:rPr>
        <w:t xml:space="preserve"> program, authorized by Section 212 of the Workforce Innovation and Opportunity Act (WIOA). The NRS includes the WIOA primary indicators of performance, measures that describe </w:t>
      </w:r>
      <w:r w:rsidR="00967861" w:rsidRPr="003D3C9F">
        <w:rPr>
          <w:rFonts w:cs="Times New Roman"/>
          <w:i/>
          <w:iCs/>
          <w:sz w:val="24"/>
          <w:szCs w:val="24"/>
        </w:rPr>
        <w:t>AE</w:t>
      </w:r>
      <w:r w:rsidRPr="003D3C9F">
        <w:rPr>
          <w:rFonts w:cs="Times New Roman"/>
          <w:i/>
          <w:iCs/>
          <w:sz w:val="24"/>
          <w:szCs w:val="24"/>
        </w:rPr>
        <w:t xml:space="preserve"> students and their program participation, methodologies for collecting performance data, and program reporting procedures.</w:t>
      </w:r>
      <w:r w:rsidR="002E51FE" w:rsidRPr="003D3C9F">
        <w:rPr>
          <w:rFonts w:cs="Times New Roman"/>
          <w:i/>
          <w:iCs/>
          <w:sz w:val="24"/>
          <w:szCs w:val="24"/>
        </w:rPr>
        <w:t xml:space="preserve"> For more information on the NRS, see </w:t>
      </w:r>
      <w:hyperlink r:id="rId94" w:history="1">
        <w:r w:rsidR="002E51FE" w:rsidRPr="003D3C9F">
          <w:rPr>
            <w:rStyle w:val="Hyperlink"/>
            <w:rFonts w:cs="Times New Roman"/>
            <w:i/>
            <w:iCs/>
            <w:sz w:val="24"/>
            <w:szCs w:val="24"/>
          </w:rPr>
          <w:t>https://nrsweb.org/</w:t>
        </w:r>
      </w:hyperlink>
      <w:r w:rsidR="002E51FE" w:rsidRPr="003D3C9F">
        <w:rPr>
          <w:rFonts w:cs="Times New Roman"/>
          <w:i/>
          <w:iCs/>
          <w:sz w:val="24"/>
          <w:szCs w:val="24"/>
        </w:rPr>
        <w:t>.</w:t>
      </w:r>
    </w:p>
    <w:p w14:paraId="3E6805CA" w14:textId="77777777" w:rsidR="00E1219D" w:rsidRPr="003D3C9F" w:rsidRDefault="00E1219D" w:rsidP="004F4EB3">
      <w:pPr>
        <w:autoSpaceDE w:val="0"/>
        <w:autoSpaceDN w:val="0"/>
        <w:adjustRightInd w:val="0"/>
        <w:spacing w:after="0" w:line="240" w:lineRule="auto"/>
        <w:rPr>
          <w:rFonts w:cs="Times New Roman"/>
          <w:i/>
          <w:iCs/>
          <w:sz w:val="24"/>
          <w:szCs w:val="24"/>
        </w:rPr>
      </w:pPr>
    </w:p>
    <w:p w14:paraId="1A574DDB" w14:textId="05DDA060" w:rsidR="00BE07BA" w:rsidRPr="003D3C9F" w:rsidRDefault="00BE07BA" w:rsidP="00BE07BA">
      <w:pPr>
        <w:spacing w:after="0" w:line="240" w:lineRule="auto"/>
        <w:rPr>
          <w:rFonts w:cs="Times New Roman"/>
          <w:b/>
          <w:bCs/>
          <w:i/>
          <w:sz w:val="24"/>
          <w:szCs w:val="24"/>
          <w:lang w:val="en"/>
        </w:rPr>
      </w:pPr>
      <w:r w:rsidRPr="003D3C9F">
        <w:rPr>
          <w:rFonts w:cs="Times New Roman"/>
          <w:b/>
          <w:bCs/>
          <w:i/>
          <w:sz w:val="24"/>
          <w:szCs w:val="24"/>
          <w:lang w:val="en"/>
        </w:rPr>
        <w:t>New England Literacy Resource Center (NELRC)</w:t>
      </w:r>
      <w:r w:rsidR="00B33151" w:rsidRPr="003D3C9F">
        <w:rPr>
          <w:rFonts w:cs="Times New Roman"/>
          <w:b/>
          <w:bCs/>
          <w:i/>
          <w:iCs/>
          <w:sz w:val="24"/>
          <w:szCs w:val="24"/>
        </w:rPr>
        <w:t xml:space="preserve"> -</w:t>
      </w:r>
      <w:r w:rsidR="00B33151" w:rsidRPr="003D3C9F">
        <w:rPr>
          <w:rFonts w:cs="Times New Roman"/>
          <w:bCs/>
          <w:i/>
          <w:iCs/>
          <w:sz w:val="24"/>
          <w:szCs w:val="24"/>
        </w:rPr>
        <w:t xml:space="preserve"> </w:t>
      </w:r>
      <w:r w:rsidRPr="003D3C9F">
        <w:rPr>
          <w:rFonts w:cs="Times New Roman"/>
          <w:i/>
          <w:sz w:val="24"/>
          <w:szCs w:val="24"/>
          <w:lang w:val="en"/>
        </w:rPr>
        <w:t xml:space="preserve">NELRC was established in 1994 through an inter-state agreement signed by the governors of the six New England states. The mission of the NELRC is to strengthen adult literacy services in our region through sharing and collaboration among professional development providers, practitioners, and </w:t>
      </w:r>
      <w:proofErr w:type="gramStart"/>
      <w:r w:rsidRPr="003D3C9F">
        <w:rPr>
          <w:rFonts w:cs="Times New Roman"/>
          <w:i/>
          <w:sz w:val="24"/>
          <w:szCs w:val="24"/>
          <w:lang w:val="en"/>
        </w:rPr>
        <w:t>policy-makers</w:t>
      </w:r>
      <w:proofErr w:type="gramEnd"/>
      <w:r w:rsidRPr="003D3C9F">
        <w:rPr>
          <w:rFonts w:cs="Times New Roman"/>
          <w:i/>
          <w:sz w:val="24"/>
          <w:szCs w:val="24"/>
          <w:lang w:val="en"/>
        </w:rPr>
        <w:t>.</w:t>
      </w:r>
      <w:r w:rsidR="002E51FE" w:rsidRPr="003D3C9F">
        <w:rPr>
          <w:rFonts w:cs="Times New Roman"/>
          <w:i/>
          <w:sz w:val="24"/>
          <w:szCs w:val="24"/>
          <w:lang w:val="en"/>
        </w:rPr>
        <w:t xml:space="preserve"> For more information on the NELRC, see </w:t>
      </w:r>
      <w:hyperlink r:id="rId95" w:history="1">
        <w:r w:rsidR="002E51FE" w:rsidRPr="003D3C9F">
          <w:rPr>
            <w:rStyle w:val="Hyperlink"/>
            <w:rFonts w:cs="Times New Roman"/>
            <w:i/>
            <w:sz w:val="24"/>
            <w:szCs w:val="24"/>
            <w:lang w:val="en"/>
          </w:rPr>
          <w:t>https://nelrc.org/</w:t>
        </w:r>
      </w:hyperlink>
      <w:r w:rsidR="002E51FE" w:rsidRPr="003D3C9F">
        <w:rPr>
          <w:rFonts w:cs="Times New Roman"/>
          <w:i/>
          <w:sz w:val="24"/>
          <w:szCs w:val="24"/>
          <w:lang w:val="en"/>
        </w:rPr>
        <w:t>.</w:t>
      </w:r>
    </w:p>
    <w:p w14:paraId="3ED468D1" w14:textId="77777777" w:rsidR="00BE07BA" w:rsidRPr="003D3C9F" w:rsidRDefault="00BE07BA" w:rsidP="004F4EB3">
      <w:pPr>
        <w:autoSpaceDE w:val="0"/>
        <w:autoSpaceDN w:val="0"/>
        <w:adjustRightInd w:val="0"/>
        <w:spacing w:after="0" w:line="240" w:lineRule="auto"/>
        <w:rPr>
          <w:rFonts w:cs="Times New Roman"/>
          <w:bCs/>
          <w:i/>
          <w:iCs/>
          <w:sz w:val="24"/>
          <w:szCs w:val="24"/>
          <w:lang w:val="en"/>
        </w:rPr>
      </w:pPr>
    </w:p>
    <w:p w14:paraId="37B2FE4F" w14:textId="552D1D93" w:rsidR="00341788" w:rsidRPr="003D3C9F" w:rsidRDefault="005F1609" w:rsidP="004F4EB3">
      <w:pPr>
        <w:autoSpaceDE w:val="0"/>
        <w:autoSpaceDN w:val="0"/>
        <w:adjustRightInd w:val="0"/>
        <w:spacing w:after="0" w:line="240" w:lineRule="auto"/>
        <w:rPr>
          <w:rFonts w:cs="Times New Roman"/>
          <w:i/>
          <w:iCs/>
          <w:sz w:val="24"/>
          <w:szCs w:val="24"/>
        </w:rPr>
      </w:pPr>
      <w:r w:rsidRPr="003D3C9F">
        <w:rPr>
          <w:rFonts w:cs="Times New Roman"/>
          <w:b/>
          <w:i/>
          <w:iCs/>
          <w:sz w:val="24"/>
          <w:szCs w:val="24"/>
        </w:rPr>
        <w:t xml:space="preserve">Open Enrollment </w:t>
      </w:r>
      <w:r w:rsidR="00993A4C" w:rsidRPr="003D3C9F">
        <w:rPr>
          <w:rFonts w:cs="Times New Roman"/>
          <w:b/>
          <w:i/>
          <w:iCs/>
          <w:sz w:val="24"/>
          <w:szCs w:val="24"/>
        </w:rPr>
        <w:t>-</w:t>
      </w:r>
      <w:r w:rsidR="00993A4C" w:rsidRPr="003D3C9F">
        <w:rPr>
          <w:rFonts w:cs="Times New Roman"/>
          <w:bCs/>
          <w:i/>
          <w:iCs/>
          <w:sz w:val="24"/>
          <w:szCs w:val="24"/>
        </w:rPr>
        <w:t xml:space="preserve"> </w:t>
      </w:r>
      <w:r w:rsidR="00341788" w:rsidRPr="003D3C9F">
        <w:rPr>
          <w:rFonts w:cs="Times New Roman"/>
          <w:i/>
          <w:iCs/>
          <w:sz w:val="24"/>
          <w:szCs w:val="24"/>
        </w:rPr>
        <w:t>The practice of permitting students to enter a class at any time of the day, week</w:t>
      </w:r>
      <w:r w:rsidR="00C8290A" w:rsidRPr="003D3C9F">
        <w:rPr>
          <w:rFonts w:cs="Times New Roman"/>
          <w:i/>
          <w:iCs/>
          <w:sz w:val="24"/>
          <w:szCs w:val="24"/>
        </w:rPr>
        <w:t>, month, or year to replace exi</w:t>
      </w:r>
      <w:r w:rsidR="00341788" w:rsidRPr="003D3C9F">
        <w:rPr>
          <w:rFonts w:cs="Times New Roman"/>
          <w:i/>
          <w:iCs/>
          <w:sz w:val="24"/>
          <w:szCs w:val="24"/>
        </w:rPr>
        <w:t xml:space="preserve">ting students. This practice is thought to capitalize on </w:t>
      </w:r>
      <w:r w:rsidR="00341788" w:rsidRPr="00861722">
        <w:rPr>
          <w:rFonts w:cs="Times New Roman"/>
          <w:i/>
          <w:iCs/>
          <w:sz w:val="24"/>
          <w:szCs w:val="24"/>
        </w:rPr>
        <w:t xml:space="preserve">potential students’ motivation to attend classes by reducing wait </w:t>
      </w:r>
      <w:r w:rsidR="0074659D" w:rsidRPr="00861722">
        <w:rPr>
          <w:rFonts w:cs="Times New Roman"/>
          <w:i/>
          <w:iCs/>
          <w:sz w:val="24"/>
          <w:szCs w:val="24"/>
        </w:rPr>
        <w:t>times. Compare to “managed enrollment.”</w:t>
      </w:r>
    </w:p>
    <w:p w14:paraId="68D2F410" w14:textId="77777777" w:rsidR="005F1609" w:rsidRPr="003D3C9F" w:rsidRDefault="005F1609" w:rsidP="004F4EB3">
      <w:pPr>
        <w:spacing w:after="0" w:line="240" w:lineRule="auto"/>
        <w:rPr>
          <w:rFonts w:cs="Times New Roman"/>
          <w:i/>
          <w:iCs/>
          <w:sz w:val="24"/>
          <w:szCs w:val="24"/>
        </w:rPr>
      </w:pPr>
    </w:p>
    <w:p w14:paraId="7FEA0212" w14:textId="7F5C85B6" w:rsidR="00E1219D" w:rsidRPr="003D3C9F" w:rsidRDefault="00E1219D" w:rsidP="004F4EB3">
      <w:pPr>
        <w:spacing w:after="0" w:line="240" w:lineRule="auto"/>
        <w:rPr>
          <w:rFonts w:cs="Times New Roman"/>
          <w:i/>
          <w:iCs/>
          <w:sz w:val="24"/>
          <w:szCs w:val="24"/>
        </w:rPr>
      </w:pPr>
      <w:r w:rsidRPr="003D3C9F">
        <w:rPr>
          <w:rFonts w:cs="Times New Roman"/>
          <w:b/>
          <w:i/>
          <w:iCs/>
          <w:sz w:val="24"/>
          <w:szCs w:val="24"/>
        </w:rPr>
        <w:t>Outstationing -</w:t>
      </w:r>
      <w:r w:rsidRPr="003D3C9F">
        <w:rPr>
          <w:rFonts w:cs="Times New Roman"/>
          <w:i/>
          <w:iCs/>
          <w:sz w:val="24"/>
          <w:szCs w:val="24"/>
        </w:rPr>
        <w:t xml:space="preserve"> T</w:t>
      </w:r>
      <w:r w:rsidRPr="003D3C9F">
        <w:rPr>
          <w:rStyle w:val="bold"/>
          <w:rFonts w:cs="Times New Roman"/>
          <w:i/>
          <w:iCs/>
          <w:sz w:val="24"/>
          <w:szCs w:val="24"/>
        </w:rPr>
        <w:t xml:space="preserve">he practice of assigning an AE staff person (usually the </w:t>
      </w:r>
      <w:r w:rsidR="0000446D" w:rsidRPr="003D3C9F">
        <w:rPr>
          <w:rStyle w:val="bold"/>
          <w:rFonts w:cs="Times New Roman"/>
          <w:i/>
          <w:iCs/>
          <w:sz w:val="24"/>
          <w:szCs w:val="24"/>
        </w:rPr>
        <w:t xml:space="preserve">education and </w:t>
      </w:r>
      <w:r w:rsidRPr="003D3C9F">
        <w:rPr>
          <w:rStyle w:val="bold"/>
          <w:rFonts w:cs="Times New Roman"/>
          <w:i/>
          <w:iCs/>
          <w:sz w:val="24"/>
          <w:szCs w:val="24"/>
        </w:rPr>
        <w:t xml:space="preserve">career advisor) to a </w:t>
      </w:r>
      <w:r w:rsidR="007B4F21" w:rsidRPr="003D3C9F">
        <w:rPr>
          <w:rStyle w:val="bold"/>
          <w:rFonts w:cs="Times New Roman"/>
          <w:i/>
          <w:iCs/>
          <w:sz w:val="24"/>
          <w:szCs w:val="24"/>
        </w:rPr>
        <w:t xml:space="preserve">MassHire </w:t>
      </w:r>
      <w:r w:rsidRPr="003D3C9F">
        <w:rPr>
          <w:rStyle w:val="bold"/>
          <w:rFonts w:cs="Times New Roman"/>
          <w:i/>
          <w:iCs/>
          <w:sz w:val="24"/>
          <w:szCs w:val="24"/>
        </w:rPr>
        <w:t>Career Center (</w:t>
      </w:r>
      <w:r w:rsidR="007B4F21" w:rsidRPr="003D3C9F">
        <w:rPr>
          <w:rStyle w:val="bold"/>
          <w:rFonts w:cs="Times New Roman"/>
          <w:i/>
          <w:iCs/>
          <w:sz w:val="24"/>
          <w:szCs w:val="24"/>
        </w:rPr>
        <w:t>M</w:t>
      </w:r>
      <w:r w:rsidRPr="003D3C9F">
        <w:rPr>
          <w:rStyle w:val="bold"/>
          <w:rFonts w:cs="Times New Roman"/>
          <w:i/>
          <w:iCs/>
          <w:sz w:val="24"/>
          <w:szCs w:val="24"/>
        </w:rPr>
        <w:t>CC)</w:t>
      </w:r>
      <w:r w:rsidRPr="003D3C9F">
        <w:rPr>
          <w:rFonts w:cs="Times New Roman"/>
          <w:i/>
          <w:iCs/>
          <w:sz w:val="24"/>
          <w:szCs w:val="24"/>
        </w:rPr>
        <w:t xml:space="preserve"> for a set number of hours each week. The AE staff person, or </w:t>
      </w:r>
      <w:proofErr w:type="spellStart"/>
      <w:r w:rsidRPr="003D3C9F">
        <w:rPr>
          <w:rStyle w:val="em"/>
          <w:rFonts w:cs="Times New Roman"/>
          <w:i/>
          <w:iCs/>
          <w:sz w:val="24"/>
          <w:szCs w:val="24"/>
        </w:rPr>
        <w:t>outstationed</w:t>
      </w:r>
      <w:proofErr w:type="spellEnd"/>
      <w:r w:rsidRPr="003D3C9F">
        <w:rPr>
          <w:rStyle w:val="em"/>
          <w:rFonts w:cs="Times New Roman"/>
          <w:i/>
          <w:iCs/>
          <w:sz w:val="24"/>
          <w:szCs w:val="24"/>
        </w:rPr>
        <w:t xml:space="preserve"> coordinator</w:t>
      </w:r>
      <w:r w:rsidRPr="003D3C9F">
        <w:rPr>
          <w:rFonts w:cs="Times New Roman"/>
          <w:i/>
          <w:iCs/>
          <w:sz w:val="24"/>
          <w:szCs w:val="24"/>
        </w:rPr>
        <w:t xml:space="preserve">, acts as a liaison between AE programs in the region and the </w:t>
      </w:r>
      <w:r w:rsidR="007B4F21" w:rsidRPr="003D3C9F">
        <w:rPr>
          <w:rFonts w:cs="Times New Roman"/>
          <w:i/>
          <w:iCs/>
          <w:sz w:val="24"/>
          <w:szCs w:val="24"/>
        </w:rPr>
        <w:t>M</w:t>
      </w:r>
      <w:r w:rsidRPr="003D3C9F">
        <w:rPr>
          <w:rFonts w:cs="Times New Roman"/>
          <w:i/>
          <w:iCs/>
          <w:sz w:val="24"/>
          <w:szCs w:val="24"/>
        </w:rPr>
        <w:t xml:space="preserve">CC. </w:t>
      </w:r>
      <w:r w:rsidR="00522380" w:rsidRPr="003D3C9F">
        <w:rPr>
          <w:rFonts w:cs="Times New Roman"/>
          <w:i/>
          <w:iCs/>
          <w:color w:val="000000" w:themeColor="text1"/>
          <w:sz w:val="24"/>
          <w:szCs w:val="24"/>
        </w:rPr>
        <w:t xml:space="preserve">The primary role of the </w:t>
      </w:r>
      <w:proofErr w:type="spellStart"/>
      <w:r w:rsidR="00522380" w:rsidRPr="003D3C9F">
        <w:rPr>
          <w:rFonts w:cs="Times New Roman"/>
          <w:i/>
          <w:iCs/>
          <w:color w:val="000000" w:themeColor="text1"/>
          <w:sz w:val="24"/>
          <w:szCs w:val="24"/>
        </w:rPr>
        <w:t>outstationed</w:t>
      </w:r>
      <w:proofErr w:type="spellEnd"/>
      <w:r w:rsidR="00522380" w:rsidRPr="003D3C9F">
        <w:rPr>
          <w:rFonts w:cs="Times New Roman"/>
          <w:i/>
          <w:iCs/>
          <w:color w:val="000000" w:themeColor="text1"/>
          <w:sz w:val="24"/>
          <w:szCs w:val="24"/>
        </w:rPr>
        <w:t xml:space="preserve"> coordinator is to help current and potential AE students access services by assisting </w:t>
      </w:r>
      <w:r w:rsidR="00813F31" w:rsidRPr="003D3C9F">
        <w:rPr>
          <w:rFonts w:cs="Times New Roman"/>
          <w:i/>
          <w:iCs/>
          <w:color w:val="000000" w:themeColor="text1"/>
          <w:sz w:val="24"/>
          <w:szCs w:val="24"/>
        </w:rPr>
        <w:t>M</w:t>
      </w:r>
      <w:r w:rsidR="00522380" w:rsidRPr="003D3C9F">
        <w:rPr>
          <w:rFonts w:cs="Times New Roman"/>
          <w:i/>
          <w:iCs/>
          <w:color w:val="000000" w:themeColor="text1"/>
          <w:sz w:val="24"/>
          <w:szCs w:val="24"/>
        </w:rPr>
        <w:t xml:space="preserve">CC staff with intake, assessments, and referrals to local AE programs, and help current AE students access </w:t>
      </w:r>
      <w:r w:rsidR="007B4F21" w:rsidRPr="003D3C9F">
        <w:rPr>
          <w:rFonts w:cs="Times New Roman"/>
          <w:i/>
          <w:iCs/>
          <w:color w:val="000000" w:themeColor="text1"/>
          <w:sz w:val="24"/>
          <w:szCs w:val="24"/>
        </w:rPr>
        <w:t>M</w:t>
      </w:r>
      <w:r w:rsidR="00522380" w:rsidRPr="003D3C9F">
        <w:rPr>
          <w:rFonts w:cs="Times New Roman"/>
          <w:i/>
          <w:iCs/>
          <w:color w:val="000000" w:themeColor="text1"/>
          <w:sz w:val="24"/>
          <w:szCs w:val="24"/>
        </w:rPr>
        <w:t>CC services.</w:t>
      </w:r>
      <w:r w:rsidR="00A976EE" w:rsidRPr="003D3C9F">
        <w:rPr>
          <w:rFonts w:cs="Times New Roman"/>
          <w:i/>
          <w:iCs/>
          <w:color w:val="000000" w:themeColor="text1"/>
          <w:sz w:val="24"/>
          <w:szCs w:val="24"/>
        </w:rPr>
        <w:t xml:space="preserve"> </w:t>
      </w:r>
      <w:r w:rsidR="00770DB3" w:rsidRPr="003D3C9F">
        <w:rPr>
          <w:rFonts w:cs="Times New Roman"/>
          <w:i/>
          <w:iCs/>
          <w:sz w:val="24"/>
          <w:szCs w:val="24"/>
        </w:rPr>
        <w:t xml:space="preserve">The </w:t>
      </w:r>
      <w:proofErr w:type="spellStart"/>
      <w:r w:rsidR="00770DB3" w:rsidRPr="003D3C9F">
        <w:rPr>
          <w:rFonts w:cs="Times New Roman"/>
          <w:i/>
          <w:iCs/>
          <w:sz w:val="24"/>
          <w:szCs w:val="24"/>
        </w:rPr>
        <w:t>outstationed</w:t>
      </w:r>
      <w:proofErr w:type="spellEnd"/>
      <w:r w:rsidR="00770DB3" w:rsidRPr="003D3C9F">
        <w:rPr>
          <w:rFonts w:cs="Times New Roman"/>
          <w:i/>
          <w:iCs/>
          <w:sz w:val="24"/>
          <w:szCs w:val="24"/>
        </w:rPr>
        <w:t xml:space="preserve"> coordinator</w:t>
      </w:r>
      <w:r w:rsidRPr="003D3C9F">
        <w:rPr>
          <w:rFonts w:cs="Times New Roman"/>
          <w:i/>
          <w:iCs/>
          <w:sz w:val="24"/>
          <w:szCs w:val="24"/>
        </w:rPr>
        <w:t xml:space="preserve"> may also plan and supervise AE class field trips to </w:t>
      </w:r>
      <w:r w:rsidR="00770DB3" w:rsidRPr="003D3C9F">
        <w:rPr>
          <w:rFonts w:cs="Times New Roman"/>
          <w:i/>
          <w:iCs/>
          <w:sz w:val="24"/>
          <w:szCs w:val="24"/>
        </w:rPr>
        <w:t xml:space="preserve">the </w:t>
      </w:r>
      <w:r w:rsidR="007B4F21" w:rsidRPr="003D3C9F">
        <w:rPr>
          <w:rFonts w:cs="Times New Roman"/>
          <w:i/>
          <w:iCs/>
          <w:sz w:val="24"/>
          <w:szCs w:val="24"/>
        </w:rPr>
        <w:t>M</w:t>
      </w:r>
      <w:r w:rsidRPr="003D3C9F">
        <w:rPr>
          <w:rFonts w:cs="Times New Roman"/>
          <w:i/>
          <w:iCs/>
          <w:sz w:val="24"/>
          <w:szCs w:val="24"/>
        </w:rPr>
        <w:t xml:space="preserve">CC and make presentations about </w:t>
      </w:r>
      <w:r w:rsidR="007B4F21" w:rsidRPr="003D3C9F">
        <w:rPr>
          <w:rFonts w:cs="Times New Roman"/>
          <w:i/>
          <w:iCs/>
          <w:sz w:val="24"/>
          <w:szCs w:val="24"/>
        </w:rPr>
        <w:t>M</w:t>
      </w:r>
      <w:r w:rsidRPr="003D3C9F">
        <w:rPr>
          <w:rFonts w:cs="Times New Roman"/>
          <w:i/>
          <w:iCs/>
          <w:sz w:val="24"/>
          <w:szCs w:val="24"/>
        </w:rPr>
        <w:t>CC services to students in AE classes.</w:t>
      </w:r>
      <w:r w:rsidR="002E51FE" w:rsidRPr="003D3C9F">
        <w:rPr>
          <w:rFonts w:cs="Times New Roman"/>
          <w:i/>
          <w:iCs/>
          <w:sz w:val="24"/>
          <w:szCs w:val="24"/>
        </w:rPr>
        <w:t xml:space="preserve"> For more information on outstationing, see </w:t>
      </w:r>
      <w:hyperlink r:id="rId96" w:history="1">
        <w:r w:rsidR="002E51FE" w:rsidRPr="003D3C9F">
          <w:rPr>
            <w:rStyle w:val="Hyperlink"/>
            <w:rFonts w:cs="Times New Roman"/>
            <w:i/>
            <w:iCs/>
            <w:sz w:val="24"/>
            <w:szCs w:val="24"/>
          </w:rPr>
          <w:t>https://www.doe.mass.edu/acls/outstationing/</w:t>
        </w:r>
      </w:hyperlink>
      <w:r w:rsidR="002E51FE" w:rsidRPr="003D3C9F">
        <w:rPr>
          <w:rFonts w:cs="Times New Roman"/>
          <w:i/>
          <w:iCs/>
          <w:sz w:val="24"/>
          <w:szCs w:val="24"/>
        </w:rPr>
        <w:t>.</w:t>
      </w:r>
    </w:p>
    <w:p w14:paraId="4F5E5AD5" w14:textId="77777777" w:rsidR="00E1219D" w:rsidRPr="003D3C9F" w:rsidRDefault="00E1219D" w:rsidP="004F4EB3">
      <w:pPr>
        <w:spacing w:after="0" w:line="240" w:lineRule="auto"/>
        <w:rPr>
          <w:rFonts w:cs="Times New Roman"/>
          <w:i/>
          <w:iCs/>
          <w:sz w:val="24"/>
          <w:szCs w:val="24"/>
        </w:rPr>
      </w:pPr>
    </w:p>
    <w:p w14:paraId="71CF859A" w14:textId="6F6E4527" w:rsidR="005061B4" w:rsidRPr="003D3C9F" w:rsidRDefault="00842207" w:rsidP="004F4EB3">
      <w:pPr>
        <w:spacing w:after="0" w:line="240" w:lineRule="auto"/>
        <w:rPr>
          <w:rFonts w:cs="Times New Roman"/>
          <w:i/>
          <w:iCs/>
          <w:sz w:val="24"/>
          <w:szCs w:val="24"/>
        </w:rPr>
      </w:pPr>
      <w:bookmarkStart w:id="23" w:name="effectiveness"/>
      <w:bookmarkStart w:id="24" w:name="_Hlk71200685"/>
      <w:r w:rsidRPr="003D3C9F">
        <w:rPr>
          <w:rFonts w:cs="Times New Roman"/>
          <w:b/>
          <w:i/>
          <w:iCs/>
          <w:sz w:val="24"/>
          <w:szCs w:val="24"/>
        </w:rPr>
        <w:lastRenderedPageBreak/>
        <w:t xml:space="preserve">Past </w:t>
      </w:r>
      <w:bookmarkEnd w:id="23"/>
      <w:r w:rsidR="002021F6" w:rsidRPr="003D3C9F">
        <w:rPr>
          <w:rFonts w:cs="Times New Roman"/>
          <w:b/>
          <w:i/>
          <w:iCs/>
          <w:sz w:val="24"/>
          <w:szCs w:val="24"/>
        </w:rPr>
        <w:t>Performance</w:t>
      </w:r>
      <w:r w:rsidR="009546AD" w:rsidRPr="003D3C9F">
        <w:rPr>
          <w:rFonts w:cs="Times New Roman"/>
          <w:b/>
          <w:i/>
          <w:iCs/>
          <w:sz w:val="24"/>
          <w:szCs w:val="24"/>
        </w:rPr>
        <w:t xml:space="preserve"> </w:t>
      </w:r>
      <w:r w:rsidR="00E1219D" w:rsidRPr="003D3C9F">
        <w:rPr>
          <w:rFonts w:cs="Times New Roman"/>
          <w:b/>
          <w:i/>
          <w:iCs/>
          <w:sz w:val="24"/>
          <w:szCs w:val="24"/>
        </w:rPr>
        <w:t>-</w:t>
      </w:r>
      <w:r w:rsidR="009546AD" w:rsidRPr="003D3C9F">
        <w:rPr>
          <w:rFonts w:cs="Times New Roman"/>
          <w:i/>
          <w:iCs/>
          <w:sz w:val="24"/>
          <w:szCs w:val="24"/>
        </w:rPr>
        <w:t xml:space="preserve"> </w:t>
      </w:r>
      <w:r w:rsidR="00E1219D" w:rsidRPr="003D3C9F">
        <w:rPr>
          <w:rFonts w:cs="Times New Roman"/>
          <w:i/>
          <w:iCs/>
          <w:sz w:val="24"/>
          <w:szCs w:val="24"/>
        </w:rPr>
        <w:t>Satisfactory performance in meeting or exceeding program expectations establis</w:t>
      </w:r>
      <w:r w:rsidR="009546AD" w:rsidRPr="003D3C9F">
        <w:rPr>
          <w:rFonts w:cs="Times New Roman"/>
          <w:i/>
          <w:iCs/>
          <w:sz w:val="24"/>
          <w:szCs w:val="24"/>
        </w:rPr>
        <w:t xml:space="preserve">hed by </w:t>
      </w:r>
      <w:r w:rsidR="00087166" w:rsidRPr="003D3C9F">
        <w:rPr>
          <w:rFonts w:cs="Times New Roman"/>
          <w:i/>
          <w:iCs/>
          <w:sz w:val="24"/>
          <w:szCs w:val="24"/>
        </w:rPr>
        <w:t>the state.</w:t>
      </w:r>
    </w:p>
    <w:p w14:paraId="4145582F" w14:textId="163DDFB2" w:rsidR="00087166" w:rsidRPr="003D3C9F" w:rsidRDefault="00087166" w:rsidP="004F4EB3">
      <w:pPr>
        <w:spacing w:after="0" w:line="240" w:lineRule="auto"/>
        <w:rPr>
          <w:rFonts w:cs="Times New Roman"/>
          <w:i/>
          <w:iCs/>
          <w:sz w:val="24"/>
          <w:szCs w:val="24"/>
        </w:rPr>
      </w:pPr>
    </w:p>
    <w:p w14:paraId="19CF9634" w14:textId="28A66B50" w:rsidR="00BE07BA" w:rsidRPr="003D3C9F" w:rsidRDefault="00BE07BA" w:rsidP="00BE07BA">
      <w:pPr>
        <w:spacing w:after="0" w:line="240" w:lineRule="auto"/>
        <w:rPr>
          <w:rFonts w:cs="Times New Roman"/>
          <w:i/>
          <w:sz w:val="24"/>
          <w:szCs w:val="24"/>
        </w:rPr>
      </w:pPr>
      <w:r w:rsidRPr="003D3C9F">
        <w:rPr>
          <w:rFonts w:cs="Times New Roman"/>
          <w:b/>
          <w:bCs/>
          <w:i/>
          <w:sz w:val="24"/>
          <w:szCs w:val="24"/>
          <w:lang w:val="en"/>
        </w:rPr>
        <w:t xml:space="preserve">Performance </w:t>
      </w:r>
      <w:r w:rsidR="00D81B72" w:rsidRPr="003D3C9F">
        <w:rPr>
          <w:rFonts w:cs="Times New Roman"/>
          <w:b/>
          <w:bCs/>
          <w:i/>
          <w:sz w:val="24"/>
          <w:szCs w:val="24"/>
          <w:lang w:val="en"/>
        </w:rPr>
        <w:t>A</w:t>
      </w:r>
      <w:r w:rsidRPr="003D3C9F">
        <w:rPr>
          <w:rFonts w:cs="Times New Roman"/>
          <w:b/>
          <w:bCs/>
          <w:i/>
          <w:sz w:val="24"/>
          <w:szCs w:val="24"/>
          <w:lang w:val="en"/>
        </w:rPr>
        <w:t>ccountability</w:t>
      </w:r>
      <w:r w:rsidR="00911B68">
        <w:rPr>
          <w:rStyle w:val="FootnoteReference"/>
          <w:rFonts w:cs="Times New Roman"/>
          <w:b/>
          <w:bCs/>
          <w:i/>
          <w:sz w:val="24"/>
          <w:szCs w:val="24"/>
          <w:lang w:val="en"/>
        </w:rPr>
        <w:footnoteReference w:id="16"/>
      </w:r>
      <w:r w:rsidR="00D81B72" w:rsidRPr="003D3C9F">
        <w:rPr>
          <w:rFonts w:cs="Times New Roman"/>
          <w:b/>
          <w:bCs/>
          <w:i/>
          <w:iCs/>
          <w:sz w:val="24"/>
          <w:szCs w:val="24"/>
        </w:rPr>
        <w:t xml:space="preserve"> -</w:t>
      </w:r>
      <w:r w:rsidR="00D81B72" w:rsidRPr="003D3C9F">
        <w:rPr>
          <w:rFonts w:cs="Times New Roman"/>
          <w:i/>
          <w:iCs/>
          <w:sz w:val="24"/>
          <w:szCs w:val="24"/>
        </w:rPr>
        <w:t xml:space="preserve"> </w:t>
      </w:r>
      <w:r w:rsidRPr="003D3C9F">
        <w:rPr>
          <w:rFonts w:cs="Times New Roman"/>
          <w:i/>
          <w:sz w:val="24"/>
          <w:szCs w:val="24"/>
        </w:rPr>
        <w:t xml:space="preserve">Performance accountability refers to the process whereby the Massachusetts AE system ensures it is fulfilling its mission to “provide each and every adult with opportunities to develop literacy skills needed to qualify for further education, job training, and better employment, and to reach his/her full potential as a family member, productive worker, and citizen.” </w:t>
      </w:r>
      <w:bookmarkStart w:id="25" w:name="_Toc47088662"/>
      <w:r w:rsidRPr="003D3C9F">
        <w:rPr>
          <w:rFonts w:cs="Times New Roman"/>
          <w:i/>
          <w:sz w:val="24"/>
          <w:szCs w:val="24"/>
        </w:rPr>
        <w:t>There are three components of accountability</w:t>
      </w:r>
      <w:bookmarkStart w:id="26" w:name="_Toc47088663"/>
      <w:bookmarkEnd w:id="25"/>
      <w:r w:rsidRPr="003D3C9F">
        <w:rPr>
          <w:rFonts w:cs="Times New Roman"/>
          <w:i/>
          <w:sz w:val="24"/>
          <w:szCs w:val="24"/>
        </w:rPr>
        <w:t>.</w:t>
      </w:r>
    </w:p>
    <w:p w14:paraId="4BC2020F" w14:textId="77777777" w:rsidR="00BE07BA" w:rsidRPr="003D3C9F" w:rsidRDefault="00BE07BA" w:rsidP="00BE07BA">
      <w:pPr>
        <w:pStyle w:val="ListParagraph"/>
        <w:numPr>
          <w:ilvl w:val="0"/>
          <w:numId w:val="27"/>
        </w:numPr>
        <w:spacing w:after="0" w:line="240" w:lineRule="auto"/>
        <w:rPr>
          <w:rFonts w:cs="Times New Roman"/>
          <w:i/>
          <w:sz w:val="24"/>
          <w:szCs w:val="24"/>
        </w:rPr>
      </w:pPr>
      <w:r w:rsidRPr="003D3C9F">
        <w:rPr>
          <w:rFonts w:cs="Times New Roman"/>
          <w:i/>
          <w:sz w:val="24"/>
          <w:szCs w:val="24"/>
        </w:rPr>
        <w:t>Student Outcomes</w:t>
      </w:r>
      <w:bookmarkEnd w:id="26"/>
      <w:r w:rsidRPr="003D3C9F">
        <w:rPr>
          <w:rFonts w:cs="Times New Roman"/>
          <w:i/>
          <w:sz w:val="24"/>
          <w:szCs w:val="24"/>
        </w:rPr>
        <w:t>: Also known as student performance measures, NRS measures, or simply outcomes, the system must explain how it will improve student outcomes to be accountable to the mission, particularly outcomes related to academic achievement and career readiness.</w:t>
      </w:r>
    </w:p>
    <w:p w14:paraId="6CD5E9FD" w14:textId="009E9A15" w:rsidR="00BE07BA" w:rsidRPr="003D3C9F" w:rsidRDefault="00BE07BA" w:rsidP="00BE07BA">
      <w:pPr>
        <w:pStyle w:val="Heading5"/>
        <w:numPr>
          <w:ilvl w:val="0"/>
          <w:numId w:val="27"/>
        </w:numPr>
        <w:spacing w:before="0" w:line="240" w:lineRule="auto"/>
        <w:contextualSpacing/>
        <w:rPr>
          <w:rFonts w:ascii="Times New Roman" w:hAnsi="Times New Roman" w:cs="Times New Roman"/>
          <w:i/>
          <w:color w:val="auto"/>
          <w:sz w:val="24"/>
          <w:szCs w:val="24"/>
        </w:rPr>
      </w:pPr>
      <w:bookmarkStart w:id="27" w:name="_Toc47088664"/>
      <w:r w:rsidRPr="003D3C9F">
        <w:rPr>
          <w:rFonts w:ascii="Times New Roman" w:hAnsi="Times New Roman" w:cs="Times New Roman"/>
          <w:i/>
          <w:color w:val="auto"/>
          <w:sz w:val="24"/>
          <w:szCs w:val="24"/>
        </w:rPr>
        <w:t>Program Quality</w:t>
      </w:r>
      <w:bookmarkEnd w:id="27"/>
      <w:r w:rsidRPr="003D3C9F">
        <w:rPr>
          <w:rFonts w:ascii="Times New Roman" w:hAnsi="Times New Roman" w:cs="Times New Roman"/>
          <w:i/>
          <w:color w:val="auto"/>
          <w:sz w:val="24"/>
          <w:szCs w:val="24"/>
        </w:rPr>
        <w:t xml:space="preserve">: Adults who enter the system do so because they need education and training services. ACLS works on the assumption that these students are more likely to find what they need in a high-quality program than a poor quality one. The </w:t>
      </w:r>
      <w:hyperlink r:id="rId97" w:history="1">
        <w:r w:rsidRPr="003D3C9F">
          <w:rPr>
            <w:rStyle w:val="Hyperlink"/>
            <w:rFonts w:ascii="Times New Roman" w:hAnsi="Times New Roman" w:cs="Times New Roman"/>
            <w:i/>
            <w:sz w:val="24"/>
            <w:szCs w:val="24"/>
          </w:rPr>
          <w:t>ACLS Indicators of Program Quality</w:t>
        </w:r>
      </w:hyperlink>
      <w:r w:rsidRPr="003D3C9F">
        <w:rPr>
          <w:rFonts w:ascii="Times New Roman" w:hAnsi="Times New Roman" w:cs="Times New Roman"/>
          <w:i/>
          <w:color w:val="auto"/>
          <w:sz w:val="24"/>
          <w:szCs w:val="24"/>
        </w:rPr>
        <w:t xml:space="preserve"> describe what high quality programming entails, and accountability means programs must be held to these standards of quality.</w:t>
      </w:r>
      <w:bookmarkStart w:id="28" w:name="_Toc47088665"/>
    </w:p>
    <w:p w14:paraId="657E885E" w14:textId="7AB5E3CE" w:rsidR="00BE07BA" w:rsidRPr="003D3C9F" w:rsidRDefault="00BE07BA" w:rsidP="00BE07BA">
      <w:pPr>
        <w:pStyle w:val="Heading5"/>
        <w:numPr>
          <w:ilvl w:val="0"/>
          <w:numId w:val="27"/>
        </w:numPr>
        <w:spacing w:before="0" w:line="240" w:lineRule="auto"/>
        <w:contextualSpacing/>
        <w:rPr>
          <w:rFonts w:ascii="Times New Roman" w:hAnsi="Times New Roman" w:cs="Times New Roman"/>
          <w:i/>
          <w:color w:val="auto"/>
          <w:sz w:val="24"/>
          <w:szCs w:val="24"/>
        </w:rPr>
      </w:pPr>
      <w:r w:rsidRPr="003D3C9F">
        <w:rPr>
          <w:rFonts w:ascii="Times New Roman" w:hAnsi="Times New Roman" w:cs="Times New Roman"/>
          <w:i/>
          <w:color w:val="auto"/>
          <w:sz w:val="24"/>
          <w:szCs w:val="24"/>
        </w:rPr>
        <w:t>Compliance</w:t>
      </w:r>
      <w:bookmarkEnd w:id="28"/>
      <w:r w:rsidRPr="003D3C9F">
        <w:rPr>
          <w:rFonts w:ascii="Times New Roman" w:hAnsi="Times New Roman" w:cs="Times New Roman"/>
          <w:i/>
          <w:color w:val="auto"/>
          <w:sz w:val="24"/>
          <w:szCs w:val="24"/>
        </w:rPr>
        <w:t xml:space="preserve">: A third component of the accountability system is compliance. Compliance refers </w:t>
      </w:r>
      <w:r w:rsidRPr="00730E93">
        <w:rPr>
          <w:rFonts w:ascii="Times New Roman" w:hAnsi="Times New Roman" w:cs="Times New Roman"/>
          <w:i/>
          <w:color w:val="auto"/>
          <w:sz w:val="24"/>
          <w:szCs w:val="24"/>
        </w:rPr>
        <w:t>primarily to a program’s ability to meet the requirements outlined in the</w:t>
      </w:r>
      <w:r w:rsidR="00730E93" w:rsidRPr="00730E93">
        <w:t xml:space="preserve"> </w:t>
      </w:r>
      <w:hyperlink r:id="rId98" w:history="1">
        <w:r w:rsidR="00730E93" w:rsidRPr="00AD1437">
          <w:rPr>
            <w:rStyle w:val="Hyperlink"/>
            <w:rFonts w:ascii="Times New Roman" w:hAnsi="Times New Roman" w:cs="Times New Roman"/>
            <w:i/>
            <w:sz w:val="24"/>
            <w:szCs w:val="24"/>
          </w:rPr>
          <w:t>Massachusetts Policies for Effective Adult Education in Community Adult Learning Centers and Correctional Institutions</w:t>
        </w:r>
      </w:hyperlink>
      <w:r w:rsidR="00730E93">
        <w:rPr>
          <w:rStyle w:val="Hyperlink"/>
          <w:rFonts w:ascii="Times New Roman" w:hAnsi="Times New Roman" w:cs="Times New Roman"/>
          <w:i/>
          <w:color w:val="auto"/>
          <w:sz w:val="24"/>
          <w:szCs w:val="24"/>
          <w:u w:val="none"/>
        </w:rPr>
        <w:t>.</w:t>
      </w:r>
    </w:p>
    <w:p w14:paraId="424268EC" w14:textId="48E47B46" w:rsidR="00BE07BA" w:rsidRPr="003D3C9F" w:rsidRDefault="00BE07BA" w:rsidP="00BE07BA">
      <w:pPr>
        <w:spacing w:after="0" w:line="240" w:lineRule="auto"/>
        <w:rPr>
          <w:rFonts w:cs="Times New Roman"/>
          <w:i/>
          <w:sz w:val="24"/>
          <w:szCs w:val="24"/>
        </w:rPr>
      </w:pPr>
      <w:r w:rsidRPr="003D3C9F">
        <w:rPr>
          <w:rFonts w:cs="Times New Roman"/>
          <w:i/>
          <w:sz w:val="24"/>
          <w:szCs w:val="24"/>
        </w:rPr>
        <w:t>ACLS uses a variety of means, or tools, to ensure accountability of the AE system. These tools may include, but are not limited to, desk reviews, grant approvals, fiscal and data audits, measurable skill gains (MSG) reports, site visits, and program quality reviews.</w:t>
      </w:r>
    </w:p>
    <w:bookmarkEnd w:id="24"/>
    <w:p w14:paraId="56BB76FF" w14:textId="4E827C2B" w:rsidR="00BE07BA" w:rsidRPr="003D3C9F" w:rsidRDefault="00BE07BA" w:rsidP="004F4EB3">
      <w:pPr>
        <w:spacing w:after="0" w:line="240" w:lineRule="auto"/>
        <w:rPr>
          <w:rFonts w:cs="Times New Roman"/>
          <w:i/>
          <w:iCs/>
          <w:sz w:val="24"/>
          <w:szCs w:val="24"/>
        </w:rPr>
      </w:pPr>
    </w:p>
    <w:p w14:paraId="1C54EB01" w14:textId="64E139BD" w:rsidR="005061B4" w:rsidRPr="003D3C9F" w:rsidRDefault="005061B4" w:rsidP="004F4EB3">
      <w:pPr>
        <w:spacing w:after="0" w:line="240" w:lineRule="auto"/>
        <w:rPr>
          <w:rFonts w:cs="Times New Roman"/>
          <w:i/>
          <w:iCs/>
          <w:sz w:val="24"/>
          <w:szCs w:val="24"/>
        </w:rPr>
      </w:pPr>
      <w:r w:rsidRPr="003D3C9F">
        <w:rPr>
          <w:rFonts w:cs="Times New Roman"/>
          <w:b/>
          <w:i/>
          <w:iCs/>
          <w:sz w:val="24"/>
          <w:szCs w:val="24"/>
        </w:rPr>
        <w:t>Postsecondary Credential -</w:t>
      </w:r>
      <w:r w:rsidRPr="003D3C9F">
        <w:rPr>
          <w:rFonts w:cs="Times New Roman"/>
          <w:i/>
          <w:iCs/>
          <w:sz w:val="24"/>
          <w:szCs w:val="24"/>
        </w:rPr>
        <w:t xml:space="preserve"> A crede</w:t>
      </w:r>
      <w:r w:rsidR="00CB6A2A" w:rsidRPr="003D3C9F">
        <w:rPr>
          <w:rFonts w:cs="Times New Roman"/>
          <w:i/>
          <w:iCs/>
          <w:sz w:val="24"/>
          <w:szCs w:val="24"/>
        </w:rPr>
        <w:t xml:space="preserve">ntial consisting of an industry </w:t>
      </w:r>
      <w:r w:rsidRPr="003D3C9F">
        <w:rPr>
          <w:rFonts w:cs="Times New Roman"/>
          <w:i/>
          <w:iCs/>
          <w:sz w:val="24"/>
          <w:szCs w:val="24"/>
        </w:rPr>
        <w:t xml:space="preserve">recognized certificate or certification, a certificate of completion of an apprenticeship, a license recognized by the state or </w:t>
      </w:r>
      <w:r w:rsidR="005D777B" w:rsidRPr="003D3C9F">
        <w:rPr>
          <w:rFonts w:cs="Times New Roman"/>
          <w:i/>
          <w:iCs/>
          <w:sz w:val="24"/>
          <w:szCs w:val="24"/>
        </w:rPr>
        <w:t>Federal</w:t>
      </w:r>
      <w:r w:rsidRPr="003D3C9F">
        <w:rPr>
          <w:rFonts w:cs="Times New Roman"/>
          <w:i/>
          <w:iCs/>
          <w:sz w:val="24"/>
          <w:szCs w:val="24"/>
        </w:rPr>
        <w:t xml:space="preserve"> government, or an associate</w:t>
      </w:r>
      <w:r w:rsidR="00CC5212" w:rsidRPr="003D3C9F">
        <w:rPr>
          <w:rFonts w:cs="Times New Roman"/>
          <w:i/>
          <w:iCs/>
          <w:sz w:val="24"/>
          <w:szCs w:val="24"/>
        </w:rPr>
        <w:t>’s</w:t>
      </w:r>
      <w:r w:rsidRPr="003D3C9F">
        <w:rPr>
          <w:rFonts w:cs="Times New Roman"/>
          <w:i/>
          <w:iCs/>
          <w:sz w:val="24"/>
          <w:szCs w:val="24"/>
        </w:rPr>
        <w:t xml:space="preserve"> or </w:t>
      </w:r>
      <w:r w:rsidR="00CC5212" w:rsidRPr="003D3C9F">
        <w:rPr>
          <w:rFonts w:cs="Times New Roman"/>
          <w:i/>
          <w:iCs/>
          <w:sz w:val="24"/>
          <w:szCs w:val="24"/>
        </w:rPr>
        <w:t>bachelor’s</w:t>
      </w:r>
      <w:r w:rsidRPr="003D3C9F">
        <w:rPr>
          <w:rFonts w:cs="Times New Roman"/>
          <w:i/>
          <w:iCs/>
          <w:sz w:val="24"/>
          <w:szCs w:val="24"/>
        </w:rPr>
        <w:t xml:space="preserve"> degree.</w:t>
      </w:r>
    </w:p>
    <w:p w14:paraId="00C8365F" w14:textId="77777777" w:rsidR="002A13DE" w:rsidRPr="003D3C9F" w:rsidRDefault="002A13DE" w:rsidP="004F4EB3">
      <w:pPr>
        <w:spacing w:after="0" w:line="240" w:lineRule="auto"/>
        <w:rPr>
          <w:rFonts w:cs="Times New Roman"/>
          <w:i/>
          <w:iCs/>
          <w:sz w:val="24"/>
          <w:szCs w:val="24"/>
        </w:rPr>
      </w:pPr>
    </w:p>
    <w:p w14:paraId="1BDA860C" w14:textId="77777777" w:rsidR="002A13DE" w:rsidRPr="003D3C9F" w:rsidRDefault="002A13DE" w:rsidP="004F4EB3">
      <w:pPr>
        <w:autoSpaceDE w:val="0"/>
        <w:autoSpaceDN w:val="0"/>
        <w:adjustRightInd w:val="0"/>
        <w:spacing w:after="0" w:line="240" w:lineRule="auto"/>
        <w:rPr>
          <w:rFonts w:eastAsia="Times New Roman" w:cs="Times New Roman"/>
          <w:i/>
          <w:iCs/>
          <w:sz w:val="24"/>
          <w:szCs w:val="24"/>
        </w:rPr>
      </w:pPr>
      <w:r w:rsidRPr="003D3C9F">
        <w:rPr>
          <w:rFonts w:eastAsia="Times New Roman" w:cs="Times New Roman"/>
          <w:b/>
          <w:i/>
          <w:iCs/>
          <w:sz w:val="24"/>
          <w:szCs w:val="24"/>
        </w:rPr>
        <w:t xml:space="preserve">Postsecondary Education </w:t>
      </w:r>
      <w:r w:rsidRPr="003D3C9F">
        <w:rPr>
          <w:rFonts w:cs="Times New Roman"/>
          <w:b/>
          <w:i/>
          <w:iCs/>
          <w:sz w:val="24"/>
          <w:szCs w:val="24"/>
        </w:rPr>
        <w:t>-</w:t>
      </w:r>
      <w:r w:rsidRPr="003D3C9F">
        <w:rPr>
          <w:rFonts w:cs="Times New Roman"/>
          <w:i/>
          <w:iCs/>
          <w:sz w:val="24"/>
          <w:szCs w:val="24"/>
        </w:rPr>
        <w:t xml:space="preserve"> </w:t>
      </w:r>
      <w:r w:rsidRPr="003D3C9F">
        <w:rPr>
          <w:rFonts w:eastAsia="Times New Roman" w:cs="Times New Roman"/>
          <w:i/>
          <w:iCs/>
          <w:sz w:val="24"/>
          <w:szCs w:val="24"/>
        </w:rPr>
        <w:t>Any education beyond high school including apprenticeships and certificate, associate’s, and bachelor’s programs.</w:t>
      </w:r>
    </w:p>
    <w:p w14:paraId="2955424B" w14:textId="77777777" w:rsidR="00E1219D" w:rsidRPr="003D3C9F" w:rsidRDefault="00E1219D" w:rsidP="004F4EB3">
      <w:pPr>
        <w:spacing w:after="0" w:line="240" w:lineRule="auto"/>
        <w:rPr>
          <w:rFonts w:cs="Times New Roman"/>
          <w:i/>
          <w:iCs/>
          <w:sz w:val="24"/>
          <w:szCs w:val="24"/>
        </w:rPr>
      </w:pPr>
    </w:p>
    <w:p w14:paraId="46DD049C" w14:textId="77777777" w:rsidR="00E1219D" w:rsidRPr="003D3C9F" w:rsidRDefault="00E1219D" w:rsidP="004F4EB3">
      <w:pPr>
        <w:spacing w:after="0" w:line="240" w:lineRule="auto"/>
        <w:rPr>
          <w:rFonts w:cs="Times New Roman"/>
          <w:i/>
          <w:iCs/>
          <w:sz w:val="24"/>
          <w:szCs w:val="24"/>
        </w:rPr>
      </w:pPr>
      <w:r w:rsidRPr="003D3C9F">
        <w:rPr>
          <w:rFonts w:cs="Times New Roman"/>
          <w:b/>
          <w:i/>
          <w:iCs/>
          <w:sz w:val="24"/>
          <w:szCs w:val="24"/>
        </w:rPr>
        <w:t>Postsecondary Educational Institution</w:t>
      </w:r>
      <w:r w:rsidR="009546AD" w:rsidRPr="003D3C9F">
        <w:rPr>
          <w:rFonts w:cs="Times New Roman"/>
          <w:b/>
          <w:i/>
          <w:iCs/>
          <w:sz w:val="24"/>
          <w:szCs w:val="24"/>
        </w:rPr>
        <w:t xml:space="preserve"> </w:t>
      </w:r>
      <w:r w:rsidR="00887B36" w:rsidRPr="003D3C9F">
        <w:rPr>
          <w:rFonts w:cs="Times New Roman"/>
          <w:b/>
          <w:i/>
          <w:iCs/>
          <w:sz w:val="24"/>
          <w:szCs w:val="24"/>
        </w:rPr>
        <w:t>-</w:t>
      </w:r>
      <w:r w:rsidR="00887B36" w:rsidRPr="003D3C9F">
        <w:rPr>
          <w:rFonts w:cs="Times New Roman"/>
          <w:i/>
          <w:iCs/>
          <w:sz w:val="24"/>
          <w:szCs w:val="24"/>
        </w:rPr>
        <w:t xml:space="preserve"> </w:t>
      </w:r>
      <w:r w:rsidRPr="003D3C9F">
        <w:rPr>
          <w:rFonts w:cs="Times New Roman"/>
          <w:i/>
          <w:iCs/>
          <w:sz w:val="24"/>
          <w:szCs w:val="24"/>
        </w:rPr>
        <w:t>(</w:t>
      </w:r>
      <w:r w:rsidR="0016208E" w:rsidRPr="003D3C9F">
        <w:rPr>
          <w:rFonts w:cs="Times New Roman"/>
          <w:i/>
          <w:iCs/>
          <w:sz w:val="24"/>
          <w:szCs w:val="24"/>
        </w:rPr>
        <w:t xml:space="preserve">A) </w:t>
      </w:r>
      <w:r w:rsidR="00FF1A21" w:rsidRPr="003D3C9F">
        <w:rPr>
          <w:rFonts w:cs="Times New Roman"/>
          <w:i/>
          <w:iCs/>
          <w:sz w:val="24"/>
          <w:szCs w:val="24"/>
        </w:rPr>
        <w:t xml:space="preserve">An </w:t>
      </w:r>
      <w:r w:rsidR="0016208E" w:rsidRPr="003D3C9F">
        <w:rPr>
          <w:rFonts w:cs="Times New Roman"/>
          <w:i/>
          <w:iCs/>
          <w:sz w:val="24"/>
          <w:szCs w:val="24"/>
        </w:rPr>
        <w:t>i</w:t>
      </w:r>
      <w:r w:rsidRPr="003D3C9F">
        <w:rPr>
          <w:rFonts w:cs="Times New Roman"/>
          <w:i/>
          <w:iCs/>
          <w:sz w:val="24"/>
          <w:szCs w:val="24"/>
        </w:rPr>
        <w:t>nstitution of higher education that provides not less than a 2-year program of instruction that is acceptable for credit toward a bachelor’s degree; (B) a tribally controlled college or university; or (C) a nonprofit educational institution offering certificate or apprenticeship programs at the postsecondary level.</w:t>
      </w:r>
    </w:p>
    <w:p w14:paraId="2806B033" w14:textId="77777777" w:rsidR="00E1219D" w:rsidRPr="003D3C9F" w:rsidRDefault="00E1219D" w:rsidP="004F4EB3">
      <w:pPr>
        <w:spacing w:after="0" w:line="240" w:lineRule="auto"/>
        <w:rPr>
          <w:rFonts w:cs="Times New Roman"/>
          <w:i/>
          <w:iCs/>
          <w:sz w:val="24"/>
          <w:szCs w:val="24"/>
        </w:rPr>
      </w:pPr>
    </w:p>
    <w:p w14:paraId="23A25651" w14:textId="1C6490B0" w:rsidR="00E1219D" w:rsidRPr="003D3C9F" w:rsidRDefault="00E1219D" w:rsidP="004F4EB3">
      <w:pPr>
        <w:spacing w:after="0" w:line="240" w:lineRule="auto"/>
        <w:rPr>
          <w:rFonts w:cs="Times New Roman"/>
          <w:b/>
          <w:i/>
          <w:iCs/>
          <w:sz w:val="24"/>
          <w:szCs w:val="24"/>
        </w:rPr>
      </w:pPr>
      <w:r w:rsidRPr="003D3C9F">
        <w:rPr>
          <w:rFonts w:cs="Times New Roman"/>
          <w:b/>
          <w:i/>
          <w:iCs/>
          <w:sz w:val="24"/>
          <w:szCs w:val="24"/>
        </w:rPr>
        <w:t>Program</w:t>
      </w:r>
      <w:r w:rsidR="00AB1C04" w:rsidRPr="003D3C9F">
        <w:rPr>
          <w:rFonts w:cs="Times New Roman"/>
          <w:b/>
          <w:i/>
          <w:iCs/>
          <w:sz w:val="24"/>
          <w:szCs w:val="24"/>
        </w:rPr>
        <w:t xml:space="preserve"> </w:t>
      </w:r>
      <w:r w:rsidR="006E68AD" w:rsidRPr="003D3C9F">
        <w:rPr>
          <w:rFonts w:cs="Times New Roman"/>
          <w:b/>
          <w:i/>
          <w:iCs/>
          <w:sz w:val="24"/>
          <w:szCs w:val="24"/>
        </w:rPr>
        <w:t>-</w:t>
      </w:r>
      <w:r w:rsidR="006E68AD" w:rsidRPr="003D3C9F">
        <w:rPr>
          <w:rFonts w:cs="Times New Roman"/>
          <w:i/>
          <w:iCs/>
          <w:sz w:val="24"/>
          <w:szCs w:val="24"/>
        </w:rPr>
        <w:t xml:space="preserve"> (A) </w:t>
      </w:r>
      <w:r w:rsidR="004819F2" w:rsidRPr="003D3C9F">
        <w:rPr>
          <w:rFonts w:cs="Times New Roman"/>
          <w:i/>
          <w:iCs/>
          <w:sz w:val="24"/>
          <w:szCs w:val="24"/>
        </w:rPr>
        <w:t>t</w:t>
      </w:r>
      <w:r w:rsidRPr="003D3C9F">
        <w:rPr>
          <w:rFonts w:cs="Times New Roman"/>
          <w:i/>
          <w:iCs/>
          <w:sz w:val="24"/>
          <w:szCs w:val="24"/>
        </w:rPr>
        <w:t xml:space="preserve">he provider of </w:t>
      </w:r>
      <w:r w:rsidR="00967861" w:rsidRPr="003D3C9F">
        <w:rPr>
          <w:rFonts w:cs="Times New Roman"/>
          <w:i/>
          <w:iCs/>
          <w:sz w:val="24"/>
          <w:szCs w:val="24"/>
        </w:rPr>
        <w:t>AE</w:t>
      </w:r>
      <w:r w:rsidRPr="003D3C9F">
        <w:rPr>
          <w:rFonts w:cs="Times New Roman"/>
          <w:i/>
          <w:iCs/>
          <w:sz w:val="24"/>
          <w:szCs w:val="24"/>
        </w:rPr>
        <w:t xml:space="preserve"> services comprised of the </w:t>
      </w:r>
      <w:r w:rsidR="00967861" w:rsidRPr="003D3C9F">
        <w:rPr>
          <w:rFonts w:cs="Times New Roman"/>
          <w:i/>
          <w:iCs/>
          <w:sz w:val="24"/>
          <w:szCs w:val="24"/>
        </w:rPr>
        <w:t>AE</w:t>
      </w:r>
      <w:r w:rsidRPr="003D3C9F">
        <w:rPr>
          <w:rFonts w:cs="Times New Roman"/>
          <w:i/>
          <w:iCs/>
          <w:sz w:val="24"/>
          <w:szCs w:val="24"/>
        </w:rPr>
        <w:t xml:space="preserve"> director and all staff responsible for the delivery of </w:t>
      </w:r>
      <w:r w:rsidR="00967861" w:rsidRPr="003D3C9F">
        <w:rPr>
          <w:rFonts w:cs="Times New Roman"/>
          <w:i/>
          <w:iCs/>
          <w:sz w:val="24"/>
          <w:szCs w:val="24"/>
        </w:rPr>
        <w:t>AE</w:t>
      </w:r>
      <w:r w:rsidRPr="003D3C9F">
        <w:rPr>
          <w:rFonts w:cs="Times New Roman"/>
          <w:i/>
          <w:iCs/>
          <w:sz w:val="24"/>
          <w:szCs w:val="24"/>
        </w:rPr>
        <w:t xml:space="preserve"> and support services</w:t>
      </w:r>
      <w:r w:rsidR="006E68AD" w:rsidRPr="003D3C9F">
        <w:rPr>
          <w:rFonts w:cs="Times New Roman"/>
          <w:i/>
          <w:iCs/>
          <w:sz w:val="24"/>
          <w:szCs w:val="24"/>
        </w:rPr>
        <w:t xml:space="preserve"> as referred to in Massachusetts; and (B) the Adult Education and Family Literacy Act, Transitional Assistance for Needy Families, and other services as referred to by </w:t>
      </w:r>
      <w:r w:rsidR="005D777B" w:rsidRPr="003D3C9F">
        <w:rPr>
          <w:rFonts w:cs="Times New Roman"/>
          <w:i/>
          <w:iCs/>
          <w:sz w:val="24"/>
          <w:szCs w:val="24"/>
        </w:rPr>
        <w:t>Federal</w:t>
      </w:r>
      <w:r w:rsidR="006E68AD" w:rsidRPr="003D3C9F">
        <w:rPr>
          <w:rFonts w:cs="Times New Roman"/>
          <w:i/>
          <w:iCs/>
          <w:sz w:val="24"/>
          <w:szCs w:val="24"/>
        </w:rPr>
        <w:t xml:space="preserve"> agencies.</w:t>
      </w:r>
    </w:p>
    <w:p w14:paraId="25D62756" w14:textId="77777777" w:rsidR="00E1219D" w:rsidRPr="003D3C9F" w:rsidRDefault="00E1219D" w:rsidP="004F4EB3">
      <w:pPr>
        <w:spacing w:after="0" w:line="240" w:lineRule="auto"/>
        <w:rPr>
          <w:rFonts w:cs="Times New Roman"/>
          <w:i/>
          <w:iCs/>
          <w:sz w:val="24"/>
          <w:szCs w:val="24"/>
        </w:rPr>
      </w:pPr>
    </w:p>
    <w:p w14:paraId="23AFD3C7" w14:textId="39A0F445" w:rsidR="00E1219D" w:rsidRPr="003D3C9F" w:rsidRDefault="00E1219D" w:rsidP="004F4EB3">
      <w:pPr>
        <w:spacing w:after="0" w:line="240" w:lineRule="auto"/>
        <w:rPr>
          <w:rFonts w:cs="Times New Roman"/>
          <w:i/>
          <w:iCs/>
          <w:sz w:val="24"/>
          <w:szCs w:val="24"/>
        </w:rPr>
      </w:pPr>
      <w:r w:rsidRPr="003D3C9F">
        <w:rPr>
          <w:rFonts w:cs="Times New Roman"/>
          <w:b/>
          <w:i/>
          <w:iCs/>
          <w:sz w:val="24"/>
          <w:szCs w:val="24"/>
        </w:rPr>
        <w:t>Program Design</w:t>
      </w:r>
      <w:r w:rsidR="00AB1C04" w:rsidRPr="003D3C9F">
        <w:rPr>
          <w:rFonts w:cs="Times New Roman"/>
          <w:b/>
          <w:i/>
          <w:iCs/>
          <w:sz w:val="24"/>
          <w:szCs w:val="24"/>
        </w:rPr>
        <w:t xml:space="preserve"> </w:t>
      </w:r>
      <w:r w:rsidR="008014A8" w:rsidRPr="003D3C9F">
        <w:rPr>
          <w:rFonts w:cs="Times New Roman"/>
          <w:b/>
          <w:i/>
          <w:iCs/>
          <w:sz w:val="24"/>
          <w:szCs w:val="24"/>
        </w:rPr>
        <w:t>-</w:t>
      </w:r>
      <w:r w:rsidR="008014A8" w:rsidRPr="003D3C9F">
        <w:rPr>
          <w:rFonts w:cs="Times New Roman"/>
          <w:i/>
          <w:iCs/>
          <w:sz w:val="24"/>
          <w:szCs w:val="24"/>
        </w:rPr>
        <w:t xml:space="preserve"> The </w:t>
      </w:r>
      <w:r w:rsidRPr="003D3C9F">
        <w:rPr>
          <w:rFonts w:cs="Times New Roman"/>
          <w:i/>
          <w:iCs/>
          <w:sz w:val="24"/>
          <w:szCs w:val="24"/>
        </w:rPr>
        <w:t xml:space="preserve">overall plan </w:t>
      </w:r>
      <w:r w:rsidR="008014A8" w:rsidRPr="003D3C9F">
        <w:rPr>
          <w:rFonts w:cs="Times New Roman"/>
          <w:i/>
          <w:iCs/>
          <w:sz w:val="24"/>
          <w:szCs w:val="24"/>
        </w:rPr>
        <w:t xml:space="preserve">for </w:t>
      </w:r>
      <w:r w:rsidR="0000446D" w:rsidRPr="003D3C9F">
        <w:rPr>
          <w:rFonts w:cs="Times New Roman"/>
          <w:i/>
          <w:iCs/>
          <w:sz w:val="24"/>
          <w:szCs w:val="24"/>
        </w:rPr>
        <w:t xml:space="preserve">delivering </w:t>
      </w:r>
      <w:r w:rsidR="00967861" w:rsidRPr="003D3C9F">
        <w:rPr>
          <w:rFonts w:cs="Times New Roman"/>
          <w:i/>
          <w:iCs/>
          <w:sz w:val="24"/>
          <w:szCs w:val="24"/>
        </w:rPr>
        <w:t>AE</w:t>
      </w:r>
      <w:r w:rsidRPr="003D3C9F">
        <w:rPr>
          <w:rFonts w:cs="Times New Roman"/>
          <w:i/>
          <w:iCs/>
          <w:sz w:val="24"/>
          <w:szCs w:val="24"/>
        </w:rPr>
        <w:t xml:space="preserve"> and support services</w:t>
      </w:r>
      <w:r w:rsidR="008014A8" w:rsidRPr="003D3C9F">
        <w:rPr>
          <w:rFonts w:cs="Times New Roman"/>
          <w:i/>
          <w:iCs/>
          <w:sz w:val="24"/>
          <w:szCs w:val="24"/>
        </w:rPr>
        <w:t xml:space="preserve"> in a program.</w:t>
      </w:r>
    </w:p>
    <w:p w14:paraId="2B5C425A" w14:textId="77777777" w:rsidR="00E1219D" w:rsidRPr="003D3C9F" w:rsidRDefault="00E1219D" w:rsidP="004F4EB3">
      <w:pPr>
        <w:autoSpaceDE w:val="0"/>
        <w:autoSpaceDN w:val="0"/>
        <w:adjustRightInd w:val="0"/>
        <w:spacing w:after="0" w:line="240" w:lineRule="auto"/>
        <w:rPr>
          <w:rFonts w:cs="Times New Roman"/>
          <w:i/>
          <w:iCs/>
          <w:sz w:val="24"/>
          <w:szCs w:val="24"/>
        </w:rPr>
      </w:pPr>
      <w:bookmarkStart w:id="29" w:name="prioritypops"/>
    </w:p>
    <w:p w14:paraId="0D6A2DFF" w14:textId="56F8E7A9" w:rsidR="00E1219D" w:rsidRPr="003D3C9F" w:rsidRDefault="00AB1C04" w:rsidP="004F4EB3">
      <w:pPr>
        <w:autoSpaceDE w:val="0"/>
        <w:autoSpaceDN w:val="0"/>
        <w:adjustRightInd w:val="0"/>
        <w:spacing w:after="0" w:line="240" w:lineRule="auto"/>
        <w:rPr>
          <w:rFonts w:cs="Times New Roman"/>
          <w:i/>
          <w:iCs/>
          <w:sz w:val="24"/>
          <w:szCs w:val="24"/>
        </w:rPr>
      </w:pPr>
      <w:r w:rsidRPr="003D3C9F">
        <w:rPr>
          <w:rFonts w:cs="Times New Roman"/>
          <w:b/>
          <w:i/>
          <w:iCs/>
          <w:sz w:val="24"/>
          <w:szCs w:val="24"/>
        </w:rPr>
        <w:lastRenderedPageBreak/>
        <w:t>Priority P</w:t>
      </w:r>
      <w:r w:rsidR="00E1219D" w:rsidRPr="003D3C9F">
        <w:rPr>
          <w:rFonts w:cs="Times New Roman"/>
          <w:b/>
          <w:i/>
          <w:iCs/>
          <w:sz w:val="24"/>
          <w:szCs w:val="24"/>
        </w:rPr>
        <w:t>opulations</w:t>
      </w:r>
      <w:bookmarkEnd w:id="29"/>
      <w:r w:rsidRPr="003D3C9F">
        <w:rPr>
          <w:rFonts w:cs="Times New Roman"/>
          <w:b/>
          <w:i/>
          <w:iCs/>
          <w:sz w:val="24"/>
          <w:szCs w:val="24"/>
        </w:rPr>
        <w:t xml:space="preserve"> -</w:t>
      </w:r>
      <w:r w:rsidRPr="003D3C9F">
        <w:rPr>
          <w:rFonts w:cs="Times New Roman"/>
          <w:i/>
          <w:iCs/>
          <w:sz w:val="24"/>
          <w:szCs w:val="24"/>
        </w:rPr>
        <w:t xml:space="preserve"> </w:t>
      </w:r>
      <w:r w:rsidR="00654BE7" w:rsidRPr="003D3C9F">
        <w:rPr>
          <w:rFonts w:cs="Times New Roman"/>
          <w:i/>
          <w:iCs/>
          <w:sz w:val="24"/>
          <w:szCs w:val="24"/>
        </w:rPr>
        <w:t>I</w:t>
      </w:r>
      <w:r w:rsidR="00E1219D" w:rsidRPr="003D3C9F">
        <w:rPr>
          <w:rFonts w:cs="Times New Roman"/>
          <w:i/>
          <w:iCs/>
          <w:sz w:val="24"/>
          <w:szCs w:val="24"/>
        </w:rPr>
        <w:t xml:space="preserve">n </w:t>
      </w:r>
      <w:r w:rsidRPr="003D3C9F">
        <w:rPr>
          <w:rFonts w:cs="Times New Roman"/>
          <w:i/>
          <w:iCs/>
          <w:sz w:val="24"/>
          <w:szCs w:val="24"/>
        </w:rPr>
        <w:t xml:space="preserve">the </w:t>
      </w:r>
      <w:hyperlink r:id="rId99" w:history="1">
        <w:r w:rsidR="00831444" w:rsidRPr="003D3C9F">
          <w:rPr>
            <w:rStyle w:val="Hyperlink"/>
            <w:rFonts w:cs="Times New Roman"/>
            <w:i/>
            <w:iCs/>
            <w:sz w:val="24"/>
            <w:szCs w:val="24"/>
          </w:rPr>
          <w:t>2020-2024</w:t>
        </w:r>
        <w:r w:rsidR="004238D8" w:rsidRPr="003D3C9F">
          <w:rPr>
            <w:rStyle w:val="Hyperlink"/>
            <w:rFonts w:cs="Times New Roman"/>
            <w:i/>
            <w:iCs/>
            <w:sz w:val="24"/>
            <w:szCs w:val="24"/>
          </w:rPr>
          <w:t xml:space="preserve"> </w:t>
        </w:r>
        <w:r w:rsidR="00831444" w:rsidRPr="003D3C9F">
          <w:rPr>
            <w:rStyle w:val="Hyperlink"/>
            <w:rFonts w:cs="Times New Roman"/>
            <w:i/>
            <w:iCs/>
            <w:sz w:val="24"/>
            <w:szCs w:val="24"/>
          </w:rPr>
          <w:t>Combined</w:t>
        </w:r>
        <w:r w:rsidR="004238D8" w:rsidRPr="003D3C9F">
          <w:rPr>
            <w:rStyle w:val="Hyperlink"/>
            <w:rFonts w:cs="Times New Roman"/>
            <w:i/>
            <w:iCs/>
            <w:sz w:val="24"/>
            <w:szCs w:val="24"/>
          </w:rPr>
          <w:t xml:space="preserve"> State Plan</w:t>
        </w:r>
      </w:hyperlink>
      <w:r w:rsidR="00654BE7" w:rsidRPr="003D3C9F">
        <w:rPr>
          <w:rFonts w:cs="Times New Roman"/>
          <w:i/>
          <w:iCs/>
          <w:sz w:val="24"/>
          <w:szCs w:val="24"/>
        </w:rPr>
        <w:t>, services are prioritized for the following groups</w:t>
      </w:r>
      <w:r w:rsidR="00E1219D" w:rsidRPr="003D3C9F">
        <w:rPr>
          <w:rFonts w:cs="Times New Roman"/>
          <w:i/>
          <w:iCs/>
          <w:sz w:val="24"/>
          <w:szCs w:val="24"/>
        </w:rPr>
        <w:t>: unemployment insurance claimants; low-income adults including T</w:t>
      </w:r>
      <w:r w:rsidR="002745D2" w:rsidRPr="003D3C9F">
        <w:rPr>
          <w:rFonts w:cs="Times New Roman"/>
          <w:i/>
          <w:iCs/>
          <w:sz w:val="24"/>
          <w:szCs w:val="24"/>
        </w:rPr>
        <w:t xml:space="preserve">ransitional </w:t>
      </w:r>
      <w:r w:rsidR="00E1219D" w:rsidRPr="003D3C9F">
        <w:rPr>
          <w:rFonts w:cs="Times New Roman"/>
          <w:i/>
          <w:iCs/>
          <w:sz w:val="24"/>
          <w:szCs w:val="24"/>
        </w:rPr>
        <w:t>A</w:t>
      </w:r>
      <w:r w:rsidR="002745D2" w:rsidRPr="003D3C9F">
        <w:rPr>
          <w:rFonts w:cs="Times New Roman"/>
          <w:i/>
          <w:iCs/>
          <w:sz w:val="24"/>
          <w:szCs w:val="24"/>
        </w:rPr>
        <w:t xml:space="preserve">ssistance for </w:t>
      </w:r>
      <w:r w:rsidR="00E1219D" w:rsidRPr="003D3C9F">
        <w:rPr>
          <w:rFonts w:cs="Times New Roman"/>
          <w:i/>
          <w:iCs/>
          <w:sz w:val="24"/>
          <w:szCs w:val="24"/>
        </w:rPr>
        <w:t>N</w:t>
      </w:r>
      <w:r w:rsidR="002745D2" w:rsidRPr="003D3C9F">
        <w:rPr>
          <w:rFonts w:cs="Times New Roman"/>
          <w:i/>
          <w:iCs/>
          <w:sz w:val="24"/>
          <w:szCs w:val="24"/>
        </w:rPr>
        <w:t xml:space="preserve">eedy </w:t>
      </w:r>
      <w:r w:rsidR="00E1219D" w:rsidRPr="003D3C9F">
        <w:rPr>
          <w:rFonts w:cs="Times New Roman"/>
          <w:i/>
          <w:iCs/>
          <w:sz w:val="24"/>
          <w:szCs w:val="24"/>
        </w:rPr>
        <w:t>F</w:t>
      </w:r>
      <w:r w:rsidR="002745D2" w:rsidRPr="003D3C9F">
        <w:rPr>
          <w:rFonts w:cs="Times New Roman"/>
          <w:i/>
          <w:iCs/>
          <w:sz w:val="24"/>
          <w:szCs w:val="24"/>
        </w:rPr>
        <w:t>amilies (TANF)</w:t>
      </w:r>
      <w:r w:rsidR="00E1219D" w:rsidRPr="003D3C9F">
        <w:rPr>
          <w:rFonts w:cs="Times New Roman"/>
          <w:i/>
          <w:iCs/>
          <w:sz w:val="24"/>
          <w:szCs w:val="24"/>
        </w:rPr>
        <w:t xml:space="preserve"> and S</w:t>
      </w:r>
      <w:r w:rsidR="002745D2" w:rsidRPr="003D3C9F">
        <w:rPr>
          <w:rFonts w:cs="Times New Roman"/>
          <w:i/>
          <w:iCs/>
          <w:sz w:val="24"/>
          <w:szCs w:val="24"/>
        </w:rPr>
        <w:t xml:space="preserve">upplemental </w:t>
      </w:r>
      <w:r w:rsidR="00E1219D" w:rsidRPr="003D3C9F">
        <w:rPr>
          <w:rFonts w:cs="Times New Roman"/>
          <w:i/>
          <w:iCs/>
          <w:sz w:val="24"/>
          <w:szCs w:val="24"/>
        </w:rPr>
        <w:t>N</w:t>
      </w:r>
      <w:r w:rsidR="002745D2" w:rsidRPr="003D3C9F">
        <w:rPr>
          <w:rFonts w:cs="Times New Roman"/>
          <w:i/>
          <w:iCs/>
          <w:sz w:val="24"/>
          <w:szCs w:val="24"/>
        </w:rPr>
        <w:t xml:space="preserve">utrition </w:t>
      </w:r>
      <w:r w:rsidR="00E1219D" w:rsidRPr="003D3C9F">
        <w:rPr>
          <w:rFonts w:cs="Times New Roman"/>
          <w:i/>
          <w:iCs/>
          <w:sz w:val="24"/>
          <w:szCs w:val="24"/>
        </w:rPr>
        <w:t>A</w:t>
      </w:r>
      <w:r w:rsidR="002745D2" w:rsidRPr="003D3C9F">
        <w:rPr>
          <w:rFonts w:cs="Times New Roman"/>
          <w:i/>
          <w:iCs/>
          <w:sz w:val="24"/>
          <w:szCs w:val="24"/>
        </w:rPr>
        <w:t xml:space="preserve">ssistance </w:t>
      </w:r>
      <w:r w:rsidR="00E1219D" w:rsidRPr="003D3C9F">
        <w:rPr>
          <w:rFonts w:cs="Times New Roman"/>
          <w:i/>
          <w:iCs/>
          <w:sz w:val="24"/>
          <w:szCs w:val="24"/>
        </w:rPr>
        <w:t>P</w:t>
      </w:r>
      <w:r w:rsidR="002745D2" w:rsidRPr="003D3C9F">
        <w:rPr>
          <w:rFonts w:cs="Times New Roman"/>
          <w:i/>
          <w:iCs/>
          <w:sz w:val="24"/>
          <w:szCs w:val="24"/>
        </w:rPr>
        <w:t>rogram (SNAP)</w:t>
      </w:r>
      <w:r w:rsidR="00E1219D" w:rsidRPr="003D3C9F">
        <w:rPr>
          <w:rFonts w:cs="Times New Roman"/>
          <w:i/>
          <w:iCs/>
          <w:sz w:val="24"/>
          <w:szCs w:val="24"/>
        </w:rPr>
        <w:t xml:space="preserve"> recipients, homeless etc.; </w:t>
      </w:r>
      <w:r w:rsidR="00967861" w:rsidRPr="003D3C9F">
        <w:rPr>
          <w:rFonts w:cs="Times New Roman"/>
          <w:i/>
          <w:iCs/>
          <w:sz w:val="24"/>
          <w:szCs w:val="24"/>
        </w:rPr>
        <w:t>AE</w:t>
      </w:r>
      <w:r w:rsidR="00E1219D" w:rsidRPr="003D3C9F">
        <w:rPr>
          <w:rFonts w:cs="Times New Roman"/>
          <w:i/>
          <w:iCs/>
          <w:sz w:val="24"/>
          <w:szCs w:val="24"/>
        </w:rPr>
        <w:t xml:space="preserve"> participants (Title II); individuals with disabilities </w:t>
      </w:r>
      <w:r w:rsidR="00F02D48" w:rsidRPr="003D3C9F">
        <w:rPr>
          <w:rFonts w:cs="Times New Roman"/>
          <w:i/>
          <w:iCs/>
          <w:sz w:val="24"/>
          <w:szCs w:val="24"/>
        </w:rPr>
        <w:t>(</w:t>
      </w:r>
      <w:r w:rsidR="00E1219D" w:rsidRPr="003D3C9F">
        <w:rPr>
          <w:rFonts w:cs="Times New Roman"/>
          <w:i/>
          <w:iCs/>
          <w:sz w:val="24"/>
          <w:szCs w:val="24"/>
        </w:rPr>
        <w:t>Title IV); veterans; older workers; re-entry populations; and, youth including youth</w:t>
      </w:r>
      <w:r w:rsidR="00654BE7" w:rsidRPr="003D3C9F">
        <w:rPr>
          <w:rFonts w:cs="Times New Roman"/>
          <w:i/>
          <w:iCs/>
          <w:sz w:val="24"/>
          <w:szCs w:val="24"/>
        </w:rPr>
        <w:t xml:space="preserve"> with barriers to employment.</w:t>
      </w:r>
    </w:p>
    <w:p w14:paraId="742AFCDB" w14:textId="77777777" w:rsidR="00BE07BA" w:rsidRPr="003D3C9F" w:rsidRDefault="00BE07BA" w:rsidP="004F4EB3">
      <w:pPr>
        <w:autoSpaceDE w:val="0"/>
        <w:autoSpaceDN w:val="0"/>
        <w:adjustRightInd w:val="0"/>
        <w:spacing w:after="0" w:line="240" w:lineRule="auto"/>
        <w:rPr>
          <w:rFonts w:cs="Times New Roman"/>
          <w:i/>
          <w:iCs/>
          <w:sz w:val="24"/>
          <w:szCs w:val="24"/>
        </w:rPr>
      </w:pPr>
    </w:p>
    <w:bookmarkStart w:id="30" w:name="_Hlk71200783"/>
    <w:p w14:paraId="458B88DD" w14:textId="10A47841" w:rsidR="00BE07BA" w:rsidRPr="003D3C9F" w:rsidRDefault="00F94ED8" w:rsidP="00C14BF8">
      <w:pPr>
        <w:spacing w:after="0" w:line="240" w:lineRule="auto"/>
        <w:rPr>
          <w:rFonts w:cs="Times New Roman"/>
          <w:i/>
          <w:sz w:val="24"/>
          <w:szCs w:val="24"/>
          <w:lang w:val="en"/>
        </w:rPr>
      </w:pPr>
      <w:r w:rsidRPr="003D3C9F">
        <w:fldChar w:fldCharType="begin"/>
      </w:r>
      <w:r w:rsidRPr="003D3C9F">
        <w:rPr>
          <w:rFonts w:cs="Times New Roman"/>
        </w:rPr>
        <w:instrText xml:space="preserve"> HYPERLINK "http://www.doe.mass.edu/acls/edueffectiveness/" </w:instrText>
      </w:r>
      <w:r w:rsidRPr="003D3C9F">
        <w:fldChar w:fldCharType="separate"/>
      </w:r>
      <w:r w:rsidR="00BE07BA" w:rsidRPr="003D3C9F">
        <w:rPr>
          <w:rStyle w:val="Hyperlink"/>
          <w:rFonts w:cs="Times New Roman"/>
          <w:b/>
          <w:bCs/>
          <w:i/>
          <w:sz w:val="24"/>
          <w:szCs w:val="24"/>
          <w:lang w:val="en"/>
        </w:rPr>
        <w:t>Professional Standards for A</w:t>
      </w:r>
      <w:r w:rsidRPr="003D3C9F">
        <w:rPr>
          <w:rStyle w:val="Hyperlink"/>
          <w:rFonts w:cs="Times New Roman"/>
          <w:b/>
          <w:bCs/>
          <w:i/>
          <w:sz w:val="24"/>
          <w:szCs w:val="24"/>
          <w:lang w:val="en"/>
        </w:rPr>
        <w:t>BE</w:t>
      </w:r>
      <w:r w:rsidR="00BE07BA" w:rsidRPr="003D3C9F">
        <w:rPr>
          <w:rStyle w:val="Hyperlink"/>
          <w:rFonts w:cs="Times New Roman"/>
          <w:b/>
          <w:bCs/>
          <w:i/>
          <w:sz w:val="24"/>
          <w:szCs w:val="24"/>
          <w:lang w:val="en"/>
        </w:rPr>
        <w:t xml:space="preserve"> Teachers</w:t>
      </w:r>
      <w:r w:rsidRPr="003D3C9F">
        <w:rPr>
          <w:rStyle w:val="Hyperlink"/>
          <w:rFonts w:cs="Times New Roman"/>
          <w:b/>
          <w:bCs/>
          <w:i/>
          <w:sz w:val="24"/>
          <w:szCs w:val="24"/>
          <w:lang w:val="en"/>
        </w:rPr>
        <w:fldChar w:fldCharType="end"/>
      </w:r>
      <w:r w:rsidR="00C14BF8" w:rsidRPr="003D3C9F">
        <w:rPr>
          <w:rFonts w:cs="Times New Roman"/>
          <w:b/>
          <w:bCs/>
          <w:i/>
          <w:iCs/>
          <w:sz w:val="24"/>
          <w:szCs w:val="24"/>
        </w:rPr>
        <w:t xml:space="preserve"> -</w:t>
      </w:r>
      <w:r w:rsidR="00C14BF8" w:rsidRPr="003D3C9F">
        <w:rPr>
          <w:rFonts w:cs="Times New Roman"/>
          <w:bCs/>
          <w:i/>
          <w:iCs/>
          <w:sz w:val="24"/>
          <w:szCs w:val="24"/>
        </w:rPr>
        <w:t xml:space="preserve"> </w:t>
      </w:r>
      <w:r w:rsidR="00BE07BA" w:rsidRPr="003D3C9F">
        <w:rPr>
          <w:rFonts w:cs="Times New Roman"/>
          <w:i/>
          <w:sz w:val="24"/>
          <w:szCs w:val="24"/>
          <w:lang w:val="en"/>
        </w:rPr>
        <w:t>T</w:t>
      </w:r>
      <w:r w:rsidR="00BE07BA" w:rsidRPr="003D3C9F">
        <w:rPr>
          <w:rFonts w:cs="Times New Roman"/>
          <w:i/>
          <w:color w:val="333333"/>
          <w:sz w:val="24"/>
          <w:szCs w:val="24"/>
          <w:shd w:val="clear" w:color="auto" w:fill="FFFFFF"/>
        </w:rPr>
        <w:t xml:space="preserve">he Massachusetts Professional Standards for Teachers of Adult Education describe what is </w:t>
      </w:r>
      <w:r w:rsidR="00477417" w:rsidRPr="003D3C9F">
        <w:rPr>
          <w:rFonts w:cs="Times New Roman"/>
          <w:i/>
          <w:color w:val="333333"/>
          <w:sz w:val="24"/>
          <w:szCs w:val="24"/>
          <w:shd w:val="clear" w:color="auto" w:fill="FFFFFF"/>
        </w:rPr>
        <w:t>essential</w:t>
      </w:r>
      <w:r w:rsidR="00BE07BA" w:rsidRPr="003D3C9F">
        <w:rPr>
          <w:rFonts w:cs="Times New Roman"/>
          <w:i/>
          <w:color w:val="333333"/>
          <w:sz w:val="24"/>
          <w:szCs w:val="24"/>
          <w:shd w:val="clear" w:color="auto" w:fill="FFFFFF"/>
        </w:rPr>
        <w:t xml:space="preserve"> for effective AE teachers of mathematics and/or English language arts to know and be able to do. </w:t>
      </w:r>
      <w:r w:rsidR="003D4B77" w:rsidRPr="003D3C9F">
        <w:rPr>
          <w:rFonts w:cs="Times New Roman"/>
          <w:i/>
          <w:sz w:val="24"/>
          <w:szCs w:val="24"/>
          <w:lang w:val="en"/>
        </w:rPr>
        <w:t>The standards are</w:t>
      </w:r>
      <w:r w:rsidR="00BE07BA" w:rsidRPr="003D3C9F">
        <w:rPr>
          <w:rFonts w:cs="Times New Roman"/>
          <w:i/>
          <w:sz w:val="24"/>
          <w:szCs w:val="24"/>
          <w:lang w:val="en"/>
        </w:rPr>
        <w:t xml:space="preserve"> organized around three concepts: domains (i.e., </w:t>
      </w:r>
      <w:r w:rsidR="00BE07BA" w:rsidRPr="003D3C9F">
        <w:rPr>
          <w:rFonts w:cs="Times New Roman"/>
          <w:i/>
          <w:sz w:val="24"/>
          <w:szCs w:val="24"/>
        </w:rPr>
        <w:t>overarching categories of professional practices for effective teaching); standards (i.e., broad statements about the knowledge and behaviors of effective practitioners); and indicators (i.e., specific aspects of a standard that serve as checkpoints to measure progress toward meeting the standard</w:t>
      </w:r>
      <w:r w:rsidR="00BE07BA" w:rsidRPr="003D3C9F">
        <w:rPr>
          <w:rFonts w:cs="Times New Roman"/>
          <w:i/>
          <w:sz w:val="24"/>
          <w:szCs w:val="24"/>
          <w:lang w:val="en"/>
        </w:rPr>
        <w:t xml:space="preserve">s). </w:t>
      </w:r>
      <w:r w:rsidR="00BE07BA" w:rsidRPr="003D3C9F">
        <w:rPr>
          <w:rFonts w:cs="Times New Roman"/>
          <w:i/>
          <w:sz w:val="24"/>
          <w:szCs w:val="24"/>
          <w:shd w:val="clear" w:color="auto" w:fill="FFFFFF"/>
        </w:rPr>
        <w:t xml:space="preserve">The SABES English Language Arts Curriculum </w:t>
      </w:r>
      <w:r w:rsidR="009A00E4">
        <w:rPr>
          <w:rFonts w:cs="Times New Roman"/>
          <w:i/>
          <w:sz w:val="24"/>
          <w:szCs w:val="24"/>
          <w:shd w:val="clear" w:color="auto" w:fill="FFFFFF"/>
        </w:rPr>
        <w:t>and</w:t>
      </w:r>
      <w:r w:rsidR="00BE07BA" w:rsidRPr="003D3C9F">
        <w:rPr>
          <w:rFonts w:cs="Times New Roman"/>
          <w:i/>
          <w:sz w:val="24"/>
          <w:szCs w:val="24"/>
          <w:shd w:val="clear" w:color="auto" w:fill="FFFFFF"/>
        </w:rPr>
        <w:t xml:space="preserve"> Instruction PD Center and the SABES</w:t>
      </w:r>
      <w:r w:rsidR="00BE07BA" w:rsidRPr="003D3C9F">
        <w:rPr>
          <w:rFonts w:cs="Times New Roman"/>
          <w:b/>
          <w:bCs/>
          <w:i/>
          <w:sz w:val="24"/>
          <w:szCs w:val="24"/>
          <w:shd w:val="clear" w:color="auto" w:fill="FFFFFF"/>
        </w:rPr>
        <w:t xml:space="preserve"> </w:t>
      </w:r>
      <w:r w:rsidR="00BE07BA" w:rsidRPr="003D3C9F">
        <w:rPr>
          <w:rStyle w:val="Strong"/>
          <w:rFonts w:cs="Times New Roman"/>
          <w:b w:val="0"/>
          <w:bCs w:val="0"/>
          <w:i/>
          <w:sz w:val="24"/>
          <w:shd w:val="clear" w:color="auto" w:fill="FFFFFF"/>
        </w:rPr>
        <w:t xml:space="preserve">Mathematics and Adult Numeracy Curriculum </w:t>
      </w:r>
      <w:r w:rsidR="009A00E4">
        <w:rPr>
          <w:rStyle w:val="Strong"/>
          <w:rFonts w:cs="Times New Roman"/>
          <w:b w:val="0"/>
          <w:bCs w:val="0"/>
          <w:i/>
          <w:sz w:val="24"/>
          <w:shd w:val="clear" w:color="auto" w:fill="FFFFFF"/>
        </w:rPr>
        <w:t>and</w:t>
      </w:r>
      <w:r w:rsidR="00BE07BA" w:rsidRPr="003D3C9F">
        <w:rPr>
          <w:rStyle w:val="Strong"/>
          <w:rFonts w:cs="Times New Roman"/>
          <w:b w:val="0"/>
          <w:bCs w:val="0"/>
          <w:i/>
          <w:sz w:val="24"/>
          <w:shd w:val="clear" w:color="auto" w:fill="FFFFFF"/>
        </w:rPr>
        <w:t xml:space="preserve"> Instruction PD Center</w:t>
      </w:r>
      <w:r w:rsidR="00BE07BA" w:rsidRPr="003D3C9F">
        <w:rPr>
          <w:rFonts w:cs="Times New Roman"/>
          <w:i/>
          <w:sz w:val="24"/>
          <w:szCs w:val="24"/>
          <w:shd w:val="clear" w:color="auto" w:fill="FFFFFF"/>
        </w:rPr>
        <w:t xml:space="preserve"> are the go-to providers of PD and resources aligned with these standards.</w:t>
      </w:r>
      <w:r w:rsidR="00FC6757">
        <w:rPr>
          <w:rFonts w:cs="Times New Roman"/>
          <w:i/>
          <w:sz w:val="24"/>
          <w:szCs w:val="24"/>
          <w:shd w:val="clear" w:color="auto" w:fill="FFFFFF"/>
        </w:rPr>
        <w:t xml:space="preserve"> For more information, see </w:t>
      </w:r>
      <w:hyperlink r:id="rId100" w:history="1">
        <w:r w:rsidR="00FC6757" w:rsidRPr="00FC6757">
          <w:rPr>
            <w:rStyle w:val="Hyperlink"/>
            <w:rFonts w:cs="Times New Roman"/>
            <w:i/>
            <w:sz w:val="24"/>
            <w:szCs w:val="24"/>
            <w:shd w:val="clear" w:color="auto" w:fill="FFFFFF"/>
          </w:rPr>
          <w:t>https://www.sabes.org/</w:t>
        </w:r>
      </w:hyperlink>
      <w:r w:rsidR="00FC6757">
        <w:rPr>
          <w:rFonts w:cs="Times New Roman"/>
          <w:i/>
          <w:sz w:val="24"/>
          <w:szCs w:val="24"/>
          <w:shd w:val="clear" w:color="auto" w:fill="FFFFFF"/>
        </w:rPr>
        <w:t>.</w:t>
      </w:r>
    </w:p>
    <w:p w14:paraId="150E623A" w14:textId="77777777" w:rsidR="00BE07BA" w:rsidRPr="003D3C9F" w:rsidRDefault="00BE07BA" w:rsidP="00BE07BA">
      <w:pPr>
        <w:spacing w:after="0" w:line="240" w:lineRule="auto"/>
        <w:rPr>
          <w:rFonts w:cs="Times New Roman"/>
          <w:sz w:val="24"/>
          <w:szCs w:val="24"/>
        </w:rPr>
      </w:pPr>
    </w:p>
    <w:p w14:paraId="62A93AF0" w14:textId="57236F26" w:rsidR="00BE07BA" w:rsidRPr="003D3C9F" w:rsidRDefault="00163167" w:rsidP="00BE07BA">
      <w:pPr>
        <w:spacing w:after="0" w:line="240" w:lineRule="auto"/>
        <w:rPr>
          <w:rFonts w:cs="Times New Roman"/>
          <w:i/>
          <w:iCs/>
          <w:sz w:val="24"/>
          <w:szCs w:val="24"/>
          <w:lang w:val="en"/>
        </w:rPr>
      </w:pPr>
      <w:hyperlink r:id="rId101" w:history="1">
        <w:r w:rsidR="00BE07BA" w:rsidRPr="003D3C9F">
          <w:rPr>
            <w:rStyle w:val="Hyperlink"/>
            <w:rFonts w:cs="Times New Roman"/>
            <w:b/>
            <w:bCs/>
            <w:i/>
            <w:iCs/>
            <w:sz w:val="24"/>
            <w:szCs w:val="24"/>
            <w:lang w:val="en"/>
          </w:rPr>
          <w:t>Professional Standards for ESOL Teachers</w:t>
        </w:r>
      </w:hyperlink>
      <w:r w:rsidR="00C14BF8" w:rsidRPr="003D3C9F">
        <w:rPr>
          <w:rFonts w:cs="Times New Roman"/>
          <w:b/>
          <w:bCs/>
          <w:i/>
          <w:iCs/>
          <w:sz w:val="24"/>
          <w:szCs w:val="24"/>
        </w:rPr>
        <w:t xml:space="preserve"> -</w:t>
      </w:r>
      <w:r w:rsidR="00C14BF8" w:rsidRPr="003D3C9F">
        <w:rPr>
          <w:rFonts w:cs="Times New Roman"/>
          <w:bCs/>
          <w:i/>
          <w:iCs/>
          <w:sz w:val="24"/>
          <w:szCs w:val="24"/>
        </w:rPr>
        <w:t xml:space="preserve"> </w:t>
      </w:r>
      <w:r w:rsidR="00BE07BA" w:rsidRPr="003D3C9F">
        <w:rPr>
          <w:rFonts w:cs="Times New Roman"/>
          <w:i/>
          <w:iCs/>
          <w:sz w:val="24"/>
          <w:szCs w:val="24"/>
          <w:lang w:val="en"/>
        </w:rPr>
        <w:t xml:space="preserve">The </w:t>
      </w:r>
      <w:r w:rsidR="00BE07BA" w:rsidRPr="003D3C9F">
        <w:rPr>
          <w:rFonts w:cs="Times New Roman"/>
          <w:i/>
          <w:iCs/>
          <w:sz w:val="24"/>
          <w:szCs w:val="24"/>
          <w:shd w:val="clear" w:color="auto" w:fill="FFFFFF"/>
        </w:rPr>
        <w:t xml:space="preserve">Massachusetts Professional Standards for Teachers of Adult Speakers of Other Languages describe what is </w:t>
      </w:r>
      <w:r w:rsidR="00440EC8" w:rsidRPr="003D3C9F">
        <w:rPr>
          <w:rFonts w:cs="Times New Roman"/>
          <w:i/>
          <w:iCs/>
          <w:sz w:val="24"/>
          <w:szCs w:val="24"/>
          <w:shd w:val="clear" w:color="auto" w:fill="FFFFFF"/>
        </w:rPr>
        <w:t>essential</w:t>
      </w:r>
      <w:r w:rsidR="00BE07BA" w:rsidRPr="003D3C9F">
        <w:rPr>
          <w:rFonts w:cs="Times New Roman"/>
          <w:i/>
          <w:iCs/>
          <w:sz w:val="24"/>
          <w:szCs w:val="24"/>
          <w:shd w:val="clear" w:color="auto" w:fill="FFFFFF"/>
        </w:rPr>
        <w:t xml:space="preserve"> for ESOL teachers to know and be able to do. </w:t>
      </w:r>
      <w:r w:rsidR="003D4B77" w:rsidRPr="003D3C9F">
        <w:rPr>
          <w:rFonts w:cs="Times New Roman"/>
          <w:i/>
          <w:iCs/>
          <w:sz w:val="24"/>
          <w:szCs w:val="24"/>
          <w:shd w:val="clear" w:color="auto" w:fill="FFFFFF"/>
        </w:rPr>
        <w:t>The standards are</w:t>
      </w:r>
      <w:r w:rsidR="00BE07BA" w:rsidRPr="003D3C9F">
        <w:rPr>
          <w:rFonts w:cs="Times New Roman"/>
          <w:i/>
          <w:iCs/>
          <w:sz w:val="24"/>
          <w:szCs w:val="24"/>
          <w:shd w:val="clear" w:color="auto" w:fill="FFFFFF"/>
        </w:rPr>
        <w:t xml:space="preserve"> organized around seven standards (e.g., principles of second language acquisition, instructional delivery, assessment) and each standard includes a supporting explanation, guiding questions, teacher knowledge, and sample classroom applications. The SABES ESOL Curriculum and Instruction PD Center is the go-to provider of PD and resources aligned with these standards.</w:t>
      </w:r>
      <w:r w:rsidR="00FC6757">
        <w:rPr>
          <w:rFonts w:cs="Times New Roman"/>
          <w:i/>
          <w:iCs/>
          <w:sz w:val="24"/>
          <w:szCs w:val="24"/>
          <w:shd w:val="clear" w:color="auto" w:fill="FFFFFF"/>
        </w:rPr>
        <w:t xml:space="preserve"> </w:t>
      </w:r>
      <w:r w:rsidR="00FC6757">
        <w:rPr>
          <w:rFonts w:cs="Times New Roman"/>
          <w:i/>
          <w:sz w:val="24"/>
          <w:szCs w:val="24"/>
          <w:shd w:val="clear" w:color="auto" w:fill="FFFFFF"/>
        </w:rPr>
        <w:t xml:space="preserve">For more information, see </w:t>
      </w:r>
      <w:hyperlink r:id="rId102" w:history="1">
        <w:r w:rsidR="00FC6757" w:rsidRPr="00FC6757">
          <w:rPr>
            <w:rStyle w:val="Hyperlink"/>
            <w:rFonts w:cs="Times New Roman"/>
            <w:i/>
            <w:sz w:val="24"/>
            <w:szCs w:val="24"/>
            <w:shd w:val="clear" w:color="auto" w:fill="FFFFFF"/>
          </w:rPr>
          <w:t>https://www.sabes.org/</w:t>
        </w:r>
      </w:hyperlink>
      <w:r w:rsidR="00FC6757">
        <w:rPr>
          <w:rFonts w:cs="Times New Roman"/>
          <w:i/>
          <w:sz w:val="24"/>
          <w:szCs w:val="24"/>
          <w:shd w:val="clear" w:color="auto" w:fill="FFFFFF"/>
        </w:rPr>
        <w:t>.</w:t>
      </w:r>
    </w:p>
    <w:p w14:paraId="1146E1E8" w14:textId="77777777" w:rsidR="00BE07BA" w:rsidRPr="003D3C9F" w:rsidRDefault="00BE07BA" w:rsidP="00BE07BA">
      <w:pPr>
        <w:spacing w:after="0" w:line="240" w:lineRule="auto"/>
        <w:rPr>
          <w:rFonts w:cs="Times New Roman"/>
          <w:iCs/>
          <w:sz w:val="24"/>
          <w:szCs w:val="24"/>
          <w:lang w:val="en"/>
        </w:rPr>
      </w:pPr>
    </w:p>
    <w:p w14:paraId="4B31C402" w14:textId="68F133DC" w:rsidR="00BE07BA" w:rsidRPr="00FC6757" w:rsidRDefault="00163167" w:rsidP="00BE07BA">
      <w:pPr>
        <w:spacing w:after="0" w:line="240" w:lineRule="auto"/>
        <w:rPr>
          <w:rFonts w:cs="Times New Roman"/>
          <w:i/>
          <w:iCs/>
          <w:sz w:val="24"/>
          <w:szCs w:val="24"/>
          <w:lang w:val="en"/>
        </w:rPr>
      </w:pPr>
      <w:hyperlink r:id="rId103" w:history="1">
        <w:r w:rsidR="00BE07BA" w:rsidRPr="003D3C9F">
          <w:rPr>
            <w:rStyle w:val="Hyperlink"/>
            <w:rFonts w:cs="Times New Roman"/>
            <w:b/>
            <w:bCs/>
            <w:i/>
            <w:iCs/>
            <w:sz w:val="24"/>
            <w:szCs w:val="24"/>
            <w:lang w:val="en"/>
          </w:rPr>
          <w:t>Proficiency Guides for Mathematics and English Language Arts Teachers</w:t>
        </w:r>
      </w:hyperlink>
      <w:r w:rsidR="00C14BF8" w:rsidRPr="003D3C9F">
        <w:rPr>
          <w:rFonts w:cs="Times New Roman"/>
          <w:b/>
          <w:bCs/>
          <w:i/>
          <w:iCs/>
          <w:sz w:val="24"/>
          <w:szCs w:val="24"/>
        </w:rPr>
        <w:t xml:space="preserve"> -</w:t>
      </w:r>
      <w:r w:rsidR="00C14BF8" w:rsidRPr="003D3C9F">
        <w:rPr>
          <w:rFonts w:cs="Times New Roman"/>
          <w:bCs/>
          <w:i/>
          <w:iCs/>
          <w:sz w:val="24"/>
          <w:szCs w:val="24"/>
        </w:rPr>
        <w:t xml:space="preserve"> </w:t>
      </w:r>
      <w:r w:rsidR="00BE07BA" w:rsidRPr="003D3C9F">
        <w:rPr>
          <w:rFonts w:cs="Times New Roman"/>
          <w:i/>
          <w:iCs/>
          <w:color w:val="333333"/>
          <w:sz w:val="24"/>
          <w:szCs w:val="24"/>
          <w:shd w:val="clear" w:color="auto" w:fill="FFFFFF"/>
          <w:lang w:val="en"/>
        </w:rPr>
        <w:t xml:space="preserve">The proficiency guides are a </w:t>
      </w:r>
      <w:r w:rsidR="00BE07BA" w:rsidRPr="003D3C9F">
        <w:rPr>
          <w:rFonts w:cs="Times New Roman"/>
          <w:i/>
          <w:iCs/>
          <w:color w:val="333333"/>
          <w:sz w:val="24"/>
          <w:szCs w:val="24"/>
          <w:shd w:val="clear" w:color="auto" w:fill="FFFFFF"/>
        </w:rPr>
        <w:t xml:space="preserve">companion resource to the Massachusetts professional standards for </w:t>
      </w:r>
      <w:r w:rsidR="00831444" w:rsidRPr="003D3C9F">
        <w:rPr>
          <w:rFonts w:cs="Times New Roman"/>
          <w:i/>
          <w:iCs/>
          <w:color w:val="333333"/>
          <w:sz w:val="24"/>
          <w:szCs w:val="24"/>
          <w:shd w:val="clear" w:color="auto" w:fill="FFFFFF"/>
        </w:rPr>
        <w:t xml:space="preserve">ABE </w:t>
      </w:r>
      <w:r w:rsidR="00BE07BA" w:rsidRPr="003D3C9F">
        <w:rPr>
          <w:rFonts w:cs="Times New Roman"/>
          <w:i/>
          <w:iCs/>
          <w:color w:val="333333"/>
          <w:sz w:val="24"/>
          <w:szCs w:val="24"/>
          <w:shd w:val="clear" w:color="auto" w:fill="FFFFFF"/>
        </w:rPr>
        <w:t xml:space="preserve">teachers designed to help teachers engage in the work of improving their practice. The proficiency guides contain essential concepts teachers need to know, observable teacher and student behaviors, and </w:t>
      </w:r>
      <w:r w:rsidR="00F132EF" w:rsidRPr="003D3C9F">
        <w:rPr>
          <w:rFonts w:cs="Times New Roman"/>
          <w:i/>
          <w:iCs/>
          <w:color w:val="333333"/>
          <w:sz w:val="24"/>
          <w:szCs w:val="24"/>
          <w:shd w:val="clear" w:color="auto" w:fill="FFFFFF"/>
        </w:rPr>
        <w:t>essential</w:t>
      </w:r>
      <w:r w:rsidR="00BE07BA" w:rsidRPr="003D3C9F">
        <w:rPr>
          <w:rFonts w:cs="Times New Roman"/>
          <w:i/>
          <w:iCs/>
          <w:color w:val="333333"/>
          <w:sz w:val="24"/>
          <w:szCs w:val="24"/>
          <w:shd w:val="clear" w:color="auto" w:fill="FFFFFF"/>
        </w:rPr>
        <w:t xml:space="preserve"> knowledge and skills that effective teachers need to know and be able to do within the specific context the</w:t>
      </w:r>
      <w:r w:rsidR="00971C84">
        <w:rPr>
          <w:rFonts w:cs="Times New Roman"/>
          <w:i/>
          <w:iCs/>
          <w:color w:val="333333"/>
          <w:sz w:val="24"/>
          <w:szCs w:val="24"/>
          <w:shd w:val="clear" w:color="auto" w:fill="FFFFFF"/>
        </w:rPr>
        <w:t>y</w:t>
      </w:r>
      <w:r w:rsidR="00BE07BA" w:rsidRPr="003D3C9F">
        <w:rPr>
          <w:rFonts w:cs="Times New Roman"/>
          <w:i/>
          <w:iCs/>
          <w:color w:val="333333"/>
          <w:sz w:val="24"/>
          <w:szCs w:val="24"/>
          <w:shd w:val="clear" w:color="auto" w:fill="FFFFFF"/>
        </w:rPr>
        <w:t xml:space="preserve"> teach. Use of the proficiency guides is intended to be supported by PD and training. </w:t>
      </w:r>
      <w:r w:rsidR="00BE07BA" w:rsidRPr="003D3C9F">
        <w:rPr>
          <w:rFonts w:cs="Times New Roman"/>
          <w:i/>
          <w:iCs/>
          <w:sz w:val="24"/>
          <w:szCs w:val="24"/>
          <w:shd w:val="clear" w:color="auto" w:fill="FFFFFF"/>
        </w:rPr>
        <w:t xml:space="preserve">The SABES English Language Arts Curriculum </w:t>
      </w:r>
      <w:r w:rsidR="00971C84">
        <w:rPr>
          <w:rFonts w:cs="Times New Roman"/>
          <w:i/>
          <w:iCs/>
          <w:sz w:val="24"/>
          <w:szCs w:val="24"/>
          <w:shd w:val="clear" w:color="auto" w:fill="FFFFFF"/>
        </w:rPr>
        <w:t>and</w:t>
      </w:r>
      <w:r w:rsidR="00BE07BA" w:rsidRPr="003D3C9F">
        <w:rPr>
          <w:rFonts w:cs="Times New Roman"/>
          <w:i/>
          <w:iCs/>
          <w:sz w:val="24"/>
          <w:szCs w:val="24"/>
          <w:shd w:val="clear" w:color="auto" w:fill="FFFFFF"/>
        </w:rPr>
        <w:t xml:space="preserve"> Instruction PD Center and the SABES </w:t>
      </w:r>
      <w:r w:rsidR="00BE07BA" w:rsidRPr="003D3C9F">
        <w:rPr>
          <w:rStyle w:val="Strong"/>
          <w:rFonts w:cs="Times New Roman"/>
          <w:b w:val="0"/>
          <w:bCs w:val="0"/>
          <w:i/>
          <w:iCs/>
          <w:sz w:val="24"/>
          <w:shd w:val="clear" w:color="auto" w:fill="FFFFFF"/>
        </w:rPr>
        <w:t xml:space="preserve">Mathematics and Adult Numeracy Curriculum </w:t>
      </w:r>
      <w:r w:rsidR="00971C84">
        <w:rPr>
          <w:rStyle w:val="Strong"/>
          <w:rFonts w:cs="Times New Roman"/>
          <w:b w:val="0"/>
          <w:bCs w:val="0"/>
          <w:i/>
          <w:iCs/>
          <w:sz w:val="24"/>
          <w:shd w:val="clear" w:color="auto" w:fill="FFFFFF"/>
        </w:rPr>
        <w:t>and</w:t>
      </w:r>
      <w:r w:rsidR="00BE07BA" w:rsidRPr="003D3C9F">
        <w:rPr>
          <w:rStyle w:val="Strong"/>
          <w:rFonts w:cs="Times New Roman"/>
          <w:b w:val="0"/>
          <w:bCs w:val="0"/>
          <w:i/>
          <w:iCs/>
          <w:sz w:val="24"/>
          <w:shd w:val="clear" w:color="auto" w:fill="FFFFFF"/>
        </w:rPr>
        <w:t xml:space="preserve"> Instruction PD Center</w:t>
      </w:r>
      <w:r w:rsidR="00BE07BA" w:rsidRPr="003D3C9F">
        <w:rPr>
          <w:rFonts w:cs="Times New Roman"/>
          <w:b/>
          <w:bCs/>
          <w:i/>
          <w:iCs/>
          <w:sz w:val="24"/>
          <w:szCs w:val="24"/>
          <w:shd w:val="clear" w:color="auto" w:fill="FFFFFF"/>
        </w:rPr>
        <w:t xml:space="preserve"> </w:t>
      </w:r>
      <w:r w:rsidR="00BE07BA" w:rsidRPr="003D3C9F">
        <w:rPr>
          <w:rFonts w:cs="Times New Roman"/>
          <w:i/>
          <w:iCs/>
          <w:color w:val="333333"/>
          <w:sz w:val="24"/>
          <w:szCs w:val="24"/>
          <w:shd w:val="clear" w:color="auto" w:fill="FFFFFF"/>
        </w:rPr>
        <w:t xml:space="preserve">are the go-to providers of PD and resources aligned with the </w:t>
      </w:r>
      <w:r w:rsidR="00A8091C">
        <w:rPr>
          <w:rFonts w:cs="Times New Roman"/>
          <w:i/>
          <w:iCs/>
          <w:color w:val="333333"/>
          <w:sz w:val="24"/>
          <w:szCs w:val="24"/>
          <w:shd w:val="clear" w:color="auto" w:fill="FFFFFF"/>
        </w:rPr>
        <w:t xml:space="preserve">proficiency </w:t>
      </w:r>
      <w:r w:rsidR="00BE07BA" w:rsidRPr="003D3C9F">
        <w:rPr>
          <w:rFonts w:cs="Times New Roman"/>
          <w:i/>
          <w:iCs/>
          <w:color w:val="333333"/>
          <w:sz w:val="24"/>
          <w:szCs w:val="24"/>
          <w:shd w:val="clear" w:color="auto" w:fill="FFFFFF"/>
        </w:rPr>
        <w:t>guides</w:t>
      </w:r>
      <w:r w:rsidR="00BE07BA" w:rsidRPr="003D3C9F">
        <w:rPr>
          <w:rFonts w:cs="Times New Roman"/>
          <w:color w:val="333333"/>
          <w:sz w:val="24"/>
          <w:szCs w:val="24"/>
          <w:shd w:val="clear" w:color="auto" w:fill="FFFFFF"/>
        </w:rPr>
        <w:t>.</w:t>
      </w:r>
      <w:r w:rsidR="00FC6757">
        <w:rPr>
          <w:rFonts w:cs="Times New Roman"/>
          <w:color w:val="333333"/>
          <w:sz w:val="24"/>
          <w:szCs w:val="24"/>
          <w:shd w:val="clear" w:color="auto" w:fill="FFFFFF"/>
        </w:rPr>
        <w:t xml:space="preserve"> </w:t>
      </w:r>
      <w:r w:rsidR="00FC6757">
        <w:rPr>
          <w:rFonts w:cs="Times New Roman"/>
          <w:i/>
          <w:sz w:val="24"/>
          <w:szCs w:val="24"/>
          <w:shd w:val="clear" w:color="auto" w:fill="FFFFFF"/>
        </w:rPr>
        <w:t xml:space="preserve">For more information, see </w:t>
      </w:r>
      <w:hyperlink r:id="rId104" w:history="1">
        <w:r w:rsidR="00FC6757" w:rsidRPr="00FC6757">
          <w:rPr>
            <w:rStyle w:val="Hyperlink"/>
            <w:rFonts w:cs="Times New Roman"/>
            <w:i/>
            <w:sz w:val="24"/>
            <w:szCs w:val="24"/>
            <w:shd w:val="clear" w:color="auto" w:fill="FFFFFF"/>
          </w:rPr>
          <w:t>https://www.sabes.org/</w:t>
        </w:r>
      </w:hyperlink>
      <w:r w:rsidR="00FC6757">
        <w:rPr>
          <w:rFonts w:cs="Times New Roman"/>
          <w:i/>
          <w:sz w:val="24"/>
          <w:szCs w:val="24"/>
          <w:shd w:val="clear" w:color="auto" w:fill="FFFFFF"/>
        </w:rPr>
        <w:t>.</w:t>
      </w:r>
    </w:p>
    <w:bookmarkEnd w:id="30"/>
    <w:p w14:paraId="3D734510" w14:textId="334525B0" w:rsidR="00D21F8A" w:rsidRPr="003D3C9F" w:rsidRDefault="00D21F8A" w:rsidP="004F4EB3">
      <w:pPr>
        <w:autoSpaceDE w:val="0"/>
        <w:autoSpaceDN w:val="0"/>
        <w:adjustRightInd w:val="0"/>
        <w:spacing w:after="0" w:line="240" w:lineRule="auto"/>
        <w:rPr>
          <w:rFonts w:cs="Times New Roman"/>
          <w:i/>
          <w:iCs/>
          <w:sz w:val="24"/>
          <w:szCs w:val="24"/>
          <w:lang w:val="en"/>
        </w:rPr>
      </w:pPr>
    </w:p>
    <w:p w14:paraId="74D3BAAD" w14:textId="2CC8E437" w:rsidR="00BE07BA" w:rsidRPr="003D3C9F" w:rsidRDefault="00BE07BA" w:rsidP="00BE07BA">
      <w:pPr>
        <w:spacing w:after="0" w:line="240" w:lineRule="auto"/>
        <w:rPr>
          <w:rFonts w:eastAsia="Times New Roman" w:cs="Times New Roman"/>
          <w:i/>
          <w:color w:val="333333"/>
          <w:sz w:val="24"/>
          <w:szCs w:val="24"/>
        </w:rPr>
      </w:pPr>
      <w:r w:rsidRPr="003D3C9F">
        <w:rPr>
          <w:rFonts w:cs="Times New Roman"/>
          <w:b/>
          <w:bCs/>
          <w:i/>
          <w:sz w:val="24"/>
          <w:szCs w:val="24"/>
          <w:lang w:val="en"/>
        </w:rPr>
        <w:t>Program Quality Review (PQR)</w:t>
      </w:r>
      <w:r w:rsidR="00C14BF8" w:rsidRPr="003D3C9F">
        <w:rPr>
          <w:rFonts w:cs="Times New Roman"/>
          <w:b/>
          <w:bCs/>
          <w:i/>
          <w:iCs/>
          <w:sz w:val="24"/>
          <w:szCs w:val="24"/>
        </w:rPr>
        <w:t xml:space="preserve"> -</w:t>
      </w:r>
      <w:r w:rsidR="00C14BF8" w:rsidRPr="003D3C9F">
        <w:rPr>
          <w:rFonts w:cs="Times New Roman"/>
          <w:bCs/>
          <w:i/>
          <w:iCs/>
          <w:sz w:val="24"/>
          <w:szCs w:val="24"/>
        </w:rPr>
        <w:t xml:space="preserve"> </w:t>
      </w:r>
      <w:r w:rsidRPr="003D3C9F">
        <w:rPr>
          <w:rFonts w:eastAsia="Times New Roman" w:cs="Times New Roman"/>
          <w:i/>
          <w:color w:val="333333"/>
          <w:sz w:val="24"/>
          <w:szCs w:val="24"/>
        </w:rPr>
        <w:t xml:space="preserve">PQR refers to the cyclical process of collecting and evaluating evidence for the purpose of determining the overall quality of a program’s services against a set of established standards. ACLS uses a systematic approach to program quality reviews (PQR) conducted by an ACLS team known as the Review Team. </w:t>
      </w:r>
      <w:r w:rsidRPr="003D3C9F">
        <w:rPr>
          <w:rFonts w:cs="Times New Roman"/>
          <w:i/>
          <w:sz w:val="24"/>
          <w:szCs w:val="24"/>
        </w:rPr>
        <w:t xml:space="preserve">The primary purpose of the PQR is to drive program improvement. To accomplish this, </w:t>
      </w:r>
      <w:r w:rsidR="004A2445" w:rsidRPr="003D3C9F">
        <w:rPr>
          <w:rFonts w:cs="Times New Roman"/>
          <w:i/>
          <w:sz w:val="24"/>
          <w:szCs w:val="24"/>
        </w:rPr>
        <w:t xml:space="preserve">the </w:t>
      </w:r>
      <w:r w:rsidRPr="003D3C9F">
        <w:rPr>
          <w:rFonts w:cs="Times New Roman"/>
          <w:i/>
          <w:sz w:val="24"/>
          <w:szCs w:val="24"/>
        </w:rPr>
        <w:t xml:space="preserve">PQR </w:t>
      </w:r>
      <w:r w:rsidR="004A2445" w:rsidRPr="003D3C9F">
        <w:rPr>
          <w:rFonts w:cs="Times New Roman"/>
          <w:i/>
          <w:sz w:val="24"/>
          <w:szCs w:val="24"/>
        </w:rPr>
        <w:t>targets</w:t>
      </w:r>
      <w:r w:rsidRPr="003D3C9F">
        <w:rPr>
          <w:rFonts w:cs="Times New Roman"/>
          <w:i/>
          <w:sz w:val="24"/>
          <w:szCs w:val="24"/>
        </w:rPr>
        <w:t xml:space="preserve"> areas for improvement within four of the </w:t>
      </w:r>
      <w:hyperlink r:id="rId105" w:history="1">
        <w:r w:rsidRPr="003D3C9F">
          <w:rPr>
            <w:rStyle w:val="Hyperlink"/>
            <w:rFonts w:cs="Times New Roman"/>
            <w:i/>
            <w:sz w:val="24"/>
            <w:szCs w:val="24"/>
          </w:rPr>
          <w:t>Indicators of Program Quality (IPQ</w:t>
        </w:r>
        <w:r w:rsidR="00A21A12" w:rsidRPr="003D3C9F">
          <w:rPr>
            <w:rStyle w:val="Hyperlink"/>
            <w:rFonts w:cs="Times New Roman"/>
            <w:i/>
            <w:sz w:val="24"/>
            <w:szCs w:val="24"/>
          </w:rPr>
          <w:t>s</w:t>
        </w:r>
        <w:r w:rsidRPr="003D3C9F">
          <w:rPr>
            <w:rStyle w:val="Hyperlink"/>
            <w:rFonts w:cs="Times New Roman"/>
            <w:i/>
            <w:sz w:val="24"/>
            <w:szCs w:val="24"/>
          </w:rPr>
          <w:t>)</w:t>
        </w:r>
      </w:hyperlink>
      <w:r w:rsidRPr="003D3C9F">
        <w:rPr>
          <w:rFonts w:cs="Times New Roman"/>
          <w:i/>
          <w:sz w:val="24"/>
          <w:szCs w:val="24"/>
        </w:rPr>
        <w:t>: Career Pathways Collaboration, Curriculum and Instruction, Organizational Support, and Educational Leadership.</w:t>
      </w:r>
      <w:r w:rsidR="00831444" w:rsidRPr="003D3C9F">
        <w:rPr>
          <w:rFonts w:cs="Times New Roman"/>
          <w:i/>
          <w:sz w:val="24"/>
          <w:szCs w:val="24"/>
        </w:rPr>
        <w:t xml:space="preserve"> The</w:t>
      </w:r>
      <w:r w:rsidRPr="003D3C9F">
        <w:rPr>
          <w:rFonts w:cs="Times New Roman"/>
          <w:i/>
          <w:sz w:val="24"/>
          <w:szCs w:val="24"/>
        </w:rPr>
        <w:t xml:space="preserve"> </w:t>
      </w:r>
      <w:hyperlink r:id="rId106" w:history="1">
        <w:r w:rsidRPr="003D3C9F">
          <w:rPr>
            <w:rStyle w:val="Hyperlink"/>
            <w:rFonts w:eastAsia="Times New Roman" w:cs="Times New Roman"/>
            <w:i/>
            <w:sz w:val="24"/>
            <w:szCs w:val="24"/>
          </w:rPr>
          <w:t>Program Quality Revie</w:t>
        </w:r>
        <w:r w:rsidR="00831444" w:rsidRPr="003D3C9F">
          <w:rPr>
            <w:rStyle w:val="Hyperlink"/>
            <w:rFonts w:eastAsia="Times New Roman" w:cs="Times New Roman"/>
            <w:i/>
            <w:sz w:val="24"/>
            <w:szCs w:val="24"/>
          </w:rPr>
          <w:t>w Protocol</w:t>
        </w:r>
      </w:hyperlink>
      <w:r w:rsidRPr="003D3C9F">
        <w:rPr>
          <w:rFonts w:eastAsia="Times New Roman" w:cs="Times New Roman"/>
          <w:i/>
          <w:color w:val="333333"/>
          <w:sz w:val="24"/>
          <w:szCs w:val="24"/>
        </w:rPr>
        <w:t xml:space="preserve"> describes the preparation steps in the </w:t>
      </w:r>
      <w:r w:rsidRPr="003D3C9F">
        <w:rPr>
          <w:rFonts w:eastAsia="Times New Roman" w:cs="Times New Roman"/>
          <w:i/>
          <w:color w:val="333333"/>
          <w:sz w:val="24"/>
          <w:szCs w:val="24"/>
        </w:rPr>
        <w:lastRenderedPageBreak/>
        <w:t>program quality review process, roles and responsibilities of program quality review participants, evidence collection, classroom observation protocols, rating rubrics, and technical assistance (TA) process.</w:t>
      </w:r>
    </w:p>
    <w:p w14:paraId="31E7D51E" w14:textId="25E7B026" w:rsidR="00CF7BD9" w:rsidRPr="003D3C9F" w:rsidRDefault="00CF7BD9" w:rsidP="00BE07BA">
      <w:pPr>
        <w:spacing w:after="0" w:line="240" w:lineRule="auto"/>
        <w:rPr>
          <w:rFonts w:eastAsia="Times New Roman" w:cs="Times New Roman"/>
          <w:i/>
          <w:color w:val="333333"/>
          <w:sz w:val="24"/>
          <w:szCs w:val="24"/>
        </w:rPr>
      </w:pPr>
    </w:p>
    <w:p w14:paraId="445D69E3" w14:textId="507583CF" w:rsidR="00CF7BD9" w:rsidRPr="003D3C9F" w:rsidRDefault="00CF7BD9" w:rsidP="00BE07BA">
      <w:pPr>
        <w:spacing w:after="0" w:line="240" w:lineRule="auto"/>
        <w:rPr>
          <w:rFonts w:cs="Times New Roman"/>
          <w:b/>
          <w:bCs/>
          <w:i/>
          <w:iCs/>
          <w:sz w:val="24"/>
          <w:szCs w:val="24"/>
          <w:lang w:val="en"/>
        </w:rPr>
      </w:pPr>
      <w:r w:rsidRPr="003D3C9F">
        <w:rPr>
          <w:rFonts w:eastAsia="Calibri" w:cs="Times New Roman"/>
          <w:b/>
          <w:i/>
          <w:iCs/>
          <w:sz w:val="24"/>
          <w:szCs w:val="24"/>
        </w:rPr>
        <w:t>Proxy Hours</w:t>
      </w:r>
      <w:r w:rsidRPr="003D3C9F">
        <w:rPr>
          <w:rFonts w:eastAsia="Calibri" w:cs="Times New Roman"/>
          <w:i/>
          <w:iCs/>
          <w:sz w:val="24"/>
          <w:szCs w:val="24"/>
        </w:rPr>
        <w:t xml:space="preserve"> </w:t>
      </w:r>
      <w:r w:rsidRPr="003D3C9F">
        <w:rPr>
          <w:rFonts w:cs="Times New Roman"/>
          <w:b/>
          <w:bCs/>
          <w:i/>
          <w:iCs/>
          <w:sz w:val="24"/>
          <w:szCs w:val="24"/>
        </w:rPr>
        <w:t>-</w:t>
      </w:r>
      <w:r w:rsidRPr="003D3C9F">
        <w:rPr>
          <w:rFonts w:cs="Times New Roman"/>
          <w:bCs/>
          <w:i/>
          <w:iCs/>
          <w:sz w:val="24"/>
          <w:szCs w:val="24"/>
        </w:rPr>
        <w:t xml:space="preserve"> </w:t>
      </w:r>
      <w:r w:rsidRPr="003D3C9F">
        <w:rPr>
          <w:rFonts w:eastAsia="Calibri" w:cs="Times New Roman"/>
          <w:i/>
          <w:iCs/>
          <w:sz w:val="24"/>
          <w:szCs w:val="24"/>
        </w:rPr>
        <w:t>The time distance education students spend working independently; time is measured by Clock Time/Time on Task, Learner Mastery, or Teacher Verification.</w:t>
      </w:r>
    </w:p>
    <w:p w14:paraId="79AD8198" w14:textId="77777777" w:rsidR="00BE07BA" w:rsidRPr="003D3C9F" w:rsidRDefault="00BE07BA" w:rsidP="00BE07BA">
      <w:pPr>
        <w:spacing w:after="0" w:line="240" w:lineRule="auto"/>
        <w:rPr>
          <w:rFonts w:cs="Times New Roman"/>
          <w:iCs/>
          <w:sz w:val="24"/>
          <w:szCs w:val="24"/>
          <w:lang w:val="en"/>
        </w:rPr>
      </w:pPr>
    </w:p>
    <w:p w14:paraId="26E9D750" w14:textId="2D49DFF3" w:rsidR="00BE07BA" w:rsidRPr="003D3C9F" w:rsidRDefault="00BE07BA" w:rsidP="00F94ED8">
      <w:pPr>
        <w:spacing w:after="0" w:line="240" w:lineRule="auto"/>
        <w:rPr>
          <w:rFonts w:cs="Times New Roman"/>
          <w:i/>
          <w:iCs/>
          <w:color w:val="000000"/>
          <w:sz w:val="24"/>
          <w:szCs w:val="24"/>
        </w:rPr>
      </w:pPr>
      <w:r w:rsidRPr="003D3C9F">
        <w:rPr>
          <w:rFonts w:cs="Times New Roman"/>
          <w:b/>
          <w:bCs/>
          <w:i/>
          <w:iCs/>
          <w:sz w:val="24"/>
          <w:szCs w:val="24"/>
          <w:lang w:val="en"/>
        </w:rPr>
        <w:t>Remote Learning</w:t>
      </w:r>
      <w:r w:rsidR="00C14BF8" w:rsidRPr="003D3C9F">
        <w:rPr>
          <w:rFonts w:cs="Times New Roman"/>
          <w:b/>
          <w:bCs/>
          <w:i/>
          <w:iCs/>
          <w:sz w:val="24"/>
          <w:szCs w:val="24"/>
        </w:rPr>
        <w:t xml:space="preserve"> -</w:t>
      </w:r>
      <w:r w:rsidR="00C14BF8" w:rsidRPr="003D3C9F">
        <w:rPr>
          <w:rFonts w:cs="Times New Roman"/>
          <w:bCs/>
          <w:i/>
          <w:iCs/>
          <w:sz w:val="24"/>
          <w:szCs w:val="24"/>
        </w:rPr>
        <w:t xml:space="preserve"> </w:t>
      </w:r>
      <w:r w:rsidR="00CF7BD9" w:rsidRPr="003D3C9F">
        <w:rPr>
          <w:rFonts w:eastAsia="Calibri" w:cs="Times New Roman"/>
          <w:i/>
          <w:iCs/>
          <w:color w:val="222222"/>
          <w:sz w:val="24"/>
          <w:szCs w:val="24"/>
        </w:rPr>
        <w:t>Occurs when the learner and instructor are separated by time and distance and are not able to meet in a traditional classroom setting; includes offline instruction and learning.</w:t>
      </w:r>
    </w:p>
    <w:p w14:paraId="16DE7133" w14:textId="77777777" w:rsidR="00BE07BA" w:rsidRPr="003D3C9F" w:rsidRDefault="00BE07BA" w:rsidP="004F4EB3">
      <w:pPr>
        <w:autoSpaceDE w:val="0"/>
        <w:autoSpaceDN w:val="0"/>
        <w:adjustRightInd w:val="0"/>
        <w:spacing w:after="0" w:line="240" w:lineRule="auto"/>
        <w:rPr>
          <w:rFonts w:cs="Times New Roman"/>
          <w:i/>
          <w:iCs/>
          <w:sz w:val="24"/>
          <w:szCs w:val="24"/>
        </w:rPr>
      </w:pPr>
    </w:p>
    <w:p w14:paraId="026622B2" w14:textId="7AB0BDED" w:rsidR="00F945DE" w:rsidRPr="003D3C9F" w:rsidRDefault="00F945DE" w:rsidP="004F4EB3">
      <w:pPr>
        <w:autoSpaceDE w:val="0"/>
        <w:autoSpaceDN w:val="0"/>
        <w:adjustRightInd w:val="0"/>
        <w:spacing w:after="0" w:line="240" w:lineRule="auto"/>
        <w:rPr>
          <w:rFonts w:cs="Times New Roman"/>
          <w:i/>
          <w:iCs/>
          <w:color w:val="000000"/>
          <w:sz w:val="24"/>
          <w:szCs w:val="24"/>
        </w:rPr>
      </w:pPr>
      <w:bookmarkStart w:id="31" w:name="_Hlk72747376"/>
      <w:r w:rsidRPr="003D3C9F">
        <w:rPr>
          <w:rFonts w:cs="Times New Roman"/>
          <w:b/>
          <w:bCs/>
          <w:i/>
          <w:iCs/>
          <w:color w:val="000000"/>
          <w:sz w:val="24"/>
          <w:szCs w:val="24"/>
        </w:rPr>
        <w:t>Rigor</w:t>
      </w:r>
      <w:r w:rsidRPr="003D3C9F">
        <w:rPr>
          <w:rFonts w:cs="Times New Roman"/>
          <w:i/>
          <w:iCs/>
          <w:color w:val="000000"/>
          <w:sz w:val="24"/>
          <w:szCs w:val="24"/>
        </w:rPr>
        <w:t xml:space="preserve"> </w:t>
      </w:r>
      <w:r w:rsidRPr="003D3C9F">
        <w:rPr>
          <w:rFonts w:cs="Times New Roman"/>
          <w:b/>
          <w:bCs/>
          <w:i/>
          <w:iCs/>
          <w:color w:val="000000"/>
          <w:sz w:val="24"/>
          <w:szCs w:val="24"/>
        </w:rPr>
        <w:t>-</w:t>
      </w:r>
      <w:r w:rsidRPr="003D3C9F">
        <w:rPr>
          <w:rFonts w:cs="Times New Roman"/>
          <w:i/>
          <w:iCs/>
          <w:color w:val="000000"/>
          <w:sz w:val="24"/>
          <w:szCs w:val="24"/>
        </w:rPr>
        <w:t xml:space="preserve"> Refers to </w:t>
      </w:r>
      <w:r w:rsidR="006E0769" w:rsidRPr="003D3C9F">
        <w:rPr>
          <w:rFonts w:cs="Times New Roman"/>
          <w:i/>
          <w:iCs/>
          <w:color w:val="000000"/>
          <w:sz w:val="24"/>
          <w:szCs w:val="24"/>
        </w:rPr>
        <w:t xml:space="preserve">the creation of </w:t>
      </w:r>
      <w:r w:rsidRPr="003D3C9F">
        <w:rPr>
          <w:rFonts w:cs="Times New Roman"/>
          <w:i/>
          <w:iCs/>
          <w:color w:val="000000"/>
          <w:sz w:val="24"/>
          <w:szCs w:val="24"/>
        </w:rPr>
        <w:t>an environment in which each student is expected to learn at high levels, each student is supported so he or she can learn at high levels, and each student demonstrates learning at high levels. (Blackburn, 2008)</w:t>
      </w:r>
    </w:p>
    <w:bookmarkEnd w:id="31"/>
    <w:p w14:paraId="7846C49C" w14:textId="77777777" w:rsidR="00F945DE" w:rsidRPr="003D3C9F" w:rsidRDefault="00F945DE" w:rsidP="004F4EB3">
      <w:pPr>
        <w:autoSpaceDE w:val="0"/>
        <w:autoSpaceDN w:val="0"/>
        <w:adjustRightInd w:val="0"/>
        <w:spacing w:after="0" w:line="240" w:lineRule="auto"/>
        <w:rPr>
          <w:rFonts w:cs="Times New Roman"/>
          <w:b/>
          <w:i/>
          <w:iCs/>
          <w:sz w:val="24"/>
          <w:szCs w:val="24"/>
        </w:rPr>
      </w:pPr>
    </w:p>
    <w:p w14:paraId="0A2D3DD9" w14:textId="234DBC8A" w:rsidR="00D21F8A" w:rsidRPr="003D3C9F" w:rsidRDefault="00D21F8A" w:rsidP="004F4EB3">
      <w:pPr>
        <w:autoSpaceDE w:val="0"/>
        <w:autoSpaceDN w:val="0"/>
        <w:adjustRightInd w:val="0"/>
        <w:spacing w:after="0" w:line="240" w:lineRule="auto"/>
        <w:rPr>
          <w:rFonts w:cs="Times New Roman"/>
          <w:i/>
          <w:iCs/>
          <w:sz w:val="24"/>
          <w:szCs w:val="24"/>
        </w:rPr>
      </w:pPr>
      <w:r w:rsidRPr="003D3C9F">
        <w:rPr>
          <w:rFonts w:cs="Times New Roman"/>
          <w:b/>
          <w:i/>
          <w:iCs/>
          <w:sz w:val="24"/>
          <w:szCs w:val="24"/>
        </w:rPr>
        <w:t>Rigorous Research -</w:t>
      </w:r>
      <w:r w:rsidR="00D378C3" w:rsidRPr="003D3C9F">
        <w:rPr>
          <w:rFonts w:cs="Times New Roman"/>
          <w:bCs/>
          <w:i/>
          <w:iCs/>
          <w:sz w:val="24"/>
          <w:szCs w:val="24"/>
        </w:rPr>
        <w:t xml:space="preserve"> </w:t>
      </w:r>
      <w:r w:rsidR="00D378C3" w:rsidRPr="003D3C9F">
        <w:rPr>
          <w:rStyle w:val="hvr"/>
          <w:rFonts w:cs="Times New Roman"/>
          <w:i/>
          <w:iCs/>
          <w:caps/>
          <w:sz w:val="24"/>
          <w:szCs w:val="24"/>
        </w:rPr>
        <w:t>E</w:t>
      </w:r>
      <w:r w:rsidR="00D378C3" w:rsidRPr="003D3C9F">
        <w:rPr>
          <w:rStyle w:val="hvr"/>
          <w:rFonts w:cs="Times New Roman"/>
          <w:i/>
          <w:iCs/>
          <w:sz w:val="24"/>
          <w:szCs w:val="24"/>
        </w:rPr>
        <w:t>xacting</w:t>
      </w:r>
      <w:r w:rsidR="00D378C3" w:rsidRPr="003D3C9F">
        <w:rPr>
          <w:rFonts w:cs="Times New Roman"/>
          <w:i/>
          <w:iCs/>
          <w:sz w:val="24"/>
          <w:szCs w:val="24"/>
        </w:rPr>
        <w:t xml:space="preserve"> </w:t>
      </w:r>
      <w:r w:rsidR="00D378C3" w:rsidRPr="003D3C9F">
        <w:rPr>
          <w:rStyle w:val="hvr"/>
          <w:rFonts w:cs="Times New Roman"/>
          <w:i/>
          <w:iCs/>
          <w:sz w:val="24"/>
          <w:szCs w:val="24"/>
        </w:rPr>
        <w:t>and</w:t>
      </w:r>
      <w:r w:rsidR="00D378C3" w:rsidRPr="003D3C9F">
        <w:rPr>
          <w:rFonts w:cs="Times New Roman"/>
          <w:i/>
          <w:iCs/>
          <w:sz w:val="24"/>
          <w:szCs w:val="24"/>
        </w:rPr>
        <w:t xml:space="preserve"> </w:t>
      </w:r>
      <w:r w:rsidR="00D378C3" w:rsidRPr="003D3C9F">
        <w:rPr>
          <w:rStyle w:val="hvr"/>
          <w:rFonts w:cs="Times New Roman"/>
          <w:i/>
          <w:iCs/>
          <w:sz w:val="24"/>
          <w:szCs w:val="24"/>
        </w:rPr>
        <w:t xml:space="preserve">thorough </w:t>
      </w:r>
      <w:r w:rsidR="00D378C3" w:rsidRPr="003D3C9F">
        <w:rPr>
          <w:rFonts w:eastAsia="Times New Roman" w:cs="Times New Roman"/>
          <w:i/>
          <w:iCs/>
          <w:sz w:val="24"/>
          <w:szCs w:val="24"/>
        </w:rPr>
        <w:t xml:space="preserve">studies </w:t>
      </w:r>
      <w:r w:rsidR="00D378C3" w:rsidRPr="003D3C9F">
        <w:rPr>
          <w:rStyle w:val="hvr"/>
          <w:rFonts w:cs="Times New Roman"/>
          <w:i/>
          <w:iCs/>
          <w:sz w:val="24"/>
          <w:szCs w:val="24"/>
        </w:rPr>
        <w:t>characterized</w:t>
      </w:r>
      <w:r w:rsidR="00D378C3" w:rsidRPr="003D3C9F">
        <w:rPr>
          <w:rFonts w:cs="Times New Roman"/>
          <w:i/>
          <w:iCs/>
          <w:sz w:val="24"/>
          <w:szCs w:val="24"/>
        </w:rPr>
        <w:t xml:space="preserve"> by or </w:t>
      </w:r>
      <w:r w:rsidR="00D378C3" w:rsidRPr="003D3C9F">
        <w:rPr>
          <w:rStyle w:val="hvr"/>
          <w:rFonts w:cs="Times New Roman"/>
          <w:i/>
          <w:iCs/>
          <w:sz w:val="24"/>
          <w:szCs w:val="24"/>
        </w:rPr>
        <w:t>adhering</w:t>
      </w:r>
      <w:r w:rsidR="00D378C3" w:rsidRPr="003D3C9F">
        <w:rPr>
          <w:rFonts w:cs="Times New Roman"/>
          <w:i/>
          <w:iCs/>
          <w:sz w:val="24"/>
          <w:szCs w:val="24"/>
        </w:rPr>
        <w:t xml:space="preserve"> to </w:t>
      </w:r>
      <w:r w:rsidR="00D378C3" w:rsidRPr="003D3C9F">
        <w:rPr>
          <w:rStyle w:val="hvr"/>
          <w:rFonts w:cs="Times New Roman"/>
          <w:i/>
          <w:iCs/>
          <w:sz w:val="24"/>
          <w:szCs w:val="24"/>
        </w:rPr>
        <w:t>strict</w:t>
      </w:r>
      <w:r w:rsidR="00D378C3" w:rsidRPr="003D3C9F">
        <w:rPr>
          <w:rFonts w:cs="Times New Roman"/>
          <w:i/>
          <w:iCs/>
          <w:sz w:val="24"/>
          <w:szCs w:val="24"/>
        </w:rPr>
        <w:t xml:space="preserve"> </w:t>
      </w:r>
      <w:r w:rsidR="00D378C3" w:rsidRPr="003D3C9F">
        <w:rPr>
          <w:rStyle w:val="hvr"/>
          <w:rFonts w:cs="Times New Roman"/>
          <w:i/>
          <w:iCs/>
          <w:sz w:val="24"/>
          <w:szCs w:val="24"/>
        </w:rPr>
        <w:t>standards</w:t>
      </w:r>
      <w:r w:rsidR="00D378C3" w:rsidRPr="003D3C9F">
        <w:rPr>
          <w:rFonts w:cs="Times New Roman"/>
          <w:i/>
          <w:iCs/>
          <w:sz w:val="24"/>
          <w:szCs w:val="24"/>
        </w:rPr>
        <w:t xml:space="preserve"> or </w:t>
      </w:r>
      <w:r w:rsidR="00D378C3" w:rsidRPr="003D3C9F">
        <w:rPr>
          <w:rStyle w:val="hvr"/>
          <w:rFonts w:cs="Times New Roman"/>
          <w:i/>
          <w:iCs/>
          <w:sz w:val="24"/>
          <w:szCs w:val="24"/>
        </w:rPr>
        <w:t>methods. Rigorous research should be used to inform practice because it helps analyze and/or solve problems, describe new and effective practices, and improve current practices.</w:t>
      </w:r>
    </w:p>
    <w:p w14:paraId="04AA68CE" w14:textId="77777777" w:rsidR="005F1609" w:rsidRPr="003D3C9F" w:rsidRDefault="005F1609" w:rsidP="004F4EB3">
      <w:pPr>
        <w:spacing w:after="0" w:line="240" w:lineRule="auto"/>
        <w:rPr>
          <w:rFonts w:cs="Times New Roman"/>
          <w:i/>
          <w:iCs/>
          <w:sz w:val="24"/>
          <w:szCs w:val="24"/>
        </w:rPr>
      </w:pPr>
      <w:bookmarkStart w:id="32" w:name="shared"/>
    </w:p>
    <w:p w14:paraId="18835871" w14:textId="2C1920B4" w:rsidR="00E1219D" w:rsidRPr="003D3C9F" w:rsidRDefault="00AB1C04" w:rsidP="004F4EB3">
      <w:pPr>
        <w:spacing w:after="0" w:line="240" w:lineRule="auto"/>
        <w:rPr>
          <w:rFonts w:cs="Times New Roman"/>
          <w:i/>
          <w:iCs/>
          <w:sz w:val="24"/>
          <w:szCs w:val="24"/>
        </w:rPr>
      </w:pPr>
      <w:bookmarkStart w:id="33" w:name="_Hlk71200815"/>
      <w:r w:rsidRPr="003D3C9F">
        <w:rPr>
          <w:rFonts w:cs="Times New Roman"/>
          <w:b/>
          <w:i/>
          <w:iCs/>
          <w:sz w:val="24"/>
          <w:szCs w:val="24"/>
        </w:rPr>
        <w:t>Shared C</w:t>
      </w:r>
      <w:r w:rsidR="00E1219D" w:rsidRPr="003D3C9F">
        <w:rPr>
          <w:rFonts w:cs="Times New Roman"/>
          <w:b/>
          <w:i/>
          <w:iCs/>
          <w:sz w:val="24"/>
          <w:szCs w:val="24"/>
        </w:rPr>
        <w:t>ustomer</w:t>
      </w:r>
      <w:bookmarkEnd w:id="32"/>
      <w:r w:rsidR="008761DF" w:rsidRPr="003D3C9F">
        <w:rPr>
          <w:rFonts w:cs="Times New Roman"/>
          <w:b/>
          <w:i/>
          <w:iCs/>
          <w:sz w:val="24"/>
          <w:szCs w:val="24"/>
        </w:rPr>
        <w:t xml:space="preserve"> </w:t>
      </w:r>
      <w:r w:rsidR="00E1219D" w:rsidRPr="003D3C9F">
        <w:rPr>
          <w:rFonts w:cs="Times New Roman"/>
          <w:b/>
          <w:i/>
          <w:iCs/>
          <w:sz w:val="24"/>
          <w:szCs w:val="24"/>
        </w:rPr>
        <w:t>-</w:t>
      </w:r>
      <w:r w:rsidR="00E1219D" w:rsidRPr="003D3C9F">
        <w:rPr>
          <w:rFonts w:cs="Times New Roman"/>
          <w:i/>
          <w:iCs/>
          <w:sz w:val="24"/>
          <w:szCs w:val="24"/>
        </w:rPr>
        <w:t xml:space="preserve"> A student enrolled in more than one core partner program at any time during a fiscal year (i.e., co-enrolled </w:t>
      </w:r>
      <w:r w:rsidR="002D7AB5" w:rsidRPr="003D3C9F">
        <w:rPr>
          <w:rFonts w:cs="Times New Roman"/>
          <w:i/>
          <w:iCs/>
          <w:sz w:val="24"/>
          <w:szCs w:val="24"/>
        </w:rPr>
        <w:t>or</w:t>
      </w:r>
      <w:r w:rsidR="00E1219D" w:rsidRPr="003D3C9F">
        <w:rPr>
          <w:rFonts w:cs="Times New Roman"/>
          <w:i/>
          <w:iCs/>
          <w:sz w:val="24"/>
          <w:szCs w:val="24"/>
        </w:rPr>
        <w:t xml:space="preserve"> sequentially enrolled). Examples of shared customers include</w:t>
      </w:r>
      <w:r w:rsidR="002D7AB5" w:rsidRPr="003D3C9F">
        <w:rPr>
          <w:rFonts w:cs="Times New Roman"/>
          <w:i/>
          <w:iCs/>
          <w:sz w:val="24"/>
          <w:szCs w:val="24"/>
        </w:rPr>
        <w:t>,</w:t>
      </w:r>
      <w:r w:rsidR="00E1219D" w:rsidRPr="003D3C9F">
        <w:rPr>
          <w:rFonts w:cs="Times New Roman"/>
          <w:i/>
          <w:iCs/>
          <w:sz w:val="24"/>
          <w:szCs w:val="24"/>
        </w:rPr>
        <w:t xml:space="preserve"> but are not limited to</w:t>
      </w:r>
      <w:r w:rsidR="002D7AB5" w:rsidRPr="003D3C9F">
        <w:rPr>
          <w:rFonts w:cs="Times New Roman"/>
          <w:i/>
          <w:iCs/>
          <w:sz w:val="24"/>
          <w:szCs w:val="24"/>
        </w:rPr>
        <w:t>, the following</w:t>
      </w:r>
      <w:r w:rsidR="00E1219D" w:rsidRPr="003D3C9F">
        <w:rPr>
          <w:rFonts w:cs="Times New Roman"/>
          <w:i/>
          <w:iCs/>
          <w:sz w:val="24"/>
          <w:szCs w:val="24"/>
        </w:rPr>
        <w:t>:</w:t>
      </w:r>
    </w:p>
    <w:p w14:paraId="01E4A3F9" w14:textId="55AF2103" w:rsidR="00E1219D" w:rsidRPr="003D3C9F" w:rsidRDefault="001C6373" w:rsidP="009844D2">
      <w:pPr>
        <w:pStyle w:val="ListParagraph"/>
        <w:numPr>
          <w:ilvl w:val="0"/>
          <w:numId w:val="3"/>
        </w:numPr>
        <w:spacing w:after="0" w:line="240" w:lineRule="auto"/>
        <w:ind w:left="720"/>
        <w:rPr>
          <w:rFonts w:cs="Times New Roman"/>
          <w:i/>
          <w:iCs/>
          <w:sz w:val="24"/>
          <w:szCs w:val="24"/>
        </w:rPr>
      </w:pPr>
      <w:r w:rsidRPr="003D3C9F">
        <w:rPr>
          <w:rFonts w:cs="Times New Roman"/>
          <w:i/>
          <w:iCs/>
          <w:sz w:val="24"/>
          <w:szCs w:val="24"/>
        </w:rPr>
        <w:t>ABE/ESOL</w:t>
      </w:r>
      <w:r w:rsidR="00E1219D" w:rsidRPr="003D3C9F">
        <w:rPr>
          <w:rFonts w:cs="Times New Roman"/>
          <w:i/>
          <w:iCs/>
          <w:sz w:val="24"/>
          <w:szCs w:val="24"/>
        </w:rPr>
        <w:t xml:space="preserve"> students </w:t>
      </w:r>
      <w:r w:rsidR="002D7AB5" w:rsidRPr="003D3C9F">
        <w:rPr>
          <w:rFonts w:cs="Times New Roman"/>
          <w:i/>
          <w:iCs/>
          <w:sz w:val="24"/>
          <w:szCs w:val="24"/>
        </w:rPr>
        <w:t xml:space="preserve">also </w:t>
      </w:r>
      <w:r w:rsidR="00E1219D" w:rsidRPr="003D3C9F">
        <w:rPr>
          <w:rFonts w:cs="Times New Roman"/>
          <w:i/>
          <w:iCs/>
          <w:sz w:val="24"/>
          <w:szCs w:val="24"/>
        </w:rPr>
        <w:t xml:space="preserve">enrolled </w:t>
      </w:r>
      <w:r w:rsidR="002D7AB5" w:rsidRPr="003D3C9F">
        <w:rPr>
          <w:rFonts w:cs="Times New Roman"/>
          <w:i/>
          <w:iCs/>
          <w:sz w:val="24"/>
          <w:szCs w:val="24"/>
        </w:rPr>
        <w:t>in</w:t>
      </w:r>
      <w:r w:rsidR="00E1219D" w:rsidRPr="003D3C9F">
        <w:rPr>
          <w:rFonts w:cs="Times New Roman"/>
          <w:i/>
          <w:iCs/>
          <w:sz w:val="24"/>
          <w:szCs w:val="24"/>
        </w:rPr>
        <w:t xml:space="preserve"> </w:t>
      </w:r>
      <w:r w:rsidR="00AC7904" w:rsidRPr="003D3C9F">
        <w:rPr>
          <w:rFonts w:cs="Times New Roman"/>
          <w:i/>
          <w:iCs/>
          <w:sz w:val="24"/>
          <w:szCs w:val="24"/>
        </w:rPr>
        <w:t xml:space="preserve">a </w:t>
      </w:r>
      <w:r w:rsidRPr="003D3C9F">
        <w:rPr>
          <w:rFonts w:cs="Times New Roman"/>
          <w:i/>
          <w:iCs/>
          <w:sz w:val="24"/>
          <w:szCs w:val="24"/>
        </w:rPr>
        <w:t>MassHire</w:t>
      </w:r>
      <w:r w:rsidR="00AC7904" w:rsidRPr="003D3C9F">
        <w:rPr>
          <w:rFonts w:cs="Times New Roman"/>
          <w:i/>
          <w:iCs/>
          <w:sz w:val="24"/>
          <w:szCs w:val="24"/>
        </w:rPr>
        <w:t xml:space="preserve"> Career Center (</w:t>
      </w:r>
      <w:r w:rsidRPr="003D3C9F">
        <w:rPr>
          <w:rFonts w:cs="Times New Roman"/>
          <w:i/>
          <w:iCs/>
          <w:sz w:val="24"/>
          <w:szCs w:val="24"/>
        </w:rPr>
        <w:t>M</w:t>
      </w:r>
      <w:r w:rsidR="00E1219D" w:rsidRPr="003D3C9F">
        <w:rPr>
          <w:rFonts w:cs="Times New Roman"/>
          <w:i/>
          <w:iCs/>
          <w:sz w:val="24"/>
          <w:szCs w:val="24"/>
        </w:rPr>
        <w:t>CC</w:t>
      </w:r>
      <w:r w:rsidR="00AC7904" w:rsidRPr="003D3C9F">
        <w:rPr>
          <w:rFonts w:cs="Times New Roman"/>
          <w:i/>
          <w:iCs/>
          <w:sz w:val="24"/>
          <w:szCs w:val="24"/>
        </w:rPr>
        <w:t>)</w:t>
      </w:r>
      <w:r w:rsidR="00E1219D" w:rsidRPr="003D3C9F">
        <w:rPr>
          <w:rFonts w:cs="Times New Roman"/>
          <w:i/>
          <w:iCs/>
          <w:sz w:val="24"/>
          <w:szCs w:val="24"/>
        </w:rPr>
        <w:t xml:space="preserve"> and receiving career center </w:t>
      </w:r>
      <w:r w:rsidR="007E5E86" w:rsidRPr="003D3C9F">
        <w:rPr>
          <w:rFonts w:cs="Times New Roman"/>
          <w:i/>
          <w:iCs/>
          <w:sz w:val="24"/>
          <w:szCs w:val="24"/>
        </w:rPr>
        <w:t xml:space="preserve">services leading to </w:t>
      </w:r>
      <w:proofErr w:type="gramStart"/>
      <w:r w:rsidR="007E5E86" w:rsidRPr="003D3C9F">
        <w:rPr>
          <w:rFonts w:cs="Times New Roman"/>
          <w:i/>
          <w:iCs/>
          <w:sz w:val="24"/>
          <w:szCs w:val="24"/>
        </w:rPr>
        <w:t>employment</w:t>
      </w:r>
      <w:r w:rsidR="00EB74A6" w:rsidRPr="003D3C9F">
        <w:rPr>
          <w:rFonts w:cs="Times New Roman"/>
          <w:i/>
          <w:iCs/>
          <w:sz w:val="24"/>
          <w:szCs w:val="24"/>
        </w:rPr>
        <w:t>;</w:t>
      </w:r>
      <w:proofErr w:type="gramEnd"/>
    </w:p>
    <w:p w14:paraId="3B732E6C" w14:textId="2A5CBC77" w:rsidR="00E1219D" w:rsidRPr="003D3C9F" w:rsidRDefault="001C6373" w:rsidP="009844D2">
      <w:pPr>
        <w:pStyle w:val="ListParagraph"/>
        <w:numPr>
          <w:ilvl w:val="0"/>
          <w:numId w:val="3"/>
        </w:numPr>
        <w:spacing w:after="0" w:line="240" w:lineRule="auto"/>
        <w:ind w:left="720"/>
        <w:rPr>
          <w:rFonts w:cs="Times New Roman"/>
          <w:i/>
          <w:iCs/>
          <w:sz w:val="24"/>
          <w:szCs w:val="24"/>
        </w:rPr>
      </w:pPr>
      <w:r w:rsidRPr="003D3C9F">
        <w:rPr>
          <w:rFonts w:cs="Times New Roman"/>
          <w:i/>
          <w:iCs/>
          <w:sz w:val="24"/>
          <w:szCs w:val="24"/>
        </w:rPr>
        <w:t>ABE/ESOL</w:t>
      </w:r>
      <w:r w:rsidR="00E1219D" w:rsidRPr="003D3C9F">
        <w:rPr>
          <w:rFonts w:cs="Times New Roman"/>
          <w:i/>
          <w:iCs/>
          <w:sz w:val="24"/>
          <w:szCs w:val="24"/>
        </w:rPr>
        <w:t xml:space="preserve"> students ages 16-24 </w:t>
      </w:r>
      <w:r w:rsidR="002D7AB5" w:rsidRPr="003D3C9F">
        <w:rPr>
          <w:rFonts w:cs="Times New Roman"/>
          <w:i/>
          <w:iCs/>
          <w:sz w:val="24"/>
          <w:szCs w:val="24"/>
        </w:rPr>
        <w:t xml:space="preserve">also </w:t>
      </w:r>
      <w:r w:rsidR="00E1219D" w:rsidRPr="003D3C9F">
        <w:rPr>
          <w:rFonts w:cs="Times New Roman"/>
          <w:i/>
          <w:iCs/>
          <w:sz w:val="24"/>
          <w:szCs w:val="24"/>
        </w:rPr>
        <w:t xml:space="preserve">enrolled in </w:t>
      </w:r>
      <w:r w:rsidR="002D7AB5" w:rsidRPr="003D3C9F">
        <w:rPr>
          <w:rFonts w:cs="Times New Roman"/>
          <w:i/>
          <w:iCs/>
          <w:sz w:val="24"/>
          <w:szCs w:val="24"/>
        </w:rPr>
        <w:t xml:space="preserve">WIOA </w:t>
      </w:r>
      <w:r w:rsidR="006D49B6" w:rsidRPr="003D3C9F">
        <w:rPr>
          <w:rFonts w:cs="Times New Roman"/>
          <w:i/>
          <w:iCs/>
          <w:sz w:val="24"/>
          <w:szCs w:val="24"/>
        </w:rPr>
        <w:t xml:space="preserve">- </w:t>
      </w:r>
      <w:r w:rsidR="00E1219D" w:rsidRPr="003D3C9F">
        <w:rPr>
          <w:rFonts w:cs="Times New Roman"/>
          <w:i/>
          <w:iCs/>
          <w:sz w:val="24"/>
          <w:szCs w:val="24"/>
        </w:rPr>
        <w:t>Title</w:t>
      </w:r>
      <w:r w:rsidR="007E5E86" w:rsidRPr="003D3C9F">
        <w:rPr>
          <w:rFonts w:cs="Times New Roman"/>
          <w:i/>
          <w:iCs/>
          <w:sz w:val="24"/>
          <w:szCs w:val="24"/>
        </w:rPr>
        <w:t xml:space="preserve"> I out-of-school youth </w:t>
      </w:r>
      <w:proofErr w:type="gramStart"/>
      <w:r w:rsidR="007E5E86" w:rsidRPr="003D3C9F">
        <w:rPr>
          <w:rFonts w:cs="Times New Roman"/>
          <w:i/>
          <w:iCs/>
          <w:sz w:val="24"/>
          <w:szCs w:val="24"/>
        </w:rPr>
        <w:t>programs</w:t>
      </w:r>
      <w:r w:rsidR="00EB74A6" w:rsidRPr="003D3C9F">
        <w:rPr>
          <w:rFonts w:cs="Times New Roman"/>
          <w:i/>
          <w:iCs/>
          <w:sz w:val="24"/>
          <w:szCs w:val="24"/>
        </w:rPr>
        <w:t>;</w:t>
      </w:r>
      <w:proofErr w:type="gramEnd"/>
    </w:p>
    <w:p w14:paraId="4CC8AA18" w14:textId="60B49D50" w:rsidR="00E1219D" w:rsidRPr="003D3C9F" w:rsidRDefault="001C6373" w:rsidP="009844D2">
      <w:pPr>
        <w:pStyle w:val="ListParagraph"/>
        <w:numPr>
          <w:ilvl w:val="0"/>
          <w:numId w:val="3"/>
        </w:numPr>
        <w:spacing w:after="0" w:line="240" w:lineRule="auto"/>
        <w:ind w:left="720"/>
        <w:rPr>
          <w:rFonts w:cs="Times New Roman"/>
          <w:i/>
          <w:iCs/>
          <w:sz w:val="24"/>
          <w:szCs w:val="24"/>
        </w:rPr>
      </w:pPr>
      <w:r w:rsidRPr="003D3C9F">
        <w:rPr>
          <w:rFonts w:cs="Times New Roman"/>
          <w:i/>
          <w:iCs/>
          <w:sz w:val="24"/>
          <w:szCs w:val="24"/>
        </w:rPr>
        <w:t>ABE/ESOL</w:t>
      </w:r>
      <w:r w:rsidR="00E1219D" w:rsidRPr="003D3C9F">
        <w:rPr>
          <w:rFonts w:cs="Times New Roman"/>
          <w:i/>
          <w:iCs/>
          <w:sz w:val="24"/>
          <w:szCs w:val="24"/>
        </w:rPr>
        <w:t xml:space="preserve"> students </w:t>
      </w:r>
      <w:r w:rsidR="002D7AB5" w:rsidRPr="003D3C9F">
        <w:rPr>
          <w:rFonts w:cs="Times New Roman"/>
          <w:i/>
          <w:iCs/>
          <w:sz w:val="24"/>
          <w:szCs w:val="24"/>
        </w:rPr>
        <w:t>who also receive services from the</w:t>
      </w:r>
      <w:r w:rsidR="00E1219D" w:rsidRPr="003D3C9F">
        <w:rPr>
          <w:rFonts w:cs="Times New Roman"/>
          <w:i/>
          <w:iCs/>
          <w:sz w:val="24"/>
          <w:szCs w:val="24"/>
        </w:rPr>
        <w:t xml:space="preserve"> Department of Transitional Assistance (DTA) and/or </w:t>
      </w:r>
      <w:r w:rsidR="002D7AB5" w:rsidRPr="003D3C9F">
        <w:rPr>
          <w:rFonts w:cs="Times New Roman"/>
          <w:i/>
          <w:iCs/>
          <w:sz w:val="24"/>
          <w:szCs w:val="24"/>
        </w:rPr>
        <w:t xml:space="preserve">the </w:t>
      </w:r>
      <w:r w:rsidR="00E1219D" w:rsidRPr="003D3C9F">
        <w:rPr>
          <w:rFonts w:cs="Times New Roman"/>
          <w:i/>
          <w:iCs/>
          <w:sz w:val="24"/>
          <w:szCs w:val="24"/>
        </w:rPr>
        <w:t>Massachusetts Rehabilit</w:t>
      </w:r>
      <w:r w:rsidR="007E5E86" w:rsidRPr="003D3C9F">
        <w:rPr>
          <w:rFonts w:cs="Times New Roman"/>
          <w:i/>
          <w:iCs/>
          <w:sz w:val="24"/>
          <w:szCs w:val="24"/>
        </w:rPr>
        <w:t>ation Commission (MRC)</w:t>
      </w:r>
      <w:r w:rsidR="00EB74A6" w:rsidRPr="003D3C9F">
        <w:rPr>
          <w:rFonts w:cs="Times New Roman"/>
          <w:i/>
          <w:iCs/>
          <w:sz w:val="24"/>
          <w:szCs w:val="24"/>
        </w:rPr>
        <w:t>; and</w:t>
      </w:r>
    </w:p>
    <w:p w14:paraId="493248CA" w14:textId="175433A0" w:rsidR="00E1219D" w:rsidRPr="003D3C9F" w:rsidRDefault="001C6373" w:rsidP="009844D2">
      <w:pPr>
        <w:pStyle w:val="ListParagraph"/>
        <w:numPr>
          <w:ilvl w:val="0"/>
          <w:numId w:val="3"/>
        </w:numPr>
        <w:spacing w:after="0" w:line="240" w:lineRule="auto"/>
        <w:ind w:left="720"/>
        <w:rPr>
          <w:rFonts w:cs="Times New Roman"/>
          <w:i/>
          <w:iCs/>
          <w:sz w:val="24"/>
          <w:szCs w:val="24"/>
        </w:rPr>
      </w:pPr>
      <w:r w:rsidRPr="003D3C9F">
        <w:rPr>
          <w:rFonts w:cs="Times New Roman"/>
          <w:i/>
          <w:iCs/>
          <w:sz w:val="24"/>
          <w:szCs w:val="24"/>
        </w:rPr>
        <w:t>ABE/ESOL</w:t>
      </w:r>
      <w:r w:rsidR="00E1219D" w:rsidRPr="003D3C9F">
        <w:rPr>
          <w:rFonts w:cs="Times New Roman"/>
          <w:i/>
          <w:iCs/>
          <w:sz w:val="24"/>
          <w:szCs w:val="24"/>
        </w:rPr>
        <w:t xml:space="preserve"> students who exit </w:t>
      </w:r>
      <w:r w:rsidR="00967861" w:rsidRPr="003D3C9F">
        <w:rPr>
          <w:rFonts w:cs="Times New Roman"/>
          <w:i/>
          <w:iCs/>
          <w:sz w:val="24"/>
          <w:szCs w:val="24"/>
        </w:rPr>
        <w:t>AE</w:t>
      </w:r>
      <w:r w:rsidR="00E1219D" w:rsidRPr="003D3C9F">
        <w:rPr>
          <w:rFonts w:cs="Times New Roman"/>
          <w:i/>
          <w:iCs/>
          <w:sz w:val="24"/>
          <w:szCs w:val="24"/>
        </w:rPr>
        <w:t xml:space="preserve"> services and then enroll in a training program funded by a core partner</w:t>
      </w:r>
      <w:r w:rsidR="006D49B6" w:rsidRPr="003D3C9F">
        <w:rPr>
          <w:rFonts w:cs="Times New Roman"/>
          <w:i/>
          <w:iCs/>
          <w:sz w:val="24"/>
          <w:szCs w:val="24"/>
        </w:rPr>
        <w:t>.</w:t>
      </w:r>
    </w:p>
    <w:bookmarkEnd w:id="33"/>
    <w:p w14:paraId="291F40B4" w14:textId="50347D97" w:rsidR="00E1219D" w:rsidRPr="003D3C9F" w:rsidRDefault="00E1219D" w:rsidP="004F4EB3">
      <w:pPr>
        <w:spacing w:after="0" w:line="240" w:lineRule="auto"/>
        <w:rPr>
          <w:rFonts w:cs="Times New Roman"/>
          <w:i/>
          <w:iCs/>
          <w:sz w:val="24"/>
          <w:szCs w:val="24"/>
        </w:rPr>
      </w:pPr>
    </w:p>
    <w:p w14:paraId="2019877D" w14:textId="1B5588DF" w:rsidR="00BE07BA" w:rsidRPr="003D3C9F" w:rsidRDefault="00BE07BA" w:rsidP="00BE07BA">
      <w:pPr>
        <w:spacing w:after="0" w:line="240" w:lineRule="auto"/>
        <w:rPr>
          <w:rFonts w:cs="Times New Roman"/>
          <w:i/>
          <w:sz w:val="24"/>
          <w:szCs w:val="24"/>
        </w:rPr>
      </w:pPr>
      <w:r w:rsidRPr="003D3C9F">
        <w:rPr>
          <w:rFonts w:cs="Times New Roman"/>
          <w:b/>
          <w:bCs/>
          <w:i/>
          <w:sz w:val="24"/>
          <w:szCs w:val="24"/>
          <w:lang w:val="en"/>
        </w:rPr>
        <w:t>Site Visit</w:t>
      </w:r>
      <w:r w:rsidR="00017575" w:rsidRPr="003D3C9F">
        <w:rPr>
          <w:rFonts w:cs="Times New Roman"/>
          <w:b/>
          <w:bCs/>
          <w:i/>
          <w:iCs/>
          <w:sz w:val="24"/>
          <w:szCs w:val="24"/>
        </w:rPr>
        <w:t xml:space="preserve"> -</w:t>
      </w:r>
      <w:r w:rsidR="00017575" w:rsidRPr="003D3C9F">
        <w:rPr>
          <w:rFonts w:cs="Times New Roman"/>
          <w:i/>
          <w:iCs/>
          <w:sz w:val="24"/>
          <w:szCs w:val="24"/>
        </w:rPr>
        <w:t xml:space="preserve"> </w:t>
      </w:r>
      <w:r w:rsidRPr="003D3C9F">
        <w:rPr>
          <w:rFonts w:cs="Times New Roman"/>
          <w:i/>
          <w:sz w:val="24"/>
          <w:szCs w:val="24"/>
        </w:rPr>
        <w:t xml:space="preserve">A site visit is a visit to a program made by the program’s designated program specialist </w:t>
      </w:r>
      <w:r w:rsidR="004A2445" w:rsidRPr="003D3C9F">
        <w:rPr>
          <w:rFonts w:cs="Times New Roman"/>
          <w:i/>
          <w:sz w:val="24"/>
          <w:szCs w:val="24"/>
        </w:rPr>
        <w:t xml:space="preserve">(PS) </w:t>
      </w:r>
      <w:r w:rsidRPr="003D3C9F">
        <w:rPr>
          <w:rFonts w:cs="Times New Roman"/>
          <w:i/>
          <w:sz w:val="24"/>
          <w:szCs w:val="24"/>
        </w:rPr>
        <w:t xml:space="preserve">assigned to support and provide oversight to the program as a condition of funding. </w:t>
      </w:r>
      <w:r w:rsidRPr="003D3C9F">
        <w:rPr>
          <w:rFonts w:eastAsia="Times New Roman" w:cs="Times New Roman"/>
          <w:i/>
          <w:sz w:val="24"/>
          <w:szCs w:val="24"/>
        </w:rPr>
        <w:t xml:space="preserve">ACLS uses a systematic approach to site visits conducted by ACLS program specialists. </w:t>
      </w:r>
      <w:r w:rsidRPr="003D3C9F">
        <w:rPr>
          <w:rFonts w:cs="Times New Roman"/>
          <w:i/>
          <w:sz w:val="24"/>
          <w:szCs w:val="24"/>
        </w:rPr>
        <w:t xml:space="preserve">The goals of the site visits are to provide programs with technical assistance (TA) guided by the ACLS Indicators of Program Quality and gain a deeper understanding of programs in order to identify promising practices and areas needing development, as well as to check for compliance. Areas in need of technical assistance can be identified in a few ways: </w:t>
      </w:r>
    </w:p>
    <w:p w14:paraId="0E6F9910" w14:textId="66DE7B57" w:rsidR="00BE07BA" w:rsidRPr="003D3C9F" w:rsidRDefault="005D777B" w:rsidP="009844D2">
      <w:pPr>
        <w:pStyle w:val="ListParagraph"/>
        <w:numPr>
          <w:ilvl w:val="0"/>
          <w:numId w:val="29"/>
        </w:numPr>
        <w:spacing w:after="0" w:line="240" w:lineRule="auto"/>
        <w:ind w:left="720"/>
        <w:rPr>
          <w:rFonts w:cs="Times New Roman"/>
          <w:i/>
          <w:sz w:val="24"/>
          <w:szCs w:val="24"/>
        </w:rPr>
      </w:pPr>
      <w:r w:rsidRPr="003D3C9F">
        <w:rPr>
          <w:rFonts w:cs="Times New Roman"/>
          <w:i/>
          <w:sz w:val="24"/>
          <w:szCs w:val="24"/>
        </w:rPr>
        <w:t>a</w:t>
      </w:r>
      <w:r w:rsidR="00BE07BA" w:rsidRPr="003D3C9F">
        <w:rPr>
          <w:rFonts w:cs="Times New Roman"/>
          <w:i/>
          <w:sz w:val="24"/>
          <w:szCs w:val="24"/>
        </w:rPr>
        <w:t xml:space="preserve">s a result of a self-assessment conducted by the </w:t>
      </w:r>
      <w:proofErr w:type="gramStart"/>
      <w:r w:rsidR="00BE07BA" w:rsidRPr="003D3C9F">
        <w:rPr>
          <w:rFonts w:cs="Times New Roman"/>
          <w:i/>
          <w:sz w:val="24"/>
          <w:szCs w:val="24"/>
        </w:rPr>
        <w:t>program;</w:t>
      </w:r>
      <w:proofErr w:type="gramEnd"/>
    </w:p>
    <w:p w14:paraId="6A4FA0D6" w14:textId="16DFE3A4" w:rsidR="00BE07BA" w:rsidRPr="003D3C9F" w:rsidRDefault="005D777B" w:rsidP="009844D2">
      <w:pPr>
        <w:numPr>
          <w:ilvl w:val="0"/>
          <w:numId w:val="28"/>
        </w:numPr>
        <w:spacing w:after="0" w:line="240" w:lineRule="auto"/>
        <w:ind w:left="720"/>
        <w:contextualSpacing/>
        <w:rPr>
          <w:rFonts w:cs="Times New Roman"/>
          <w:i/>
          <w:sz w:val="24"/>
          <w:szCs w:val="24"/>
        </w:rPr>
      </w:pPr>
      <w:r w:rsidRPr="003D3C9F">
        <w:rPr>
          <w:rFonts w:cs="Times New Roman"/>
          <w:i/>
          <w:sz w:val="24"/>
          <w:szCs w:val="24"/>
        </w:rPr>
        <w:t>a</w:t>
      </w:r>
      <w:r w:rsidR="00BE07BA" w:rsidRPr="003D3C9F">
        <w:rPr>
          <w:rFonts w:cs="Times New Roman"/>
          <w:i/>
          <w:sz w:val="24"/>
          <w:szCs w:val="24"/>
        </w:rPr>
        <w:t xml:space="preserve">s a result of a desk review conducted by the program or a program </w:t>
      </w:r>
      <w:proofErr w:type="gramStart"/>
      <w:r w:rsidR="00BE07BA" w:rsidRPr="003D3C9F">
        <w:rPr>
          <w:rFonts w:cs="Times New Roman"/>
          <w:i/>
          <w:sz w:val="24"/>
          <w:szCs w:val="24"/>
        </w:rPr>
        <w:t>specialist;</w:t>
      </w:r>
      <w:proofErr w:type="gramEnd"/>
    </w:p>
    <w:p w14:paraId="0BDA25C6" w14:textId="1C75CB49" w:rsidR="00BE07BA" w:rsidRPr="003D3C9F" w:rsidRDefault="005D777B" w:rsidP="009844D2">
      <w:pPr>
        <w:numPr>
          <w:ilvl w:val="0"/>
          <w:numId w:val="28"/>
        </w:numPr>
        <w:spacing w:after="0" w:line="240" w:lineRule="auto"/>
        <w:ind w:left="720"/>
        <w:contextualSpacing/>
        <w:rPr>
          <w:rFonts w:cs="Times New Roman"/>
          <w:i/>
          <w:sz w:val="24"/>
          <w:szCs w:val="24"/>
        </w:rPr>
      </w:pPr>
      <w:r w:rsidRPr="003D3C9F">
        <w:rPr>
          <w:rFonts w:cs="Times New Roman"/>
          <w:i/>
          <w:sz w:val="24"/>
          <w:szCs w:val="24"/>
        </w:rPr>
        <w:t>f</w:t>
      </w:r>
      <w:r w:rsidR="00BE07BA" w:rsidRPr="003D3C9F">
        <w:rPr>
          <w:rFonts w:cs="Times New Roman"/>
          <w:i/>
          <w:sz w:val="24"/>
          <w:szCs w:val="24"/>
        </w:rPr>
        <w:t xml:space="preserve">rom ratings of a PQR </w:t>
      </w:r>
      <w:proofErr w:type="gramStart"/>
      <w:r w:rsidR="00BE07BA" w:rsidRPr="003D3C9F">
        <w:rPr>
          <w:rFonts w:cs="Times New Roman"/>
          <w:i/>
          <w:sz w:val="24"/>
          <w:szCs w:val="24"/>
        </w:rPr>
        <w:t>report;</w:t>
      </w:r>
      <w:proofErr w:type="gramEnd"/>
    </w:p>
    <w:p w14:paraId="4AE7C7A3" w14:textId="3A4AF751" w:rsidR="00BE07BA" w:rsidRPr="003D3C9F" w:rsidRDefault="005D777B" w:rsidP="009844D2">
      <w:pPr>
        <w:numPr>
          <w:ilvl w:val="0"/>
          <w:numId w:val="28"/>
        </w:numPr>
        <w:spacing w:after="0" w:line="240" w:lineRule="auto"/>
        <w:ind w:left="720"/>
        <w:contextualSpacing/>
        <w:rPr>
          <w:rFonts w:cs="Times New Roman"/>
          <w:i/>
          <w:sz w:val="24"/>
          <w:szCs w:val="24"/>
        </w:rPr>
      </w:pPr>
      <w:r w:rsidRPr="003D3C9F">
        <w:rPr>
          <w:rFonts w:cs="Times New Roman"/>
          <w:i/>
          <w:sz w:val="24"/>
          <w:szCs w:val="24"/>
        </w:rPr>
        <w:t>f</w:t>
      </w:r>
      <w:r w:rsidR="00BE07BA" w:rsidRPr="003D3C9F">
        <w:rPr>
          <w:rFonts w:cs="Times New Roman"/>
          <w:i/>
          <w:sz w:val="24"/>
          <w:szCs w:val="24"/>
        </w:rPr>
        <w:t>rom requirements described in a Corrective Action Plan or Condition of Funding letter; and</w:t>
      </w:r>
    </w:p>
    <w:p w14:paraId="08C2DC48" w14:textId="36FCF3AF" w:rsidR="00BE07BA" w:rsidRPr="003D3C9F" w:rsidRDefault="005D777B" w:rsidP="009844D2">
      <w:pPr>
        <w:numPr>
          <w:ilvl w:val="0"/>
          <w:numId w:val="28"/>
        </w:numPr>
        <w:spacing w:after="0" w:line="240" w:lineRule="auto"/>
        <w:ind w:left="720"/>
        <w:contextualSpacing/>
        <w:rPr>
          <w:rFonts w:cs="Times New Roman"/>
          <w:i/>
          <w:sz w:val="24"/>
          <w:szCs w:val="24"/>
        </w:rPr>
      </w:pPr>
      <w:r w:rsidRPr="003D3C9F">
        <w:rPr>
          <w:rFonts w:cs="Times New Roman"/>
          <w:i/>
          <w:sz w:val="24"/>
          <w:szCs w:val="24"/>
        </w:rPr>
        <w:t>fr</w:t>
      </w:r>
      <w:r w:rsidR="00BE07BA" w:rsidRPr="003D3C9F">
        <w:rPr>
          <w:rFonts w:cs="Times New Roman"/>
          <w:i/>
          <w:sz w:val="24"/>
          <w:szCs w:val="24"/>
        </w:rPr>
        <w:t>om the content of a Continuous Improvement Plan.</w:t>
      </w:r>
    </w:p>
    <w:p w14:paraId="7B2EFD8D" w14:textId="77777777" w:rsidR="00D054F2" w:rsidRPr="003D3C9F" w:rsidRDefault="00D054F2" w:rsidP="00D054F2">
      <w:pPr>
        <w:pStyle w:val="paragraph"/>
        <w:spacing w:before="0" w:beforeAutospacing="0" w:after="0" w:afterAutospacing="0"/>
        <w:textAlignment w:val="baseline"/>
        <w:rPr>
          <w:iCs/>
        </w:rPr>
      </w:pPr>
    </w:p>
    <w:p w14:paraId="2EC88767" w14:textId="14C48D0F" w:rsidR="002A0B71" w:rsidRPr="003D3C9F" w:rsidRDefault="00103CE7" w:rsidP="002A0B71">
      <w:pPr>
        <w:spacing w:after="0" w:line="240" w:lineRule="auto"/>
        <w:rPr>
          <w:rFonts w:cs="Times New Roman"/>
          <w:i/>
          <w:iCs/>
          <w:sz w:val="24"/>
          <w:szCs w:val="24"/>
        </w:rPr>
      </w:pPr>
      <w:r w:rsidRPr="003D3C9F">
        <w:rPr>
          <w:rFonts w:cs="Times New Roman"/>
          <w:b/>
          <w:i/>
          <w:iCs/>
          <w:sz w:val="24"/>
          <w:szCs w:val="24"/>
        </w:rPr>
        <w:lastRenderedPageBreak/>
        <w:t xml:space="preserve">Student Performance Level (SPL) </w:t>
      </w:r>
      <w:r w:rsidR="00150E80" w:rsidRPr="003D3C9F">
        <w:rPr>
          <w:rFonts w:cs="Times New Roman"/>
          <w:b/>
          <w:i/>
          <w:iCs/>
          <w:sz w:val="24"/>
          <w:szCs w:val="24"/>
        </w:rPr>
        <w:t>-</w:t>
      </w:r>
      <w:r w:rsidR="00150E80" w:rsidRPr="003D3C9F">
        <w:rPr>
          <w:rFonts w:cs="Times New Roman"/>
          <w:i/>
          <w:iCs/>
          <w:sz w:val="24"/>
          <w:szCs w:val="24"/>
        </w:rPr>
        <w:t xml:space="preserve"> A description of English language proficiency levels for adult English</w:t>
      </w:r>
      <w:r w:rsidR="00C37ABB" w:rsidRPr="003D3C9F">
        <w:rPr>
          <w:rFonts w:cs="Times New Roman"/>
          <w:i/>
          <w:iCs/>
          <w:sz w:val="24"/>
          <w:szCs w:val="24"/>
        </w:rPr>
        <w:t xml:space="preserve"> learners</w:t>
      </w:r>
      <w:r w:rsidR="00150E80" w:rsidRPr="003D3C9F">
        <w:rPr>
          <w:rFonts w:cs="Times New Roman"/>
          <w:i/>
          <w:iCs/>
          <w:sz w:val="24"/>
          <w:szCs w:val="24"/>
        </w:rPr>
        <w:t>. The ten (10) SPLs include general language ability and the four skills of listening comprehension, oral communication, reading, and writing.</w:t>
      </w:r>
      <w:r w:rsidR="002A0B71" w:rsidRPr="003D3C9F">
        <w:rPr>
          <w:rFonts w:cs="Times New Roman"/>
          <w:i/>
          <w:iCs/>
          <w:sz w:val="24"/>
          <w:szCs w:val="24"/>
        </w:rPr>
        <w:t xml:space="preserve"> (Note: This term was used prior to 2016 to describe the skill levels of adult students. Currently, adult students’ skills are measured using EFL.)</w:t>
      </w:r>
    </w:p>
    <w:p w14:paraId="63E733C2" w14:textId="77777777" w:rsidR="00103CE7" w:rsidRPr="003D3C9F" w:rsidRDefault="00103CE7" w:rsidP="004F4EB3">
      <w:pPr>
        <w:spacing w:after="0" w:line="240" w:lineRule="auto"/>
        <w:rPr>
          <w:rFonts w:cs="Times New Roman"/>
          <w:bCs/>
          <w:i/>
          <w:iCs/>
          <w:sz w:val="24"/>
          <w:szCs w:val="24"/>
        </w:rPr>
      </w:pPr>
    </w:p>
    <w:p w14:paraId="2F0212A2" w14:textId="0AF54121" w:rsidR="00967CD9" w:rsidRPr="003D3C9F" w:rsidRDefault="00967CD9" w:rsidP="001106E2">
      <w:pPr>
        <w:spacing w:after="0" w:line="240" w:lineRule="auto"/>
        <w:rPr>
          <w:rFonts w:cs="Times New Roman"/>
          <w:i/>
          <w:iCs/>
          <w:sz w:val="24"/>
          <w:szCs w:val="24"/>
        </w:rPr>
      </w:pPr>
      <w:r w:rsidRPr="003D3C9F">
        <w:rPr>
          <w:rFonts w:cs="Times New Roman"/>
          <w:b/>
          <w:i/>
          <w:iCs/>
          <w:sz w:val="24"/>
          <w:szCs w:val="24"/>
        </w:rPr>
        <w:t xml:space="preserve">Student Support Services </w:t>
      </w:r>
      <w:r w:rsidR="00143D97" w:rsidRPr="003D3C9F">
        <w:rPr>
          <w:rFonts w:cs="Times New Roman"/>
          <w:b/>
          <w:i/>
          <w:iCs/>
          <w:sz w:val="24"/>
          <w:szCs w:val="24"/>
        </w:rPr>
        <w:t>-</w:t>
      </w:r>
      <w:r w:rsidR="00143D97" w:rsidRPr="003D3C9F">
        <w:rPr>
          <w:rFonts w:cs="Times New Roman"/>
          <w:i/>
          <w:iCs/>
          <w:sz w:val="24"/>
          <w:szCs w:val="24"/>
        </w:rPr>
        <w:t xml:space="preserve"> </w:t>
      </w:r>
      <w:r w:rsidR="00C6297E" w:rsidRPr="003D3C9F">
        <w:rPr>
          <w:rFonts w:cs="Times New Roman"/>
          <w:i/>
          <w:iCs/>
          <w:sz w:val="24"/>
          <w:szCs w:val="24"/>
        </w:rPr>
        <w:t xml:space="preserve">Services including but not limited to career guidance, advising, and counseling, </w:t>
      </w:r>
      <w:r w:rsidR="00A22454" w:rsidRPr="003D3C9F">
        <w:rPr>
          <w:rFonts w:cs="Times New Roman"/>
          <w:i/>
          <w:iCs/>
          <w:sz w:val="24"/>
          <w:szCs w:val="24"/>
        </w:rPr>
        <w:t>childcare</w:t>
      </w:r>
      <w:r w:rsidR="00C6297E" w:rsidRPr="003D3C9F">
        <w:rPr>
          <w:rFonts w:cs="Times New Roman"/>
          <w:i/>
          <w:iCs/>
          <w:sz w:val="24"/>
          <w:szCs w:val="24"/>
        </w:rPr>
        <w:t>, transpor</w:t>
      </w:r>
      <w:r w:rsidR="00D92232" w:rsidRPr="003D3C9F">
        <w:rPr>
          <w:rFonts w:cs="Times New Roman"/>
          <w:i/>
          <w:iCs/>
          <w:sz w:val="24"/>
          <w:szCs w:val="24"/>
        </w:rPr>
        <w:t xml:space="preserve">tation, housing, </w:t>
      </w:r>
      <w:r w:rsidR="00C6297E" w:rsidRPr="003D3C9F">
        <w:rPr>
          <w:rFonts w:cs="Times New Roman"/>
          <w:i/>
          <w:iCs/>
          <w:sz w:val="24"/>
          <w:szCs w:val="24"/>
        </w:rPr>
        <w:t>financial counseling, and health se</w:t>
      </w:r>
      <w:r w:rsidR="00662F96" w:rsidRPr="003D3C9F">
        <w:rPr>
          <w:rFonts w:cs="Times New Roman"/>
          <w:i/>
          <w:iCs/>
          <w:sz w:val="24"/>
          <w:szCs w:val="24"/>
        </w:rPr>
        <w:t xml:space="preserve">rvices including mental health </w:t>
      </w:r>
      <w:r w:rsidR="00C6297E" w:rsidRPr="003D3C9F">
        <w:rPr>
          <w:rFonts w:cs="Times New Roman"/>
          <w:i/>
          <w:iCs/>
          <w:sz w:val="24"/>
          <w:szCs w:val="24"/>
        </w:rPr>
        <w:t xml:space="preserve">that are necessary to enable students to participate in </w:t>
      </w:r>
      <w:r w:rsidR="00967861" w:rsidRPr="003D3C9F">
        <w:rPr>
          <w:rFonts w:cs="Times New Roman"/>
          <w:i/>
          <w:iCs/>
          <w:sz w:val="24"/>
          <w:szCs w:val="24"/>
        </w:rPr>
        <w:t>AE</w:t>
      </w:r>
      <w:r w:rsidR="00C6297E" w:rsidRPr="003D3C9F">
        <w:rPr>
          <w:rFonts w:cs="Times New Roman"/>
          <w:i/>
          <w:iCs/>
          <w:sz w:val="24"/>
          <w:szCs w:val="24"/>
        </w:rPr>
        <w:t xml:space="preserve"> services and successfully transition into and succeed in postsecondary education, training, and employment.</w:t>
      </w:r>
    </w:p>
    <w:p w14:paraId="7CED6700" w14:textId="3A9553AD" w:rsidR="00103CE7" w:rsidRPr="003D3C9F" w:rsidRDefault="00103CE7" w:rsidP="001106E2">
      <w:pPr>
        <w:spacing w:after="0" w:line="240" w:lineRule="auto"/>
        <w:rPr>
          <w:rFonts w:cs="Times New Roman"/>
          <w:i/>
          <w:iCs/>
          <w:sz w:val="24"/>
          <w:szCs w:val="24"/>
        </w:rPr>
      </w:pPr>
    </w:p>
    <w:p w14:paraId="7CB8F0EF" w14:textId="2F1A5D52" w:rsidR="001106E2" w:rsidRPr="003D3C9F" w:rsidRDefault="00103CE7" w:rsidP="001106E2">
      <w:pPr>
        <w:pStyle w:val="NormalWeb"/>
        <w:shd w:val="clear" w:color="auto" w:fill="FFFFFF"/>
        <w:spacing w:before="0" w:beforeAutospacing="0" w:after="0" w:afterAutospacing="0"/>
        <w:textAlignment w:val="baseline"/>
        <w:rPr>
          <w:rFonts w:ascii="Times New Roman" w:eastAsiaTheme="minorHAnsi" w:hAnsi="Times New Roman"/>
          <w:i/>
          <w:iCs/>
          <w:sz w:val="24"/>
          <w:szCs w:val="24"/>
        </w:rPr>
      </w:pPr>
      <w:r w:rsidRPr="003D3C9F">
        <w:rPr>
          <w:rFonts w:ascii="Times New Roman" w:eastAsiaTheme="minorHAnsi" w:hAnsi="Times New Roman"/>
          <w:b/>
          <w:bCs/>
          <w:i/>
          <w:iCs/>
          <w:sz w:val="24"/>
          <w:szCs w:val="24"/>
        </w:rPr>
        <w:t>Summative Assessment</w:t>
      </w:r>
      <w:r w:rsidR="001106E2" w:rsidRPr="003D3C9F">
        <w:rPr>
          <w:rFonts w:ascii="Times New Roman" w:eastAsiaTheme="minorHAnsi" w:hAnsi="Times New Roman"/>
          <w:b/>
          <w:bCs/>
          <w:i/>
          <w:iCs/>
          <w:sz w:val="24"/>
          <w:szCs w:val="24"/>
          <w:vertAlign w:val="superscript"/>
        </w:rPr>
        <w:footnoteReference w:id="17"/>
      </w:r>
      <w:r w:rsidRPr="003D3C9F">
        <w:rPr>
          <w:rFonts w:ascii="Times New Roman" w:eastAsiaTheme="minorHAnsi" w:hAnsi="Times New Roman"/>
          <w:b/>
          <w:bCs/>
          <w:i/>
          <w:iCs/>
          <w:sz w:val="24"/>
          <w:szCs w:val="24"/>
        </w:rPr>
        <w:t xml:space="preserve"> -</w:t>
      </w:r>
      <w:r w:rsidR="001106E2" w:rsidRPr="003D3C9F">
        <w:rPr>
          <w:rFonts w:ascii="Times New Roman" w:eastAsiaTheme="minorHAnsi" w:hAnsi="Times New Roman"/>
          <w:i/>
          <w:iCs/>
          <w:sz w:val="24"/>
          <w:szCs w:val="24"/>
        </w:rPr>
        <w:t xml:space="preserve"> Assessments used to evaluate student learning, skill acquisition, and academic achievement at the conclusion of a defined instructional period—typically at the end of a project, unit, course, semester, program, or school year. Generally speaking, summative assessments:</w:t>
      </w:r>
    </w:p>
    <w:p w14:paraId="5E000DD6" w14:textId="2032D88F" w:rsidR="001106E2" w:rsidRPr="003D3C9F" w:rsidRDefault="00665FE8" w:rsidP="000A503A">
      <w:pPr>
        <w:numPr>
          <w:ilvl w:val="0"/>
          <w:numId w:val="10"/>
        </w:numPr>
        <w:shd w:val="clear" w:color="auto" w:fill="FFFFFF"/>
        <w:spacing w:after="0" w:line="240" w:lineRule="auto"/>
        <w:textAlignment w:val="baseline"/>
        <w:rPr>
          <w:rFonts w:cs="Times New Roman"/>
          <w:i/>
          <w:iCs/>
          <w:sz w:val="24"/>
          <w:szCs w:val="24"/>
        </w:rPr>
      </w:pPr>
      <w:r w:rsidRPr="003D3C9F">
        <w:rPr>
          <w:rFonts w:cs="Times New Roman"/>
          <w:i/>
          <w:iCs/>
          <w:sz w:val="24"/>
          <w:szCs w:val="24"/>
        </w:rPr>
        <w:t>refer</w:t>
      </w:r>
      <w:r w:rsidR="002710FD" w:rsidRPr="003D3C9F">
        <w:rPr>
          <w:rFonts w:cs="Times New Roman"/>
          <w:i/>
          <w:iCs/>
          <w:sz w:val="24"/>
          <w:szCs w:val="24"/>
        </w:rPr>
        <w:t>s</w:t>
      </w:r>
      <w:r w:rsidRPr="003D3C9F">
        <w:rPr>
          <w:rFonts w:cs="Times New Roman"/>
          <w:i/>
          <w:iCs/>
          <w:sz w:val="24"/>
          <w:szCs w:val="24"/>
        </w:rPr>
        <w:t xml:space="preserve"> to the</w:t>
      </w:r>
      <w:r w:rsidR="001106E2" w:rsidRPr="003D3C9F">
        <w:rPr>
          <w:rFonts w:cs="Times New Roman"/>
          <w:i/>
          <w:iCs/>
          <w:sz w:val="24"/>
          <w:szCs w:val="24"/>
        </w:rPr>
        <w:t xml:space="preserve"> tests, assignments, or projects used to determine whether students have learned what they were expected to learn. In other words, what makes an assessment “summative” is not the design of the test, assignment, or self-evaluation, but the way it is used—i.e., to determine whether and to what degree students have learned the material they have been taught</w:t>
      </w:r>
      <w:r w:rsidRPr="003D3C9F">
        <w:rPr>
          <w:rFonts w:cs="Times New Roman"/>
          <w:i/>
          <w:iCs/>
          <w:sz w:val="24"/>
          <w:szCs w:val="24"/>
        </w:rPr>
        <w:t>; and</w:t>
      </w:r>
    </w:p>
    <w:p w14:paraId="431FC540" w14:textId="5E1E3A38" w:rsidR="001106E2" w:rsidRPr="003D3C9F" w:rsidRDefault="001106E2" w:rsidP="000A503A">
      <w:pPr>
        <w:numPr>
          <w:ilvl w:val="0"/>
          <w:numId w:val="10"/>
        </w:numPr>
        <w:shd w:val="clear" w:color="auto" w:fill="FFFFFF"/>
        <w:spacing w:after="0" w:line="240" w:lineRule="auto"/>
        <w:textAlignment w:val="baseline"/>
        <w:rPr>
          <w:rFonts w:cs="Times New Roman"/>
          <w:i/>
          <w:iCs/>
          <w:sz w:val="24"/>
          <w:szCs w:val="24"/>
        </w:rPr>
      </w:pPr>
      <w:r w:rsidRPr="003D3C9F">
        <w:rPr>
          <w:rFonts w:cs="Times New Roman"/>
          <w:i/>
          <w:iCs/>
          <w:sz w:val="24"/>
          <w:szCs w:val="24"/>
        </w:rPr>
        <w:t>are given at the conclusion of a specific instructional period, and therefore are generally evaluative, rather than diagnostic—i.e., they are more appropriately used to determine learning progress and achievement, evaluate the effectiveness of educational programs, measure progress toward improvement goals, or make course</w:t>
      </w:r>
      <w:r w:rsidR="0069270E" w:rsidRPr="003D3C9F">
        <w:rPr>
          <w:rFonts w:cs="Times New Roman"/>
          <w:i/>
          <w:iCs/>
          <w:sz w:val="24"/>
          <w:szCs w:val="24"/>
        </w:rPr>
        <w:t xml:space="preserve"> </w:t>
      </w:r>
      <w:r w:rsidRPr="003D3C9F">
        <w:rPr>
          <w:rFonts w:cs="Times New Roman"/>
          <w:i/>
          <w:iCs/>
          <w:sz w:val="24"/>
          <w:szCs w:val="24"/>
        </w:rPr>
        <w:t>placement decisions, among other applications.</w:t>
      </w:r>
    </w:p>
    <w:p w14:paraId="67968951" w14:textId="5BC0751C" w:rsidR="00F83B9D" w:rsidRPr="003D3C9F" w:rsidRDefault="00CB37F1" w:rsidP="000F0CC8">
      <w:pPr>
        <w:spacing w:after="0" w:line="240" w:lineRule="auto"/>
        <w:rPr>
          <w:rFonts w:cs="Times New Roman"/>
          <w:i/>
          <w:iCs/>
          <w:sz w:val="24"/>
          <w:szCs w:val="24"/>
        </w:rPr>
      </w:pPr>
      <w:r w:rsidRPr="003D3C9F">
        <w:rPr>
          <w:rFonts w:cs="Times New Roman"/>
          <w:i/>
          <w:iCs/>
          <w:sz w:val="24"/>
          <w:szCs w:val="24"/>
        </w:rPr>
        <w:t xml:space="preserve">In the context of </w:t>
      </w:r>
      <w:r w:rsidR="00967861" w:rsidRPr="003D3C9F">
        <w:rPr>
          <w:rFonts w:cs="Times New Roman"/>
          <w:i/>
          <w:iCs/>
          <w:sz w:val="24"/>
          <w:szCs w:val="24"/>
        </w:rPr>
        <w:t>AE</w:t>
      </w:r>
      <w:r w:rsidRPr="003D3C9F">
        <w:rPr>
          <w:rFonts w:cs="Times New Roman"/>
          <w:i/>
          <w:iCs/>
          <w:sz w:val="24"/>
          <w:szCs w:val="24"/>
        </w:rPr>
        <w:t xml:space="preserve"> in Massachusetts, </w:t>
      </w:r>
      <w:r w:rsidR="00F83B9D" w:rsidRPr="003D3C9F">
        <w:rPr>
          <w:rFonts w:cs="Times New Roman"/>
          <w:i/>
          <w:iCs/>
          <w:sz w:val="24"/>
          <w:szCs w:val="24"/>
        </w:rPr>
        <w:t xml:space="preserve">the term is often used to refer to </w:t>
      </w:r>
      <w:r w:rsidR="00522C4F" w:rsidRPr="003D3C9F">
        <w:rPr>
          <w:rFonts w:cs="Times New Roman"/>
          <w:i/>
          <w:iCs/>
          <w:sz w:val="24"/>
          <w:szCs w:val="24"/>
        </w:rPr>
        <w:t xml:space="preserve">scores on </w:t>
      </w:r>
      <w:r w:rsidR="00F83B9D" w:rsidRPr="003D3C9F">
        <w:rPr>
          <w:rFonts w:cs="Times New Roman"/>
          <w:i/>
          <w:iCs/>
          <w:sz w:val="24"/>
          <w:szCs w:val="24"/>
        </w:rPr>
        <w:t xml:space="preserve">any of </w:t>
      </w:r>
      <w:r w:rsidR="00522C4F" w:rsidRPr="003D3C9F">
        <w:rPr>
          <w:rFonts w:cs="Times New Roman"/>
          <w:i/>
          <w:iCs/>
          <w:sz w:val="24"/>
          <w:szCs w:val="24"/>
        </w:rPr>
        <w:t xml:space="preserve">the approved </w:t>
      </w:r>
      <w:r w:rsidR="00F83B9D" w:rsidRPr="003D3C9F">
        <w:rPr>
          <w:rFonts w:cs="Times New Roman"/>
          <w:i/>
          <w:iCs/>
          <w:sz w:val="24"/>
          <w:szCs w:val="24"/>
        </w:rPr>
        <w:t>standardized assessments</w:t>
      </w:r>
      <w:r w:rsidR="000E298A" w:rsidRPr="003D3C9F">
        <w:rPr>
          <w:rFonts w:cs="Times New Roman"/>
          <w:i/>
          <w:iCs/>
          <w:sz w:val="24"/>
          <w:szCs w:val="24"/>
        </w:rPr>
        <w:t xml:space="preserve"> a program uses</w:t>
      </w:r>
      <w:r w:rsidR="00F83B9D" w:rsidRPr="003D3C9F">
        <w:rPr>
          <w:rFonts w:cs="Times New Roman"/>
          <w:i/>
          <w:iCs/>
          <w:sz w:val="24"/>
          <w:szCs w:val="24"/>
        </w:rPr>
        <w:t xml:space="preserve"> </w:t>
      </w:r>
      <w:r w:rsidR="00E47D42" w:rsidRPr="003D3C9F">
        <w:rPr>
          <w:rFonts w:cs="Times New Roman"/>
          <w:i/>
          <w:iCs/>
          <w:sz w:val="24"/>
          <w:szCs w:val="24"/>
        </w:rPr>
        <w:t>for required pre- and post-testing</w:t>
      </w:r>
      <w:r w:rsidR="00F83B9D" w:rsidRPr="003D3C9F">
        <w:rPr>
          <w:rFonts w:cs="Times New Roman"/>
          <w:i/>
          <w:iCs/>
          <w:sz w:val="24"/>
          <w:szCs w:val="24"/>
        </w:rPr>
        <w:t>:</w:t>
      </w:r>
    </w:p>
    <w:p w14:paraId="5BDB10A9" w14:textId="7A03C803" w:rsidR="00F83B9D" w:rsidRPr="003D3C9F" w:rsidRDefault="00F83B9D" w:rsidP="000A503A">
      <w:pPr>
        <w:pStyle w:val="ListParagraph"/>
        <w:numPr>
          <w:ilvl w:val="0"/>
          <w:numId w:val="9"/>
        </w:numPr>
        <w:spacing w:after="0" w:line="240" w:lineRule="auto"/>
        <w:rPr>
          <w:rFonts w:cs="Times New Roman"/>
          <w:i/>
          <w:iCs/>
          <w:sz w:val="24"/>
          <w:szCs w:val="24"/>
        </w:rPr>
      </w:pPr>
      <w:r w:rsidRPr="003D3C9F">
        <w:rPr>
          <w:rFonts w:cs="Times New Roman"/>
          <w:i/>
          <w:iCs/>
          <w:sz w:val="24"/>
          <w:szCs w:val="24"/>
        </w:rPr>
        <w:t>The Massachuset</w:t>
      </w:r>
      <w:r w:rsidR="002710FD" w:rsidRPr="003D3C9F">
        <w:rPr>
          <w:rFonts w:cs="Times New Roman"/>
          <w:i/>
          <w:iCs/>
          <w:sz w:val="24"/>
          <w:szCs w:val="24"/>
        </w:rPr>
        <w:t>ts Adult Proficiency Test (MAPT</w:t>
      </w:r>
      <w:r w:rsidRPr="003D3C9F">
        <w:rPr>
          <w:rFonts w:cs="Times New Roman"/>
          <w:i/>
          <w:iCs/>
          <w:sz w:val="24"/>
          <w:szCs w:val="24"/>
        </w:rPr>
        <w:t>-CCR</w:t>
      </w:r>
      <w:r w:rsidR="002710FD" w:rsidRPr="003D3C9F">
        <w:rPr>
          <w:rFonts w:cs="Times New Roman"/>
          <w:i/>
          <w:iCs/>
          <w:sz w:val="24"/>
          <w:szCs w:val="24"/>
        </w:rPr>
        <w:t>)</w:t>
      </w:r>
    </w:p>
    <w:p w14:paraId="705A0B76" w14:textId="77DEA01D" w:rsidR="00F83B9D" w:rsidRPr="003D3C9F" w:rsidRDefault="00F83B9D" w:rsidP="000A503A">
      <w:pPr>
        <w:pStyle w:val="ListParagraph"/>
        <w:numPr>
          <w:ilvl w:val="0"/>
          <w:numId w:val="9"/>
        </w:numPr>
        <w:spacing w:after="0" w:line="240" w:lineRule="auto"/>
        <w:rPr>
          <w:rFonts w:cs="Times New Roman"/>
          <w:i/>
          <w:iCs/>
          <w:sz w:val="24"/>
          <w:szCs w:val="24"/>
        </w:rPr>
      </w:pPr>
      <w:r w:rsidRPr="003D3C9F">
        <w:rPr>
          <w:rFonts w:cs="Times New Roman"/>
          <w:i/>
          <w:iCs/>
          <w:sz w:val="24"/>
          <w:szCs w:val="24"/>
        </w:rPr>
        <w:t>TABE Forms 11/12, Levels E, M, D, A</w:t>
      </w:r>
    </w:p>
    <w:p w14:paraId="66C1D426" w14:textId="05D17F52" w:rsidR="00F83B9D" w:rsidRPr="003D3C9F" w:rsidRDefault="00F83B9D" w:rsidP="000A503A">
      <w:pPr>
        <w:pStyle w:val="ListParagraph"/>
        <w:numPr>
          <w:ilvl w:val="0"/>
          <w:numId w:val="9"/>
        </w:numPr>
        <w:spacing w:after="0" w:line="240" w:lineRule="auto"/>
        <w:rPr>
          <w:rFonts w:cs="Times New Roman"/>
          <w:i/>
          <w:iCs/>
          <w:sz w:val="24"/>
          <w:szCs w:val="24"/>
        </w:rPr>
      </w:pPr>
      <w:r w:rsidRPr="003D3C9F">
        <w:rPr>
          <w:rFonts w:cs="Times New Roman"/>
          <w:i/>
          <w:iCs/>
          <w:sz w:val="24"/>
          <w:szCs w:val="24"/>
        </w:rPr>
        <w:t>TABE 11/12, Literacy Level</w:t>
      </w:r>
    </w:p>
    <w:p w14:paraId="28FA734A" w14:textId="040CBD77" w:rsidR="00F83B9D" w:rsidRPr="003D3C9F" w:rsidRDefault="00F83B9D" w:rsidP="000A503A">
      <w:pPr>
        <w:pStyle w:val="ListParagraph"/>
        <w:numPr>
          <w:ilvl w:val="0"/>
          <w:numId w:val="9"/>
        </w:numPr>
        <w:spacing w:after="0" w:line="240" w:lineRule="auto"/>
        <w:rPr>
          <w:rFonts w:cs="Times New Roman"/>
          <w:i/>
          <w:iCs/>
          <w:sz w:val="24"/>
          <w:szCs w:val="24"/>
        </w:rPr>
      </w:pPr>
      <w:r w:rsidRPr="003D3C9F">
        <w:rPr>
          <w:rFonts w:cs="Times New Roman"/>
          <w:i/>
          <w:iCs/>
          <w:sz w:val="24"/>
          <w:szCs w:val="24"/>
        </w:rPr>
        <w:t>BEST Plus 2.0</w:t>
      </w:r>
    </w:p>
    <w:p w14:paraId="6108E5BF" w14:textId="4A668247" w:rsidR="00F83B9D" w:rsidRPr="003D3C9F" w:rsidRDefault="00F83B9D" w:rsidP="000A503A">
      <w:pPr>
        <w:pStyle w:val="ListParagraph"/>
        <w:numPr>
          <w:ilvl w:val="0"/>
          <w:numId w:val="9"/>
        </w:numPr>
        <w:spacing w:after="0" w:line="240" w:lineRule="auto"/>
        <w:rPr>
          <w:rFonts w:cs="Times New Roman"/>
          <w:i/>
          <w:iCs/>
          <w:sz w:val="24"/>
          <w:szCs w:val="24"/>
        </w:rPr>
      </w:pPr>
      <w:r w:rsidRPr="003D3C9F">
        <w:rPr>
          <w:rFonts w:cs="Times New Roman"/>
          <w:i/>
          <w:iCs/>
          <w:sz w:val="24"/>
          <w:szCs w:val="24"/>
        </w:rPr>
        <w:t>TABE CLAS-E Writing</w:t>
      </w:r>
    </w:p>
    <w:p w14:paraId="29E6CEEE" w14:textId="02ED485B" w:rsidR="00CB37F1" w:rsidRPr="003D3C9F" w:rsidRDefault="00F83B9D" w:rsidP="000A503A">
      <w:pPr>
        <w:pStyle w:val="ListParagraph"/>
        <w:numPr>
          <w:ilvl w:val="0"/>
          <w:numId w:val="9"/>
        </w:numPr>
        <w:spacing w:after="0" w:line="240" w:lineRule="auto"/>
        <w:rPr>
          <w:rFonts w:cs="Times New Roman"/>
          <w:i/>
          <w:iCs/>
          <w:sz w:val="24"/>
          <w:szCs w:val="24"/>
        </w:rPr>
      </w:pPr>
      <w:r w:rsidRPr="003D3C9F">
        <w:rPr>
          <w:rFonts w:cs="Times New Roman"/>
          <w:i/>
          <w:iCs/>
          <w:sz w:val="24"/>
          <w:szCs w:val="24"/>
        </w:rPr>
        <w:t>TABE CLAS-E Reading</w:t>
      </w:r>
    </w:p>
    <w:p w14:paraId="63FD8700" w14:textId="169BCB5D" w:rsidR="00CF7BD9" w:rsidRPr="003D3C9F" w:rsidRDefault="00CF7BD9" w:rsidP="00CF7BD9">
      <w:pPr>
        <w:spacing w:after="0" w:line="240" w:lineRule="auto"/>
        <w:rPr>
          <w:rFonts w:cs="Times New Roman"/>
          <w:i/>
          <w:iCs/>
          <w:sz w:val="24"/>
          <w:szCs w:val="24"/>
        </w:rPr>
      </w:pPr>
    </w:p>
    <w:p w14:paraId="71D5663B" w14:textId="42D60601" w:rsidR="00CF7BD9" w:rsidRPr="003D3C9F" w:rsidRDefault="00CF7BD9" w:rsidP="00CF7BD9">
      <w:pPr>
        <w:spacing w:after="0" w:line="240" w:lineRule="auto"/>
        <w:contextualSpacing/>
        <w:rPr>
          <w:rFonts w:eastAsia="Calibri" w:cs="Times New Roman"/>
          <w:i/>
          <w:iCs/>
          <w:sz w:val="24"/>
          <w:szCs w:val="24"/>
        </w:rPr>
      </w:pPr>
      <w:r w:rsidRPr="003D3C9F">
        <w:rPr>
          <w:rFonts w:eastAsia="Calibri" w:cs="Times New Roman"/>
          <w:b/>
          <w:i/>
          <w:iCs/>
          <w:sz w:val="24"/>
          <w:szCs w:val="24"/>
        </w:rPr>
        <w:t>Synchronous Hours</w:t>
      </w:r>
      <w:r w:rsidRPr="003D3C9F">
        <w:rPr>
          <w:rFonts w:eastAsia="Calibri" w:cs="Times New Roman"/>
          <w:i/>
          <w:iCs/>
          <w:sz w:val="24"/>
          <w:szCs w:val="24"/>
        </w:rPr>
        <w:t xml:space="preserve"> </w:t>
      </w:r>
      <w:r w:rsidRPr="003D3C9F">
        <w:rPr>
          <w:rFonts w:cs="Times New Roman"/>
          <w:b/>
          <w:bCs/>
          <w:i/>
          <w:iCs/>
          <w:sz w:val="24"/>
          <w:szCs w:val="24"/>
        </w:rPr>
        <w:t>-</w:t>
      </w:r>
      <w:r w:rsidRPr="003D3C9F">
        <w:rPr>
          <w:rFonts w:cs="Times New Roman"/>
          <w:i/>
          <w:iCs/>
          <w:sz w:val="24"/>
          <w:szCs w:val="24"/>
        </w:rPr>
        <w:t xml:space="preserve"> </w:t>
      </w:r>
      <w:r w:rsidRPr="003D3C9F">
        <w:rPr>
          <w:rFonts w:eastAsia="Calibri" w:cs="Times New Roman"/>
          <w:i/>
          <w:iCs/>
          <w:sz w:val="24"/>
          <w:szCs w:val="24"/>
        </w:rPr>
        <w:t>Face to face or live online interactions between an instructor and learner(s)</w:t>
      </w:r>
      <w:r w:rsidR="006E446F">
        <w:rPr>
          <w:rFonts w:eastAsia="Calibri" w:cs="Times New Roman"/>
          <w:i/>
          <w:iCs/>
          <w:sz w:val="24"/>
          <w:szCs w:val="24"/>
        </w:rPr>
        <w:t xml:space="preserve"> that o</w:t>
      </w:r>
      <w:r w:rsidRPr="003D3C9F">
        <w:rPr>
          <w:rFonts w:eastAsia="Calibri" w:cs="Times New Roman"/>
          <w:i/>
          <w:iCs/>
          <w:sz w:val="24"/>
          <w:szCs w:val="24"/>
        </w:rPr>
        <w:t xml:space="preserve">ccur in distance education for orientation, counseling, pre- and post-testing, or instruction. </w:t>
      </w:r>
    </w:p>
    <w:p w14:paraId="3DAD4B7B" w14:textId="3C358DBE" w:rsidR="00CF7BD9" w:rsidRPr="003D3C9F" w:rsidRDefault="00CF7BD9" w:rsidP="00CF7BD9">
      <w:pPr>
        <w:spacing w:after="0" w:line="240" w:lineRule="auto"/>
        <w:contextualSpacing/>
        <w:rPr>
          <w:rFonts w:eastAsia="Calibri" w:cs="Times New Roman"/>
          <w:i/>
          <w:iCs/>
          <w:sz w:val="24"/>
          <w:szCs w:val="24"/>
        </w:rPr>
      </w:pPr>
    </w:p>
    <w:p w14:paraId="6D8B869D" w14:textId="1385507D" w:rsidR="00CF7BD9" w:rsidRPr="003D3C9F" w:rsidRDefault="00CF7BD9" w:rsidP="00CF7BD9">
      <w:pPr>
        <w:spacing w:after="0" w:line="240" w:lineRule="auto"/>
        <w:contextualSpacing/>
        <w:rPr>
          <w:rFonts w:eastAsia="Calibri" w:cs="Times New Roman"/>
          <w:i/>
          <w:iCs/>
          <w:sz w:val="24"/>
          <w:szCs w:val="24"/>
        </w:rPr>
      </w:pPr>
      <w:r w:rsidRPr="003D3C9F">
        <w:rPr>
          <w:rFonts w:eastAsia="Calibri" w:cs="Times New Roman"/>
          <w:b/>
          <w:i/>
          <w:iCs/>
          <w:sz w:val="24"/>
          <w:szCs w:val="24"/>
        </w:rPr>
        <w:t>Synchronous</w:t>
      </w:r>
      <w:r w:rsidRPr="003D3C9F">
        <w:rPr>
          <w:rFonts w:eastAsia="Calibri" w:cs="Times New Roman"/>
          <w:i/>
          <w:iCs/>
          <w:sz w:val="24"/>
          <w:szCs w:val="24"/>
        </w:rPr>
        <w:t xml:space="preserve"> </w:t>
      </w:r>
      <w:r w:rsidRPr="003D3C9F">
        <w:rPr>
          <w:rFonts w:eastAsia="Calibri" w:cs="Times New Roman"/>
          <w:b/>
          <w:i/>
          <w:iCs/>
          <w:sz w:val="24"/>
          <w:szCs w:val="24"/>
        </w:rPr>
        <w:t>Learning</w:t>
      </w:r>
      <w:r w:rsidRPr="003D3C9F">
        <w:rPr>
          <w:rFonts w:eastAsia="Calibri" w:cs="Times New Roman"/>
          <w:i/>
          <w:iCs/>
          <w:sz w:val="24"/>
          <w:szCs w:val="24"/>
        </w:rPr>
        <w:t xml:space="preserve"> </w:t>
      </w:r>
      <w:r w:rsidRPr="003D3C9F">
        <w:rPr>
          <w:rFonts w:cs="Times New Roman"/>
          <w:b/>
          <w:bCs/>
          <w:i/>
          <w:iCs/>
          <w:sz w:val="24"/>
          <w:szCs w:val="24"/>
        </w:rPr>
        <w:t>-</w:t>
      </w:r>
      <w:r w:rsidRPr="003D3C9F">
        <w:rPr>
          <w:rFonts w:cs="Times New Roman"/>
          <w:i/>
          <w:iCs/>
          <w:sz w:val="24"/>
          <w:szCs w:val="24"/>
        </w:rPr>
        <w:t xml:space="preserve"> </w:t>
      </w:r>
      <w:r w:rsidRPr="003D3C9F">
        <w:rPr>
          <w:rFonts w:eastAsia="Calibri" w:cs="Times New Roman"/>
          <w:i/>
          <w:iCs/>
          <w:sz w:val="24"/>
          <w:szCs w:val="24"/>
        </w:rPr>
        <w:t>Instruction which occurs with teachers and students present at the same time.</w:t>
      </w:r>
    </w:p>
    <w:p w14:paraId="7EB1BC06" w14:textId="77777777" w:rsidR="001106E2" w:rsidRPr="003D3C9F" w:rsidRDefault="001106E2" w:rsidP="00BE07BA">
      <w:pPr>
        <w:shd w:val="clear" w:color="auto" w:fill="FFFFFF"/>
        <w:spacing w:after="0" w:line="240" w:lineRule="auto"/>
        <w:textAlignment w:val="baseline"/>
        <w:rPr>
          <w:rFonts w:eastAsia="Times New Roman" w:cs="Times New Roman"/>
          <w:i/>
          <w:iCs/>
          <w:color w:val="2C2E35"/>
          <w:sz w:val="24"/>
          <w:szCs w:val="24"/>
        </w:rPr>
      </w:pPr>
    </w:p>
    <w:p w14:paraId="7C96AC46" w14:textId="7C6D8254" w:rsidR="00BE07BA" w:rsidRPr="003D3C9F" w:rsidRDefault="00BE07BA" w:rsidP="001106E2">
      <w:pPr>
        <w:spacing w:after="0" w:line="240" w:lineRule="auto"/>
        <w:rPr>
          <w:rFonts w:cs="Times New Roman"/>
          <w:i/>
          <w:sz w:val="24"/>
          <w:szCs w:val="24"/>
          <w:lang w:val="en"/>
        </w:rPr>
      </w:pPr>
      <w:r w:rsidRPr="003D3C9F">
        <w:rPr>
          <w:rFonts w:cs="Times New Roman"/>
          <w:b/>
          <w:bCs/>
          <w:i/>
          <w:iCs/>
          <w:sz w:val="24"/>
          <w:szCs w:val="24"/>
          <w:lang w:val="en"/>
        </w:rPr>
        <w:t>System for Adult Basic Education Support (SABES)</w:t>
      </w:r>
      <w:r w:rsidR="00851C87" w:rsidRPr="003D3C9F">
        <w:rPr>
          <w:rFonts w:cs="Times New Roman"/>
          <w:b/>
          <w:bCs/>
          <w:i/>
          <w:iCs/>
          <w:sz w:val="24"/>
          <w:szCs w:val="24"/>
        </w:rPr>
        <w:t xml:space="preserve"> -</w:t>
      </w:r>
      <w:r w:rsidR="00851C87" w:rsidRPr="003D3C9F">
        <w:rPr>
          <w:rFonts w:cs="Times New Roman"/>
          <w:i/>
          <w:iCs/>
          <w:sz w:val="24"/>
          <w:szCs w:val="24"/>
        </w:rPr>
        <w:t xml:space="preserve"> </w:t>
      </w:r>
      <w:hyperlink r:id="rId107" w:history="1">
        <w:r w:rsidRPr="003D3C9F">
          <w:rPr>
            <w:rStyle w:val="Hyperlink"/>
            <w:rFonts w:cs="Times New Roman"/>
            <w:i/>
            <w:iCs/>
            <w:sz w:val="24"/>
            <w:szCs w:val="24"/>
            <w:lang w:val="en"/>
          </w:rPr>
          <w:t>SABES</w:t>
        </w:r>
      </w:hyperlink>
      <w:r w:rsidRPr="003D3C9F">
        <w:rPr>
          <w:rFonts w:cs="Times New Roman"/>
          <w:i/>
          <w:iCs/>
          <w:sz w:val="24"/>
          <w:szCs w:val="24"/>
          <w:lang w:val="en"/>
        </w:rPr>
        <w:t>, the Massachusetts adult education professional development (PD) system, provides high quality PD (HQPD) and support to increase educator effectiveness and strengthen</w:t>
      </w:r>
      <w:r w:rsidRPr="003D3C9F">
        <w:rPr>
          <w:rFonts w:cs="Times New Roman"/>
          <w:i/>
          <w:sz w:val="24"/>
          <w:szCs w:val="24"/>
          <w:lang w:val="en"/>
        </w:rPr>
        <w:t xml:space="preserve"> programs. Comprised of three curriculum and instruction PD centers, a program support PD center, and a communication center, SABES </w:t>
      </w:r>
      <w:r w:rsidRPr="003D3C9F">
        <w:rPr>
          <w:rFonts w:cs="Times New Roman"/>
          <w:i/>
          <w:sz w:val="24"/>
          <w:szCs w:val="24"/>
          <w:lang w:val="en"/>
        </w:rPr>
        <w:lastRenderedPageBreak/>
        <w:t xml:space="preserve">provides a wide range of supports to AE programs including an online calendar and registration system, a resource library, videos on obtaining a high school equivalency credential, and a link to the </w:t>
      </w:r>
      <w:r w:rsidR="005D777B" w:rsidRPr="003D3C9F">
        <w:rPr>
          <w:rFonts w:cs="Times New Roman"/>
          <w:i/>
          <w:sz w:val="24"/>
          <w:szCs w:val="24"/>
          <w:lang w:val="en"/>
        </w:rPr>
        <w:t xml:space="preserve">Massachusetts </w:t>
      </w:r>
      <w:r w:rsidRPr="003D3C9F">
        <w:rPr>
          <w:rFonts w:cs="Times New Roman"/>
          <w:i/>
          <w:sz w:val="24"/>
          <w:szCs w:val="24"/>
          <w:lang w:val="en"/>
        </w:rPr>
        <w:t>Adult Literacy Hotline.</w:t>
      </w:r>
      <w:r w:rsidR="00851C87" w:rsidRPr="003D3C9F">
        <w:rPr>
          <w:rFonts w:cs="Times New Roman"/>
          <w:i/>
          <w:sz w:val="24"/>
          <w:szCs w:val="24"/>
          <w:lang w:val="en"/>
        </w:rPr>
        <w:t xml:space="preserve"> For more information</w:t>
      </w:r>
      <w:r w:rsidR="00A21A12" w:rsidRPr="003D3C9F">
        <w:rPr>
          <w:rFonts w:cs="Times New Roman"/>
          <w:i/>
          <w:sz w:val="24"/>
          <w:szCs w:val="24"/>
          <w:lang w:val="en"/>
        </w:rPr>
        <w:t xml:space="preserve"> on SABES</w:t>
      </w:r>
      <w:r w:rsidR="00851C87" w:rsidRPr="003D3C9F">
        <w:rPr>
          <w:rFonts w:cs="Times New Roman"/>
          <w:i/>
          <w:sz w:val="24"/>
          <w:szCs w:val="24"/>
          <w:lang w:val="en"/>
        </w:rPr>
        <w:t xml:space="preserve"> including a calendar of offerings, see </w:t>
      </w:r>
      <w:hyperlink r:id="rId108" w:history="1">
        <w:r w:rsidR="00851C87" w:rsidRPr="003D3C9F">
          <w:rPr>
            <w:rStyle w:val="Hyperlink"/>
            <w:rFonts w:cs="Times New Roman"/>
            <w:i/>
            <w:sz w:val="24"/>
            <w:szCs w:val="24"/>
            <w:lang w:val="en"/>
          </w:rPr>
          <w:t>http</w:t>
        </w:r>
        <w:r w:rsidR="00CC5B5D" w:rsidRPr="003D3C9F">
          <w:rPr>
            <w:rStyle w:val="Hyperlink"/>
            <w:rFonts w:cs="Times New Roman"/>
            <w:i/>
            <w:sz w:val="24"/>
            <w:szCs w:val="24"/>
            <w:lang w:val="en"/>
          </w:rPr>
          <w:t>://www.sabes.org</w:t>
        </w:r>
      </w:hyperlink>
      <w:r w:rsidR="00CC5B5D" w:rsidRPr="003D3C9F">
        <w:rPr>
          <w:rFonts w:cs="Times New Roman"/>
          <w:i/>
          <w:sz w:val="24"/>
          <w:szCs w:val="24"/>
          <w:lang w:val="en"/>
        </w:rPr>
        <w:t>.</w:t>
      </w:r>
    </w:p>
    <w:p w14:paraId="102DD631" w14:textId="497ECB13" w:rsidR="00CF7BD9" w:rsidRPr="003D3C9F" w:rsidRDefault="00CF7BD9" w:rsidP="001106E2">
      <w:pPr>
        <w:spacing w:after="0" w:line="240" w:lineRule="auto"/>
        <w:rPr>
          <w:rFonts w:cs="Times New Roman"/>
          <w:i/>
          <w:sz w:val="24"/>
          <w:szCs w:val="24"/>
          <w:lang w:val="en"/>
        </w:rPr>
      </w:pPr>
    </w:p>
    <w:p w14:paraId="2264B57E" w14:textId="44F7A539" w:rsidR="00CF7BD9" w:rsidRPr="003D3C9F" w:rsidRDefault="00CF7BD9" w:rsidP="00CF7BD9">
      <w:pPr>
        <w:spacing w:after="0" w:line="240" w:lineRule="auto"/>
        <w:contextualSpacing/>
        <w:rPr>
          <w:rFonts w:cs="Times New Roman"/>
          <w:i/>
          <w:sz w:val="24"/>
          <w:szCs w:val="24"/>
        </w:rPr>
      </w:pPr>
      <w:r w:rsidRPr="003D3C9F">
        <w:rPr>
          <w:rFonts w:eastAsia="Calibri" w:cs="Times New Roman"/>
          <w:b/>
          <w:i/>
          <w:sz w:val="24"/>
          <w:szCs w:val="24"/>
        </w:rPr>
        <w:t>Teacher Verification Model</w:t>
      </w:r>
      <w:r w:rsidRPr="003D3C9F">
        <w:rPr>
          <w:rFonts w:eastAsia="Calibri" w:cs="Times New Roman"/>
          <w:i/>
          <w:sz w:val="24"/>
          <w:szCs w:val="24"/>
        </w:rPr>
        <w:t xml:space="preserve"> </w:t>
      </w:r>
      <w:r w:rsidRPr="003D3C9F">
        <w:rPr>
          <w:rFonts w:cs="Times New Roman"/>
          <w:b/>
          <w:bCs/>
          <w:i/>
          <w:iCs/>
          <w:sz w:val="24"/>
          <w:szCs w:val="24"/>
        </w:rPr>
        <w:t>-</w:t>
      </w:r>
      <w:r w:rsidRPr="003D3C9F">
        <w:rPr>
          <w:rFonts w:cs="Times New Roman"/>
          <w:i/>
          <w:iCs/>
          <w:sz w:val="24"/>
          <w:szCs w:val="24"/>
        </w:rPr>
        <w:t xml:space="preserve"> </w:t>
      </w:r>
      <w:r w:rsidRPr="003D3C9F">
        <w:rPr>
          <w:rFonts w:eastAsia="Calibri" w:cs="Times New Roman"/>
          <w:i/>
          <w:sz w:val="24"/>
          <w:szCs w:val="24"/>
        </w:rPr>
        <w:t>A fixed number of proxy hours given for completion of each instructional activity in the curriculum. The assignment of hours is based on a teacher verifying that activity was completed and content was mastered.</w:t>
      </w:r>
    </w:p>
    <w:p w14:paraId="529E6C5C" w14:textId="77777777" w:rsidR="00BE07BA" w:rsidRPr="003D3C9F" w:rsidRDefault="00BE07BA" w:rsidP="001106E2">
      <w:pPr>
        <w:spacing w:after="0" w:line="240" w:lineRule="auto"/>
        <w:rPr>
          <w:rFonts w:cs="Times New Roman"/>
          <w:bCs/>
          <w:i/>
          <w:sz w:val="24"/>
          <w:szCs w:val="24"/>
        </w:rPr>
      </w:pPr>
    </w:p>
    <w:p w14:paraId="5479E612" w14:textId="7161C3E5" w:rsidR="00E1219D" w:rsidRPr="003D3C9F" w:rsidRDefault="00E1219D" w:rsidP="001106E2">
      <w:pPr>
        <w:spacing w:after="0" w:line="240" w:lineRule="auto"/>
        <w:rPr>
          <w:rFonts w:cs="Times New Roman"/>
          <w:i/>
          <w:sz w:val="24"/>
          <w:szCs w:val="24"/>
        </w:rPr>
      </w:pPr>
      <w:r w:rsidRPr="003D3C9F">
        <w:rPr>
          <w:rFonts w:cs="Times New Roman"/>
          <w:b/>
          <w:i/>
          <w:sz w:val="24"/>
          <w:szCs w:val="24"/>
        </w:rPr>
        <w:t>Training Services</w:t>
      </w:r>
      <w:r w:rsidR="00A20C80" w:rsidRPr="003D3C9F">
        <w:rPr>
          <w:rFonts w:cs="Times New Roman"/>
          <w:b/>
          <w:i/>
          <w:sz w:val="24"/>
          <w:szCs w:val="24"/>
        </w:rPr>
        <w:t xml:space="preserve"> </w:t>
      </w:r>
      <w:r w:rsidR="007B2E87" w:rsidRPr="003D3C9F">
        <w:rPr>
          <w:rFonts w:cs="Times New Roman"/>
          <w:b/>
          <w:i/>
          <w:sz w:val="24"/>
          <w:szCs w:val="24"/>
        </w:rPr>
        <w:t>-</w:t>
      </w:r>
      <w:r w:rsidR="007B2E87" w:rsidRPr="003D3C9F">
        <w:rPr>
          <w:rFonts w:cs="Times New Roman"/>
          <w:i/>
          <w:sz w:val="24"/>
          <w:szCs w:val="24"/>
        </w:rPr>
        <w:t xml:space="preserve"> </w:t>
      </w:r>
      <w:r w:rsidR="0014679F" w:rsidRPr="003D3C9F">
        <w:rPr>
          <w:rFonts w:cs="Times New Roman"/>
          <w:i/>
          <w:sz w:val="24"/>
          <w:szCs w:val="24"/>
        </w:rPr>
        <w:t>Tr</w:t>
      </w:r>
      <w:r w:rsidR="007B2E87" w:rsidRPr="003D3C9F">
        <w:rPr>
          <w:rFonts w:cs="Times New Roman"/>
          <w:i/>
          <w:sz w:val="24"/>
          <w:szCs w:val="24"/>
        </w:rPr>
        <w:t xml:space="preserve">aining services </w:t>
      </w:r>
      <w:r w:rsidRPr="003D3C9F">
        <w:rPr>
          <w:rFonts w:cs="Times New Roman"/>
          <w:i/>
          <w:sz w:val="24"/>
          <w:szCs w:val="24"/>
        </w:rPr>
        <w:t>may include:</w:t>
      </w:r>
    </w:p>
    <w:p w14:paraId="637C3234" w14:textId="77777777" w:rsidR="00E1219D" w:rsidRPr="003D3C9F" w:rsidRDefault="00E1219D" w:rsidP="009844D2">
      <w:pPr>
        <w:pStyle w:val="statutory-body-3em"/>
        <w:numPr>
          <w:ilvl w:val="0"/>
          <w:numId w:val="4"/>
        </w:numPr>
        <w:ind w:left="720"/>
        <w:rPr>
          <w:i/>
          <w:iCs/>
        </w:rPr>
      </w:pPr>
      <w:r w:rsidRPr="003D3C9F">
        <w:rPr>
          <w:i/>
        </w:rPr>
        <w:t>occupational skills</w:t>
      </w:r>
      <w:r w:rsidRPr="003D3C9F">
        <w:rPr>
          <w:i/>
          <w:iCs/>
        </w:rPr>
        <w:t xml:space="preserve"> training, including training for nontraditional </w:t>
      </w:r>
      <w:proofErr w:type="gramStart"/>
      <w:r w:rsidRPr="003D3C9F">
        <w:rPr>
          <w:i/>
          <w:iCs/>
        </w:rPr>
        <w:t>employment;</w:t>
      </w:r>
      <w:proofErr w:type="gramEnd"/>
    </w:p>
    <w:p w14:paraId="2E9EE3C9" w14:textId="77777777" w:rsidR="00E1219D" w:rsidRPr="003D3C9F" w:rsidRDefault="00E1219D" w:rsidP="009844D2">
      <w:pPr>
        <w:pStyle w:val="statutory-body-3em"/>
        <w:numPr>
          <w:ilvl w:val="0"/>
          <w:numId w:val="4"/>
        </w:numPr>
        <w:ind w:left="720"/>
        <w:rPr>
          <w:i/>
          <w:iCs/>
        </w:rPr>
      </w:pPr>
      <w:r w:rsidRPr="003D3C9F">
        <w:rPr>
          <w:i/>
          <w:iCs/>
        </w:rPr>
        <w:t xml:space="preserve">on-the-job </w:t>
      </w:r>
      <w:proofErr w:type="gramStart"/>
      <w:r w:rsidRPr="003D3C9F">
        <w:rPr>
          <w:i/>
          <w:iCs/>
        </w:rPr>
        <w:t>training;</w:t>
      </w:r>
      <w:proofErr w:type="gramEnd"/>
    </w:p>
    <w:p w14:paraId="20956944" w14:textId="77777777" w:rsidR="00E1219D" w:rsidRPr="003D3C9F" w:rsidRDefault="00E1219D" w:rsidP="009844D2">
      <w:pPr>
        <w:pStyle w:val="statutory-body-3em"/>
        <w:numPr>
          <w:ilvl w:val="0"/>
          <w:numId w:val="4"/>
        </w:numPr>
        <w:ind w:left="720"/>
        <w:rPr>
          <w:i/>
          <w:iCs/>
        </w:rPr>
      </w:pPr>
      <w:r w:rsidRPr="003D3C9F">
        <w:rPr>
          <w:i/>
          <w:iCs/>
        </w:rPr>
        <w:t xml:space="preserve">incumbent worker </w:t>
      </w:r>
      <w:proofErr w:type="gramStart"/>
      <w:r w:rsidRPr="003D3C9F">
        <w:rPr>
          <w:i/>
          <w:iCs/>
        </w:rPr>
        <w:t>training;</w:t>
      </w:r>
      <w:proofErr w:type="gramEnd"/>
    </w:p>
    <w:p w14:paraId="1EF427FA" w14:textId="77777777" w:rsidR="00E1219D" w:rsidRPr="003D3C9F" w:rsidRDefault="00E1219D" w:rsidP="009844D2">
      <w:pPr>
        <w:pStyle w:val="statutory-body-3em"/>
        <w:numPr>
          <w:ilvl w:val="0"/>
          <w:numId w:val="4"/>
        </w:numPr>
        <w:ind w:left="720"/>
        <w:rPr>
          <w:i/>
          <w:iCs/>
        </w:rPr>
      </w:pPr>
      <w:r w:rsidRPr="003D3C9F">
        <w:rPr>
          <w:i/>
          <w:iCs/>
        </w:rPr>
        <w:t xml:space="preserve">programs that combine workplace training with related instruction, which may include cooperative education </w:t>
      </w:r>
      <w:proofErr w:type="gramStart"/>
      <w:r w:rsidRPr="003D3C9F">
        <w:rPr>
          <w:i/>
          <w:iCs/>
        </w:rPr>
        <w:t>programs;</w:t>
      </w:r>
      <w:proofErr w:type="gramEnd"/>
    </w:p>
    <w:p w14:paraId="17AE663C" w14:textId="77777777" w:rsidR="00E1219D" w:rsidRPr="003D3C9F" w:rsidRDefault="00E1219D" w:rsidP="009844D2">
      <w:pPr>
        <w:pStyle w:val="statutory-body-3em"/>
        <w:numPr>
          <w:ilvl w:val="0"/>
          <w:numId w:val="4"/>
        </w:numPr>
        <w:ind w:left="720"/>
        <w:rPr>
          <w:i/>
          <w:iCs/>
        </w:rPr>
      </w:pPr>
      <w:r w:rsidRPr="003D3C9F">
        <w:rPr>
          <w:i/>
          <w:iCs/>
        </w:rPr>
        <w:t xml:space="preserve">training programs operated by the private </w:t>
      </w:r>
      <w:proofErr w:type="gramStart"/>
      <w:r w:rsidRPr="003D3C9F">
        <w:rPr>
          <w:i/>
          <w:iCs/>
        </w:rPr>
        <w:t>sector;</w:t>
      </w:r>
      <w:proofErr w:type="gramEnd"/>
    </w:p>
    <w:p w14:paraId="1894B90E" w14:textId="77777777" w:rsidR="00E1219D" w:rsidRPr="003D3C9F" w:rsidRDefault="00E1219D" w:rsidP="009844D2">
      <w:pPr>
        <w:pStyle w:val="statutory-body-3em"/>
        <w:numPr>
          <w:ilvl w:val="0"/>
          <w:numId w:val="4"/>
        </w:numPr>
        <w:ind w:left="720"/>
        <w:rPr>
          <w:i/>
          <w:iCs/>
        </w:rPr>
      </w:pPr>
      <w:r w:rsidRPr="003D3C9F">
        <w:rPr>
          <w:i/>
          <w:iCs/>
        </w:rPr>
        <w:t xml:space="preserve">skill upgrading and </w:t>
      </w:r>
      <w:proofErr w:type="gramStart"/>
      <w:r w:rsidRPr="003D3C9F">
        <w:rPr>
          <w:i/>
          <w:iCs/>
        </w:rPr>
        <w:t>retraining;</w:t>
      </w:r>
      <w:proofErr w:type="gramEnd"/>
    </w:p>
    <w:p w14:paraId="1C8C1CD7" w14:textId="77777777" w:rsidR="00E1219D" w:rsidRPr="003D3C9F" w:rsidRDefault="00E1219D" w:rsidP="009844D2">
      <w:pPr>
        <w:pStyle w:val="statutory-body-3em"/>
        <w:numPr>
          <w:ilvl w:val="0"/>
          <w:numId w:val="4"/>
        </w:numPr>
        <w:ind w:left="720"/>
        <w:rPr>
          <w:i/>
          <w:iCs/>
        </w:rPr>
      </w:pPr>
      <w:r w:rsidRPr="003D3C9F">
        <w:rPr>
          <w:i/>
          <w:iCs/>
        </w:rPr>
        <w:t xml:space="preserve">entrepreneurial </w:t>
      </w:r>
      <w:proofErr w:type="gramStart"/>
      <w:r w:rsidRPr="003D3C9F">
        <w:rPr>
          <w:i/>
          <w:iCs/>
        </w:rPr>
        <w:t>training;</w:t>
      </w:r>
      <w:proofErr w:type="gramEnd"/>
    </w:p>
    <w:p w14:paraId="463B13E9" w14:textId="77777777" w:rsidR="00E1219D" w:rsidRPr="003D3C9F" w:rsidRDefault="00E1219D" w:rsidP="009844D2">
      <w:pPr>
        <w:pStyle w:val="statutory-body-3em"/>
        <w:numPr>
          <w:ilvl w:val="0"/>
          <w:numId w:val="4"/>
        </w:numPr>
        <w:ind w:left="720"/>
        <w:rPr>
          <w:i/>
          <w:iCs/>
        </w:rPr>
      </w:pPr>
      <w:r w:rsidRPr="003D3C9F">
        <w:rPr>
          <w:i/>
          <w:iCs/>
        </w:rPr>
        <w:t xml:space="preserve">transitional </w:t>
      </w:r>
      <w:proofErr w:type="gramStart"/>
      <w:r w:rsidRPr="003D3C9F">
        <w:rPr>
          <w:i/>
          <w:iCs/>
        </w:rPr>
        <w:t>jobs;</w:t>
      </w:r>
      <w:proofErr w:type="gramEnd"/>
    </w:p>
    <w:p w14:paraId="6377A723" w14:textId="77777777" w:rsidR="00E1219D" w:rsidRPr="003D3C9F" w:rsidRDefault="00E1219D" w:rsidP="009844D2">
      <w:pPr>
        <w:pStyle w:val="statutory-body-3em"/>
        <w:numPr>
          <w:ilvl w:val="0"/>
          <w:numId w:val="4"/>
        </w:numPr>
        <w:ind w:left="720"/>
        <w:rPr>
          <w:i/>
          <w:iCs/>
        </w:rPr>
      </w:pPr>
      <w:r w:rsidRPr="003D3C9F">
        <w:rPr>
          <w:i/>
          <w:iCs/>
        </w:rPr>
        <w:t xml:space="preserve">job readiness training provided in combination with the services </w:t>
      </w:r>
      <w:proofErr w:type="gramStart"/>
      <w:r w:rsidRPr="003D3C9F">
        <w:rPr>
          <w:i/>
          <w:iCs/>
        </w:rPr>
        <w:t>above;</w:t>
      </w:r>
      <w:proofErr w:type="gramEnd"/>
    </w:p>
    <w:p w14:paraId="0053CD39" w14:textId="6AE29902" w:rsidR="00E1219D" w:rsidRPr="003D3C9F" w:rsidRDefault="00967861" w:rsidP="009844D2">
      <w:pPr>
        <w:pStyle w:val="statutory-body-3em"/>
        <w:numPr>
          <w:ilvl w:val="0"/>
          <w:numId w:val="4"/>
        </w:numPr>
        <w:ind w:left="720"/>
        <w:rPr>
          <w:i/>
          <w:iCs/>
        </w:rPr>
      </w:pPr>
      <w:r w:rsidRPr="003D3C9F">
        <w:rPr>
          <w:i/>
          <w:iCs/>
        </w:rPr>
        <w:t>AE</w:t>
      </w:r>
      <w:r w:rsidR="00E1219D" w:rsidRPr="003D3C9F">
        <w:rPr>
          <w:i/>
          <w:iCs/>
        </w:rPr>
        <w:t xml:space="preserve"> and literacy activities, including activities of English language acquisition and integrated education and training programs, provided concurrently or in combination with the services above; </w:t>
      </w:r>
      <w:r w:rsidR="00A20C80" w:rsidRPr="003D3C9F">
        <w:rPr>
          <w:i/>
          <w:iCs/>
        </w:rPr>
        <w:t>and</w:t>
      </w:r>
    </w:p>
    <w:p w14:paraId="2D664944" w14:textId="56EFB72D" w:rsidR="007B2E87" w:rsidRPr="003D3C9F" w:rsidRDefault="00E1219D" w:rsidP="009844D2">
      <w:pPr>
        <w:pStyle w:val="statutory-body-3em"/>
        <w:numPr>
          <w:ilvl w:val="0"/>
          <w:numId w:val="4"/>
        </w:numPr>
        <w:ind w:left="720"/>
        <w:rPr>
          <w:i/>
          <w:iCs/>
        </w:rPr>
      </w:pPr>
      <w:r w:rsidRPr="003D3C9F">
        <w:rPr>
          <w:i/>
          <w:iCs/>
        </w:rPr>
        <w:t>customized training conducted with a commitment by an employer or group of employers to employ an individual upon successful completion of the training.</w:t>
      </w:r>
    </w:p>
    <w:p w14:paraId="4553101D" w14:textId="77777777" w:rsidR="005D777B" w:rsidRPr="003D3C9F" w:rsidRDefault="005D777B" w:rsidP="005D777B">
      <w:pPr>
        <w:pStyle w:val="statutory-body-3em"/>
        <w:ind w:left="0" w:firstLine="0"/>
      </w:pPr>
    </w:p>
    <w:p w14:paraId="287689D4" w14:textId="1DAEB923" w:rsidR="00BE07BA" w:rsidRPr="003D3C9F" w:rsidRDefault="00BE07BA" w:rsidP="005D777B">
      <w:pPr>
        <w:spacing w:after="0" w:line="240" w:lineRule="auto"/>
        <w:rPr>
          <w:rFonts w:cs="Times New Roman"/>
          <w:i/>
          <w:sz w:val="24"/>
          <w:szCs w:val="24"/>
          <w:lang w:val="en"/>
        </w:rPr>
      </w:pPr>
      <w:r w:rsidRPr="003D3C9F">
        <w:rPr>
          <w:rFonts w:cs="Times New Roman"/>
          <w:b/>
          <w:bCs/>
          <w:i/>
          <w:sz w:val="24"/>
          <w:szCs w:val="24"/>
          <w:lang w:val="en"/>
        </w:rPr>
        <w:t xml:space="preserve">Transition to </w:t>
      </w:r>
      <w:r w:rsidR="00CC5B5D" w:rsidRPr="003D3C9F">
        <w:rPr>
          <w:rFonts w:cs="Times New Roman"/>
          <w:b/>
          <w:bCs/>
          <w:i/>
          <w:sz w:val="24"/>
          <w:szCs w:val="24"/>
          <w:lang w:val="en"/>
        </w:rPr>
        <w:t>C</w:t>
      </w:r>
      <w:r w:rsidRPr="003D3C9F">
        <w:rPr>
          <w:rFonts w:cs="Times New Roman"/>
          <w:b/>
          <w:bCs/>
          <w:i/>
          <w:sz w:val="24"/>
          <w:szCs w:val="24"/>
          <w:lang w:val="en"/>
        </w:rPr>
        <w:t>ommunity</w:t>
      </w:r>
      <w:r w:rsidR="00CC5B5D" w:rsidRPr="003D3C9F">
        <w:rPr>
          <w:rFonts w:cs="Times New Roman"/>
          <w:b/>
          <w:bCs/>
          <w:i/>
          <w:sz w:val="24"/>
          <w:szCs w:val="24"/>
          <w:lang w:val="en"/>
        </w:rPr>
        <w:t xml:space="preserve"> C</w:t>
      </w:r>
      <w:r w:rsidRPr="003D3C9F">
        <w:rPr>
          <w:rFonts w:cs="Times New Roman"/>
          <w:b/>
          <w:bCs/>
          <w:i/>
          <w:sz w:val="24"/>
          <w:szCs w:val="24"/>
          <w:lang w:val="en"/>
        </w:rPr>
        <w:t>olleg</w:t>
      </w:r>
      <w:r w:rsidR="00CC5B5D" w:rsidRPr="003D3C9F">
        <w:rPr>
          <w:rFonts w:cs="Times New Roman"/>
          <w:b/>
          <w:bCs/>
          <w:i/>
          <w:sz w:val="24"/>
          <w:szCs w:val="24"/>
          <w:lang w:val="en"/>
        </w:rPr>
        <w:t>e</w:t>
      </w:r>
      <w:r w:rsidR="00CC5B5D" w:rsidRPr="003D3C9F">
        <w:rPr>
          <w:rFonts w:cs="Times New Roman"/>
          <w:b/>
          <w:bCs/>
          <w:i/>
          <w:iCs/>
        </w:rPr>
        <w:t xml:space="preserve"> -</w:t>
      </w:r>
      <w:r w:rsidR="00CC5B5D" w:rsidRPr="003D3C9F">
        <w:rPr>
          <w:rFonts w:cs="Times New Roman"/>
          <w:i/>
          <w:iCs/>
        </w:rPr>
        <w:t xml:space="preserve"> </w:t>
      </w:r>
      <w:r w:rsidRPr="003D3C9F">
        <w:rPr>
          <w:rFonts w:cs="Times New Roman"/>
          <w:i/>
          <w:sz w:val="24"/>
          <w:szCs w:val="24"/>
          <w:lang w:val="en"/>
        </w:rPr>
        <w:t xml:space="preserve">Housed in Massachusetts community colleges, transition programs partner with ACLS-funded AE providers to ensure </w:t>
      </w:r>
      <w:r w:rsidR="005D777B" w:rsidRPr="003D3C9F">
        <w:rPr>
          <w:rFonts w:cs="Times New Roman"/>
          <w:i/>
          <w:sz w:val="24"/>
          <w:szCs w:val="24"/>
          <w:lang w:val="en"/>
        </w:rPr>
        <w:t xml:space="preserve">the </w:t>
      </w:r>
      <w:r w:rsidRPr="003D3C9F">
        <w:rPr>
          <w:rFonts w:cs="Times New Roman"/>
          <w:i/>
          <w:sz w:val="24"/>
          <w:szCs w:val="24"/>
          <w:lang w:val="en"/>
        </w:rPr>
        <w:t>successful transition of adult students into postsecondary education. The required College for Success course equips students with the skills needed to be successful in college and in their careers. Intensive advising and the use of student cohorts are also major components of transition programs.</w:t>
      </w:r>
      <w:r w:rsidR="00C8477E" w:rsidRPr="003D3C9F">
        <w:rPr>
          <w:rFonts w:cs="Times New Roman"/>
          <w:i/>
          <w:sz w:val="24"/>
          <w:szCs w:val="24"/>
          <w:lang w:val="en"/>
        </w:rPr>
        <w:t xml:space="preserve"> For more information on transition to community college programs, see </w:t>
      </w:r>
      <w:hyperlink r:id="rId109" w:history="1">
        <w:r w:rsidR="00831444" w:rsidRPr="003D3C9F">
          <w:rPr>
            <w:rStyle w:val="Hyperlink"/>
            <w:rFonts w:cs="Times New Roman"/>
            <w:i/>
            <w:sz w:val="24"/>
            <w:szCs w:val="24"/>
          </w:rPr>
          <w:t>https://www.doe.mass.edu/acls/cc/</w:t>
        </w:r>
      </w:hyperlink>
      <w:r w:rsidR="00C8477E" w:rsidRPr="003D3C9F">
        <w:rPr>
          <w:rStyle w:val="Hyperlink"/>
          <w:rFonts w:cs="Times New Roman"/>
          <w:i/>
          <w:sz w:val="24"/>
          <w:szCs w:val="24"/>
          <w:u w:val="none"/>
          <w:lang w:val="en"/>
        </w:rPr>
        <w:t>.</w:t>
      </w:r>
    </w:p>
    <w:p w14:paraId="57640E52" w14:textId="30C42331" w:rsidR="00BE07BA" w:rsidRPr="003D3C9F" w:rsidRDefault="00BE07BA" w:rsidP="005D777B">
      <w:pPr>
        <w:pStyle w:val="statutory-body-3em"/>
        <w:ind w:left="0" w:firstLine="0"/>
        <w:rPr>
          <w:i/>
          <w:iCs/>
        </w:rPr>
      </w:pPr>
    </w:p>
    <w:p w14:paraId="6287FA70" w14:textId="3CEECB7A" w:rsidR="00E013F5" w:rsidRPr="003D3C9F" w:rsidRDefault="00E013F5" w:rsidP="005D777B">
      <w:pPr>
        <w:spacing w:after="0" w:line="240" w:lineRule="auto"/>
        <w:rPr>
          <w:rFonts w:cs="Times New Roman"/>
          <w:i/>
          <w:sz w:val="24"/>
          <w:szCs w:val="24"/>
          <w:lang w:val="en"/>
        </w:rPr>
      </w:pPr>
      <w:r w:rsidRPr="003D3C9F">
        <w:rPr>
          <w:rFonts w:cs="Times New Roman"/>
          <w:b/>
          <w:bCs/>
          <w:i/>
          <w:sz w:val="24"/>
          <w:szCs w:val="24"/>
          <w:lang w:val="en"/>
        </w:rPr>
        <w:t>Uniform (Grant) Guidance</w:t>
      </w:r>
      <w:r w:rsidR="00C8477E" w:rsidRPr="003D3C9F">
        <w:rPr>
          <w:rStyle w:val="FootnoteReference"/>
          <w:rFonts w:cs="Times New Roman"/>
          <w:b/>
          <w:bCs/>
          <w:i/>
          <w:sz w:val="24"/>
          <w:szCs w:val="24"/>
          <w:lang w:val="en"/>
        </w:rPr>
        <w:footnoteReference w:id="18"/>
      </w:r>
      <w:r w:rsidRPr="003D3C9F">
        <w:rPr>
          <w:rFonts w:cs="Times New Roman"/>
          <w:b/>
          <w:bCs/>
          <w:i/>
          <w:sz w:val="24"/>
          <w:szCs w:val="24"/>
          <w:lang w:val="en"/>
        </w:rPr>
        <w:t xml:space="preserve"> (UGG)</w:t>
      </w:r>
      <w:r w:rsidR="00CC5B5D" w:rsidRPr="003D3C9F">
        <w:rPr>
          <w:rFonts w:cs="Times New Roman"/>
          <w:b/>
          <w:bCs/>
          <w:i/>
          <w:iCs/>
          <w:sz w:val="24"/>
          <w:szCs w:val="24"/>
        </w:rPr>
        <w:t xml:space="preserve"> -</w:t>
      </w:r>
      <w:r w:rsidR="00CC5B5D" w:rsidRPr="003D3C9F">
        <w:rPr>
          <w:rFonts w:cs="Times New Roman"/>
          <w:i/>
          <w:iCs/>
          <w:sz w:val="24"/>
          <w:szCs w:val="24"/>
        </w:rPr>
        <w:t xml:space="preserve"> </w:t>
      </w:r>
      <w:r w:rsidRPr="003D3C9F">
        <w:rPr>
          <w:rFonts w:cs="Times New Roman"/>
          <w:i/>
          <w:sz w:val="24"/>
          <w:szCs w:val="24"/>
          <w:lang w:val="en"/>
        </w:rPr>
        <w:t>The Office of Management and Budget's (OMB) Uniform Administrative Requirements, Cost Principles, and Audit Requirements for Federal Awards (commonly called UGG) was officially implemented in December 2014 by the Council on Financial Assistance Reform. The Uniform Guidance – a government-wide framework for grants management – is an authoritative set of rules and requirements for Federal awards that synthesizes and supersedes guidance from earlier OMB circulars.</w:t>
      </w:r>
    </w:p>
    <w:p w14:paraId="21B08BEF" w14:textId="24B90370" w:rsidR="00E013F5" w:rsidRPr="003D3C9F" w:rsidRDefault="00E013F5" w:rsidP="00E013F5">
      <w:pPr>
        <w:spacing w:after="0" w:line="240" w:lineRule="auto"/>
        <w:rPr>
          <w:rFonts w:cs="Times New Roman"/>
          <w:iCs/>
          <w:sz w:val="24"/>
          <w:szCs w:val="24"/>
          <w:lang w:val="en"/>
        </w:rPr>
      </w:pPr>
    </w:p>
    <w:p w14:paraId="68C59389" w14:textId="116E813B" w:rsidR="00E013F5" w:rsidRPr="003D3C9F" w:rsidRDefault="00E013F5" w:rsidP="00E013F5">
      <w:pPr>
        <w:pStyle w:val="statutory-body-3em"/>
        <w:ind w:left="0" w:firstLine="0"/>
        <w:rPr>
          <w:i/>
          <w:iCs/>
        </w:rPr>
      </w:pPr>
      <w:r w:rsidRPr="003D3C9F">
        <w:rPr>
          <w:b/>
          <w:i/>
          <w:iCs/>
        </w:rPr>
        <w:t>WIOA Partners -</w:t>
      </w:r>
      <w:r w:rsidRPr="003D3C9F">
        <w:rPr>
          <w:i/>
          <w:iCs/>
        </w:rPr>
        <w:t xml:space="preserve"> WIOA emphasizes full and effective partnerships between AE service providers and Local Workforce Development Boards (</w:t>
      </w:r>
      <w:r w:rsidR="00BC2AD7">
        <w:rPr>
          <w:i/>
          <w:iCs/>
        </w:rPr>
        <w:t>MW</w:t>
      </w:r>
      <w:r w:rsidRPr="003D3C9F">
        <w:rPr>
          <w:i/>
          <w:iCs/>
        </w:rPr>
        <w:t xml:space="preserve">B), MassHire Career Center (MCC), and other partners as locally defined, to improve job and career options for youth, job seekers, and businesses through collaboration in designing integrated services that place the customer at the center of the service delivery. In addition to </w:t>
      </w:r>
      <w:r w:rsidR="00275007">
        <w:rPr>
          <w:i/>
          <w:iCs/>
        </w:rPr>
        <w:t>MW</w:t>
      </w:r>
      <w:r w:rsidRPr="003D3C9F">
        <w:rPr>
          <w:i/>
          <w:iCs/>
        </w:rPr>
        <w:t xml:space="preserve">B and MCC, local WIOA partners may include </w:t>
      </w:r>
      <w:r w:rsidRPr="003D3C9F">
        <w:rPr>
          <w:i/>
          <w:iCs/>
        </w:rPr>
        <w:lastRenderedPageBreak/>
        <w:t>regional or local affiliates of: Department of Transitional Assistance (DTA); Department of Unemployment Assurance (DUA); Massachusetts Rehabilitation Commission (MRC); Massachusetts Commission for the Blind (MCB); Department of Higher Education (DHE); and Senior Community Service Employment Programs (SCSEP).</w:t>
      </w:r>
    </w:p>
    <w:p w14:paraId="3C512C4E" w14:textId="77777777" w:rsidR="00E013F5" w:rsidRPr="003D3C9F" w:rsidRDefault="00E013F5" w:rsidP="00E013F5">
      <w:pPr>
        <w:spacing w:after="0" w:line="240" w:lineRule="auto"/>
        <w:rPr>
          <w:rFonts w:cs="Times New Roman"/>
          <w:iCs/>
          <w:sz w:val="24"/>
          <w:szCs w:val="24"/>
          <w:lang w:val="en"/>
        </w:rPr>
      </w:pPr>
    </w:p>
    <w:p w14:paraId="2EA091BE" w14:textId="42837B79" w:rsidR="00E013F5" w:rsidRPr="003D3C9F" w:rsidRDefault="00E013F5" w:rsidP="00E013F5">
      <w:pPr>
        <w:autoSpaceDE w:val="0"/>
        <w:autoSpaceDN w:val="0"/>
        <w:spacing w:after="0" w:line="240" w:lineRule="auto"/>
        <w:rPr>
          <w:rFonts w:cs="Times New Roman"/>
          <w:i/>
          <w:iCs/>
          <w:smallCaps/>
          <w:spacing w:val="5"/>
          <w:sz w:val="24"/>
          <w:szCs w:val="24"/>
        </w:rPr>
      </w:pPr>
      <w:bookmarkStart w:id="34" w:name="_Hlk46993833"/>
      <w:proofErr w:type="spellStart"/>
      <w:r w:rsidRPr="003D3C9F">
        <w:rPr>
          <w:rFonts w:cs="Times New Roman"/>
          <w:b/>
          <w:bCs/>
          <w:i/>
          <w:iCs/>
          <w:sz w:val="24"/>
          <w:szCs w:val="24"/>
          <w:lang w:val="en"/>
        </w:rPr>
        <w:t>WizeHive</w:t>
      </w:r>
      <w:proofErr w:type="spellEnd"/>
      <w:r w:rsidR="00CC5B5D" w:rsidRPr="003D3C9F">
        <w:rPr>
          <w:rFonts w:cs="Times New Roman"/>
          <w:b/>
          <w:bCs/>
          <w:i/>
          <w:iCs/>
        </w:rPr>
        <w:t xml:space="preserve"> -</w:t>
      </w:r>
      <w:r w:rsidR="00CC5B5D" w:rsidRPr="003D3C9F">
        <w:rPr>
          <w:rFonts w:cs="Times New Roman"/>
          <w:i/>
          <w:iCs/>
        </w:rPr>
        <w:t xml:space="preserve"> </w:t>
      </w:r>
      <w:proofErr w:type="spellStart"/>
      <w:r w:rsidRPr="003D3C9F">
        <w:rPr>
          <w:rFonts w:cs="Times New Roman"/>
          <w:i/>
          <w:iCs/>
          <w:sz w:val="24"/>
          <w:szCs w:val="24"/>
        </w:rPr>
        <w:t>WizeHive</w:t>
      </w:r>
      <w:proofErr w:type="spellEnd"/>
      <w:r w:rsidRPr="003D3C9F">
        <w:rPr>
          <w:rFonts w:cs="Times New Roman"/>
          <w:i/>
          <w:iCs/>
          <w:sz w:val="24"/>
          <w:szCs w:val="24"/>
        </w:rPr>
        <w:t xml:space="preserve"> is a web-based platform used by ACLS to collect information, files, and data from programs. Each program should have one </w:t>
      </w:r>
      <w:proofErr w:type="spellStart"/>
      <w:r w:rsidRPr="003D3C9F">
        <w:rPr>
          <w:rFonts w:cs="Times New Roman"/>
          <w:i/>
          <w:iCs/>
          <w:sz w:val="24"/>
          <w:szCs w:val="24"/>
        </w:rPr>
        <w:t>WizeHive</w:t>
      </w:r>
      <w:proofErr w:type="spellEnd"/>
      <w:r w:rsidRPr="003D3C9F">
        <w:rPr>
          <w:rFonts w:cs="Times New Roman"/>
          <w:i/>
          <w:iCs/>
          <w:sz w:val="24"/>
          <w:szCs w:val="24"/>
        </w:rPr>
        <w:t xml:space="preserve"> login belonging to a designated program leader who submits information, files, and data throughout the year.</w:t>
      </w:r>
    </w:p>
    <w:bookmarkEnd w:id="34"/>
    <w:p w14:paraId="5CE21C61" w14:textId="77777777" w:rsidR="00E013F5" w:rsidRPr="003D3C9F" w:rsidRDefault="00E013F5" w:rsidP="004F4EB3">
      <w:pPr>
        <w:pStyle w:val="statutory-body-3em"/>
        <w:ind w:left="0" w:firstLine="0"/>
        <w:rPr>
          <w:i/>
          <w:iCs/>
        </w:rPr>
      </w:pPr>
    </w:p>
    <w:p w14:paraId="481575EB" w14:textId="439716F4" w:rsidR="008538F4" w:rsidRPr="003D3C9F" w:rsidRDefault="008538F4" w:rsidP="004F4EB3">
      <w:pPr>
        <w:pStyle w:val="Heading3"/>
        <w:numPr>
          <w:ilvl w:val="0"/>
          <w:numId w:val="0"/>
        </w:numPr>
        <w:spacing w:before="0" w:after="0" w:line="240" w:lineRule="auto"/>
        <w:rPr>
          <w:rFonts w:cs="Times New Roman"/>
          <w:iCs/>
          <w:color w:val="auto"/>
          <w:sz w:val="24"/>
          <w:u w:val="words"/>
        </w:rPr>
      </w:pPr>
      <w:bookmarkStart w:id="35" w:name="_Toc482711648"/>
      <w:r w:rsidRPr="003D3C9F">
        <w:rPr>
          <w:rFonts w:cs="Times New Roman"/>
          <w:b/>
          <w:iCs/>
          <w:color w:val="auto"/>
          <w:sz w:val="24"/>
        </w:rPr>
        <w:t>Workforce Innovation and Opportunity Act (WIOA)</w:t>
      </w:r>
      <w:bookmarkEnd w:id="35"/>
      <w:r w:rsidRPr="003D3C9F">
        <w:rPr>
          <w:rFonts w:cs="Times New Roman"/>
          <w:b/>
          <w:iCs/>
          <w:color w:val="auto"/>
          <w:sz w:val="24"/>
        </w:rPr>
        <w:t xml:space="preserve"> -</w:t>
      </w:r>
      <w:r w:rsidRPr="003D3C9F">
        <w:rPr>
          <w:rFonts w:cs="Times New Roman"/>
          <w:iCs/>
          <w:color w:val="auto"/>
          <w:sz w:val="24"/>
        </w:rPr>
        <w:t xml:space="preserve"> On July 22, 2014, President Obama signed into law </w:t>
      </w:r>
      <w:r w:rsidRPr="003D3C9F">
        <w:rPr>
          <w:rFonts w:cs="Times New Roman"/>
          <w:bCs/>
          <w:iCs/>
          <w:color w:val="auto"/>
          <w:sz w:val="24"/>
        </w:rPr>
        <w:t>the Workforce Innovation and Opportunity Act</w:t>
      </w:r>
      <w:r w:rsidRPr="009A3266">
        <w:rPr>
          <w:rFonts w:cs="Times New Roman"/>
          <w:b/>
          <w:bCs/>
          <w:iCs/>
          <w:color w:val="auto"/>
          <w:sz w:val="24"/>
        </w:rPr>
        <w:t xml:space="preserve"> </w:t>
      </w:r>
      <w:r w:rsidRPr="009A3266">
        <w:rPr>
          <w:rFonts w:cs="Times New Roman"/>
          <w:bCs/>
          <w:iCs/>
          <w:color w:val="auto"/>
          <w:sz w:val="24"/>
        </w:rPr>
        <w:t>(</w:t>
      </w:r>
      <w:r w:rsidRPr="009A3266">
        <w:rPr>
          <w:rFonts w:cs="Times New Roman"/>
          <w:iCs/>
          <w:color w:val="auto"/>
          <w:sz w:val="24"/>
        </w:rPr>
        <w:t xml:space="preserve">WIOA), which revised and reauthorized the </w:t>
      </w:r>
      <w:r w:rsidRPr="003D3C9F">
        <w:rPr>
          <w:rFonts w:cs="Times New Roman"/>
          <w:bCs/>
          <w:iCs/>
          <w:color w:val="auto"/>
          <w:sz w:val="24"/>
        </w:rPr>
        <w:t>Workforce Investment Act of 1998</w:t>
      </w:r>
      <w:r w:rsidRPr="003D3C9F">
        <w:rPr>
          <w:rFonts w:cs="Times New Roman"/>
          <w:b/>
          <w:bCs/>
          <w:iCs/>
          <w:color w:val="auto"/>
          <w:sz w:val="24"/>
        </w:rPr>
        <w:t xml:space="preserve"> </w:t>
      </w:r>
      <w:r w:rsidRPr="003D3C9F">
        <w:rPr>
          <w:rFonts w:cs="Times New Roman"/>
          <w:iCs/>
          <w:color w:val="auto"/>
          <w:sz w:val="24"/>
        </w:rPr>
        <w:t xml:space="preserve">(WIA). The new law supports innovative strategies to keep pace with changing economic conditions and seeks to improve coordination between four core Federal programs that support </w:t>
      </w:r>
      <w:r w:rsidR="00967861" w:rsidRPr="003D3C9F">
        <w:rPr>
          <w:rFonts w:cs="Times New Roman"/>
          <w:iCs/>
          <w:color w:val="auto"/>
          <w:sz w:val="24"/>
        </w:rPr>
        <w:t>AE</w:t>
      </w:r>
      <w:r w:rsidRPr="003D3C9F">
        <w:rPr>
          <w:rFonts w:cs="Times New Roman"/>
          <w:iCs/>
          <w:color w:val="auto"/>
          <w:sz w:val="24"/>
        </w:rPr>
        <w:t>, employment services, workforce development, and vocational rehabilitation activities.</w:t>
      </w:r>
      <w:r w:rsidRPr="003D3C9F">
        <w:rPr>
          <w:rFonts w:eastAsiaTheme="minorHAnsi" w:cs="Times New Roman"/>
          <w:iCs/>
          <w:color w:val="auto"/>
          <w:sz w:val="24"/>
        </w:rPr>
        <w:t xml:space="preserve"> </w:t>
      </w:r>
      <w:r w:rsidRPr="003D3C9F">
        <w:rPr>
          <w:rFonts w:cs="Times New Roman"/>
          <w:iCs/>
          <w:color w:val="auto"/>
          <w:sz w:val="24"/>
        </w:rPr>
        <w:t>The core programs are:</w:t>
      </w:r>
    </w:p>
    <w:p w14:paraId="7A598565" w14:textId="77777777" w:rsidR="008538F4" w:rsidRPr="003D3C9F" w:rsidRDefault="008538F4" w:rsidP="000A503A">
      <w:pPr>
        <w:pStyle w:val="Default"/>
        <w:widowControl/>
        <w:numPr>
          <w:ilvl w:val="0"/>
          <w:numId w:val="6"/>
        </w:numPr>
        <w:ind w:left="1080"/>
        <w:rPr>
          <w:rFonts w:ascii="Times New Roman" w:hAnsi="Times New Roman" w:cs="Times New Roman"/>
          <w:i/>
          <w:iCs/>
          <w:color w:val="auto"/>
        </w:rPr>
      </w:pPr>
      <w:r w:rsidRPr="003D3C9F">
        <w:rPr>
          <w:rFonts w:ascii="Times New Roman" w:hAnsi="Times New Roman" w:cs="Times New Roman"/>
          <w:i/>
          <w:iCs/>
          <w:color w:val="auto"/>
        </w:rPr>
        <w:t xml:space="preserve">Adult, Dislocated Worker, and Youth, administered by the Department of Labor (DOL) under Title </w:t>
      </w:r>
      <w:proofErr w:type="gramStart"/>
      <w:r w:rsidRPr="003D3C9F">
        <w:rPr>
          <w:rFonts w:ascii="Times New Roman" w:hAnsi="Times New Roman" w:cs="Times New Roman"/>
          <w:i/>
          <w:iCs/>
          <w:color w:val="auto"/>
        </w:rPr>
        <w:t>I;</w:t>
      </w:r>
      <w:proofErr w:type="gramEnd"/>
    </w:p>
    <w:p w14:paraId="575F6967" w14:textId="4F2CF275" w:rsidR="008538F4" w:rsidRPr="003D3C9F" w:rsidRDefault="008538F4" w:rsidP="000A503A">
      <w:pPr>
        <w:pStyle w:val="Default"/>
        <w:widowControl/>
        <w:numPr>
          <w:ilvl w:val="0"/>
          <w:numId w:val="6"/>
        </w:numPr>
        <w:ind w:left="1080"/>
        <w:rPr>
          <w:rFonts w:ascii="Times New Roman" w:hAnsi="Times New Roman" w:cs="Times New Roman"/>
          <w:i/>
          <w:iCs/>
          <w:color w:val="auto"/>
        </w:rPr>
      </w:pPr>
      <w:r w:rsidRPr="003D3C9F">
        <w:rPr>
          <w:rFonts w:ascii="Times New Roman" w:hAnsi="Times New Roman" w:cs="Times New Roman"/>
          <w:i/>
          <w:iCs/>
          <w:color w:val="auto"/>
        </w:rPr>
        <w:t>Adult Education and Family Literacy Act (AEFLA), administered by the Department of Education (US</w:t>
      </w:r>
      <w:r w:rsidR="00F13970" w:rsidRPr="003D3C9F">
        <w:rPr>
          <w:rFonts w:ascii="Times New Roman" w:hAnsi="Times New Roman" w:cs="Times New Roman"/>
          <w:i/>
          <w:iCs/>
          <w:color w:val="auto"/>
        </w:rPr>
        <w:t xml:space="preserve"> </w:t>
      </w:r>
      <w:r w:rsidRPr="003D3C9F">
        <w:rPr>
          <w:rFonts w:ascii="Times New Roman" w:hAnsi="Times New Roman" w:cs="Times New Roman"/>
          <w:i/>
          <w:iCs/>
          <w:color w:val="auto"/>
        </w:rPr>
        <w:t xml:space="preserve">ED) under Title </w:t>
      </w:r>
      <w:proofErr w:type="gramStart"/>
      <w:r w:rsidRPr="003D3C9F">
        <w:rPr>
          <w:rFonts w:ascii="Times New Roman" w:hAnsi="Times New Roman" w:cs="Times New Roman"/>
          <w:i/>
          <w:iCs/>
          <w:color w:val="auto"/>
        </w:rPr>
        <w:t>II;</w:t>
      </w:r>
      <w:proofErr w:type="gramEnd"/>
    </w:p>
    <w:p w14:paraId="025B7C0C" w14:textId="77777777" w:rsidR="008538F4" w:rsidRPr="003D3C9F" w:rsidRDefault="008538F4" w:rsidP="000A503A">
      <w:pPr>
        <w:pStyle w:val="Default"/>
        <w:widowControl/>
        <w:numPr>
          <w:ilvl w:val="0"/>
          <w:numId w:val="6"/>
        </w:numPr>
        <w:ind w:left="1080"/>
        <w:rPr>
          <w:rFonts w:ascii="Times New Roman" w:hAnsi="Times New Roman" w:cs="Times New Roman"/>
          <w:i/>
          <w:iCs/>
          <w:color w:val="auto"/>
        </w:rPr>
      </w:pPr>
      <w:r w:rsidRPr="003D3C9F">
        <w:rPr>
          <w:rFonts w:ascii="Times New Roman" w:hAnsi="Times New Roman" w:cs="Times New Roman"/>
          <w:i/>
          <w:iCs/>
          <w:color w:val="auto"/>
        </w:rPr>
        <w:t>Wagner-</w:t>
      </w:r>
      <w:proofErr w:type="spellStart"/>
      <w:r w:rsidRPr="003D3C9F">
        <w:rPr>
          <w:rFonts w:ascii="Times New Roman" w:hAnsi="Times New Roman" w:cs="Times New Roman"/>
          <w:i/>
          <w:iCs/>
          <w:color w:val="auto"/>
        </w:rPr>
        <w:t>Peyser</w:t>
      </w:r>
      <w:proofErr w:type="spellEnd"/>
      <w:r w:rsidRPr="003D3C9F">
        <w:rPr>
          <w:rFonts w:ascii="Times New Roman" w:hAnsi="Times New Roman" w:cs="Times New Roman"/>
          <w:i/>
          <w:iCs/>
          <w:color w:val="auto"/>
        </w:rPr>
        <w:t xml:space="preserve"> Act employment services, administered by DOL under Title III; and</w:t>
      </w:r>
    </w:p>
    <w:p w14:paraId="0AB293DB" w14:textId="0A5E5BC8" w:rsidR="007B2E87" w:rsidRPr="003D3C9F" w:rsidRDefault="008538F4" w:rsidP="000A503A">
      <w:pPr>
        <w:pStyle w:val="Default"/>
        <w:widowControl/>
        <w:numPr>
          <w:ilvl w:val="0"/>
          <w:numId w:val="6"/>
        </w:numPr>
        <w:ind w:left="1080"/>
        <w:rPr>
          <w:rFonts w:ascii="Times New Roman" w:hAnsi="Times New Roman" w:cs="Times New Roman"/>
          <w:i/>
          <w:iCs/>
          <w:color w:val="auto"/>
        </w:rPr>
      </w:pPr>
      <w:r w:rsidRPr="003D3C9F">
        <w:rPr>
          <w:rFonts w:ascii="Times New Roman" w:hAnsi="Times New Roman" w:cs="Times New Roman"/>
          <w:i/>
          <w:iCs/>
          <w:color w:val="auto"/>
        </w:rPr>
        <w:t xml:space="preserve">Vocational Rehabilitation Act, administered by </w:t>
      </w:r>
      <w:r w:rsidR="005D4360" w:rsidRPr="003D3C9F">
        <w:rPr>
          <w:rFonts w:ascii="Times New Roman" w:hAnsi="Times New Roman" w:cs="Times New Roman"/>
          <w:i/>
          <w:iCs/>
          <w:color w:val="auto"/>
        </w:rPr>
        <w:t>US</w:t>
      </w:r>
      <w:r w:rsidR="00F13970" w:rsidRPr="003D3C9F">
        <w:rPr>
          <w:rFonts w:ascii="Times New Roman" w:hAnsi="Times New Roman" w:cs="Times New Roman"/>
          <w:i/>
          <w:iCs/>
          <w:color w:val="auto"/>
        </w:rPr>
        <w:t xml:space="preserve"> </w:t>
      </w:r>
      <w:r w:rsidRPr="003D3C9F">
        <w:rPr>
          <w:rFonts w:ascii="Times New Roman" w:hAnsi="Times New Roman" w:cs="Times New Roman"/>
          <w:i/>
          <w:iCs/>
          <w:color w:val="auto"/>
        </w:rPr>
        <w:t>ED under Title IV.</w:t>
      </w:r>
    </w:p>
    <w:p w14:paraId="78411649" w14:textId="35AB1E33" w:rsidR="00CD17AA" w:rsidRPr="003D3C9F" w:rsidRDefault="00CD17AA" w:rsidP="00CD17AA">
      <w:pPr>
        <w:pStyle w:val="Default"/>
        <w:widowControl/>
        <w:rPr>
          <w:rFonts w:ascii="Times New Roman" w:hAnsi="Times New Roman" w:cs="Times New Roman"/>
          <w:color w:val="auto"/>
        </w:rPr>
      </w:pPr>
      <w:r w:rsidRPr="003D3C9F">
        <w:rPr>
          <w:rFonts w:ascii="Times New Roman" w:hAnsi="Times New Roman" w:cs="Times New Roman"/>
          <w:i/>
          <w:iCs/>
          <w:color w:val="auto"/>
        </w:rPr>
        <w:t xml:space="preserve">For more information on WIOA, see </w:t>
      </w:r>
      <w:hyperlink r:id="rId110" w:history="1">
        <w:r w:rsidRPr="003D3C9F">
          <w:rPr>
            <w:rStyle w:val="Hyperlink"/>
            <w:rFonts w:ascii="Times New Roman" w:hAnsi="Times New Roman" w:cs="Times New Roman"/>
            <w:i/>
            <w:iCs/>
          </w:rPr>
          <w:t>https://www.dol.gov/agencies/eta/wioa/</w:t>
        </w:r>
      </w:hyperlink>
      <w:r w:rsidRPr="003D3C9F">
        <w:rPr>
          <w:rFonts w:ascii="Times New Roman" w:hAnsi="Times New Roman" w:cs="Times New Roman"/>
          <w:color w:val="auto"/>
        </w:rPr>
        <w:t>.</w:t>
      </w:r>
    </w:p>
    <w:p w14:paraId="36A2C8D6" w14:textId="77777777" w:rsidR="00E1219D" w:rsidRPr="003D3C9F" w:rsidRDefault="00E1219D" w:rsidP="004F4EB3">
      <w:pPr>
        <w:pStyle w:val="Default"/>
        <w:rPr>
          <w:rFonts w:ascii="Times New Roman" w:hAnsi="Times New Roman" w:cs="Times New Roman"/>
          <w:i/>
          <w:iCs/>
          <w:color w:val="auto"/>
        </w:rPr>
      </w:pPr>
    </w:p>
    <w:p w14:paraId="1DFF9203" w14:textId="2FB33D84" w:rsidR="00E1219D" w:rsidRPr="003D3C9F" w:rsidRDefault="00E1219D" w:rsidP="004F4EB3">
      <w:pPr>
        <w:spacing w:after="0" w:line="240" w:lineRule="auto"/>
        <w:rPr>
          <w:rFonts w:cs="Times New Roman"/>
          <w:i/>
          <w:iCs/>
          <w:sz w:val="24"/>
          <w:szCs w:val="24"/>
        </w:rPr>
      </w:pPr>
      <w:r w:rsidRPr="009A3266">
        <w:rPr>
          <w:rFonts w:cs="Times New Roman"/>
          <w:b/>
          <w:i/>
          <w:iCs/>
          <w:sz w:val="24"/>
          <w:szCs w:val="24"/>
        </w:rPr>
        <w:t>Workforce Development Regions</w:t>
      </w:r>
      <w:r w:rsidR="00A20C80" w:rsidRPr="009A3266">
        <w:rPr>
          <w:rFonts w:cs="Times New Roman"/>
          <w:b/>
          <w:i/>
          <w:iCs/>
          <w:sz w:val="24"/>
          <w:szCs w:val="24"/>
        </w:rPr>
        <w:t xml:space="preserve"> </w:t>
      </w:r>
      <w:r w:rsidRPr="009A3266">
        <w:rPr>
          <w:rFonts w:cs="Times New Roman"/>
          <w:b/>
          <w:i/>
          <w:iCs/>
          <w:sz w:val="24"/>
          <w:szCs w:val="24"/>
        </w:rPr>
        <w:t>-</w:t>
      </w:r>
      <w:r w:rsidRPr="003D3C9F">
        <w:rPr>
          <w:rFonts w:cs="Times New Roman"/>
          <w:i/>
          <w:iCs/>
          <w:sz w:val="24"/>
          <w:szCs w:val="24"/>
        </w:rPr>
        <w:t xml:space="preserve"> </w:t>
      </w:r>
      <w:r w:rsidR="00014AB2" w:rsidRPr="003D3C9F">
        <w:rPr>
          <w:rFonts w:cs="Times New Roman"/>
          <w:i/>
          <w:iCs/>
          <w:sz w:val="24"/>
          <w:szCs w:val="24"/>
        </w:rPr>
        <w:t>A set of boundaries that group the 16 workforce development areas</w:t>
      </w:r>
      <w:r w:rsidR="0015696C" w:rsidRPr="003D3C9F">
        <w:rPr>
          <w:rFonts w:cs="Times New Roman"/>
          <w:i/>
          <w:iCs/>
          <w:sz w:val="24"/>
          <w:szCs w:val="24"/>
        </w:rPr>
        <w:t xml:space="preserve"> in Massachusetts</w:t>
      </w:r>
      <w:r w:rsidR="00014AB2" w:rsidRPr="003D3C9F">
        <w:rPr>
          <w:rFonts w:cs="Times New Roman"/>
          <w:i/>
          <w:iCs/>
          <w:sz w:val="24"/>
          <w:szCs w:val="24"/>
        </w:rPr>
        <w:t xml:space="preserve"> into a smaller set of seven regions that align workforce development activities </w:t>
      </w:r>
      <w:r w:rsidR="00DF0D05" w:rsidRPr="003D3C9F">
        <w:rPr>
          <w:rFonts w:cs="Times New Roman"/>
          <w:i/>
          <w:iCs/>
          <w:sz w:val="24"/>
          <w:szCs w:val="24"/>
        </w:rPr>
        <w:t xml:space="preserve">and available resources </w:t>
      </w:r>
      <w:r w:rsidR="00014AB2" w:rsidRPr="003D3C9F">
        <w:rPr>
          <w:rFonts w:cs="Times New Roman"/>
          <w:i/>
          <w:iCs/>
          <w:sz w:val="24"/>
          <w:szCs w:val="24"/>
        </w:rPr>
        <w:t>with larger regional economic development needs to provide coordinated and efficient services to both job seekers and businesses.</w:t>
      </w:r>
    </w:p>
    <w:p w14:paraId="0C093672" w14:textId="6B604A99" w:rsidR="00E013F5" w:rsidRPr="003D3C9F" w:rsidRDefault="001F1CC3" w:rsidP="00E013F5">
      <w:pPr>
        <w:pStyle w:val="Default"/>
        <w:jc w:val="center"/>
        <w:rPr>
          <w:rFonts w:ascii="Times New Roman" w:hAnsi="Times New Roman" w:cs="Times New Roman"/>
          <w:b/>
          <w:i/>
          <w:iCs/>
          <w:color w:val="auto"/>
        </w:rPr>
      </w:pPr>
      <w:r w:rsidRPr="003D3C9F">
        <w:rPr>
          <w:rFonts w:ascii="Times New Roman" w:hAnsi="Times New Roman" w:cs="Times New Roman"/>
          <w:b/>
          <w:i/>
          <w:iCs/>
          <w:noProof/>
          <w:color w:val="auto"/>
        </w:rPr>
        <mc:AlternateContent>
          <mc:Choice Requires="wps">
            <w:drawing>
              <wp:anchor distT="0" distB="0" distL="114300" distR="114300" simplePos="0" relativeHeight="251659263" behindDoc="0" locked="0" layoutInCell="1" allowOverlap="1" wp14:anchorId="63EAC52F" wp14:editId="4C86DD5F">
                <wp:simplePos x="0" y="0"/>
                <wp:positionH relativeFrom="column">
                  <wp:posOffset>441960</wp:posOffset>
                </wp:positionH>
                <wp:positionV relativeFrom="paragraph">
                  <wp:posOffset>1748155</wp:posOffset>
                </wp:positionV>
                <wp:extent cx="2209165" cy="267335"/>
                <wp:effectExtent l="0" t="0" r="0" b="0"/>
                <wp:wrapNone/>
                <wp:docPr id="2"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267335"/>
                        </a:xfrm>
                        <a:prstGeom prst="rect">
                          <a:avLst/>
                        </a:prstGeom>
                        <a:solidFill>
                          <a:srgbClr val="FFFFFF"/>
                        </a:solidFill>
                        <a:ln>
                          <a:noFill/>
                        </a:ln>
                        <a:extLst>
                          <a:ext uri="{91240B29-F687-4f45-9708-019B960494DF}">
                            <a14:hiddenLine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w="9525">
                              <a:solidFill>
                                <a:srgbClr val="000000"/>
                              </a:solidFill>
                              <a:miter lim="800000"/>
                              <a:headEnd/>
                              <a:tailEnd/>
                            </a14:hiddenLine>
                          </a:ext>
                        </a:extLst>
                      </wps:spPr>
                      <wps:txbx>
                        <w:txbxContent>
                          <w:p w14:paraId="374EE16A" w14:textId="77777777" w:rsidR="00482BE3" w:rsidRPr="00D92232" w:rsidRDefault="00482BE3" w:rsidP="00D92232">
                            <w:pPr>
                              <w:spacing w:after="0" w:line="240" w:lineRule="auto"/>
                              <w:rPr>
                                <w:b/>
                                <w:i/>
                              </w:rPr>
                            </w:pPr>
                            <w:r w:rsidRPr="00D92232">
                              <w:rPr>
                                <w:b/>
                                <w:i/>
                              </w:rPr>
                              <w:t>Workforce Development Regions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AC52F" id="Text Box 6" o:spid="_x0000_s1028" type="#_x0000_t202" style="position:absolute;left:0;text-align:left;margin-left:34.8pt;margin-top:137.65pt;width:173.95pt;height:21.0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HwCgIAAPYDAAAOAAAAZHJzL2Uyb0RvYy54bWysU9tu2zAMfR+wfxD0vjhxk3Q14hRdigwD&#10;ugvQ9gNkWbaF2aJGKbGzrx8lu1m2vg3TgyCK1CHPIbW5HbqWHRU6DSbni9mcM2UklNrUOX9+2r97&#10;z5nzwpSiBaNyflKO327fvtn0NlMpNNCWChmBGJf1NueN9zZLEicb1Qk3A6sMOSvATngysU5KFD2h&#10;d22SzufrpAcsLYJUztHt/ejk24hfVUr6r1XllGdtzqk2H3eMexH2ZLsRWY3CNlpOZYh/qKIT2lDS&#10;M9S98IIdUL+C6rREcFD5mYQugarSUkUOxGYx/4vNYyOsilxIHGfPMrn/Byu/HL8h02XOU86M6KhF&#10;T2rw7AMMbB3U6a3LKOjRUpgf6Jq6HJk6+wDyu2MGdo0wtbpDhL5RoqTqFuFlcvF0xHEBpOg/Q0lp&#10;xMFDBBoq7IJ0JAYjdOrS6dyZUIqkyzSd3yzWK84k+dL19dXVKqYQ2ctri85/VNCxcMg5Uucjujg+&#10;OB+qEdlLSEjmoNXlXrdtNLAudi2yo6Ap2cc1of8R1poQbCA8GxHDTaQZmI0c/VAMk56TegWUJ+KN&#10;MA4ffRY6NIA/Oetp8HLufhwEKs7aT4a0u1ksl2FSo7FcXadk4KWnuPQIIwkq556z8bjz43QfLOq6&#10;oUxjtwzckd6VjlKExoxVTeXTcEWFpo8QpvfSjlG/v+v2FwAAAP//AwBQSwMEFAAGAAgAAAAhANb+&#10;wnbfAAAACgEAAA8AAABkcnMvZG93bnJldi54bWxMj9FOg0AQRd9N/IfNmPhi7EILrEWGRk00vrb2&#10;AwaYApHdJey20L93fdLHyT2590yxW/QgLjy53hqEeBWBYFPbpjctwvHr/fEJhPNkGhqsYYQrO9iV&#10;tzcF5Y2dzZ4vB9+KUGJcTgid92Mupas71uRWdmQTspOdNPlwTq1sJppDuR7kOooyqak3YaGjkd86&#10;rr8PZ41w+pwf0u1cffij2ifZK/WqslfE+7vl5RmE58X/wfCrH9ShDE6VPZvGiQEh22aBRFirdAMi&#10;AEmsUhAVwiZWCciykP9fKH8AAAD//wMAUEsBAi0AFAAGAAgAAAAhALaDOJL+AAAA4QEAABMAAAAA&#10;AAAAAAAAAAAAAAAAAFtDb250ZW50X1R5cGVzXS54bWxQSwECLQAUAAYACAAAACEAOP0h/9YAAACU&#10;AQAACwAAAAAAAAAAAAAAAAAvAQAAX3JlbHMvLnJlbHNQSwECLQAUAAYACAAAACEAaMUB8AoCAAD2&#10;AwAADgAAAAAAAAAAAAAAAAAuAgAAZHJzL2Uyb0RvYy54bWxQSwECLQAUAAYACAAAACEA1v7Cdt8A&#10;AAAKAQAADwAAAAAAAAAAAAAAAABkBAAAZHJzL2Rvd25yZXYueG1sUEsFBgAAAAAEAAQA8wAAAHAF&#10;AAAAAA==&#10;" stroked="f">
                <v:textbox>
                  <w:txbxContent>
                    <w:p w14:paraId="374EE16A" w14:textId="77777777" w:rsidR="00482BE3" w:rsidRPr="00D92232" w:rsidRDefault="00482BE3" w:rsidP="00D92232">
                      <w:pPr>
                        <w:spacing w:after="0" w:line="240" w:lineRule="auto"/>
                        <w:rPr>
                          <w:b/>
                          <w:i/>
                        </w:rPr>
                      </w:pPr>
                      <w:r w:rsidRPr="00D92232">
                        <w:rPr>
                          <w:b/>
                          <w:i/>
                        </w:rPr>
                        <w:t>Workforce Development Regions</w:t>
                      </w:r>
                    </w:p>
                  </w:txbxContent>
                </v:textbox>
              </v:shape>
            </w:pict>
          </mc:Fallback>
        </mc:AlternateContent>
      </w:r>
      <w:r w:rsidR="00E1219D" w:rsidRPr="003D3C9F">
        <w:rPr>
          <w:rFonts w:ascii="Times New Roman" w:hAnsi="Times New Roman" w:cs="Times New Roman"/>
          <w:b/>
          <w:i/>
          <w:iCs/>
          <w:noProof/>
          <w:color w:val="auto"/>
        </w:rPr>
        <w:drawing>
          <wp:inline distT="0" distB="0" distL="0" distR="0" wp14:anchorId="27BC7B89" wp14:editId="04DBF2B7">
            <wp:extent cx="5170170" cy="3332480"/>
            <wp:effectExtent l="19050" t="0" r="0" b="0"/>
            <wp:docPr id="1" name="Picture 1" descr="Map of seven workforce development regions in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cstate="print"/>
                    <a:srcRect/>
                    <a:stretch>
                      <a:fillRect/>
                    </a:stretch>
                  </pic:blipFill>
                  <pic:spPr bwMode="auto">
                    <a:xfrm>
                      <a:off x="0" y="0"/>
                      <a:ext cx="5170170" cy="3332480"/>
                    </a:xfrm>
                    <a:prstGeom prst="rect">
                      <a:avLst/>
                    </a:prstGeom>
                    <a:noFill/>
                    <a:ln w="9525">
                      <a:noFill/>
                      <a:miter lim="800000"/>
                      <a:headEnd/>
                      <a:tailEnd/>
                    </a:ln>
                  </pic:spPr>
                </pic:pic>
              </a:graphicData>
            </a:graphic>
          </wp:inline>
        </w:drawing>
      </w:r>
      <w:bookmarkStart w:id="36" w:name="workforceprepact"/>
    </w:p>
    <w:p w14:paraId="431E3E84" w14:textId="0ED0AE30" w:rsidR="00E013F5" w:rsidRPr="003D3C9F" w:rsidRDefault="00E013F5" w:rsidP="00E013F5">
      <w:pPr>
        <w:spacing w:after="0" w:line="240" w:lineRule="auto"/>
        <w:rPr>
          <w:rFonts w:cs="Times New Roman"/>
          <w:i/>
          <w:sz w:val="24"/>
          <w:szCs w:val="24"/>
          <w:lang w:val="en"/>
        </w:rPr>
      </w:pPr>
      <w:r w:rsidRPr="003D3C9F">
        <w:rPr>
          <w:rFonts w:cs="Times New Roman"/>
          <w:b/>
          <w:bCs/>
          <w:i/>
          <w:sz w:val="24"/>
          <w:szCs w:val="24"/>
          <w:lang w:val="en"/>
        </w:rPr>
        <w:lastRenderedPageBreak/>
        <w:t>Workplace Education</w:t>
      </w:r>
      <w:r w:rsidR="00CC5B5D" w:rsidRPr="003D3C9F">
        <w:rPr>
          <w:rFonts w:cs="Times New Roman"/>
          <w:b/>
          <w:bCs/>
          <w:i/>
          <w:iCs/>
        </w:rPr>
        <w:t xml:space="preserve"> -</w:t>
      </w:r>
      <w:r w:rsidR="00CC5B5D" w:rsidRPr="003D3C9F">
        <w:rPr>
          <w:rFonts w:cs="Times New Roman"/>
          <w:i/>
          <w:iCs/>
        </w:rPr>
        <w:t xml:space="preserve"> </w:t>
      </w:r>
      <w:r w:rsidRPr="003D3C9F">
        <w:rPr>
          <w:rFonts w:cs="Times New Roman"/>
          <w:i/>
          <w:sz w:val="24"/>
          <w:szCs w:val="24"/>
          <w:lang w:val="en"/>
        </w:rPr>
        <w:t>The workplace education program funds agencies that provide instructional services below the postsecondary level for working adults (i.e., incumbent workers) in basic reading, writing and numeracy, pre-adult secondary education (pre-ASE), and adult seconda</w:t>
      </w:r>
      <w:r w:rsidRPr="009A3266">
        <w:rPr>
          <w:rFonts w:cs="Times New Roman"/>
          <w:i/>
          <w:sz w:val="24"/>
          <w:szCs w:val="24"/>
          <w:lang w:val="en"/>
        </w:rPr>
        <w:t>ry education (ASE) including preparation for high school equivalency certification delivered at the workplace. ESOL instruction may also be provided for adult English learners. Grants are funded in phases for planning and implementation. Instructional services are provided through partnerships among businesses, labor organizations, and AE providers.</w:t>
      </w:r>
    </w:p>
    <w:p w14:paraId="7A511C06" w14:textId="43B7DD15" w:rsidR="00E013F5" w:rsidRPr="003D3C9F" w:rsidRDefault="00BA3228" w:rsidP="00E013F5">
      <w:pPr>
        <w:spacing w:after="0" w:line="240" w:lineRule="auto"/>
        <w:rPr>
          <w:rFonts w:cs="Times New Roman"/>
          <w:i/>
          <w:color w:val="0000FF"/>
          <w:sz w:val="24"/>
          <w:szCs w:val="24"/>
          <w:u w:val="single"/>
          <w:lang w:val="en"/>
        </w:rPr>
      </w:pPr>
      <w:r w:rsidRPr="003D3C9F">
        <w:rPr>
          <w:rFonts w:cs="Times New Roman"/>
          <w:i/>
          <w:sz w:val="24"/>
          <w:szCs w:val="24"/>
          <w:lang w:val="en"/>
        </w:rPr>
        <w:t>For more information on workplace education, see</w:t>
      </w:r>
      <w:r w:rsidR="00E013F5" w:rsidRPr="003D3C9F">
        <w:rPr>
          <w:rFonts w:cs="Times New Roman"/>
          <w:i/>
          <w:sz w:val="24"/>
          <w:szCs w:val="24"/>
          <w:lang w:val="en"/>
        </w:rPr>
        <w:t xml:space="preserve"> </w:t>
      </w:r>
      <w:hyperlink r:id="rId112" w:history="1">
        <w:r w:rsidR="00CD17AA" w:rsidRPr="003D3C9F">
          <w:rPr>
            <w:rFonts w:cs="Times New Roman"/>
          </w:rPr>
          <w:t xml:space="preserve"> </w:t>
        </w:r>
        <w:r w:rsidR="00CD17AA" w:rsidRPr="003D3C9F">
          <w:rPr>
            <w:rStyle w:val="Hyperlink"/>
            <w:rFonts w:cs="Times New Roman"/>
            <w:i/>
            <w:sz w:val="24"/>
            <w:szCs w:val="24"/>
            <w:lang w:val="en"/>
          </w:rPr>
          <w:t>https://www.doe.mass.edu/acls/workplace/</w:t>
        </w:r>
      </w:hyperlink>
      <w:r w:rsidRPr="003D3C9F">
        <w:rPr>
          <w:rStyle w:val="Hyperlink"/>
          <w:rFonts w:cs="Times New Roman"/>
          <w:i/>
          <w:sz w:val="24"/>
          <w:szCs w:val="24"/>
          <w:u w:val="none"/>
          <w:lang w:val="en"/>
        </w:rPr>
        <w:t>.</w:t>
      </w:r>
    </w:p>
    <w:p w14:paraId="6D790B97" w14:textId="77777777" w:rsidR="00E013F5" w:rsidRPr="003D3C9F" w:rsidRDefault="00E013F5" w:rsidP="004F4EB3">
      <w:pPr>
        <w:spacing w:after="0" w:line="240" w:lineRule="auto"/>
        <w:rPr>
          <w:rFonts w:cs="Times New Roman"/>
          <w:bCs/>
          <w:i/>
          <w:iCs/>
          <w:sz w:val="24"/>
          <w:szCs w:val="24"/>
          <w:lang w:val="en"/>
        </w:rPr>
      </w:pPr>
    </w:p>
    <w:p w14:paraId="63480527" w14:textId="681ACD62" w:rsidR="0026253B" w:rsidRPr="003D3C9F" w:rsidRDefault="00E1219D" w:rsidP="004F4EB3">
      <w:pPr>
        <w:spacing w:after="0" w:line="240" w:lineRule="auto"/>
        <w:rPr>
          <w:rFonts w:cs="Times New Roman"/>
          <w:i/>
          <w:iCs/>
          <w:sz w:val="24"/>
          <w:szCs w:val="24"/>
        </w:rPr>
      </w:pPr>
      <w:r w:rsidRPr="003D3C9F">
        <w:rPr>
          <w:rFonts w:cs="Times New Roman"/>
          <w:b/>
          <w:i/>
          <w:iCs/>
          <w:sz w:val="24"/>
          <w:szCs w:val="24"/>
        </w:rPr>
        <w:t>Workforce Preparation Activitie</w:t>
      </w:r>
      <w:bookmarkEnd w:id="36"/>
      <w:r w:rsidRPr="003D3C9F">
        <w:rPr>
          <w:rFonts w:cs="Times New Roman"/>
          <w:b/>
          <w:i/>
          <w:iCs/>
          <w:sz w:val="24"/>
          <w:szCs w:val="24"/>
        </w:rPr>
        <w:t>s</w:t>
      </w:r>
      <w:r w:rsidR="004E7DC3" w:rsidRPr="003D3C9F">
        <w:rPr>
          <w:rFonts w:cs="Times New Roman"/>
          <w:b/>
          <w:i/>
          <w:iCs/>
          <w:sz w:val="24"/>
          <w:szCs w:val="24"/>
        </w:rPr>
        <w:t xml:space="preserve"> </w:t>
      </w:r>
      <w:r w:rsidRPr="009A3266">
        <w:rPr>
          <w:rFonts w:cs="Times New Roman"/>
          <w:b/>
          <w:i/>
          <w:iCs/>
          <w:sz w:val="24"/>
          <w:szCs w:val="24"/>
        </w:rPr>
        <w:t>-</w:t>
      </w:r>
      <w:r w:rsidRPr="009A3266">
        <w:rPr>
          <w:rFonts w:cs="Times New Roman"/>
          <w:i/>
          <w:iCs/>
          <w:sz w:val="24"/>
          <w:szCs w:val="24"/>
        </w:rPr>
        <w:t xml:space="preserve"> Activities, programs, or services designed to help an individual acquire a combination of basic academic skills, critical thinking skills, digital literacy skills, and self-management skills, including competencies in ut</w:t>
      </w:r>
      <w:r w:rsidRPr="003D3C9F">
        <w:rPr>
          <w:rFonts w:cs="Times New Roman"/>
          <w:i/>
          <w:iCs/>
          <w:sz w:val="24"/>
          <w:szCs w:val="24"/>
        </w:rPr>
        <w:t>ilizing resources, using information, working with others, understanding systems, and obtaining skills necessary for successful transition into and completion of postsecondary education.</w:t>
      </w:r>
    </w:p>
    <w:sectPr w:rsidR="0026253B" w:rsidRPr="003D3C9F" w:rsidSect="00800136">
      <w:headerReference w:type="even" r:id="rId113"/>
      <w:headerReference w:type="default" r:id="rId114"/>
      <w:footerReference w:type="even" r:id="rId115"/>
      <w:footerReference w:type="default" r:id="rId116"/>
      <w:headerReference w:type="first" r:id="rId117"/>
      <w:footerReference w:type="first" r:id="rId1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5266B" w14:textId="77777777" w:rsidR="00163167" w:rsidRDefault="00163167" w:rsidP="00E1219D">
      <w:pPr>
        <w:spacing w:after="0" w:line="240" w:lineRule="auto"/>
      </w:pPr>
      <w:r>
        <w:separator/>
      </w:r>
    </w:p>
  </w:endnote>
  <w:endnote w:type="continuationSeparator" w:id="0">
    <w:p w14:paraId="4B288957" w14:textId="77777777" w:rsidR="00163167" w:rsidRDefault="00163167" w:rsidP="00E12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MKDND+BookAntiqu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2291" w14:textId="77777777" w:rsidR="002B409D" w:rsidRDefault="002B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506960"/>
      <w:docPartObj>
        <w:docPartGallery w:val="Page Numbers (Bottom of Page)"/>
        <w:docPartUnique/>
      </w:docPartObj>
    </w:sdtPr>
    <w:sdtEndPr/>
    <w:sdtContent>
      <w:p w14:paraId="4013007D" w14:textId="5E951FB9" w:rsidR="00482BE3" w:rsidRDefault="00482BE3" w:rsidP="003C14D0">
        <w:pPr>
          <w:pStyle w:val="Footer"/>
        </w:pPr>
        <w:r>
          <w:t xml:space="preserve">Adult and Community Learning Services (Updated </w:t>
        </w:r>
        <w:r w:rsidR="002B409D">
          <w:t>October</w:t>
        </w:r>
        <w:r>
          <w:t xml:space="preserve"> 202</w:t>
        </w:r>
        <w:r w:rsidR="002B409D">
          <w:t>2</w:t>
        </w:r>
        <w:r>
          <w:t>)</w:t>
        </w:r>
        <w:r>
          <w:tab/>
          <w:t xml:space="preserve">Page </w:t>
        </w:r>
        <w:r>
          <w:fldChar w:fldCharType="begin"/>
        </w:r>
        <w:r>
          <w:instrText xml:space="preserve"> PAGE   \* MERGEFORMAT </w:instrText>
        </w:r>
        <w:r>
          <w:fldChar w:fldCharType="separate"/>
        </w:r>
        <w:r>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119EB" w14:textId="77777777" w:rsidR="002B409D" w:rsidRDefault="002B4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FAE8E" w14:textId="77777777" w:rsidR="00163167" w:rsidRDefault="00163167" w:rsidP="00E1219D">
      <w:pPr>
        <w:spacing w:after="0" w:line="240" w:lineRule="auto"/>
      </w:pPr>
      <w:r>
        <w:separator/>
      </w:r>
    </w:p>
  </w:footnote>
  <w:footnote w:type="continuationSeparator" w:id="0">
    <w:p w14:paraId="2CDB2E49" w14:textId="77777777" w:rsidR="00163167" w:rsidRDefault="00163167" w:rsidP="00E1219D">
      <w:pPr>
        <w:spacing w:after="0" w:line="240" w:lineRule="auto"/>
      </w:pPr>
      <w:r>
        <w:continuationSeparator/>
      </w:r>
    </w:p>
  </w:footnote>
  <w:footnote w:id="1">
    <w:p w14:paraId="141748E9" w14:textId="4525790C" w:rsidR="00482BE3" w:rsidRPr="001B0B30" w:rsidRDefault="00482BE3" w:rsidP="002B6770">
      <w:pPr>
        <w:pStyle w:val="FootnoteText"/>
        <w:rPr>
          <w:rFonts w:ascii="Times New Roman" w:hAnsi="Times New Roman"/>
        </w:rPr>
      </w:pPr>
      <w:r w:rsidRPr="001B0B30">
        <w:rPr>
          <w:rStyle w:val="FootnoteReference"/>
          <w:rFonts w:ascii="Times New Roman" w:hAnsi="Times New Roman"/>
        </w:rPr>
        <w:footnoteRef/>
      </w:r>
      <w:r w:rsidRPr="001B0B30">
        <w:rPr>
          <w:rFonts w:ascii="Times New Roman" w:hAnsi="Times New Roman"/>
        </w:rPr>
        <w:t xml:space="preserve"> Classroom practices and sequences of lessons designed to foster the growth mindset are required in any curriculum aligned to the </w:t>
      </w:r>
      <w:hyperlink r:id="rId1" w:history="1">
        <w:r w:rsidRPr="001B0B30">
          <w:rPr>
            <w:rStyle w:val="Hyperlink"/>
            <w:rFonts w:ascii="Times New Roman" w:hAnsi="Times New Roman"/>
            <w:i/>
          </w:rPr>
          <w:t>College and Career Readiness Standards for Adult Education</w:t>
        </w:r>
      </w:hyperlink>
      <w:r w:rsidRPr="001B0B30">
        <w:rPr>
          <w:rFonts w:ascii="Times New Roman" w:hAnsi="Times New Roman"/>
        </w:rPr>
        <w:t xml:space="preserve">. </w:t>
      </w:r>
      <w:r>
        <w:rPr>
          <w:rFonts w:ascii="Times New Roman" w:hAnsi="Times New Roman"/>
        </w:rPr>
        <w:t>Additionally</w:t>
      </w:r>
      <w:r w:rsidRPr="001B0B30">
        <w:rPr>
          <w:rFonts w:ascii="Times New Roman" w:hAnsi="Times New Roman"/>
        </w:rPr>
        <w:t>, the qualities and habits of mind of the growth mindset are vital for success in the college classroom and in the workplace.</w:t>
      </w:r>
    </w:p>
  </w:footnote>
  <w:footnote w:id="2">
    <w:p w14:paraId="3D6C9F0B" w14:textId="67E00D30" w:rsidR="00482BE3" w:rsidRPr="004B0406" w:rsidRDefault="00482BE3" w:rsidP="004B0406">
      <w:pPr>
        <w:spacing w:after="0" w:line="240" w:lineRule="auto"/>
        <w:rPr>
          <w:rFonts w:cs="Times New Roman"/>
          <w:i/>
          <w:iCs/>
          <w:sz w:val="20"/>
          <w:szCs w:val="20"/>
          <w:lang w:val="en"/>
        </w:rPr>
      </w:pPr>
      <w:r w:rsidRPr="004B0406">
        <w:rPr>
          <w:rStyle w:val="FootnoteReference"/>
          <w:sz w:val="20"/>
          <w:szCs w:val="20"/>
        </w:rPr>
        <w:footnoteRef/>
      </w:r>
      <w:r w:rsidRPr="004B0406">
        <w:rPr>
          <w:sz w:val="20"/>
          <w:szCs w:val="20"/>
        </w:rPr>
        <w:t xml:space="preserve"> </w:t>
      </w:r>
      <w:r w:rsidRPr="004B0406">
        <w:rPr>
          <w:rFonts w:cs="Times New Roman"/>
          <w:sz w:val="20"/>
          <w:szCs w:val="20"/>
          <w:lang w:val="en"/>
        </w:rPr>
        <w:t xml:space="preserve">Adapted from </w:t>
      </w:r>
      <w:hyperlink r:id="rId2" w:history="1">
        <w:r w:rsidRPr="004B0406">
          <w:rPr>
            <w:rStyle w:val="Hyperlink"/>
            <w:rFonts w:cs="Times New Roman"/>
            <w:sz w:val="20"/>
            <w:szCs w:val="20"/>
            <w:lang w:val="en"/>
          </w:rPr>
          <w:t>https://adata.org/learn-about-ada</w:t>
        </w:r>
      </w:hyperlink>
      <w:r w:rsidRPr="004B0406">
        <w:rPr>
          <w:rFonts w:cs="Times New Roman"/>
          <w:color w:val="0000FF"/>
          <w:sz w:val="20"/>
          <w:szCs w:val="20"/>
          <w:lang w:val="en"/>
        </w:rPr>
        <w:t>.</w:t>
      </w:r>
    </w:p>
  </w:footnote>
  <w:footnote w:id="3">
    <w:p w14:paraId="69A59EEB" w14:textId="77777777" w:rsidR="007647B4" w:rsidRPr="003A1467" w:rsidRDefault="007647B4" w:rsidP="007647B4">
      <w:pPr>
        <w:spacing w:after="0" w:line="240" w:lineRule="auto"/>
        <w:rPr>
          <w:rFonts w:cs="Times New Roman"/>
          <w:i/>
          <w:sz w:val="24"/>
          <w:szCs w:val="24"/>
          <w:lang w:val="en"/>
        </w:rPr>
      </w:pPr>
      <w:r>
        <w:rPr>
          <w:rStyle w:val="FootnoteReference"/>
        </w:rPr>
        <w:footnoteRef/>
      </w:r>
      <w:r>
        <w:t xml:space="preserve"> </w:t>
      </w:r>
      <w:r w:rsidRPr="00D81B72">
        <w:rPr>
          <w:rFonts w:cs="Times New Roman"/>
          <w:iCs/>
          <w:sz w:val="20"/>
          <w:szCs w:val="20"/>
          <w:lang w:val="en"/>
        </w:rPr>
        <w:t xml:space="preserve">Source: </w:t>
      </w:r>
      <w:hyperlink r:id="rId3" w:history="1">
        <w:r w:rsidRPr="00D81B72">
          <w:rPr>
            <w:rStyle w:val="Hyperlink"/>
            <w:rFonts w:cs="Times New Roman"/>
            <w:iCs/>
            <w:sz w:val="20"/>
            <w:szCs w:val="20"/>
            <w:lang w:val="en"/>
          </w:rPr>
          <w:t>http://www.doe.mass.edu/instruction/crdw/</w:t>
        </w:r>
      </w:hyperlink>
      <w:r w:rsidRPr="00774952">
        <w:rPr>
          <w:rStyle w:val="Hyperlink"/>
          <w:rFonts w:cs="Times New Roman"/>
          <w:iCs/>
          <w:color w:val="auto"/>
          <w:sz w:val="20"/>
          <w:szCs w:val="20"/>
          <w:u w:val="none"/>
          <w:lang w:val="en"/>
        </w:rPr>
        <w:t>.</w:t>
      </w:r>
    </w:p>
  </w:footnote>
  <w:footnote w:id="4">
    <w:p w14:paraId="02BBDFF8" w14:textId="6FBF2DA7" w:rsidR="00482BE3" w:rsidRPr="00AC6FCB" w:rsidRDefault="00482BE3">
      <w:pPr>
        <w:pStyle w:val="FootnoteText"/>
        <w:rPr>
          <w:rFonts w:ascii="Times New Roman" w:hAnsi="Times New Roman"/>
        </w:rPr>
      </w:pPr>
      <w:r w:rsidRPr="00AC6FCB">
        <w:rPr>
          <w:rStyle w:val="FootnoteReference"/>
          <w:rFonts w:ascii="Times New Roman" w:hAnsi="Times New Roman"/>
        </w:rPr>
        <w:footnoteRef/>
      </w:r>
      <w:r w:rsidRPr="00AC6FCB">
        <w:rPr>
          <w:rFonts w:ascii="Times New Roman" w:hAnsi="Times New Roman"/>
        </w:rPr>
        <w:t xml:space="preserve"> </w:t>
      </w:r>
      <w:r w:rsidRPr="00D81B72">
        <w:rPr>
          <w:rFonts w:ascii="Times New Roman" w:hAnsi="Times New Roman"/>
          <w:color w:val="333333"/>
          <w:shd w:val="clear" w:color="auto" w:fill="FFFFFF"/>
        </w:rPr>
        <w:t>Adapted from </w:t>
      </w:r>
      <w:hyperlink r:id="rId4" w:tgtFrame="_blank" w:tooltip="External Link, Opens in New Window" w:history="1">
        <w:r w:rsidRPr="00D81B72">
          <w:rPr>
            <w:rStyle w:val="Hyperlink"/>
            <w:rFonts w:ascii="Times New Roman" w:eastAsiaTheme="majorEastAsia" w:hAnsi="Times New Roman"/>
          </w:rPr>
          <w:t>The Glossary of Education Reform</w:t>
        </w:r>
      </w:hyperlink>
      <w:r w:rsidRPr="00D81B72">
        <w:rPr>
          <w:rFonts w:ascii="Times New Roman" w:hAnsi="Times New Roman"/>
          <w:color w:val="333333"/>
          <w:shd w:val="clear" w:color="auto" w:fill="FFFFFF"/>
        </w:rPr>
        <w:t>.</w:t>
      </w:r>
    </w:p>
  </w:footnote>
  <w:footnote w:id="5">
    <w:p w14:paraId="0280E5AD" w14:textId="63C79C7B" w:rsidR="00CB4E7C" w:rsidRPr="00CB4E7C" w:rsidRDefault="00CB4E7C">
      <w:pPr>
        <w:pStyle w:val="FootnoteText"/>
        <w:rPr>
          <w:rFonts w:ascii="Times New Roman" w:hAnsi="Times New Roman"/>
        </w:rPr>
      </w:pPr>
      <w:r w:rsidRPr="00CB4E7C">
        <w:rPr>
          <w:rStyle w:val="FootnoteReference"/>
          <w:rFonts w:ascii="Times New Roman" w:hAnsi="Times New Roman"/>
        </w:rPr>
        <w:footnoteRef/>
      </w:r>
      <w:r w:rsidRPr="00CB4E7C">
        <w:rPr>
          <w:rFonts w:ascii="Times New Roman" w:hAnsi="Times New Roman"/>
        </w:rPr>
        <w:t xml:space="preserve"> ACLS reserves the right to </w:t>
      </w:r>
      <w:r>
        <w:rPr>
          <w:rFonts w:ascii="Times New Roman" w:hAnsi="Times New Roman"/>
        </w:rPr>
        <w:t>increase or decrease the number of annual submissions required.</w:t>
      </w:r>
    </w:p>
  </w:footnote>
  <w:footnote w:id="6">
    <w:p w14:paraId="1BE8490B" w14:textId="2839648E" w:rsidR="00495563" w:rsidRPr="00495563" w:rsidRDefault="00495563">
      <w:pPr>
        <w:pStyle w:val="FootnoteText"/>
        <w:rPr>
          <w:rFonts w:ascii="Times New Roman" w:hAnsi="Times New Roman"/>
        </w:rPr>
      </w:pPr>
      <w:r>
        <w:rPr>
          <w:rStyle w:val="FootnoteReference"/>
        </w:rPr>
        <w:footnoteRef/>
      </w:r>
      <w:r>
        <w:t xml:space="preserve"> </w:t>
      </w:r>
      <w:r w:rsidRPr="00495563">
        <w:rPr>
          <w:rFonts w:ascii="Times New Roman" w:eastAsiaTheme="minorHAnsi" w:hAnsi="Times New Roman"/>
          <w:iCs/>
          <w:lang w:val="en"/>
        </w:rPr>
        <w:t xml:space="preserve">Digital US </w:t>
      </w:r>
      <w:r w:rsidR="00E233F5">
        <w:rPr>
          <w:rFonts w:ascii="Times New Roman" w:eastAsiaTheme="minorHAnsi" w:hAnsi="Times New Roman"/>
          <w:iCs/>
          <w:lang w:val="en"/>
        </w:rPr>
        <w:t>C</w:t>
      </w:r>
      <w:r w:rsidRPr="00495563">
        <w:rPr>
          <w:rFonts w:ascii="Times New Roman" w:eastAsiaTheme="minorHAnsi" w:hAnsi="Times New Roman"/>
          <w:iCs/>
          <w:lang w:val="en"/>
        </w:rPr>
        <w:t>oalition, Building a Digitally Resilient Workforce: Creating On-Ramps to Opportunity</w:t>
      </w:r>
      <w:r w:rsidR="00E233F5">
        <w:rPr>
          <w:rFonts w:ascii="Times New Roman" w:eastAsiaTheme="minorHAnsi" w:hAnsi="Times New Roman"/>
          <w:iCs/>
          <w:lang w:val="en"/>
        </w:rPr>
        <w:t xml:space="preserve">, </w:t>
      </w:r>
      <w:r w:rsidRPr="00495563">
        <w:rPr>
          <w:rFonts w:ascii="Times New Roman" w:eastAsiaTheme="minorHAnsi" w:hAnsi="Times New Roman"/>
          <w:iCs/>
          <w:lang w:val="en"/>
        </w:rPr>
        <w:t>Boston: Digital US, World Education, May 2020</w:t>
      </w:r>
      <w:r>
        <w:rPr>
          <w:rFonts w:ascii="Times New Roman" w:eastAsiaTheme="minorHAnsi" w:hAnsi="Times New Roman"/>
          <w:iCs/>
          <w:lang w:val="en"/>
        </w:rPr>
        <w:t xml:space="preserve">, </w:t>
      </w:r>
      <w:hyperlink r:id="rId5" w:history="1">
        <w:r w:rsidRPr="00DA5D2E">
          <w:rPr>
            <w:rStyle w:val="Hyperlink"/>
            <w:rFonts w:ascii="Times New Roman" w:hAnsi="Times New Roman"/>
          </w:rPr>
          <w:t>https://lincs.ed.gov/state-resources/federal-initiatives/draw</w:t>
        </w:r>
      </w:hyperlink>
      <w:r w:rsidRPr="00495563">
        <w:rPr>
          <w:rFonts w:ascii="Times New Roman" w:hAnsi="Times New Roman"/>
        </w:rPr>
        <w:t>.</w:t>
      </w:r>
    </w:p>
  </w:footnote>
  <w:footnote w:id="7">
    <w:p w14:paraId="78A1E736" w14:textId="06FAF76A" w:rsidR="00482BE3" w:rsidRPr="005A5751" w:rsidRDefault="00482BE3" w:rsidP="005A5751">
      <w:pPr>
        <w:spacing w:after="0" w:line="240" w:lineRule="auto"/>
        <w:rPr>
          <w:rFonts w:cs="Times New Roman"/>
          <w:b/>
          <w:bCs/>
          <w:i/>
          <w:sz w:val="24"/>
          <w:szCs w:val="24"/>
        </w:rPr>
      </w:pPr>
      <w:r>
        <w:rPr>
          <w:rStyle w:val="FootnoteReference"/>
        </w:rPr>
        <w:footnoteRef/>
      </w:r>
      <w:r>
        <w:t xml:space="preserve"> </w:t>
      </w:r>
      <w:r w:rsidRPr="005A5751">
        <w:rPr>
          <w:sz w:val="20"/>
          <w:szCs w:val="20"/>
        </w:rPr>
        <w:t xml:space="preserve">Adapted from </w:t>
      </w:r>
      <w:hyperlink r:id="rId6" w:history="1">
        <w:r w:rsidRPr="00C1786E">
          <w:rPr>
            <w:rStyle w:val="Hyperlink"/>
            <w:rFonts w:cs="Times New Roman"/>
            <w:sz w:val="20"/>
            <w:szCs w:val="20"/>
          </w:rPr>
          <w:t>https://adata.org/faq/what-definition-disability-under-ada</w:t>
        </w:r>
      </w:hyperlink>
      <w:r w:rsidRPr="009A3266">
        <w:rPr>
          <w:rFonts w:cs="Times New Roman"/>
          <w:sz w:val="20"/>
          <w:szCs w:val="20"/>
        </w:rPr>
        <w:t>.</w:t>
      </w:r>
    </w:p>
  </w:footnote>
  <w:footnote w:id="8">
    <w:p w14:paraId="769F718E" w14:textId="293C5E42" w:rsidR="00482BE3" w:rsidRPr="001B17ED" w:rsidRDefault="00482BE3" w:rsidP="008636B1">
      <w:pPr>
        <w:autoSpaceDE w:val="0"/>
        <w:autoSpaceDN w:val="0"/>
        <w:adjustRightInd w:val="0"/>
        <w:spacing w:after="0" w:line="240" w:lineRule="auto"/>
        <w:rPr>
          <w:rFonts w:cs="Times New Roman"/>
          <w:b/>
          <w:sz w:val="20"/>
          <w:szCs w:val="20"/>
          <w:shd w:val="clear" w:color="auto" w:fill="FFFFFF"/>
        </w:rPr>
      </w:pPr>
      <w:r w:rsidRPr="001B17ED">
        <w:rPr>
          <w:rStyle w:val="FootnoteReference"/>
          <w:sz w:val="20"/>
          <w:szCs w:val="20"/>
        </w:rPr>
        <w:footnoteRef/>
      </w:r>
      <w:r w:rsidRPr="001B17ED">
        <w:rPr>
          <w:sz w:val="20"/>
          <w:szCs w:val="20"/>
        </w:rPr>
        <w:t xml:space="preserve"> </w:t>
      </w:r>
      <w:r w:rsidRPr="001B17ED">
        <w:rPr>
          <w:rFonts w:cs="Times New Roman"/>
          <w:sz w:val="20"/>
          <w:szCs w:val="20"/>
        </w:rPr>
        <w:t>A student who possesses a high school credential must assess at or below 12.9 grade level equivalent (GLE) in reading, writing, or mathematics and seek to maintain employment and/or pursue postsecondary education or training in order to be eligible for services. Students who are seeking to maintain employment and/or pursue postsecondary education or training should receive priority for services</w:t>
      </w:r>
      <w:r w:rsidRPr="001B17ED">
        <w:t>.</w:t>
      </w:r>
    </w:p>
  </w:footnote>
  <w:footnote w:id="9">
    <w:p w14:paraId="107B52BC" w14:textId="15428F2A" w:rsidR="00482BE3" w:rsidRPr="001B0B30" w:rsidRDefault="00482BE3">
      <w:pPr>
        <w:pStyle w:val="FootnoteText"/>
        <w:rPr>
          <w:rFonts w:ascii="Times New Roman" w:hAnsi="Times New Roman"/>
        </w:rPr>
      </w:pPr>
      <w:r w:rsidRPr="001B17ED">
        <w:rPr>
          <w:rStyle w:val="FootnoteReference"/>
          <w:rFonts w:ascii="Times New Roman" w:hAnsi="Times New Roman"/>
        </w:rPr>
        <w:footnoteRef/>
      </w:r>
      <w:r w:rsidRPr="001B17ED">
        <w:rPr>
          <w:rFonts w:ascii="Times New Roman" w:hAnsi="Times New Roman"/>
        </w:rPr>
        <w:t xml:space="preserve"> The terms English Learner and English Language Learner are used synonymously.</w:t>
      </w:r>
    </w:p>
  </w:footnote>
  <w:footnote w:id="10">
    <w:p w14:paraId="4A31C3F9" w14:textId="7FE5A1F5" w:rsidR="00482BE3" w:rsidRPr="00D81B72" w:rsidRDefault="00482BE3">
      <w:pPr>
        <w:pStyle w:val="FootnoteText"/>
        <w:rPr>
          <w:rFonts w:ascii="Times New Roman" w:hAnsi="Times New Roman"/>
        </w:rPr>
      </w:pPr>
      <w:r w:rsidRPr="001106E2">
        <w:rPr>
          <w:rStyle w:val="FootnoteReference"/>
          <w:rFonts w:ascii="Times New Roman" w:hAnsi="Times New Roman"/>
        </w:rPr>
        <w:footnoteRef/>
      </w:r>
      <w:r w:rsidRPr="001106E2">
        <w:rPr>
          <w:rFonts w:ascii="Times New Roman" w:hAnsi="Times New Roman"/>
        </w:rPr>
        <w:t xml:space="preserve"> </w:t>
      </w:r>
      <w:r w:rsidRPr="00AC6FCB">
        <w:rPr>
          <w:rFonts w:ascii="Times New Roman" w:hAnsi="Times New Roman"/>
          <w:color w:val="333333"/>
          <w:shd w:val="clear" w:color="auto" w:fill="FFFFFF"/>
        </w:rPr>
        <w:t xml:space="preserve">Adapted </w:t>
      </w:r>
      <w:r w:rsidRPr="00D81B72">
        <w:rPr>
          <w:rFonts w:ascii="Times New Roman" w:hAnsi="Times New Roman"/>
          <w:color w:val="333333"/>
          <w:shd w:val="clear" w:color="auto" w:fill="FFFFFF"/>
        </w:rPr>
        <w:t>from</w:t>
      </w:r>
      <w:r>
        <w:rPr>
          <w:rFonts w:ascii="Times New Roman" w:hAnsi="Times New Roman"/>
          <w:color w:val="333333"/>
          <w:shd w:val="clear" w:color="auto" w:fill="FFFFFF"/>
        </w:rPr>
        <w:t xml:space="preserve"> </w:t>
      </w:r>
      <w:hyperlink r:id="rId7" w:tgtFrame="_blank" w:tooltip="External Link, Opens in New Window" w:history="1">
        <w:r w:rsidRPr="00D81B72">
          <w:rPr>
            <w:rStyle w:val="Hyperlink"/>
            <w:rFonts w:ascii="Times New Roman" w:eastAsiaTheme="majorEastAsia" w:hAnsi="Times New Roman"/>
          </w:rPr>
          <w:t>The Glossary of Education Reform</w:t>
        </w:r>
      </w:hyperlink>
      <w:r w:rsidRPr="00D81B72">
        <w:rPr>
          <w:rStyle w:val="Hyperlink"/>
          <w:rFonts w:ascii="Times New Roman" w:eastAsiaTheme="majorEastAsia" w:hAnsi="Times New Roman"/>
          <w:u w:val="none"/>
        </w:rPr>
        <w:t>.</w:t>
      </w:r>
    </w:p>
  </w:footnote>
  <w:footnote w:id="11">
    <w:p w14:paraId="24FBEB14" w14:textId="03EE7B21" w:rsidR="00482BE3" w:rsidRPr="00F04546" w:rsidRDefault="00482BE3">
      <w:pPr>
        <w:pStyle w:val="FootnoteText"/>
        <w:rPr>
          <w:rFonts w:ascii="Times New Roman" w:hAnsi="Times New Roman"/>
        </w:rPr>
      </w:pPr>
      <w:r w:rsidRPr="001038D1">
        <w:rPr>
          <w:rStyle w:val="FootnoteReference"/>
          <w:rFonts w:ascii="Times New Roman" w:hAnsi="Times New Roman"/>
        </w:rPr>
        <w:footnoteRef/>
      </w:r>
      <w:r w:rsidRPr="00F04546">
        <w:rPr>
          <w:rFonts w:ascii="Times New Roman" w:hAnsi="Times New Roman"/>
        </w:rPr>
        <w:t xml:space="preserve"> Adapted fr</w:t>
      </w:r>
      <w:r>
        <w:rPr>
          <w:rFonts w:ascii="Times New Roman" w:hAnsi="Times New Roman"/>
        </w:rPr>
        <w:t>om</w:t>
      </w:r>
      <w:r w:rsidRPr="00F04546">
        <w:rPr>
          <w:rFonts w:ascii="Times New Roman" w:hAnsi="Times New Roman"/>
        </w:rPr>
        <w:t xml:space="preserve"> </w:t>
      </w:r>
      <w:hyperlink r:id="rId8" w:history="1">
        <w:r w:rsidRPr="00F04546">
          <w:rPr>
            <w:rStyle w:val="Hyperlink"/>
            <w:rFonts w:ascii="Times New Roman" w:hAnsi="Times New Roman"/>
          </w:rPr>
          <w:t>https://link.springer.com/referenceworkentry/10.1007%2F978-0-387-79061-9_1271</w:t>
        </w:r>
      </w:hyperlink>
      <w:r w:rsidRPr="00F04546">
        <w:rPr>
          <w:rFonts w:ascii="Times New Roman" w:hAnsi="Times New Roman"/>
        </w:rPr>
        <w:t>.</w:t>
      </w:r>
    </w:p>
  </w:footnote>
  <w:footnote w:id="12">
    <w:p w14:paraId="619A915D" w14:textId="666E2C93" w:rsidR="00482BE3" w:rsidRPr="00BB063C" w:rsidRDefault="00482BE3" w:rsidP="00BB063C">
      <w:pPr>
        <w:spacing w:after="0" w:line="240" w:lineRule="auto"/>
        <w:rPr>
          <w:rFonts w:cs="Times New Roman"/>
          <w:i/>
          <w:sz w:val="24"/>
          <w:szCs w:val="24"/>
        </w:rPr>
      </w:pPr>
      <w:r>
        <w:rPr>
          <w:rStyle w:val="FootnoteReference"/>
        </w:rPr>
        <w:footnoteRef/>
      </w:r>
      <w:r>
        <w:t xml:space="preserve"> </w:t>
      </w:r>
      <w:r w:rsidRPr="00D81B72">
        <w:rPr>
          <w:rFonts w:cs="Times New Roman"/>
          <w:iCs/>
          <w:sz w:val="20"/>
          <w:szCs w:val="20"/>
        </w:rPr>
        <w:t xml:space="preserve">Adapted from </w:t>
      </w:r>
      <w:hyperlink r:id="rId9" w:history="1">
        <w:r w:rsidRPr="00D81B72">
          <w:rPr>
            <w:rStyle w:val="Hyperlink"/>
            <w:rFonts w:cs="Times New Roman"/>
            <w:iCs/>
            <w:sz w:val="20"/>
            <w:szCs w:val="20"/>
          </w:rPr>
          <w:t>http://www.ldonline.org/ldbasics/whatisld</w:t>
        </w:r>
      </w:hyperlink>
      <w:r w:rsidRPr="00D81B72">
        <w:rPr>
          <w:rFonts w:cs="Times New Roman"/>
          <w:iCs/>
          <w:sz w:val="20"/>
          <w:szCs w:val="20"/>
        </w:rPr>
        <w:t>.</w:t>
      </w:r>
    </w:p>
  </w:footnote>
  <w:footnote w:id="13">
    <w:p w14:paraId="3D3B4E2C" w14:textId="7DD8B644" w:rsidR="00482BE3" w:rsidRPr="000D0957" w:rsidRDefault="00482BE3" w:rsidP="000D0957">
      <w:pPr>
        <w:pStyle w:val="FootnoteText"/>
        <w:rPr>
          <w:rFonts w:ascii="Times New Roman" w:hAnsi="Times New Roman"/>
        </w:rPr>
      </w:pPr>
      <w:r w:rsidRPr="000D0957">
        <w:rPr>
          <w:rStyle w:val="FootnoteReference"/>
          <w:rFonts w:ascii="Times New Roman" w:hAnsi="Times New Roman"/>
        </w:rPr>
        <w:footnoteRef/>
      </w:r>
      <w:r w:rsidRPr="000D0957">
        <w:rPr>
          <w:rFonts w:ascii="Times New Roman" w:hAnsi="Times New Roman"/>
        </w:rPr>
        <w:t xml:space="preserve"> MOA and MOU describe agreements in an organization’s activities when</w:t>
      </w:r>
      <w:r>
        <w:rPr>
          <w:rFonts w:ascii="Times New Roman" w:hAnsi="Times New Roman"/>
        </w:rPr>
        <w:t xml:space="preserve"> done</w:t>
      </w:r>
      <w:r w:rsidRPr="000D0957">
        <w:rPr>
          <w:rFonts w:ascii="Times New Roman" w:hAnsi="Times New Roman"/>
        </w:rPr>
        <w:t xml:space="preserve"> in conjunction with another entity.</w:t>
      </w:r>
      <w:r>
        <w:rPr>
          <w:rFonts w:ascii="Times New Roman" w:hAnsi="Times New Roman"/>
        </w:rPr>
        <w:t xml:space="preserve"> I</w:t>
      </w:r>
      <w:r w:rsidRPr="000D0957">
        <w:rPr>
          <w:rFonts w:ascii="Times New Roman" w:hAnsi="Times New Roman"/>
        </w:rPr>
        <w:t>n the</w:t>
      </w:r>
      <w:r>
        <w:rPr>
          <w:rFonts w:ascii="Times New Roman" w:hAnsi="Times New Roman"/>
        </w:rPr>
        <w:t xml:space="preserve"> </w:t>
      </w:r>
      <w:hyperlink r:id="rId10" w:history="1">
        <w:r w:rsidRPr="00D66BEA">
          <w:rPr>
            <w:rStyle w:val="Hyperlink"/>
            <w:rFonts w:ascii="Times New Roman" w:hAnsi="Times New Roman"/>
            <w:i/>
            <w:iCs/>
          </w:rPr>
          <w:t>Policies</w:t>
        </w:r>
      </w:hyperlink>
      <w:r w:rsidRPr="000D0957">
        <w:rPr>
          <w:rFonts w:ascii="Times New Roman" w:hAnsi="Times New Roman"/>
        </w:rPr>
        <w:t xml:space="preserve">, the terms are used for different purposes. MOA </w:t>
      </w:r>
      <w:r>
        <w:rPr>
          <w:rFonts w:ascii="Times New Roman" w:hAnsi="Times New Roman"/>
        </w:rPr>
        <w:t xml:space="preserve">is used to </w:t>
      </w:r>
      <w:r w:rsidRPr="000D0957">
        <w:rPr>
          <w:rFonts w:ascii="Times New Roman" w:hAnsi="Times New Roman"/>
        </w:rPr>
        <w:t xml:space="preserve">describe the relationship between a funded program and a </w:t>
      </w:r>
      <w:r>
        <w:rPr>
          <w:rFonts w:ascii="Times New Roman" w:hAnsi="Times New Roman"/>
        </w:rPr>
        <w:t xml:space="preserve">partner working together to provide a continuum of services. </w:t>
      </w:r>
      <w:r w:rsidRPr="000D0957">
        <w:rPr>
          <w:rFonts w:ascii="Times New Roman" w:hAnsi="Times New Roman"/>
        </w:rPr>
        <w:t xml:space="preserve">MOU </w:t>
      </w:r>
      <w:r>
        <w:rPr>
          <w:rFonts w:ascii="Times New Roman" w:hAnsi="Times New Roman"/>
        </w:rPr>
        <w:t xml:space="preserve">is used to </w:t>
      </w:r>
      <w:r w:rsidRPr="000D0957">
        <w:rPr>
          <w:rFonts w:ascii="Times New Roman" w:hAnsi="Times New Roman"/>
        </w:rPr>
        <w:t xml:space="preserve">describe agreed upon terms and actions between </w:t>
      </w:r>
      <w:r>
        <w:rPr>
          <w:rFonts w:ascii="Times New Roman" w:hAnsi="Times New Roman"/>
        </w:rPr>
        <w:t>AE</w:t>
      </w:r>
      <w:r w:rsidRPr="000D0957">
        <w:rPr>
          <w:rFonts w:ascii="Times New Roman" w:hAnsi="Times New Roman"/>
        </w:rPr>
        <w:t xml:space="preserve"> programs and required WIOA and other community partners to enhance career pathways for students.</w:t>
      </w:r>
    </w:p>
  </w:footnote>
  <w:footnote w:id="14">
    <w:p w14:paraId="2961445E" w14:textId="252391DD" w:rsidR="00482BE3" w:rsidRPr="00C8477E" w:rsidRDefault="00482BE3" w:rsidP="00C8477E">
      <w:pPr>
        <w:spacing w:after="0" w:line="240" w:lineRule="auto"/>
        <w:rPr>
          <w:rFonts w:cs="Times New Roman"/>
          <w:i/>
          <w:iCs/>
          <w:sz w:val="24"/>
          <w:szCs w:val="24"/>
        </w:rPr>
      </w:pPr>
      <w:r>
        <w:rPr>
          <w:rStyle w:val="FootnoteReference"/>
        </w:rPr>
        <w:footnoteRef/>
      </w:r>
      <w:r>
        <w:t xml:space="preserve"> </w:t>
      </w:r>
      <w:r w:rsidRPr="0018452B">
        <w:rPr>
          <w:rFonts w:cs="Times New Roman"/>
          <w:sz w:val="20"/>
          <w:szCs w:val="20"/>
          <w:lang w:val="en"/>
        </w:rPr>
        <w:t>Adapted from</w:t>
      </w:r>
      <w:r w:rsidRPr="0018452B">
        <w:rPr>
          <w:rFonts w:cs="Times New Roman"/>
          <w:color w:val="0000FF"/>
          <w:sz w:val="20"/>
          <w:szCs w:val="20"/>
          <w:lang w:val="en"/>
        </w:rPr>
        <w:t xml:space="preserve"> </w:t>
      </w:r>
      <w:hyperlink r:id="rId11" w:history="1">
        <w:r w:rsidRPr="0018452B">
          <w:rPr>
            <w:rStyle w:val="Hyperlink"/>
            <w:rFonts w:cs="Times New Roman"/>
            <w:sz w:val="20"/>
            <w:szCs w:val="20"/>
          </w:rPr>
          <w:t>https://edtech.worlded.org/mlearning/</w:t>
        </w:r>
      </w:hyperlink>
      <w:r w:rsidRPr="0018452B">
        <w:rPr>
          <w:rFonts w:cs="Times New Roman"/>
          <w:color w:val="0000FF"/>
          <w:sz w:val="20"/>
          <w:szCs w:val="20"/>
        </w:rPr>
        <w:t>.</w:t>
      </w:r>
    </w:p>
  </w:footnote>
  <w:footnote w:id="15">
    <w:p w14:paraId="6B1CFFE1" w14:textId="1C3D314B" w:rsidR="00482BE3" w:rsidRPr="009844D2" w:rsidRDefault="00482BE3">
      <w:pPr>
        <w:pStyle w:val="FootnoteText"/>
        <w:rPr>
          <w:rFonts w:ascii="Times New Roman" w:hAnsi="Times New Roman"/>
        </w:rPr>
      </w:pPr>
      <w:r w:rsidRPr="00F63881">
        <w:rPr>
          <w:rStyle w:val="FootnoteReference"/>
          <w:rFonts w:ascii="Times New Roman" w:hAnsi="Times New Roman"/>
        </w:rPr>
        <w:footnoteRef/>
      </w:r>
      <w:r w:rsidRPr="00F63881">
        <w:rPr>
          <w:rFonts w:ascii="Times New Roman" w:hAnsi="Times New Roman"/>
        </w:rPr>
        <w:t xml:space="preserve"> Source: </w:t>
      </w:r>
      <w:hyperlink r:id="rId12" w:history="1">
        <w:r w:rsidRPr="000626BC">
          <w:rPr>
            <w:rStyle w:val="Hyperlink"/>
            <w:rFonts w:ascii="Times New Roman" w:eastAsiaTheme="majorEastAsia" w:hAnsi="Times New Roman"/>
          </w:rPr>
          <w:t>https://nrsweb.org/</w:t>
        </w:r>
      </w:hyperlink>
      <w:r>
        <w:rPr>
          <w:rStyle w:val="Hyperlink"/>
          <w:rFonts w:ascii="Times New Roman" w:eastAsiaTheme="majorEastAsia" w:hAnsi="Times New Roman"/>
          <w:u w:val="none"/>
        </w:rPr>
        <w:t>.</w:t>
      </w:r>
    </w:p>
  </w:footnote>
  <w:footnote w:id="16">
    <w:p w14:paraId="136FAE7D" w14:textId="36F3D8CD" w:rsidR="00911B68" w:rsidRPr="00911B68" w:rsidRDefault="00911B68">
      <w:pPr>
        <w:pStyle w:val="FootnoteText"/>
        <w:rPr>
          <w:rFonts w:ascii="Times New Roman" w:hAnsi="Times New Roman"/>
        </w:rPr>
      </w:pPr>
      <w:r w:rsidRPr="00911B68">
        <w:rPr>
          <w:rStyle w:val="FootnoteReference"/>
          <w:rFonts w:ascii="Times New Roman" w:hAnsi="Times New Roman"/>
        </w:rPr>
        <w:footnoteRef/>
      </w:r>
      <w:r w:rsidRPr="00911B68">
        <w:rPr>
          <w:rFonts w:ascii="Times New Roman" w:hAnsi="Times New Roman"/>
        </w:rPr>
        <w:t xml:space="preserve"> For more information on the accountability system, see </w:t>
      </w:r>
      <w:hyperlink r:id="rId13" w:history="1">
        <w:r w:rsidRPr="00911B68">
          <w:rPr>
            <w:rStyle w:val="Hyperlink"/>
            <w:rFonts w:ascii="Times New Roman" w:hAnsi="Times New Roman"/>
          </w:rPr>
          <w:t>https://www.doe.mass.edu/acls/accountability/</w:t>
        </w:r>
      </w:hyperlink>
      <w:r w:rsidRPr="00521535">
        <w:rPr>
          <w:rFonts w:ascii="Times New Roman" w:hAnsi="Times New Roman"/>
        </w:rPr>
        <w:t>.</w:t>
      </w:r>
    </w:p>
  </w:footnote>
  <w:footnote w:id="17">
    <w:p w14:paraId="4C636E24" w14:textId="35DFD4FB" w:rsidR="00482BE3" w:rsidRPr="004966CF" w:rsidRDefault="00482BE3">
      <w:pPr>
        <w:pStyle w:val="FootnoteText"/>
        <w:rPr>
          <w:rFonts w:ascii="Times New Roman" w:hAnsi="Times New Roman"/>
          <w:color w:val="333333"/>
          <w:shd w:val="clear" w:color="auto" w:fill="FFFFFF"/>
        </w:rPr>
      </w:pPr>
      <w:r w:rsidRPr="001106E2">
        <w:rPr>
          <w:rStyle w:val="FootnoteReference"/>
          <w:rFonts w:ascii="Times New Roman" w:hAnsi="Times New Roman"/>
        </w:rPr>
        <w:footnoteRef/>
      </w:r>
      <w:r w:rsidRPr="001106E2">
        <w:rPr>
          <w:rFonts w:ascii="Times New Roman" w:hAnsi="Times New Roman"/>
        </w:rPr>
        <w:t xml:space="preserve"> </w:t>
      </w:r>
      <w:r w:rsidRPr="00AC6FCB">
        <w:rPr>
          <w:rFonts w:ascii="Times New Roman" w:hAnsi="Times New Roman"/>
          <w:color w:val="333333"/>
          <w:shd w:val="clear" w:color="auto" w:fill="FFFFFF"/>
        </w:rPr>
        <w:t xml:space="preserve">Adapted </w:t>
      </w:r>
      <w:r w:rsidRPr="00851C87">
        <w:rPr>
          <w:rFonts w:ascii="Times New Roman" w:hAnsi="Times New Roman"/>
          <w:color w:val="333333"/>
          <w:shd w:val="clear" w:color="auto" w:fill="FFFFFF"/>
        </w:rPr>
        <w:t xml:space="preserve">from </w:t>
      </w:r>
      <w:hyperlink r:id="rId14" w:tgtFrame="_blank" w:tooltip="External Link, Opens in New Window" w:history="1">
        <w:r w:rsidRPr="00851C87">
          <w:rPr>
            <w:rStyle w:val="Hyperlink"/>
            <w:rFonts w:ascii="Times New Roman" w:eastAsiaTheme="majorEastAsia" w:hAnsi="Times New Roman"/>
          </w:rPr>
          <w:t>The Glossary of Education Reform</w:t>
        </w:r>
      </w:hyperlink>
      <w:r w:rsidRPr="00851C87">
        <w:rPr>
          <w:rFonts w:ascii="Times New Roman" w:hAnsi="Times New Roman"/>
          <w:color w:val="333333"/>
          <w:shd w:val="clear" w:color="auto" w:fill="FFFFFF"/>
        </w:rPr>
        <w:t>.</w:t>
      </w:r>
    </w:p>
  </w:footnote>
  <w:footnote w:id="18">
    <w:p w14:paraId="3000CDFB" w14:textId="0A6188C9" w:rsidR="00482BE3" w:rsidRPr="00C8477E" w:rsidRDefault="00482BE3" w:rsidP="00C8477E">
      <w:pPr>
        <w:spacing w:after="0" w:line="240" w:lineRule="auto"/>
        <w:rPr>
          <w:rFonts w:cs="Times New Roman"/>
          <w:i/>
          <w:sz w:val="20"/>
          <w:szCs w:val="20"/>
          <w:lang w:val="en"/>
        </w:rPr>
      </w:pPr>
      <w:r w:rsidRPr="00C8477E">
        <w:rPr>
          <w:rStyle w:val="FootnoteReference"/>
          <w:sz w:val="20"/>
          <w:szCs w:val="20"/>
        </w:rPr>
        <w:footnoteRef/>
      </w:r>
      <w:r w:rsidRPr="00C8477E">
        <w:rPr>
          <w:sz w:val="20"/>
          <w:szCs w:val="20"/>
        </w:rPr>
        <w:t xml:space="preserve"> Adapte</w:t>
      </w:r>
      <w:r w:rsidRPr="00A21A12">
        <w:rPr>
          <w:sz w:val="20"/>
          <w:szCs w:val="20"/>
        </w:rPr>
        <w:t>d from</w:t>
      </w:r>
      <w:r w:rsidRPr="00A21A12">
        <w:rPr>
          <w:rFonts w:cs="Times New Roman"/>
          <w:sz w:val="20"/>
          <w:szCs w:val="20"/>
          <w:lang w:val="en"/>
        </w:rPr>
        <w:t xml:space="preserve"> </w:t>
      </w:r>
      <w:hyperlink r:id="rId15" w:history="1">
        <w:r w:rsidRPr="00A21A12">
          <w:rPr>
            <w:rFonts w:cs="Times New Roman"/>
            <w:color w:val="0000FF"/>
            <w:sz w:val="20"/>
            <w:szCs w:val="20"/>
            <w:u w:val="single"/>
            <w:lang w:val="en"/>
          </w:rPr>
          <w:t>https://www.grants.gov/learn-grants/grant-policies/omb-uniform-guidance-2014.html</w:t>
        </w:r>
      </w:hyperlink>
      <w:r w:rsidRPr="009844D2">
        <w:rPr>
          <w:rFonts w:cs="Times New Roman"/>
          <w:color w:val="0000FF"/>
          <w:sz w:val="20"/>
          <w:szCs w:val="20"/>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42E75" w14:textId="77777777" w:rsidR="002B409D" w:rsidRDefault="002B4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8F2D2" w14:textId="26EE4C69" w:rsidR="00482BE3" w:rsidRPr="00164F21" w:rsidRDefault="00482BE3" w:rsidP="00164F21">
    <w:pPr>
      <w:pStyle w:val="Header"/>
      <w:jc w:val="center"/>
      <w:rPr>
        <w:rFonts w:cs="Times New Roman"/>
        <w:b/>
        <w:sz w:val="24"/>
        <w:szCs w:val="24"/>
      </w:rPr>
    </w:pPr>
    <w:bookmarkStart w:id="37" w:name="glossary"/>
    <w:r>
      <w:rPr>
        <w:rFonts w:cs="Times New Roman"/>
        <w:b/>
        <w:sz w:val="24"/>
        <w:szCs w:val="24"/>
      </w:rPr>
      <w:t xml:space="preserve">Massachusetts </w:t>
    </w:r>
    <w:r w:rsidRPr="00014AB2">
      <w:rPr>
        <w:rFonts w:cs="Times New Roman"/>
        <w:b/>
        <w:sz w:val="24"/>
        <w:szCs w:val="24"/>
      </w:rPr>
      <w:t>Adult Education Glossary</w:t>
    </w:r>
    <w:bookmarkEnd w:id="3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40FD5" w14:textId="77777777" w:rsidR="002B409D" w:rsidRDefault="002B4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01D2"/>
    <w:multiLevelType w:val="hybridMultilevel"/>
    <w:tmpl w:val="F1E480D6"/>
    <w:lvl w:ilvl="0" w:tplc="2A0EE632">
      <w:start w:val="1"/>
      <w:numFmt w:val="bullet"/>
      <w:lvlText w:val="•"/>
      <w:lvlJc w:val="left"/>
      <w:pPr>
        <w:tabs>
          <w:tab w:val="num" w:pos="720"/>
        </w:tabs>
        <w:ind w:left="720" w:hanging="360"/>
      </w:pPr>
      <w:rPr>
        <w:rFonts w:ascii="Arial" w:hAnsi="Arial" w:hint="default"/>
      </w:rPr>
    </w:lvl>
    <w:lvl w:ilvl="1" w:tplc="8C2CE52A" w:tentative="1">
      <w:start w:val="1"/>
      <w:numFmt w:val="bullet"/>
      <w:lvlText w:val="•"/>
      <w:lvlJc w:val="left"/>
      <w:pPr>
        <w:tabs>
          <w:tab w:val="num" w:pos="1440"/>
        </w:tabs>
        <w:ind w:left="1440" w:hanging="360"/>
      </w:pPr>
      <w:rPr>
        <w:rFonts w:ascii="Arial" w:hAnsi="Arial" w:hint="default"/>
      </w:rPr>
    </w:lvl>
    <w:lvl w:ilvl="2" w:tplc="41B29F5C" w:tentative="1">
      <w:start w:val="1"/>
      <w:numFmt w:val="bullet"/>
      <w:lvlText w:val="•"/>
      <w:lvlJc w:val="left"/>
      <w:pPr>
        <w:tabs>
          <w:tab w:val="num" w:pos="2160"/>
        </w:tabs>
        <w:ind w:left="2160" w:hanging="360"/>
      </w:pPr>
      <w:rPr>
        <w:rFonts w:ascii="Arial" w:hAnsi="Arial" w:hint="default"/>
      </w:rPr>
    </w:lvl>
    <w:lvl w:ilvl="3" w:tplc="F7946B24" w:tentative="1">
      <w:start w:val="1"/>
      <w:numFmt w:val="bullet"/>
      <w:lvlText w:val="•"/>
      <w:lvlJc w:val="left"/>
      <w:pPr>
        <w:tabs>
          <w:tab w:val="num" w:pos="2880"/>
        </w:tabs>
        <w:ind w:left="2880" w:hanging="360"/>
      </w:pPr>
      <w:rPr>
        <w:rFonts w:ascii="Arial" w:hAnsi="Arial" w:hint="default"/>
      </w:rPr>
    </w:lvl>
    <w:lvl w:ilvl="4" w:tplc="B69C3064" w:tentative="1">
      <w:start w:val="1"/>
      <w:numFmt w:val="bullet"/>
      <w:lvlText w:val="•"/>
      <w:lvlJc w:val="left"/>
      <w:pPr>
        <w:tabs>
          <w:tab w:val="num" w:pos="3600"/>
        </w:tabs>
        <w:ind w:left="3600" w:hanging="360"/>
      </w:pPr>
      <w:rPr>
        <w:rFonts w:ascii="Arial" w:hAnsi="Arial" w:hint="default"/>
      </w:rPr>
    </w:lvl>
    <w:lvl w:ilvl="5" w:tplc="EFC4F43E" w:tentative="1">
      <w:start w:val="1"/>
      <w:numFmt w:val="bullet"/>
      <w:lvlText w:val="•"/>
      <w:lvlJc w:val="left"/>
      <w:pPr>
        <w:tabs>
          <w:tab w:val="num" w:pos="4320"/>
        </w:tabs>
        <w:ind w:left="4320" w:hanging="360"/>
      </w:pPr>
      <w:rPr>
        <w:rFonts w:ascii="Arial" w:hAnsi="Arial" w:hint="default"/>
      </w:rPr>
    </w:lvl>
    <w:lvl w:ilvl="6" w:tplc="8B34EB98" w:tentative="1">
      <w:start w:val="1"/>
      <w:numFmt w:val="bullet"/>
      <w:lvlText w:val="•"/>
      <w:lvlJc w:val="left"/>
      <w:pPr>
        <w:tabs>
          <w:tab w:val="num" w:pos="5040"/>
        </w:tabs>
        <w:ind w:left="5040" w:hanging="360"/>
      </w:pPr>
      <w:rPr>
        <w:rFonts w:ascii="Arial" w:hAnsi="Arial" w:hint="default"/>
      </w:rPr>
    </w:lvl>
    <w:lvl w:ilvl="7" w:tplc="EC147744" w:tentative="1">
      <w:start w:val="1"/>
      <w:numFmt w:val="bullet"/>
      <w:lvlText w:val="•"/>
      <w:lvlJc w:val="left"/>
      <w:pPr>
        <w:tabs>
          <w:tab w:val="num" w:pos="5760"/>
        </w:tabs>
        <w:ind w:left="5760" w:hanging="360"/>
      </w:pPr>
      <w:rPr>
        <w:rFonts w:ascii="Arial" w:hAnsi="Arial" w:hint="default"/>
      </w:rPr>
    </w:lvl>
    <w:lvl w:ilvl="8" w:tplc="D6761D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114FB3"/>
    <w:multiLevelType w:val="multilevel"/>
    <w:tmpl w:val="865CE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6D7B5E"/>
    <w:multiLevelType w:val="multilevel"/>
    <w:tmpl w:val="FFBC584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36DE2"/>
    <w:multiLevelType w:val="hybridMultilevel"/>
    <w:tmpl w:val="5164E4A4"/>
    <w:lvl w:ilvl="0" w:tplc="04090005">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E224B4"/>
    <w:multiLevelType w:val="hybridMultilevel"/>
    <w:tmpl w:val="A7444B3C"/>
    <w:lvl w:ilvl="0" w:tplc="04090005">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D822CE0"/>
    <w:multiLevelType w:val="multilevel"/>
    <w:tmpl w:val="A7DE6354"/>
    <w:lvl w:ilvl="0">
      <w:start w:val="1"/>
      <w:numFmt w:val="bullet"/>
      <w:lvlText w:val=""/>
      <w:lvlJc w:val="left"/>
      <w:pPr>
        <w:tabs>
          <w:tab w:val="num" w:pos="720"/>
        </w:tabs>
        <w:ind w:left="720" w:hanging="360"/>
      </w:pPr>
      <w:rPr>
        <w:rFonts w:ascii="Wingdings" w:hAnsi="Wingdings" w:hint="default"/>
        <w:b/>
        <w:i w:val="0"/>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335C1"/>
    <w:multiLevelType w:val="hybridMultilevel"/>
    <w:tmpl w:val="EFD682AA"/>
    <w:lvl w:ilvl="0" w:tplc="6EC26A5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52B2E18"/>
    <w:multiLevelType w:val="hybridMultilevel"/>
    <w:tmpl w:val="9A4E4AA2"/>
    <w:lvl w:ilvl="0" w:tplc="04090019">
      <w:start w:val="1"/>
      <w:numFmt w:val="lowerLetter"/>
      <w:lvlText w:val="%1."/>
      <w:lvlJc w:val="left"/>
      <w:pPr>
        <w:ind w:left="720" w:hanging="360"/>
      </w:pPr>
    </w:lvl>
    <w:lvl w:ilvl="1" w:tplc="88A81BC6">
      <w:numFmt w:val="bullet"/>
      <w:lvlText w:val="·"/>
      <w:lvlJc w:val="left"/>
      <w:pPr>
        <w:ind w:left="1455" w:hanging="37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B6F1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347355F5"/>
    <w:multiLevelType w:val="hybridMultilevel"/>
    <w:tmpl w:val="A2341C16"/>
    <w:lvl w:ilvl="0" w:tplc="9DA2C4A8">
      <w:start w:val="1"/>
      <w:numFmt w:val="upperLetter"/>
      <w:pStyle w:val="StyleHeading31"/>
      <w:lvlText w:val="%1."/>
      <w:lvlJc w:val="right"/>
      <w:pPr>
        <w:tabs>
          <w:tab w:val="num" w:pos="2046"/>
        </w:tabs>
        <w:ind w:left="2046" w:hanging="18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236B14"/>
    <w:multiLevelType w:val="multilevel"/>
    <w:tmpl w:val="F0628E98"/>
    <w:lvl w:ilvl="0">
      <w:start w:val="1"/>
      <w:numFmt w:val="bullet"/>
      <w:lvlText w:val=""/>
      <w:lvlJc w:val="left"/>
      <w:pPr>
        <w:tabs>
          <w:tab w:val="num" w:pos="720"/>
        </w:tabs>
        <w:ind w:left="720" w:hanging="360"/>
      </w:pPr>
      <w:rPr>
        <w:rFonts w:ascii="Wingdings" w:hAnsi="Wingdings" w:hint="default"/>
        <w:b/>
        <w:i w:val="0"/>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B21D7"/>
    <w:multiLevelType w:val="hybridMultilevel"/>
    <w:tmpl w:val="DFEE6E68"/>
    <w:lvl w:ilvl="0" w:tplc="6EC26A52">
      <w:start w:val="1"/>
      <w:numFmt w:val="bullet"/>
      <w:lvlText w:val=""/>
      <w:lvlJc w:val="left"/>
      <w:pPr>
        <w:ind w:left="0" w:hanging="360"/>
      </w:pPr>
      <w:rPr>
        <w:rFonts w:ascii="Wingdings" w:hAnsi="Wingdings"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86F1620"/>
    <w:multiLevelType w:val="hybridMultilevel"/>
    <w:tmpl w:val="0B7E30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63FC4"/>
    <w:multiLevelType w:val="hybridMultilevel"/>
    <w:tmpl w:val="3BD49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B68239B"/>
    <w:multiLevelType w:val="hybridMultilevel"/>
    <w:tmpl w:val="A08ED19C"/>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D4FB4"/>
    <w:multiLevelType w:val="hybridMultilevel"/>
    <w:tmpl w:val="80802806"/>
    <w:lvl w:ilvl="0" w:tplc="5444434A">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5736556"/>
    <w:multiLevelType w:val="multilevel"/>
    <w:tmpl w:val="9C644812"/>
    <w:lvl w:ilvl="0">
      <w:start w:val="1"/>
      <w:numFmt w:val="bullet"/>
      <w:lvlText w:val=""/>
      <w:lvlJc w:val="left"/>
      <w:pPr>
        <w:tabs>
          <w:tab w:val="num" w:pos="720"/>
        </w:tabs>
        <w:ind w:left="720" w:hanging="360"/>
      </w:pPr>
      <w:rPr>
        <w:rFonts w:ascii="Wingdings" w:hAnsi="Wingdings" w:hint="default"/>
        <w:b/>
        <w:i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6D32AB"/>
    <w:multiLevelType w:val="hybridMultilevel"/>
    <w:tmpl w:val="21FC20C6"/>
    <w:lvl w:ilvl="0" w:tplc="06E6010C">
      <w:start w:val="1"/>
      <w:numFmt w:val="bullet"/>
      <w:lvlText w:val=""/>
      <w:lvlJc w:val="left"/>
      <w:pPr>
        <w:ind w:left="720" w:hanging="360"/>
      </w:pPr>
      <w:rPr>
        <w:rFonts w:ascii="Wingdings" w:hAnsi="Wingdings" w:hint="default"/>
        <w:b/>
        <w:i w:val="0"/>
        <w:w w:val="99"/>
        <w:sz w:val="20"/>
        <w:szCs w:val="20"/>
      </w:rPr>
    </w:lvl>
    <w:lvl w:ilvl="1" w:tplc="D34EF48A">
      <w:numFmt w:val="bullet"/>
      <w:lvlText w:val="•"/>
      <w:lvlJc w:val="left"/>
      <w:pPr>
        <w:ind w:left="1698" w:hanging="360"/>
      </w:pPr>
    </w:lvl>
    <w:lvl w:ilvl="2" w:tplc="1C60FA4C">
      <w:numFmt w:val="bullet"/>
      <w:lvlText w:val="•"/>
      <w:lvlJc w:val="left"/>
      <w:pPr>
        <w:ind w:left="2676" w:hanging="360"/>
      </w:pPr>
    </w:lvl>
    <w:lvl w:ilvl="3" w:tplc="E5B842D6">
      <w:numFmt w:val="bullet"/>
      <w:lvlText w:val="•"/>
      <w:lvlJc w:val="left"/>
      <w:pPr>
        <w:ind w:left="3654" w:hanging="360"/>
      </w:pPr>
    </w:lvl>
    <w:lvl w:ilvl="4" w:tplc="79D4552E">
      <w:numFmt w:val="bullet"/>
      <w:lvlText w:val="•"/>
      <w:lvlJc w:val="left"/>
      <w:pPr>
        <w:ind w:left="4632" w:hanging="360"/>
      </w:pPr>
    </w:lvl>
    <w:lvl w:ilvl="5" w:tplc="3D8EBC6E">
      <w:numFmt w:val="bullet"/>
      <w:lvlText w:val="•"/>
      <w:lvlJc w:val="left"/>
      <w:pPr>
        <w:ind w:left="5610" w:hanging="360"/>
      </w:pPr>
    </w:lvl>
    <w:lvl w:ilvl="6" w:tplc="7A94EEC4">
      <w:numFmt w:val="bullet"/>
      <w:lvlText w:val="•"/>
      <w:lvlJc w:val="left"/>
      <w:pPr>
        <w:ind w:left="6588" w:hanging="360"/>
      </w:pPr>
    </w:lvl>
    <w:lvl w:ilvl="7" w:tplc="9E8E3084">
      <w:numFmt w:val="bullet"/>
      <w:lvlText w:val="•"/>
      <w:lvlJc w:val="left"/>
      <w:pPr>
        <w:ind w:left="7566" w:hanging="360"/>
      </w:pPr>
    </w:lvl>
    <w:lvl w:ilvl="8" w:tplc="9A2C079E">
      <w:numFmt w:val="bullet"/>
      <w:lvlText w:val="•"/>
      <w:lvlJc w:val="left"/>
      <w:pPr>
        <w:ind w:left="8544" w:hanging="360"/>
      </w:pPr>
    </w:lvl>
  </w:abstractNum>
  <w:abstractNum w:abstractNumId="18" w15:restartNumberingAfterBreak="0">
    <w:nsid w:val="5E924F49"/>
    <w:multiLevelType w:val="multilevel"/>
    <w:tmpl w:val="F4029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8F6B80"/>
    <w:multiLevelType w:val="hybridMultilevel"/>
    <w:tmpl w:val="D3C6CB0C"/>
    <w:lvl w:ilvl="0" w:tplc="06E6010C">
      <w:start w:val="1"/>
      <w:numFmt w:val="bullet"/>
      <w:lvlText w:val=""/>
      <w:lvlJc w:val="left"/>
      <w:pPr>
        <w:ind w:left="360" w:hanging="360"/>
      </w:pPr>
      <w:rPr>
        <w:rFonts w:ascii="Wingdings" w:hAnsi="Wingding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15142C"/>
    <w:multiLevelType w:val="hybridMultilevel"/>
    <w:tmpl w:val="5C244A72"/>
    <w:lvl w:ilvl="0" w:tplc="365E391C">
      <w:start w:val="1"/>
      <w:numFmt w:val="lowerLetter"/>
      <w:lvlText w:val="%1."/>
      <w:lvlJc w:val="left"/>
      <w:pPr>
        <w:ind w:left="720" w:hanging="360"/>
      </w:pPr>
      <w:rPr>
        <w:rFonts w:hint="default"/>
        <w:b w:val="0"/>
        <w:i/>
        <w:color w:val="244061" w:themeColor="accent1" w:themeShade="80"/>
      </w:rPr>
    </w:lvl>
    <w:lvl w:ilvl="1" w:tplc="88A81BC6">
      <w:numFmt w:val="bullet"/>
      <w:lvlText w:val="·"/>
      <w:lvlJc w:val="left"/>
      <w:pPr>
        <w:ind w:left="1455" w:hanging="37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E1731"/>
    <w:multiLevelType w:val="hybridMultilevel"/>
    <w:tmpl w:val="EC5C17BE"/>
    <w:lvl w:ilvl="0" w:tplc="9DA2C4A8">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6DF6523D"/>
    <w:multiLevelType w:val="hybridMultilevel"/>
    <w:tmpl w:val="64B02164"/>
    <w:lvl w:ilvl="0" w:tplc="62C0BB4C">
      <w:start w:val="1"/>
      <w:numFmt w:val="bullet"/>
      <w:lvlText w:val=""/>
      <w:lvlJc w:val="left"/>
      <w:pPr>
        <w:ind w:left="2160" w:hanging="360"/>
      </w:pPr>
      <w:rPr>
        <w:rFonts w:ascii="Wingdings" w:hAnsi="Wingdings" w:hint="default"/>
        <w:color w:val="auto"/>
        <w:sz w:val="24"/>
      </w:rPr>
    </w:lvl>
    <w:lvl w:ilvl="1" w:tplc="BB508818">
      <w:start w:val="1"/>
      <w:numFmt w:val="decimal"/>
      <w:lvlText w:val="%2."/>
      <w:lvlJc w:val="left"/>
      <w:pPr>
        <w:tabs>
          <w:tab w:val="num" w:pos="2880"/>
        </w:tabs>
        <w:ind w:left="2880" w:hanging="360"/>
      </w:pPr>
    </w:lvl>
    <w:lvl w:ilvl="2" w:tplc="8A5A1B98">
      <w:start w:val="1"/>
      <w:numFmt w:val="decimal"/>
      <w:lvlText w:val="%3."/>
      <w:lvlJc w:val="left"/>
      <w:pPr>
        <w:tabs>
          <w:tab w:val="num" w:pos="3600"/>
        </w:tabs>
        <w:ind w:left="3600" w:hanging="360"/>
      </w:pPr>
    </w:lvl>
    <w:lvl w:ilvl="3" w:tplc="F6C2281E">
      <w:start w:val="1"/>
      <w:numFmt w:val="decimal"/>
      <w:lvlText w:val="%4."/>
      <w:lvlJc w:val="left"/>
      <w:pPr>
        <w:tabs>
          <w:tab w:val="num" w:pos="4320"/>
        </w:tabs>
        <w:ind w:left="4320" w:hanging="360"/>
      </w:pPr>
    </w:lvl>
    <w:lvl w:ilvl="4" w:tplc="74045EBC">
      <w:start w:val="1"/>
      <w:numFmt w:val="decimal"/>
      <w:lvlText w:val="%5."/>
      <w:lvlJc w:val="left"/>
      <w:pPr>
        <w:tabs>
          <w:tab w:val="num" w:pos="5040"/>
        </w:tabs>
        <w:ind w:left="5040" w:hanging="360"/>
      </w:pPr>
    </w:lvl>
    <w:lvl w:ilvl="5" w:tplc="D48EC280">
      <w:start w:val="1"/>
      <w:numFmt w:val="decimal"/>
      <w:lvlText w:val="%6."/>
      <w:lvlJc w:val="left"/>
      <w:pPr>
        <w:tabs>
          <w:tab w:val="num" w:pos="5760"/>
        </w:tabs>
        <w:ind w:left="5760" w:hanging="360"/>
      </w:pPr>
    </w:lvl>
    <w:lvl w:ilvl="6" w:tplc="3704E89A">
      <w:start w:val="1"/>
      <w:numFmt w:val="decimal"/>
      <w:lvlText w:val="%7."/>
      <w:lvlJc w:val="left"/>
      <w:pPr>
        <w:tabs>
          <w:tab w:val="num" w:pos="6480"/>
        </w:tabs>
        <w:ind w:left="6480" w:hanging="360"/>
      </w:pPr>
    </w:lvl>
    <w:lvl w:ilvl="7" w:tplc="0CA2DCF4">
      <w:start w:val="1"/>
      <w:numFmt w:val="decimal"/>
      <w:lvlText w:val="%8."/>
      <w:lvlJc w:val="left"/>
      <w:pPr>
        <w:tabs>
          <w:tab w:val="num" w:pos="7200"/>
        </w:tabs>
        <w:ind w:left="7200" w:hanging="360"/>
      </w:pPr>
    </w:lvl>
    <w:lvl w:ilvl="8" w:tplc="207ED930">
      <w:start w:val="1"/>
      <w:numFmt w:val="decimal"/>
      <w:lvlText w:val="%9."/>
      <w:lvlJc w:val="left"/>
      <w:pPr>
        <w:tabs>
          <w:tab w:val="num" w:pos="7920"/>
        </w:tabs>
        <w:ind w:left="7920" w:hanging="360"/>
      </w:pPr>
    </w:lvl>
  </w:abstractNum>
  <w:abstractNum w:abstractNumId="23" w15:restartNumberingAfterBreak="0">
    <w:nsid w:val="6F7701B8"/>
    <w:multiLevelType w:val="multilevel"/>
    <w:tmpl w:val="E72283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10C2182"/>
    <w:multiLevelType w:val="multilevel"/>
    <w:tmpl w:val="44F27F9A"/>
    <w:lvl w:ilvl="0">
      <w:start w:val="1"/>
      <w:numFmt w:val="bullet"/>
      <w:lvlText w:val=""/>
      <w:lvlJc w:val="left"/>
      <w:pPr>
        <w:tabs>
          <w:tab w:val="num" w:pos="720"/>
        </w:tabs>
        <w:ind w:left="720" w:hanging="360"/>
      </w:pPr>
      <w:rPr>
        <w:rFonts w:ascii="Wingdings" w:hAnsi="Wingdings" w:hint="default"/>
        <w:b/>
        <w:i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83D9A"/>
    <w:multiLevelType w:val="hybridMultilevel"/>
    <w:tmpl w:val="E0583094"/>
    <w:lvl w:ilvl="0" w:tplc="23061D34">
      <w:start w:val="1"/>
      <w:numFmt w:val="bullet"/>
      <w:lvlText w:val="•"/>
      <w:lvlJc w:val="left"/>
      <w:pPr>
        <w:tabs>
          <w:tab w:val="num" w:pos="720"/>
        </w:tabs>
        <w:ind w:left="720" w:hanging="360"/>
      </w:pPr>
      <w:rPr>
        <w:rFonts w:ascii="Arial" w:hAnsi="Arial" w:hint="default"/>
      </w:rPr>
    </w:lvl>
    <w:lvl w:ilvl="1" w:tplc="BD086FC0" w:tentative="1">
      <w:start w:val="1"/>
      <w:numFmt w:val="bullet"/>
      <w:lvlText w:val="•"/>
      <w:lvlJc w:val="left"/>
      <w:pPr>
        <w:tabs>
          <w:tab w:val="num" w:pos="1440"/>
        </w:tabs>
        <w:ind w:left="1440" w:hanging="360"/>
      </w:pPr>
      <w:rPr>
        <w:rFonts w:ascii="Arial" w:hAnsi="Arial" w:hint="default"/>
      </w:rPr>
    </w:lvl>
    <w:lvl w:ilvl="2" w:tplc="8E443D84" w:tentative="1">
      <w:start w:val="1"/>
      <w:numFmt w:val="bullet"/>
      <w:lvlText w:val="•"/>
      <w:lvlJc w:val="left"/>
      <w:pPr>
        <w:tabs>
          <w:tab w:val="num" w:pos="2160"/>
        </w:tabs>
        <w:ind w:left="2160" w:hanging="360"/>
      </w:pPr>
      <w:rPr>
        <w:rFonts w:ascii="Arial" w:hAnsi="Arial" w:hint="default"/>
      </w:rPr>
    </w:lvl>
    <w:lvl w:ilvl="3" w:tplc="3A7AADB4" w:tentative="1">
      <w:start w:val="1"/>
      <w:numFmt w:val="bullet"/>
      <w:lvlText w:val="•"/>
      <w:lvlJc w:val="left"/>
      <w:pPr>
        <w:tabs>
          <w:tab w:val="num" w:pos="2880"/>
        </w:tabs>
        <w:ind w:left="2880" w:hanging="360"/>
      </w:pPr>
      <w:rPr>
        <w:rFonts w:ascii="Arial" w:hAnsi="Arial" w:hint="default"/>
      </w:rPr>
    </w:lvl>
    <w:lvl w:ilvl="4" w:tplc="4BFC5A56" w:tentative="1">
      <w:start w:val="1"/>
      <w:numFmt w:val="bullet"/>
      <w:lvlText w:val="•"/>
      <w:lvlJc w:val="left"/>
      <w:pPr>
        <w:tabs>
          <w:tab w:val="num" w:pos="3600"/>
        </w:tabs>
        <w:ind w:left="3600" w:hanging="360"/>
      </w:pPr>
      <w:rPr>
        <w:rFonts w:ascii="Arial" w:hAnsi="Arial" w:hint="default"/>
      </w:rPr>
    </w:lvl>
    <w:lvl w:ilvl="5" w:tplc="F046501A" w:tentative="1">
      <w:start w:val="1"/>
      <w:numFmt w:val="bullet"/>
      <w:lvlText w:val="•"/>
      <w:lvlJc w:val="left"/>
      <w:pPr>
        <w:tabs>
          <w:tab w:val="num" w:pos="4320"/>
        </w:tabs>
        <w:ind w:left="4320" w:hanging="360"/>
      </w:pPr>
      <w:rPr>
        <w:rFonts w:ascii="Arial" w:hAnsi="Arial" w:hint="default"/>
      </w:rPr>
    </w:lvl>
    <w:lvl w:ilvl="6" w:tplc="5CB0600C" w:tentative="1">
      <w:start w:val="1"/>
      <w:numFmt w:val="bullet"/>
      <w:lvlText w:val="•"/>
      <w:lvlJc w:val="left"/>
      <w:pPr>
        <w:tabs>
          <w:tab w:val="num" w:pos="5040"/>
        </w:tabs>
        <w:ind w:left="5040" w:hanging="360"/>
      </w:pPr>
      <w:rPr>
        <w:rFonts w:ascii="Arial" w:hAnsi="Arial" w:hint="default"/>
      </w:rPr>
    </w:lvl>
    <w:lvl w:ilvl="7" w:tplc="2E3880EC" w:tentative="1">
      <w:start w:val="1"/>
      <w:numFmt w:val="bullet"/>
      <w:lvlText w:val="•"/>
      <w:lvlJc w:val="left"/>
      <w:pPr>
        <w:tabs>
          <w:tab w:val="num" w:pos="5760"/>
        </w:tabs>
        <w:ind w:left="5760" w:hanging="360"/>
      </w:pPr>
      <w:rPr>
        <w:rFonts w:ascii="Arial" w:hAnsi="Arial" w:hint="default"/>
      </w:rPr>
    </w:lvl>
    <w:lvl w:ilvl="8" w:tplc="773CB7D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9"/>
  </w:num>
  <w:num w:numId="6">
    <w:abstractNumId w:val="21"/>
  </w:num>
  <w:num w:numId="7">
    <w:abstractNumId w:val="22"/>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15"/>
  </w:num>
  <w:num w:numId="12">
    <w:abstractNumId w:val="2"/>
  </w:num>
  <w:num w:numId="13">
    <w:abstractNumId w:val="23"/>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20"/>
  </w:num>
  <w:num w:numId="24">
    <w:abstractNumId w:val="16"/>
  </w:num>
  <w:num w:numId="25">
    <w:abstractNumId w:val="17"/>
  </w:num>
  <w:num w:numId="26">
    <w:abstractNumId w:val="24"/>
  </w:num>
  <w:num w:numId="27">
    <w:abstractNumId w:val="14"/>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4"/>
  </w:num>
  <w:num w:numId="31">
    <w:abstractNumId w:val="5"/>
  </w:num>
  <w:num w:numId="32">
    <w:abstractNumId w:val="10"/>
  </w:num>
  <w:num w:numId="33">
    <w:abstractNumId w:val="0"/>
  </w:num>
  <w:num w:numId="34">
    <w:abstractNumId w:val="25"/>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9D"/>
    <w:rsid w:val="000009AD"/>
    <w:rsid w:val="0000446D"/>
    <w:rsid w:val="000047A6"/>
    <w:rsid w:val="00007914"/>
    <w:rsid w:val="000079F8"/>
    <w:rsid w:val="00007B27"/>
    <w:rsid w:val="00012123"/>
    <w:rsid w:val="000121D7"/>
    <w:rsid w:val="00012D41"/>
    <w:rsid w:val="00014AB2"/>
    <w:rsid w:val="000152B5"/>
    <w:rsid w:val="000166F3"/>
    <w:rsid w:val="00017575"/>
    <w:rsid w:val="0002130B"/>
    <w:rsid w:val="00021D81"/>
    <w:rsid w:val="00026CC9"/>
    <w:rsid w:val="00031666"/>
    <w:rsid w:val="0003284B"/>
    <w:rsid w:val="00035643"/>
    <w:rsid w:val="00044CEE"/>
    <w:rsid w:val="00045632"/>
    <w:rsid w:val="00045D3D"/>
    <w:rsid w:val="000470FF"/>
    <w:rsid w:val="000477D1"/>
    <w:rsid w:val="00047FAC"/>
    <w:rsid w:val="00051D72"/>
    <w:rsid w:val="00054C9A"/>
    <w:rsid w:val="00061F9E"/>
    <w:rsid w:val="00066856"/>
    <w:rsid w:val="00066A29"/>
    <w:rsid w:val="00066BD8"/>
    <w:rsid w:val="00070100"/>
    <w:rsid w:val="0007120F"/>
    <w:rsid w:val="00071622"/>
    <w:rsid w:val="00071C94"/>
    <w:rsid w:val="00073764"/>
    <w:rsid w:val="000737DC"/>
    <w:rsid w:val="000759AD"/>
    <w:rsid w:val="00075BC9"/>
    <w:rsid w:val="00075E67"/>
    <w:rsid w:val="000762B0"/>
    <w:rsid w:val="0007670E"/>
    <w:rsid w:val="00083235"/>
    <w:rsid w:val="000864E1"/>
    <w:rsid w:val="00087166"/>
    <w:rsid w:val="000975F5"/>
    <w:rsid w:val="000A0054"/>
    <w:rsid w:val="000A4BE7"/>
    <w:rsid w:val="000A503A"/>
    <w:rsid w:val="000A5854"/>
    <w:rsid w:val="000A6471"/>
    <w:rsid w:val="000B3C47"/>
    <w:rsid w:val="000B6CB9"/>
    <w:rsid w:val="000C1E23"/>
    <w:rsid w:val="000C337D"/>
    <w:rsid w:val="000C6439"/>
    <w:rsid w:val="000C7333"/>
    <w:rsid w:val="000D0957"/>
    <w:rsid w:val="000D1A33"/>
    <w:rsid w:val="000E160A"/>
    <w:rsid w:val="000E298A"/>
    <w:rsid w:val="000E30A8"/>
    <w:rsid w:val="000E57B7"/>
    <w:rsid w:val="000E58B2"/>
    <w:rsid w:val="000E660D"/>
    <w:rsid w:val="000E7A3A"/>
    <w:rsid w:val="000F0CC8"/>
    <w:rsid w:val="000F1843"/>
    <w:rsid w:val="000F34C0"/>
    <w:rsid w:val="0010179F"/>
    <w:rsid w:val="0010321E"/>
    <w:rsid w:val="001038D1"/>
    <w:rsid w:val="00103CE7"/>
    <w:rsid w:val="00105F80"/>
    <w:rsid w:val="00107CE8"/>
    <w:rsid w:val="001106E2"/>
    <w:rsid w:val="00114A49"/>
    <w:rsid w:val="00116A62"/>
    <w:rsid w:val="001220B1"/>
    <w:rsid w:val="00123F0D"/>
    <w:rsid w:val="00126E28"/>
    <w:rsid w:val="00130A36"/>
    <w:rsid w:val="00134762"/>
    <w:rsid w:val="00136F1F"/>
    <w:rsid w:val="00143D97"/>
    <w:rsid w:val="0014679F"/>
    <w:rsid w:val="001508FA"/>
    <w:rsid w:val="00150E80"/>
    <w:rsid w:val="00151A1B"/>
    <w:rsid w:val="00153A08"/>
    <w:rsid w:val="0015663C"/>
    <w:rsid w:val="0015696C"/>
    <w:rsid w:val="00157AAF"/>
    <w:rsid w:val="00161997"/>
    <w:rsid w:val="0016208E"/>
    <w:rsid w:val="00162388"/>
    <w:rsid w:val="00163167"/>
    <w:rsid w:val="00163813"/>
    <w:rsid w:val="001646A9"/>
    <w:rsid w:val="00164F21"/>
    <w:rsid w:val="001673C2"/>
    <w:rsid w:val="00167D14"/>
    <w:rsid w:val="001715B5"/>
    <w:rsid w:val="001775D6"/>
    <w:rsid w:val="00180523"/>
    <w:rsid w:val="001809C4"/>
    <w:rsid w:val="0018452B"/>
    <w:rsid w:val="00185B28"/>
    <w:rsid w:val="00185B50"/>
    <w:rsid w:val="00185BC9"/>
    <w:rsid w:val="001860B3"/>
    <w:rsid w:val="00186322"/>
    <w:rsid w:val="00186F07"/>
    <w:rsid w:val="001922A6"/>
    <w:rsid w:val="0019331E"/>
    <w:rsid w:val="00194082"/>
    <w:rsid w:val="0019545E"/>
    <w:rsid w:val="0019592F"/>
    <w:rsid w:val="00195D3A"/>
    <w:rsid w:val="001A0653"/>
    <w:rsid w:val="001A0F38"/>
    <w:rsid w:val="001A3C47"/>
    <w:rsid w:val="001A4544"/>
    <w:rsid w:val="001A4FDF"/>
    <w:rsid w:val="001A69E7"/>
    <w:rsid w:val="001B004D"/>
    <w:rsid w:val="001B09E7"/>
    <w:rsid w:val="001B0B30"/>
    <w:rsid w:val="001B17ED"/>
    <w:rsid w:val="001B2288"/>
    <w:rsid w:val="001B2370"/>
    <w:rsid w:val="001B25ED"/>
    <w:rsid w:val="001B7D1B"/>
    <w:rsid w:val="001C11EE"/>
    <w:rsid w:val="001C1EF1"/>
    <w:rsid w:val="001C6373"/>
    <w:rsid w:val="001C6CF0"/>
    <w:rsid w:val="001C7B39"/>
    <w:rsid w:val="001D1A97"/>
    <w:rsid w:val="001D37B2"/>
    <w:rsid w:val="001D64AC"/>
    <w:rsid w:val="001D795F"/>
    <w:rsid w:val="001E0D1A"/>
    <w:rsid w:val="001E249F"/>
    <w:rsid w:val="001E46F5"/>
    <w:rsid w:val="001E502C"/>
    <w:rsid w:val="001F0422"/>
    <w:rsid w:val="001F1CC3"/>
    <w:rsid w:val="001F1DBD"/>
    <w:rsid w:val="002021F6"/>
    <w:rsid w:val="0020443A"/>
    <w:rsid w:val="00211A1A"/>
    <w:rsid w:val="002161A3"/>
    <w:rsid w:val="00222B87"/>
    <w:rsid w:val="00224592"/>
    <w:rsid w:val="0022577F"/>
    <w:rsid w:val="002260E8"/>
    <w:rsid w:val="00231ACC"/>
    <w:rsid w:val="0023458F"/>
    <w:rsid w:val="002359E9"/>
    <w:rsid w:val="00236456"/>
    <w:rsid w:val="0023698D"/>
    <w:rsid w:val="00237079"/>
    <w:rsid w:val="002420D9"/>
    <w:rsid w:val="00245368"/>
    <w:rsid w:val="0024714C"/>
    <w:rsid w:val="002508DC"/>
    <w:rsid w:val="002510F8"/>
    <w:rsid w:val="00253926"/>
    <w:rsid w:val="0026253B"/>
    <w:rsid w:val="00264E90"/>
    <w:rsid w:val="00267E35"/>
    <w:rsid w:val="002706BA"/>
    <w:rsid w:val="002710FD"/>
    <w:rsid w:val="00271C11"/>
    <w:rsid w:val="002745D2"/>
    <w:rsid w:val="00275007"/>
    <w:rsid w:val="00275351"/>
    <w:rsid w:val="00275E2D"/>
    <w:rsid w:val="002764C5"/>
    <w:rsid w:val="00276D63"/>
    <w:rsid w:val="002867F9"/>
    <w:rsid w:val="00290961"/>
    <w:rsid w:val="00293B1C"/>
    <w:rsid w:val="0029458F"/>
    <w:rsid w:val="00295832"/>
    <w:rsid w:val="00295CDD"/>
    <w:rsid w:val="0029623F"/>
    <w:rsid w:val="00296402"/>
    <w:rsid w:val="002A0B71"/>
    <w:rsid w:val="002A13DE"/>
    <w:rsid w:val="002A2A80"/>
    <w:rsid w:val="002A487E"/>
    <w:rsid w:val="002A5FE0"/>
    <w:rsid w:val="002B1160"/>
    <w:rsid w:val="002B24E4"/>
    <w:rsid w:val="002B409D"/>
    <w:rsid w:val="002B5E25"/>
    <w:rsid w:val="002B6770"/>
    <w:rsid w:val="002B6CCD"/>
    <w:rsid w:val="002B7959"/>
    <w:rsid w:val="002C080B"/>
    <w:rsid w:val="002C1068"/>
    <w:rsid w:val="002C49D8"/>
    <w:rsid w:val="002C56C6"/>
    <w:rsid w:val="002D2815"/>
    <w:rsid w:val="002D636A"/>
    <w:rsid w:val="002D7AB5"/>
    <w:rsid w:val="002D7BD1"/>
    <w:rsid w:val="002D7ECE"/>
    <w:rsid w:val="002E1180"/>
    <w:rsid w:val="002E51FE"/>
    <w:rsid w:val="002E615C"/>
    <w:rsid w:val="002E6AC8"/>
    <w:rsid w:val="002E7186"/>
    <w:rsid w:val="002F782C"/>
    <w:rsid w:val="00300941"/>
    <w:rsid w:val="00300B95"/>
    <w:rsid w:val="00304CFA"/>
    <w:rsid w:val="00306BBF"/>
    <w:rsid w:val="003109E7"/>
    <w:rsid w:val="00311E0E"/>
    <w:rsid w:val="0031296F"/>
    <w:rsid w:val="00312B57"/>
    <w:rsid w:val="00315DD6"/>
    <w:rsid w:val="003160CC"/>
    <w:rsid w:val="00321461"/>
    <w:rsid w:val="00325931"/>
    <w:rsid w:val="00325AE1"/>
    <w:rsid w:val="003307F0"/>
    <w:rsid w:val="003312A2"/>
    <w:rsid w:val="00331EFA"/>
    <w:rsid w:val="00332798"/>
    <w:rsid w:val="003348B0"/>
    <w:rsid w:val="003402B5"/>
    <w:rsid w:val="00341788"/>
    <w:rsid w:val="0034349A"/>
    <w:rsid w:val="00345C5D"/>
    <w:rsid w:val="00347CD7"/>
    <w:rsid w:val="00354225"/>
    <w:rsid w:val="0035527D"/>
    <w:rsid w:val="003567CE"/>
    <w:rsid w:val="003604A9"/>
    <w:rsid w:val="00362154"/>
    <w:rsid w:val="00372A8A"/>
    <w:rsid w:val="0038589F"/>
    <w:rsid w:val="00386639"/>
    <w:rsid w:val="00390635"/>
    <w:rsid w:val="00390813"/>
    <w:rsid w:val="003A1196"/>
    <w:rsid w:val="003A1467"/>
    <w:rsid w:val="003A301F"/>
    <w:rsid w:val="003A5CDB"/>
    <w:rsid w:val="003A605F"/>
    <w:rsid w:val="003B0EF9"/>
    <w:rsid w:val="003B5E03"/>
    <w:rsid w:val="003C14D0"/>
    <w:rsid w:val="003C4ACF"/>
    <w:rsid w:val="003C7E0A"/>
    <w:rsid w:val="003D171D"/>
    <w:rsid w:val="003D19E9"/>
    <w:rsid w:val="003D3210"/>
    <w:rsid w:val="003D39E0"/>
    <w:rsid w:val="003D3C9F"/>
    <w:rsid w:val="003D443A"/>
    <w:rsid w:val="003D4B77"/>
    <w:rsid w:val="003D4BF5"/>
    <w:rsid w:val="003D5F9D"/>
    <w:rsid w:val="003D64DE"/>
    <w:rsid w:val="003D6A06"/>
    <w:rsid w:val="003D78AD"/>
    <w:rsid w:val="003D7CC2"/>
    <w:rsid w:val="003E30E7"/>
    <w:rsid w:val="003E3443"/>
    <w:rsid w:val="003E4861"/>
    <w:rsid w:val="003F3689"/>
    <w:rsid w:val="003F5D96"/>
    <w:rsid w:val="003F66F0"/>
    <w:rsid w:val="004017AC"/>
    <w:rsid w:val="004067BE"/>
    <w:rsid w:val="00417B81"/>
    <w:rsid w:val="004234DC"/>
    <w:rsid w:val="004238D8"/>
    <w:rsid w:val="00424DBE"/>
    <w:rsid w:val="0042503A"/>
    <w:rsid w:val="00426A8F"/>
    <w:rsid w:val="00426BA4"/>
    <w:rsid w:val="00430E36"/>
    <w:rsid w:val="00433B6B"/>
    <w:rsid w:val="00434F3F"/>
    <w:rsid w:val="00436269"/>
    <w:rsid w:val="00436EF3"/>
    <w:rsid w:val="00440EC8"/>
    <w:rsid w:val="00443253"/>
    <w:rsid w:val="00446D82"/>
    <w:rsid w:val="004500E2"/>
    <w:rsid w:val="004508F9"/>
    <w:rsid w:val="004509D0"/>
    <w:rsid w:val="004517D1"/>
    <w:rsid w:val="0045425B"/>
    <w:rsid w:val="004556F7"/>
    <w:rsid w:val="00455A64"/>
    <w:rsid w:val="00456250"/>
    <w:rsid w:val="004669CF"/>
    <w:rsid w:val="00473EAB"/>
    <w:rsid w:val="00477417"/>
    <w:rsid w:val="00477ACD"/>
    <w:rsid w:val="0048100C"/>
    <w:rsid w:val="00481967"/>
    <w:rsid w:val="004819F2"/>
    <w:rsid w:val="0048201B"/>
    <w:rsid w:val="00482BE3"/>
    <w:rsid w:val="00482D84"/>
    <w:rsid w:val="00484FC7"/>
    <w:rsid w:val="004853BE"/>
    <w:rsid w:val="004866A2"/>
    <w:rsid w:val="004874BA"/>
    <w:rsid w:val="0049108B"/>
    <w:rsid w:val="00495563"/>
    <w:rsid w:val="004956DA"/>
    <w:rsid w:val="00495F44"/>
    <w:rsid w:val="004966CF"/>
    <w:rsid w:val="00497715"/>
    <w:rsid w:val="004A2445"/>
    <w:rsid w:val="004A2851"/>
    <w:rsid w:val="004A6615"/>
    <w:rsid w:val="004B0406"/>
    <w:rsid w:val="004B179D"/>
    <w:rsid w:val="004B5728"/>
    <w:rsid w:val="004C0E03"/>
    <w:rsid w:val="004C6300"/>
    <w:rsid w:val="004D169B"/>
    <w:rsid w:val="004D36A4"/>
    <w:rsid w:val="004D3C0A"/>
    <w:rsid w:val="004D5E96"/>
    <w:rsid w:val="004D7B22"/>
    <w:rsid w:val="004E0EA7"/>
    <w:rsid w:val="004E1961"/>
    <w:rsid w:val="004E1A11"/>
    <w:rsid w:val="004E63DF"/>
    <w:rsid w:val="004E7848"/>
    <w:rsid w:val="004E7C0F"/>
    <w:rsid w:val="004E7DC3"/>
    <w:rsid w:val="004F2A02"/>
    <w:rsid w:val="004F4EB3"/>
    <w:rsid w:val="005002C7"/>
    <w:rsid w:val="005009AB"/>
    <w:rsid w:val="005020FA"/>
    <w:rsid w:val="00503103"/>
    <w:rsid w:val="00505080"/>
    <w:rsid w:val="005061B4"/>
    <w:rsid w:val="00510A3D"/>
    <w:rsid w:val="005116F9"/>
    <w:rsid w:val="00513AF3"/>
    <w:rsid w:val="00514817"/>
    <w:rsid w:val="00517128"/>
    <w:rsid w:val="00521535"/>
    <w:rsid w:val="00522380"/>
    <w:rsid w:val="00522C4F"/>
    <w:rsid w:val="005231C3"/>
    <w:rsid w:val="00523AAF"/>
    <w:rsid w:val="0052411E"/>
    <w:rsid w:val="005256DB"/>
    <w:rsid w:val="00526D67"/>
    <w:rsid w:val="00530B1D"/>
    <w:rsid w:val="005320BC"/>
    <w:rsid w:val="00533A3D"/>
    <w:rsid w:val="005341E6"/>
    <w:rsid w:val="0053739C"/>
    <w:rsid w:val="005413AF"/>
    <w:rsid w:val="00541CBB"/>
    <w:rsid w:val="00541FBE"/>
    <w:rsid w:val="005438E0"/>
    <w:rsid w:val="00544874"/>
    <w:rsid w:val="00545223"/>
    <w:rsid w:val="00546B34"/>
    <w:rsid w:val="00547EB5"/>
    <w:rsid w:val="0055222E"/>
    <w:rsid w:val="00555AA5"/>
    <w:rsid w:val="0055635F"/>
    <w:rsid w:val="00556392"/>
    <w:rsid w:val="00556B83"/>
    <w:rsid w:val="00557163"/>
    <w:rsid w:val="00557920"/>
    <w:rsid w:val="00560A40"/>
    <w:rsid w:val="00560B35"/>
    <w:rsid w:val="00565E66"/>
    <w:rsid w:val="00566DE0"/>
    <w:rsid w:val="005674F9"/>
    <w:rsid w:val="005709C5"/>
    <w:rsid w:val="00570C63"/>
    <w:rsid w:val="00571C69"/>
    <w:rsid w:val="00571F54"/>
    <w:rsid w:val="00575421"/>
    <w:rsid w:val="00581E7E"/>
    <w:rsid w:val="00584FE2"/>
    <w:rsid w:val="00593453"/>
    <w:rsid w:val="00593742"/>
    <w:rsid w:val="00594858"/>
    <w:rsid w:val="00594A25"/>
    <w:rsid w:val="0059694D"/>
    <w:rsid w:val="00596C83"/>
    <w:rsid w:val="005970CD"/>
    <w:rsid w:val="005A07B9"/>
    <w:rsid w:val="005A07F5"/>
    <w:rsid w:val="005A19F6"/>
    <w:rsid w:val="005A27D2"/>
    <w:rsid w:val="005A3B51"/>
    <w:rsid w:val="005A47A7"/>
    <w:rsid w:val="005A5751"/>
    <w:rsid w:val="005B04E8"/>
    <w:rsid w:val="005B14BB"/>
    <w:rsid w:val="005B48CA"/>
    <w:rsid w:val="005B6644"/>
    <w:rsid w:val="005B76A0"/>
    <w:rsid w:val="005C0299"/>
    <w:rsid w:val="005C2714"/>
    <w:rsid w:val="005C29D1"/>
    <w:rsid w:val="005C6971"/>
    <w:rsid w:val="005C76C8"/>
    <w:rsid w:val="005D02B8"/>
    <w:rsid w:val="005D1EE5"/>
    <w:rsid w:val="005D306B"/>
    <w:rsid w:val="005D33FC"/>
    <w:rsid w:val="005D4360"/>
    <w:rsid w:val="005D4E71"/>
    <w:rsid w:val="005D50A4"/>
    <w:rsid w:val="005D5B06"/>
    <w:rsid w:val="005D6B3E"/>
    <w:rsid w:val="005D7210"/>
    <w:rsid w:val="005D777B"/>
    <w:rsid w:val="005E4196"/>
    <w:rsid w:val="005E5C95"/>
    <w:rsid w:val="005F06CD"/>
    <w:rsid w:val="005F072C"/>
    <w:rsid w:val="005F0D42"/>
    <w:rsid w:val="005F1609"/>
    <w:rsid w:val="005F4D08"/>
    <w:rsid w:val="005F54AD"/>
    <w:rsid w:val="006046A6"/>
    <w:rsid w:val="00605B20"/>
    <w:rsid w:val="00606E3C"/>
    <w:rsid w:val="006101E6"/>
    <w:rsid w:val="0061043B"/>
    <w:rsid w:val="00612495"/>
    <w:rsid w:val="00613065"/>
    <w:rsid w:val="00614180"/>
    <w:rsid w:val="006176D2"/>
    <w:rsid w:val="006317C9"/>
    <w:rsid w:val="00632C26"/>
    <w:rsid w:val="006338B2"/>
    <w:rsid w:val="00633A44"/>
    <w:rsid w:val="00637CC0"/>
    <w:rsid w:val="00641517"/>
    <w:rsid w:val="00650010"/>
    <w:rsid w:val="006500A4"/>
    <w:rsid w:val="00650168"/>
    <w:rsid w:val="006502D7"/>
    <w:rsid w:val="00652D06"/>
    <w:rsid w:val="006546D8"/>
    <w:rsid w:val="00654BE7"/>
    <w:rsid w:val="00655902"/>
    <w:rsid w:val="00655F70"/>
    <w:rsid w:val="00660322"/>
    <w:rsid w:val="00662F96"/>
    <w:rsid w:val="00665948"/>
    <w:rsid w:val="00665FE8"/>
    <w:rsid w:val="0066708A"/>
    <w:rsid w:val="006702C3"/>
    <w:rsid w:val="00671605"/>
    <w:rsid w:val="006728AE"/>
    <w:rsid w:val="00674EF5"/>
    <w:rsid w:val="00676F7A"/>
    <w:rsid w:val="006825C7"/>
    <w:rsid w:val="006851E3"/>
    <w:rsid w:val="00686E55"/>
    <w:rsid w:val="00687151"/>
    <w:rsid w:val="006917B8"/>
    <w:rsid w:val="0069270E"/>
    <w:rsid w:val="00696389"/>
    <w:rsid w:val="006963E8"/>
    <w:rsid w:val="006967E8"/>
    <w:rsid w:val="006974A9"/>
    <w:rsid w:val="0069798E"/>
    <w:rsid w:val="006A3514"/>
    <w:rsid w:val="006A75BE"/>
    <w:rsid w:val="006B0D90"/>
    <w:rsid w:val="006B2A95"/>
    <w:rsid w:val="006B2F06"/>
    <w:rsid w:val="006B5343"/>
    <w:rsid w:val="006B6521"/>
    <w:rsid w:val="006B6B72"/>
    <w:rsid w:val="006B78E9"/>
    <w:rsid w:val="006C501A"/>
    <w:rsid w:val="006C67B6"/>
    <w:rsid w:val="006D02E2"/>
    <w:rsid w:val="006D0FF5"/>
    <w:rsid w:val="006D3381"/>
    <w:rsid w:val="006D49B6"/>
    <w:rsid w:val="006D651E"/>
    <w:rsid w:val="006E0769"/>
    <w:rsid w:val="006E446F"/>
    <w:rsid w:val="006E68AD"/>
    <w:rsid w:val="006E6E61"/>
    <w:rsid w:val="006F3169"/>
    <w:rsid w:val="006F3ADF"/>
    <w:rsid w:val="006F4241"/>
    <w:rsid w:val="006F439D"/>
    <w:rsid w:val="006F789A"/>
    <w:rsid w:val="006F7CB4"/>
    <w:rsid w:val="006F7F97"/>
    <w:rsid w:val="00701A26"/>
    <w:rsid w:val="00702463"/>
    <w:rsid w:val="0070294E"/>
    <w:rsid w:val="0070300C"/>
    <w:rsid w:val="007125B9"/>
    <w:rsid w:val="00716C78"/>
    <w:rsid w:val="00717FC1"/>
    <w:rsid w:val="00721163"/>
    <w:rsid w:val="00724882"/>
    <w:rsid w:val="00724A25"/>
    <w:rsid w:val="00726F09"/>
    <w:rsid w:val="00730E93"/>
    <w:rsid w:val="007310AC"/>
    <w:rsid w:val="007318C4"/>
    <w:rsid w:val="0073471A"/>
    <w:rsid w:val="00740872"/>
    <w:rsid w:val="007424D8"/>
    <w:rsid w:val="00744E63"/>
    <w:rsid w:val="0074659D"/>
    <w:rsid w:val="00746C58"/>
    <w:rsid w:val="00751208"/>
    <w:rsid w:val="00751B5B"/>
    <w:rsid w:val="007552BE"/>
    <w:rsid w:val="007636F6"/>
    <w:rsid w:val="00764296"/>
    <w:rsid w:val="007647B4"/>
    <w:rsid w:val="007673A8"/>
    <w:rsid w:val="00770DB3"/>
    <w:rsid w:val="00771F2A"/>
    <w:rsid w:val="0077203E"/>
    <w:rsid w:val="007732CB"/>
    <w:rsid w:val="00774952"/>
    <w:rsid w:val="0077654F"/>
    <w:rsid w:val="007766BE"/>
    <w:rsid w:val="007776B2"/>
    <w:rsid w:val="00777B16"/>
    <w:rsid w:val="007805D1"/>
    <w:rsid w:val="00780A72"/>
    <w:rsid w:val="007828F2"/>
    <w:rsid w:val="00782EAF"/>
    <w:rsid w:val="0078321E"/>
    <w:rsid w:val="00784CD6"/>
    <w:rsid w:val="0078625F"/>
    <w:rsid w:val="007865F8"/>
    <w:rsid w:val="00786A1B"/>
    <w:rsid w:val="00786B9D"/>
    <w:rsid w:val="00787822"/>
    <w:rsid w:val="00792957"/>
    <w:rsid w:val="00795E91"/>
    <w:rsid w:val="007A0E93"/>
    <w:rsid w:val="007A1AC2"/>
    <w:rsid w:val="007A393C"/>
    <w:rsid w:val="007A464A"/>
    <w:rsid w:val="007A4E76"/>
    <w:rsid w:val="007B1450"/>
    <w:rsid w:val="007B2E87"/>
    <w:rsid w:val="007B441F"/>
    <w:rsid w:val="007B4F21"/>
    <w:rsid w:val="007C2CAF"/>
    <w:rsid w:val="007C3463"/>
    <w:rsid w:val="007C36BE"/>
    <w:rsid w:val="007C5F8E"/>
    <w:rsid w:val="007D3E1A"/>
    <w:rsid w:val="007D66E6"/>
    <w:rsid w:val="007E007C"/>
    <w:rsid w:val="007E10BC"/>
    <w:rsid w:val="007E2032"/>
    <w:rsid w:val="007E4C74"/>
    <w:rsid w:val="007E55C9"/>
    <w:rsid w:val="007E5E86"/>
    <w:rsid w:val="007E7910"/>
    <w:rsid w:val="007F1CF6"/>
    <w:rsid w:val="007F6262"/>
    <w:rsid w:val="007F6282"/>
    <w:rsid w:val="007F7C10"/>
    <w:rsid w:val="007F7CD4"/>
    <w:rsid w:val="00800136"/>
    <w:rsid w:val="008014A8"/>
    <w:rsid w:val="00801F1F"/>
    <w:rsid w:val="0080421A"/>
    <w:rsid w:val="00804520"/>
    <w:rsid w:val="0080598C"/>
    <w:rsid w:val="00805B66"/>
    <w:rsid w:val="00806B15"/>
    <w:rsid w:val="008100C4"/>
    <w:rsid w:val="00813833"/>
    <w:rsid w:val="00813F31"/>
    <w:rsid w:val="00817912"/>
    <w:rsid w:val="0082064F"/>
    <w:rsid w:val="00831389"/>
    <w:rsid w:val="00831444"/>
    <w:rsid w:val="00840508"/>
    <w:rsid w:val="008405C6"/>
    <w:rsid w:val="008406C5"/>
    <w:rsid w:val="00842207"/>
    <w:rsid w:val="00842DC6"/>
    <w:rsid w:val="00842EB1"/>
    <w:rsid w:val="00843841"/>
    <w:rsid w:val="00844C99"/>
    <w:rsid w:val="00844DF6"/>
    <w:rsid w:val="00844FD9"/>
    <w:rsid w:val="00845A36"/>
    <w:rsid w:val="00847A79"/>
    <w:rsid w:val="00851C87"/>
    <w:rsid w:val="00852D9D"/>
    <w:rsid w:val="008538F4"/>
    <w:rsid w:val="008602D7"/>
    <w:rsid w:val="00861541"/>
    <w:rsid w:val="008616C8"/>
    <w:rsid w:val="00861722"/>
    <w:rsid w:val="00861DD9"/>
    <w:rsid w:val="008636B1"/>
    <w:rsid w:val="00864ECB"/>
    <w:rsid w:val="00865915"/>
    <w:rsid w:val="00867507"/>
    <w:rsid w:val="00872B56"/>
    <w:rsid w:val="008731B5"/>
    <w:rsid w:val="008761DF"/>
    <w:rsid w:val="00880E46"/>
    <w:rsid w:val="008824EA"/>
    <w:rsid w:val="00882F3E"/>
    <w:rsid w:val="0088557C"/>
    <w:rsid w:val="00887B36"/>
    <w:rsid w:val="00893121"/>
    <w:rsid w:val="008947E6"/>
    <w:rsid w:val="00894DF5"/>
    <w:rsid w:val="00896940"/>
    <w:rsid w:val="008A381B"/>
    <w:rsid w:val="008B4F42"/>
    <w:rsid w:val="008C438D"/>
    <w:rsid w:val="008D053C"/>
    <w:rsid w:val="008D14FF"/>
    <w:rsid w:val="008D2B05"/>
    <w:rsid w:val="008D38B5"/>
    <w:rsid w:val="008D490D"/>
    <w:rsid w:val="008D640A"/>
    <w:rsid w:val="008D7C29"/>
    <w:rsid w:val="008E4539"/>
    <w:rsid w:val="008E535D"/>
    <w:rsid w:val="008F52BD"/>
    <w:rsid w:val="008F6B85"/>
    <w:rsid w:val="008F7609"/>
    <w:rsid w:val="008F7DC4"/>
    <w:rsid w:val="009006BC"/>
    <w:rsid w:val="00900753"/>
    <w:rsid w:val="0090285A"/>
    <w:rsid w:val="00903423"/>
    <w:rsid w:val="00903492"/>
    <w:rsid w:val="00904DAC"/>
    <w:rsid w:val="00911B68"/>
    <w:rsid w:val="00913CAC"/>
    <w:rsid w:val="0091555F"/>
    <w:rsid w:val="009163C7"/>
    <w:rsid w:val="0091788D"/>
    <w:rsid w:val="00923DF9"/>
    <w:rsid w:val="00926DB1"/>
    <w:rsid w:val="009271C0"/>
    <w:rsid w:val="0093284E"/>
    <w:rsid w:val="00934258"/>
    <w:rsid w:val="00936161"/>
    <w:rsid w:val="00942F6D"/>
    <w:rsid w:val="00943BB1"/>
    <w:rsid w:val="00943C23"/>
    <w:rsid w:val="00944508"/>
    <w:rsid w:val="00951283"/>
    <w:rsid w:val="009541D4"/>
    <w:rsid w:val="009546AD"/>
    <w:rsid w:val="0095754E"/>
    <w:rsid w:val="009576C0"/>
    <w:rsid w:val="009611C8"/>
    <w:rsid w:val="00962089"/>
    <w:rsid w:val="009660A1"/>
    <w:rsid w:val="00967577"/>
    <w:rsid w:val="00967861"/>
    <w:rsid w:val="00967CD9"/>
    <w:rsid w:val="00970A4F"/>
    <w:rsid w:val="00971C84"/>
    <w:rsid w:val="00975959"/>
    <w:rsid w:val="009763A8"/>
    <w:rsid w:val="00977825"/>
    <w:rsid w:val="00977864"/>
    <w:rsid w:val="00982D16"/>
    <w:rsid w:val="009832B1"/>
    <w:rsid w:val="00984296"/>
    <w:rsid w:val="009844D2"/>
    <w:rsid w:val="00985AEB"/>
    <w:rsid w:val="00990138"/>
    <w:rsid w:val="009908DD"/>
    <w:rsid w:val="00991612"/>
    <w:rsid w:val="00993A4C"/>
    <w:rsid w:val="00994580"/>
    <w:rsid w:val="009956C9"/>
    <w:rsid w:val="00996F56"/>
    <w:rsid w:val="009975AD"/>
    <w:rsid w:val="009A00E4"/>
    <w:rsid w:val="009A0BE8"/>
    <w:rsid w:val="009A25B9"/>
    <w:rsid w:val="009A31E4"/>
    <w:rsid w:val="009A3266"/>
    <w:rsid w:val="009B14C8"/>
    <w:rsid w:val="009B276E"/>
    <w:rsid w:val="009B38E0"/>
    <w:rsid w:val="009B468B"/>
    <w:rsid w:val="009B70A6"/>
    <w:rsid w:val="009B7D89"/>
    <w:rsid w:val="009C56F3"/>
    <w:rsid w:val="009C66E7"/>
    <w:rsid w:val="009C7223"/>
    <w:rsid w:val="009D34E1"/>
    <w:rsid w:val="009D39B5"/>
    <w:rsid w:val="009D5CEB"/>
    <w:rsid w:val="009E0286"/>
    <w:rsid w:val="009E2F39"/>
    <w:rsid w:val="009E4355"/>
    <w:rsid w:val="009E5202"/>
    <w:rsid w:val="009E540D"/>
    <w:rsid w:val="009E666E"/>
    <w:rsid w:val="009F0D5E"/>
    <w:rsid w:val="009F195F"/>
    <w:rsid w:val="009F42EF"/>
    <w:rsid w:val="009F6821"/>
    <w:rsid w:val="009F6EF7"/>
    <w:rsid w:val="00A038D1"/>
    <w:rsid w:val="00A11679"/>
    <w:rsid w:val="00A12B7F"/>
    <w:rsid w:val="00A12F30"/>
    <w:rsid w:val="00A20C80"/>
    <w:rsid w:val="00A21A12"/>
    <w:rsid w:val="00A22454"/>
    <w:rsid w:val="00A225DE"/>
    <w:rsid w:val="00A22B45"/>
    <w:rsid w:val="00A246AB"/>
    <w:rsid w:val="00A2470E"/>
    <w:rsid w:val="00A24B19"/>
    <w:rsid w:val="00A24E82"/>
    <w:rsid w:val="00A271B0"/>
    <w:rsid w:val="00A27770"/>
    <w:rsid w:val="00A31FFA"/>
    <w:rsid w:val="00A33C10"/>
    <w:rsid w:val="00A4350D"/>
    <w:rsid w:val="00A46F6C"/>
    <w:rsid w:val="00A47383"/>
    <w:rsid w:val="00A510E5"/>
    <w:rsid w:val="00A66FAC"/>
    <w:rsid w:val="00A67FF0"/>
    <w:rsid w:val="00A71716"/>
    <w:rsid w:val="00A71945"/>
    <w:rsid w:val="00A739FE"/>
    <w:rsid w:val="00A76643"/>
    <w:rsid w:val="00A77910"/>
    <w:rsid w:val="00A8091C"/>
    <w:rsid w:val="00A814C3"/>
    <w:rsid w:val="00A821FF"/>
    <w:rsid w:val="00A83799"/>
    <w:rsid w:val="00A8535E"/>
    <w:rsid w:val="00A86E54"/>
    <w:rsid w:val="00A91131"/>
    <w:rsid w:val="00A91B43"/>
    <w:rsid w:val="00A922C8"/>
    <w:rsid w:val="00A95551"/>
    <w:rsid w:val="00A95B9C"/>
    <w:rsid w:val="00A976EE"/>
    <w:rsid w:val="00AA05B6"/>
    <w:rsid w:val="00AA2DC6"/>
    <w:rsid w:val="00AA4F8B"/>
    <w:rsid w:val="00AA52B5"/>
    <w:rsid w:val="00AA609E"/>
    <w:rsid w:val="00AB079F"/>
    <w:rsid w:val="00AB115D"/>
    <w:rsid w:val="00AB1C04"/>
    <w:rsid w:val="00AB45AC"/>
    <w:rsid w:val="00AB5629"/>
    <w:rsid w:val="00AC0279"/>
    <w:rsid w:val="00AC0AC0"/>
    <w:rsid w:val="00AC3932"/>
    <w:rsid w:val="00AC4809"/>
    <w:rsid w:val="00AC6FCB"/>
    <w:rsid w:val="00AC7904"/>
    <w:rsid w:val="00AD1437"/>
    <w:rsid w:val="00AD503E"/>
    <w:rsid w:val="00AD6FB0"/>
    <w:rsid w:val="00AD77EC"/>
    <w:rsid w:val="00AE14C4"/>
    <w:rsid w:val="00AF4DFD"/>
    <w:rsid w:val="00AF54BD"/>
    <w:rsid w:val="00AF563A"/>
    <w:rsid w:val="00B0404C"/>
    <w:rsid w:val="00B05F9D"/>
    <w:rsid w:val="00B07608"/>
    <w:rsid w:val="00B07F68"/>
    <w:rsid w:val="00B14AE5"/>
    <w:rsid w:val="00B23E8D"/>
    <w:rsid w:val="00B257EC"/>
    <w:rsid w:val="00B27766"/>
    <w:rsid w:val="00B301D8"/>
    <w:rsid w:val="00B3057E"/>
    <w:rsid w:val="00B30FB4"/>
    <w:rsid w:val="00B33151"/>
    <w:rsid w:val="00B3779B"/>
    <w:rsid w:val="00B403C1"/>
    <w:rsid w:val="00B40DA6"/>
    <w:rsid w:val="00B43219"/>
    <w:rsid w:val="00B433E0"/>
    <w:rsid w:val="00B43F18"/>
    <w:rsid w:val="00B47986"/>
    <w:rsid w:val="00B5355B"/>
    <w:rsid w:val="00B54A8F"/>
    <w:rsid w:val="00B55746"/>
    <w:rsid w:val="00B601B4"/>
    <w:rsid w:val="00B61894"/>
    <w:rsid w:val="00B62298"/>
    <w:rsid w:val="00B64ADC"/>
    <w:rsid w:val="00B70A95"/>
    <w:rsid w:val="00B7183D"/>
    <w:rsid w:val="00B7279B"/>
    <w:rsid w:val="00B752F8"/>
    <w:rsid w:val="00B75BC0"/>
    <w:rsid w:val="00B801BE"/>
    <w:rsid w:val="00B81E46"/>
    <w:rsid w:val="00B91A0C"/>
    <w:rsid w:val="00B91FEF"/>
    <w:rsid w:val="00B94AE3"/>
    <w:rsid w:val="00B95A23"/>
    <w:rsid w:val="00BA2882"/>
    <w:rsid w:val="00BA2DF4"/>
    <w:rsid w:val="00BA3228"/>
    <w:rsid w:val="00BA3B64"/>
    <w:rsid w:val="00BA5710"/>
    <w:rsid w:val="00BA5DFD"/>
    <w:rsid w:val="00BA5E60"/>
    <w:rsid w:val="00BA6E56"/>
    <w:rsid w:val="00BB063C"/>
    <w:rsid w:val="00BB22AF"/>
    <w:rsid w:val="00BC22D4"/>
    <w:rsid w:val="00BC2AD7"/>
    <w:rsid w:val="00BC3AB7"/>
    <w:rsid w:val="00BC3DDC"/>
    <w:rsid w:val="00BC5BC1"/>
    <w:rsid w:val="00BC5D39"/>
    <w:rsid w:val="00BD3484"/>
    <w:rsid w:val="00BD4142"/>
    <w:rsid w:val="00BD4527"/>
    <w:rsid w:val="00BD4E8D"/>
    <w:rsid w:val="00BD7ADC"/>
    <w:rsid w:val="00BE054A"/>
    <w:rsid w:val="00BE07BA"/>
    <w:rsid w:val="00BE0A45"/>
    <w:rsid w:val="00BE0F61"/>
    <w:rsid w:val="00BE3E74"/>
    <w:rsid w:val="00BE43DB"/>
    <w:rsid w:val="00BE4B09"/>
    <w:rsid w:val="00BE6DF5"/>
    <w:rsid w:val="00BF106F"/>
    <w:rsid w:val="00BF2AE4"/>
    <w:rsid w:val="00BF5675"/>
    <w:rsid w:val="00C00462"/>
    <w:rsid w:val="00C00D75"/>
    <w:rsid w:val="00C04305"/>
    <w:rsid w:val="00C044D0"/>
    <w:rsid w:val="00C1175B"/>
    <w:rsid w:val="00C1442B"/>
    <w:rsid w:val="00C14BF8"/>
    <w:rsid w:val="00C153B3"/>
    <w:rsid w:val="00C1556B"/>
    <w:rsid w:val="00C1786E"/>
    <w:rsid w:val="00C20ADA"/>
    <w:rsid w:val="00C226BD"/>
    <w:rsid w:val="00C23146"/>
    <w:rsid w:val="00C243EA"/>
    <w:rsid w:val="00C24A7C"/>
    <w:rsid w:val="00C2744F"/>
    <w:rsid w:val="00C32799"/>
    <w:rsid w:val="00C334F3"/>
    <w:rsid w:val="00C36054"/>
    <w:rsid w:val="00C360F7"/>
    <w:rsid w:val="00C37ABB"/>
    <w:rsid w:val="00C42BEE"/>
    <w:rsid w:val="00C57753"/>
    <w:rsid w:val="00C579E2"/>
    <w:rsid w:val="00C60B09"/>
    <w:rsid w:val="00C6271F"/>
    <w:rsid w:val="00C6297E"/>
    <w:rsid w:val="00C6592D"/>
    <w:rsid w:val="00C65A8E"/>
    <w:rsid w:val="00C779C7"/>
    <w:rsid w:val="00C818DC"/>
    <w:rsid w:val="00C81A7D"/>
    <w:rsid w:val="00C820D8"/>
    <w:rsid w:val="00C8290A"/>
    <w:rsid w:val="00C834C5"/>
    <w:rsid w:val="00C837A0"/>
    <w:rsid w:val="00C8477E"/>
    <w:rsid w:val="00C8556F"/>
    <w:rsid w:val="00C87736"/>
    <w:rsid w:val="00C90FFE"/>
    <w:rsid w:val="00C9157D"/>
    <w:rsid w:val="00C96CEA"/>
    <w:rsid w:val="00CA022F"/>
    <w:rsid w:val="00CA5064"/>
    <w:rsid w:val="00CA59FC"/>
    <w:rsid w:val="00CA6AFE"/>
    <w:rsid w:val="00CB071D"/>
    <w:rsid w:val="00CB37F1"/>
    <w:rsid w:val="00CB4723"/>
    <w:rsid w:val="00CB474D"/>
    <w:rsid w:val="00CB4E7C"/>
    <w:rsid w:val="00CB6A2A"/>
    <w:rsid w:val="00CB6CA7"/>
    <w:rsid w:val="00CB7D8B"/>
    <w:rsid w:val="00CC5212"/>
    <w:rsid w:val="00CC5B5D"/>
    <w:rsid w:val="00CC676A"/>
    <w:rsid w:val="00CC6CF1"/>
    <w:rsid w:val="00CC7FC1"/>
    <w:rsid w:val="00CD17AA"/>
    <w:rsid w:val="00CD55D4"/>
    <w:rsid w:val="00CD7C4D"/>
    <w:rsid w:val="00CE06F8"/>
    <w:rsid w:val="00CE2D33"/>
    <w:rsid w:val="00CE5566"/>
    <w:rsid w:val="00CF04FD"/>
    <w:rsid w:val="00CF1581"/>
    <w:rsid w:val="00CF6185"/>
    <w:rsid w:val="00CF7BD9"/>
    <w:rsid w:val="00D02A50"/>
    <w:rsid w:val="00D054F2"/>
    <w:rsid w:val="00D12CA1"/>
    <w:rsid w:val="00D14CBA"/>
    <w:rsid w:val="00D21F8A"/>
    <w:rsid w:val="00D242E7"/>
    <w:rsid w:val="00D256F1"/>
    <w:rsid w:val="00D27FB2"/>
    <w:rsid w:val="00D32E00"/>
    <w:rsid w:val="00D33AA5"/>
    <w:rsid w:val="00D35189"/>
    <w:rsid w:val="00D35C5B"/>
    <w:rsid w:val="00D36ACB"/>
    <w:rsid w:val="00D378C3"/>
    <w:rsid w:val="00D403C9"/>
    <w:rsid w:val="00D42ED7"/>
    <w:rsid w:val="00D43001"/>
    <w:rsid w:val="00D438B5"/>
    <w:rsid w:val="00D51407"/>
    <w:rsid w:val="00D530BD"/>
    <w:rsid w:val="00D53919"/>
    <w:rsid w:val="00D5543B"/>
    <w:rsid w:val="00D5624F"/>
    <w:rsid w:val="00D61BE8"/>
    <w:rsid w:val="00D63F21"/>
    <w:rsid w:val="00D66A40"/>
    <w:rsid w:val="00D66BEA"/>
    <w:rsid w:val="00D67A4E"/>
    <w:rsid w:val="00D71B7B"/>
    <w:rsid w:val="00D720BE"/>
    <w:rsid w:val="00D721B1"/>
    <w:rsid w:val="00D72619"/>
    <w:rsid w:val="00D7564F"/>
    <w:rsid w:val="00D81330"/>
    <w:rsid w:val="00D81B72"/>
    <w:rsid w:val="00D90503"/>
    <w:rsid w:val="00D90BD7"/>
    <w:rsid w:val="00D92232"/>
    <w:rsid w:val="00D933C6"/>
    <w:rsid w:val="00D93E82"/>
    <w:rsid w:val="00DA0556"/>
    <w:rsid w:val="00DA1950"/>
    <w:rsid w:val="00DA1D71"/>
    <w:rsid w:val="00DA59D3"/>
    <w:rsid w:val="00DB195F"/>
    <w:rsid w:val="00DB1C65"/>
    <w:rsid w:val="00DB20E1"/>
    <w:rsid w:val="00DC2CD1"/>
    <w:rsid w:val="00DC6B97"/>
    <w:rsid w:val="00DD032A"/>
    <w:rsid w:val="00DD2A7D"/>
    <w:rsid w:val="00DD6406"/>
    <w:rsid w:val="00DD76BE"/>
    <w:rsid w:val="00DE0757"/>
    <w:rsid w:val="00DE1119"/>
    <w:rsid w:val="00DE1215"/>
    <w:rsid w:val="00DE1AA3"/>
    <w:rsid w:val="00DF09E2"/>
    <w:rsid w:val="00DF0D05"/>
    <w:rsid w:val="00DF3CFA"/>
    <w:rsid w:val="00E00810"/>
    <w:rsid w:val="00E013F5"/>
    <w:rsid w:val="00E0172D"/>
    <w:rsid w:val="00E02C09"/>
    <w:rsid w:val="00E02F5F"/>
    <w:rsid w:val="00E02FAC"/>
    <w:rsid w:val="00E05B37"/>
    <w:rsid w:val="00E1219D"/>
    <w:rsid w:val="00E13562"/>
    <w:rsid w:val="00E1454C"/>
    <w:rsid w:val="00E14AA9"/>
    <w:rsid w:val="00E230C5"/>
    <w:rsid w:val="00E233F5"/>
    <w:rsid w:val="00E26939"/>
    <w:rsid w:val="00E30B48"/>
    <w:rsid w:val="00E32778"/>
    <w:rsid w:val="00E347FE"/>
    <w:rsid w:val="00E35287"/>
    <w:rsid w:val="00E35CD0"/>
    <w:rsid w:val="00E36ACF"/>
    <w:rsid w:val="00E37125"/>
    <w:rsid w:val="00E406AF"/>
    <w:rsid w:val="00E44C1F"/>
    <w:rsid w:val="00E47259"/>
    <w:rsid w:val="00E47633"/>
    <w:rsid w:val="00E47D42"/>
    <w:rsid w:val="00E50A0E"/>
    <w:rsid w:val="00E5139C"/>
    <w:rsid w:val="00E5494B"/>
    <w:rsid w:val="00E63189"/>
    <w:rsid w:val="00E6592A"/>
    <w:rsid w:val="00E66355"/>
    <w:rsid w:val="00E70529"/>
    <w:rsid w:val="00E72EC4"/>
    <w:rsid w:val="00E74004"/>
    <w:rsid w:val="00E7580D"/>
    <w:rsid w:val="00E762F2"/>
    <w:rsid w:val="00E823D1"/>
    <w:rsid w:val="00E86838"/>
    <w:rsid w:val="00E951E1"/>
    <w:rsid w:val="00E9637B"/>
    <w:rsid w:val="00E9799E"/>
    <w:rsid w:val="00E97D88"/>
    <w:rsid w:val="00EA7369"/>
    <w:rsid w:val="00EB1CF8"/>
    <w:rsid w:val="00EB4FD2"/>
    <w:rsid w:val="00EB74A6"/>
    <w:rsid w:val="00EB78F0"/>
    <w:rsid w:val="00EC1CAB"/>
    <w:rsid w:val="00ED13D4"/>
    <w:rsid w:val="00ED2A88"/>
    <w:rsid w:val="00EE1C06"/>
    <w:rsid w:val="00EE28C9"/>
    <w:rsid w:val="00EE2E5A"/>
    <w:rsid w:val="00EE3912"/>
    <w:rsid w:val="00EE414C"/>
    <w:rsid w:val="00EE4B50"/>
    <w:rsid w:val="00EE4BD8"/>
    <w:rsid w:val="00EF45F2"/>
    <w:rsid w:val="00EF6D9A"/>
    <w:rsid w:val="00EF77F7"/>
    <w:rsid w:val="00F01981"/>
    <w:rsid w:val="00F02669"/>
    <w:rsid w:val="00F02D48"/>
    <w:rsid w:val="00F04546"/>
    <w:rsid w:val="00F10C15"/>
    <w:rsid w:val="00F125D9"/>
    <w:rsid w:val="00F12C52"/>
    <w:rsid w:val="00F132EF"/>
    <w:rsid w:val="00F13970"/>
    <w:rsid w:val="00F2137A"/>
    <w:rsid w:val="00F227D6"/>
    <w:rsid w:val="00F22BA2"/>
    <w:rsid w:val="00F23BFE"/>
    <w:rsid w:val="00F244D3"/>
    <w:rsid w:val="00F24E06"/>
    <w:rsid w:val="00F27AF8"/>
    <w:rsid w:val="00F30B97"/>
    <w:rsid w:val="00F37711"/>
    <w:rsid w:val="00F420AD"/>
    <w:rsid w:val="00F447A6"/>
    <w:rsid w:val="00F44C2D"/>
    <w:rsid w:val="00F4584B"/>
    <w:rsid w:val="00F46E12"/>
    <w:rsid w:val="00F51312"/>
    <w:rsid w:val="00F52E61"/>
    <w:rsid w:val="00F542FB"/>
    <w:rsid w:val="00F550B9"/>
    <w:rsid w:val="00F60850"/>
    <w:rsid w:val="00F60DE0"/>
    <w:rsid w:val="00F63881"/>
    <w:rsid w:val="00F64493"/>
    <w:rsid w:val="00F65713"/>
    <w:rsid w:val="00F7122D"/>
    <w:rsid w:val="00F72C1D"/>
    <w:rsid w:val="00F74F70"/>
    <w:rsid w:val="00F76411"/>
    <w:rsid w:val="00F76B88"/>
    <w:rsid w:val="00F813C9"/>
    <w:rsid w:val="00F81868"/>
    <w:rsid w:val="00F82B77"/>
    <w:rsid w:val="00F82BFE"/>
    <w:rsid w:val="00F83B9D"/>
    <w:rsid w:val="00F945DE"/>
    <w:rsid w:val="00F94ED8"/>
    <w:rsid w:val="00F952F6"/>
    <w:rsid w:val="00F97F19"/>
    <w:rsid w:val="00FA05FD"/>
    <w:rsid w:val="00FA0682"/>
    <w:rsid w:val="00FA0E23"/>
    <w:rsid w:val="00FA1EFF"/>
    <w:rsid w:val="00FA20FB"/>
    <w:rsid w:val="00FA6CC1"/>
    <w:rsid w:val="00FA7FEA"/>
    <w:rsid w:val="00FB1A11"/>
    <w:rsid w:val="00FB2C8D"/>
    <w:rsid w:val="00FC0C40"/>
    <w:rsid w:val="00FC480F"/>
    <w:rsid w:val="00FC4F70"/>
    <w:rsid w:val="00FC6757"/>
    <w:rsid w:val="00FD28EE"/>
    <w:rsid w:val="00FD346A"/>
    <w:rsid w:val="00FD3E6D"/>
    <w:rsid w:val="00FD55BE"/>
    <w:rsid w:val="00FE38AB"/>
    <w:rsid w:val="00FE6A44"/>
    <w:rsid w:val="00FE7696"/>
    <w:rsid w:val="00FF1A21"/>
    <w:rsid w:val="00FF2C2B"/>
    <w:rsid w:val="00FF4613"/>
    <w:rsid w:val="00FF49D2"/>
    <w:rsid w:val="00FF61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EFBAAC"/>
  <w15:docId w15:val="{C1030DE7-73C1-4C09-A36B-0CA68E08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19D"/>
    <w:pPr>
      <w:spacing w:after="160" w:line="259" w:lineRule="auto"/>
    </w:pPr>
    <w:rPr>
      <w:rFonts w:ascii="Times New Roman" w:hAnsi="Times New Roman"/>
    </w:rPr>
  </w:style>
  <w:style w:type="paragraph" w:styleId="Heading1">
    <w:name w:val="heading 1"/>
    <w:basedOn w:val="Normal"/>
    <w:next w:val="Normal"/>
    <w:link w:val="Heading1Char"/>
    <w:uiPriority w:val="9"/>
    <w:qFormat/>
    <w:rsid w:val="00E1219D"/>
    <w:pPr>
      <w:keepNext/>
      <w:keepLines/>
      <w:numPr>
        <w:numId w:val="1"/>
      </w:numPr>
      <w:spacing w:before="240" w:after="240"/>
      <w:outlineLvl w:val="0"/>
    </w:pPr>
    <w:rPr>
      <w:rFonts w:ascii="Arial" w:eastAsiaTheme="majorEastAsia" w:hAnsi="Arial" w:cstheme="majorBidi"/>
      <w:caps/>
      <w:color w:val="000000" w:themeColor="text1"/>
      <w:sz w:val="32"/>
      <w:szCs w:val="32"/>
    </w:rPr>
  </w:style>
  <w:style w:type="paragraph" w:styleId="Heading2">
    <w:name w:val="heading 2"/>
    <w:basedOn w:val="Normal"/>
    <w:next w:val="Normal"/>
    <w:link w:val="Heading2Char"/>
    <w:uiPriority w:val="9"/>
    <w:unhideWhenUsed/>
    <w:qFormat/>
    <w:rsid w:val="00E1219D"/>
    <w:pPr>
      <w:keepNext/>
      <w:keepLines/>
      <w:numPr>
        <w:ilvl w:val="1"/>
        <w:numId w:val="1"/>
      </w:numPr>
      <w:spacing w:before="40" w:after="120" w:line="240" w:lineRule="auto"/>
      <w:outlineLvl w:val="1"/>
    </w:pPr>
    <w:rPr>
      <w:rFonts w:ascii="Arial" w:eastAsiaTheme="majorEastAsia" w:hAnsi="Arial" w:cstheme="majorBidi"/>
      <w:caps/>
      <w:color w:val="000000" w:themeColor="text1"/>
      <w:sz w:val="26"/>
      <w:szCs w:val="26"/>
    </w:rPr>
  </w:style>
  <w:style w:type="paragraph" w:styleId="Heading3">
    <w:name w:val="heading 3"/>
    <w:basedOn w:val="Normal"/>
    <w:next w:val="Normal"/>
    <w:link w:val="Heading3Char"/>
    <w:uiPriority w:val="9"/>
    <w:unhideWhenUsed/>
    <w:qFormat/>
    <w:rsid w:val="00E1219D"/>
    <w:pPr>
      <w:keepNext/>
      <w:keepLines/>
      <w:numPr>
        <w:ilvl w:val="2"/>
        <w:numId w:val="1"/>
      </w:numPr>
      <w:spacing w:before="40" w:after="120"/>
      <w:outlineLvl w:val="2"/>
    </w:pPr>
    <w:rPr>
      <w:rFonts w:eastAsiaTheme="majorEastAsia" w:cstheme="majorBidi"/>
      <w:i/>
      <w:color w:val="243F60" w:themeColor="accent1" w:themeShade="7F"/>
      <w:sz w:val="32"/>
      <w:szCs w:val="24"/>
    </w:rPr>
  </w:style>
  <w:style w:type="paragraph" w:styleId="Heading4">
    <w:name w:val="heading 4"/>
    <w:basedOn w:val="Normal"/>
    <w:next w:val="Normal"/>
    <w:link w:val="Heading4Char"/>
    <w:uiPriority w:val="9"/>
    <w:unhideWhenUsed/>
    <w:qFormat/>
    <w:rsid w:val="00E1219D"/>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219D"/>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219D"/>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219D"/>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219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19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19D"/>
    <w:rPr>
      <w:rFonts w:ascii="Arial" w:eastAsiaTheme="majorEastAsia" w:hAnsi="Arial" w:cstheme="majorBidi"/>
      <w:caps/>
      <w:color w:val="000000" w:themeColor="text1"/>
      <w:sz w:val="32"/>
      <w:szCs w:val="32"/>
    </w:rPr>
  </w:style>
  <w:style w:type="character" w:customStyle="1" w:styleId="Heading2Char">
    <w:name w:val="Heading 2 Char"/>
    <w:basedOn w:val="DefaultParagraphFont"/>
    <w:link w:val="Heading2"/>
    <w:uiPriority w:val="9"/>
    <w:rsid w:val="00E1219D"/>
    <w:rPr>
      <w:rFonts w:ascii="Arial" w:eastAsiaTheme="majorEastAsia" w:hAnsi="Arial" w:cstheme="majorBidi"/>
      <w:caps/>
      <w:color w:val="000000" w:themeColor="text1"/>
      <w:sz w:val="26"/>
      <w:szCs w:val="26"/>
    </w:rPr>
  </w:style>
  <w:style w:type="character" w:customStyle="1" w:styleId="Heading3Char">
    <w:name w:val="Heading 3 Char"/>
    <w:basedOn w:val="DefaultParagraphFont"/>
    <w:link w:val="Heading3"/>
    <w:uiPriority w:val="9"/>
    <w:rsid w:val="00E1219D"/>
    <w:rPr>
      <w:rFonts w:ascii="Times New Roman" w:eastAsiaTheme="majorEastAsia" w:hAnsi="Times New Roman" w:cstheme="majorBidi"/>
      <w:i/>
      <w:color w:val="243F60" w:themeColor="accent1" w:themeShade="7F"/>
      <w:sz w:val="32"/>
      <w:szCs w:val="24"/>
    </w:rPr>
  </w:style>
  <w:style w:type="character" w:customStyle="1" w:styleId="Heading4Char">
    <w:name w:val="Heading 4 Char"/>
    <w:basedOn w:val="DefaultParagraphFont"/>
    <w:link w:val="Heading4"/>
    <w:uiPriority w:val="9"/>
    <w:rsid w:val="00E1219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1219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1219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1219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121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219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E1219D"/>
    <w:pPr>
      <w:ind w:left="720"/>
      <w:contextualSpacing/>
    </w:pPr>
  </w:style>
  <w:style w:type="character" w:styleId="Hyperlink">
    <w:name w:val="Hyperlink"/>
    <w:uiPriority w:val="99"/>
    <w:unhideWhenUsed/>
    <w:rsid w:val="00E1219D"/>
    <w:rPr>
      <w:color w:val="0000FF"/>
      <w:u w:val="single"/>
    </w:rPr>
  </w:style>
  <w:style w:type="character" w:customStyle="1" w:styleId="ListParagraphChar">
    <w:name w:val="List Paragraph Char"/>
    <w:link w:val="ListParagraph"/>
    <w:uiPriority w:val="34"/>
    <w:locked/>
    <w:rsid w:val="00E1219D"/>
    <w:rPr>
      <w:rFonts w:ascii="Times New Roman" w:hAnsi="Times New Roman"/>
    </w:rPr>
  </w:style>
  <w:style w:type="paragraph" w:styleId="CommentText">
    <w:name w:val="annotation text"/>
    <w:basedOn w:val="Normal"/>
    <w:link w:val="CommentTextChar"/>
    <w:uiPriority w:val="99"/>
    <w:unhideWhenUsed/>
    <w:rsid w:val="00E1219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E1219D"/>
    <w:rPr>
      <w:rFonts w:ascii="Times New Roman" w:eastAsia="Times New Roman" w:hAnsi="Times New Roman" w:cs="Times New Roman"/>
      <w:sz w:val="20"/>
      <w:szCs w:val="20"/>
    </w:rPr>
  </w:style>
  <w:style w:type="character" w:styleId="CommentReference">
    <w:name w:val="annotation reference"/>
    <w:uiPriority w:val="99"/>
    <w:unhideWhenUsed/>
    <w:rsid w:val="00E1219D"/>
    <w:rPr>
      <w:sz w:val="16"/>
      <w:szCs w:val="16"/>
    </w:rPr>
  </w:style>
  <w:style w:type="paragraph" w:styleId="FootnoteText">
    <w:name w:val="footnote text"/>
    <w:basedOn w:val="Normal"/>
    <w:link w:val="FootnoteTextChar"/>
    <w:uiPriority w:val="99"/>
    <w:unhideWhenUsed/>
    <w:rsid w:val="00E1219D"/>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E1219D"/>
    <w:rPr>
      <w:rFonts w:ascii="Arial" w:eastAsia="Times New Roman" w:hAnsi="Arial" w:cs="Times New Roman"/>
      <w:sz w:val="20"/>
      <w:szCs w:val="20"/>
    </w:rPr>
  </w:style>
  <w:style w:type="character" w:styleId="FootnoteReference">
    <w:name w:val="footnote reference"/>
    <w:uiPriority w:val="99"/>
    <w:unhideWhenUsed/>
    <w:qFormat/>
    <w:rsid w:val="00E1219D"/>
    <w:rPr>
      <w:vertAlign w:val="superscript"/>
    </w:rPr>
  </w:style>
  <w:style w:type="paragraph" w:customStyle="1" w:styleId="Default">
    <w:name w:val="Default"/>
    <w:rsid w:val="00E1219D"/>
    <w:pPr>
      <w:widowControl w:val="0"/>
      <w:autoSpaceDE w:val="0"/>
      <w:autoSpaceDN w:val="0"/>
      <w:adjustRightInd w:val="0"/>
      <w:spacing w:after="0" w:line="240" w:lineRule="auto"/>
    </w:pPr>
    <w:rPr>
      <w:rFonts w:ascii="HMKDND+BookAntiqua" w:eastAsia="Times New Roman" w:hAnsi="HMKDND+BookAntiqua" w:cs="HMKDND+BookAntiqua"/>
      <w:color w:val="000000"/>
      <w:sz w:val="24"/>
      <w:szCs w:val="24"/>
    </w:rPr>
  </w:style>
  <w:style w:type="paragraph" w:customStyle="1" w:styleId="statutory-body-3em">
    <w:name w:val="statutory-body-3em"/>
    <w:basedOn w:val="Normal"/>
    <w:rsid w:val="00E1219D"/>
    <w:pPr>
      <w:spacing w:after="0" w:line="240" w:lineRule="auto"/>
      <w:ind w:left="720" w:firstLine="240"/>
    </w:pPr>
    <w:rPr>
      <w:rFonts w:eastAsia="Times New Roman" w:cs="Times New Roman"/>
      <w:sz w:val="24"/>
      <w:szCs w:val="24"/>
    </w:rPr>
  </w:style>
  <w:style w:type="character" w:customStyle="1" w:styleId="bold">
    <w:name w:val="bold"/>
    <w:basedOn w:val="DefaultParagraphFont"/>
    <w:rsid w:val="00E1219D"/>
  </w:style>
  <w:style w:type="character" w:customStyle="1" w:styleId="em">
    <w:name w:val="em"/>
    <w:basedOn w:val="DefaultParagraphFont"/>
    <w:rsid w:val="00E1219D"/>
  </w:style>
  <w:style w:type="paragraph" w:styleId="BalloonText">
    <w:name w:val="Balloon Text"/>
    <w:basedOn w:val="Normal"/>
    <w:link w:val="BalloonTextChar"/>
    <w:uiPriority w:val="99"/>
    <w:semiHidden/>
    <w:unhideWhenUsed/>
    <w:rsid w:val="00E12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19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865F8"/>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7865F8"/>
    <w:rPr>
      <w:rFonts w:ascii="Times New Roman" w:eastAsia="Times New Roman" w:hAnsi="Times New Roman" w:cs="Times New Roman"/>
      <w:b/>
      <w:bCs/>
      <w:sz w:val="20"/>
      <w:szCs w:val="20"/>
    </w:rPr>
  </w:style>
  <w:style w:type="character" w:styleId="EndnoteReference">
    <w:name w:val="endnote reference"/>
    <w:basedOn w:val="DefaultParagraphFont"/>
    <w:uiPriority w:val="99"/>
    <w:semiHidden/>
    <w:unhideWhenUsed/>
    <w:rsid w:val="00B75BC0"/>
    <w:rPr>
      <w:vertAlign w:val="superscript"/>
    </w:rPr>
  </w:style>
  <w:style w:type="paragraph" w:styleId="Header">
    <w:name w:val="header"/>
    <w:basedOn w:val="Normal"/>
    <w:link w:val="HeaderChar"/>
    <w:uiPriority w:val="99"/>
    <w:unhideWhenUsed/>
    <w:rsid w:val="00406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BE"/>
    <w:rPr>
      <w:rFonts w:ascii="Times New Roman" w:hAnsi="Times New Roman"/>
    </w:rPr>
  </w:style>
  <w:style w:type="paragraph" w:styleId="Footer">
    <w:name w:val="footer"/>
    <w:basedOn w:val="Normal"/>
    <w:link w:val="FooterChar"/>
    <w:uiPriority w:val="99"/>
    <w:unhideWhenUsed/>
    <w:rsid w:val="00406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BE"/>
    <w:rPr>
      <w:rFonts w:ascii="Times New Roman" w:hAnsi="Times New Roman"/>
    </w:rPr>
  </w:style>
  <w:style w:type="character" w:styleId="FollowedHyperlink">
    <w:name w:val="FollowedHyperlink"/>
    <w:basedOn w:val="DefaultParagraphFont"/>
    <w:uiPriority w:val="99"/>
    <w:semiHidden/>
    <w:unhideWhenUsed/>
    <w:rsid w:val="003A301F"/>
    <w:rPr>
      <w:color w:val="800080" w:themeColor="followedHyperlink"/>
      <w:u w:val="single"/>
    </w:rPr>
  </w:style>
  <w:style w:type="paragraph" w:customStyle="1" w:styleId="StyleHeading31">
    <w:name w:val="Style Heading 3 +1"/>
    <w:basedOn w:val="Heading3"/>
    <w:rsid w:val="008538F4"/>
    <w:pPr>
      <w:keepNext w:val="0"/>
      <w:keepLines w:val="0"/>
      <w:widowControl w:val="0"/>
      <w:numPr>
        <w:ilvl w:val="0"/>
        <w:numId w:val="5"/>
      </w:numPr>
      <w:spacing w:before="0" w:after="0" w:line="240" w:lineRule="auto"/>
    </w:pPr>
    <w:rPr>
      <w:rFonts w:eastAsia="Batang" w:cs="Times New Roman"/>
      <w:b/>
      <w:bCs/>
      <w:noProof/>
      <w:color w:val="0033CC"/>
      <w:sz w:val="24"/>
      <w:szCs w:val="28"/>
    </w:rPr>
  </w:style>
  <w:style w:type="character" w:styleId="Strong">
    <w:name w:val="Strong"/>
    <w:basedOn w:val="DefaultParagraphFont"/>
    <w:uiPriority w:val="22"/>
    <w:qFormat/>
    <w:rsid w:val="00FC0C40"/>
    <w:rPr>
      <w:b/>
      <w:bCs/>
    </w:rPr>
  </w:style>
  <w:style w:type="paragraph" w:styleId="NormalWeb">
    <w:name w:val="Normal (Web)"/>
    <w:basedOn w:val="Normal"/>
    <w:uiPriority w:val="99"/>
    <w:unhideWhenUsed/>
    <w:rsid w:val="00652D06"/>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652D06"/>
    <w:rPr>
      <w:b/>
      <w:bCs/>
    </w:rPr>
  </w:style>
  <w:style w:type="character" w:customStyle="1" w:styleId="em1">
    <w:name w:val="em1"/>
    <w:basedOn w:val="DefaultParagraphFont"/>
    <w:rsid w:val="00652D06"/>
    <w:rPr>
      <w:i/>
      <w:iCs/>
    </w:rPr>
  </w:style>
  <w:style w:type="character" w:customStyle="1" w:styleId="tgc">
    <w:name w:val="_tgc"/>
    <w:basedOn w:val="DefaultParagraphFont"/>
    <w:rsid w:val="00A33C10"/>
  </w:style>
  <w:style w:type="character" w:customStyle="1" w:styleId="hvr">
    <w:name w:val="hvr"/>
    <w:basedOn w:val="DefaultParagraphFont"/>
    <w:rsid w:val="00D378C3"/>
  </w:style>
  <w:style w:type="paragraph" w:styleId="EndnoteText">
    <w:name w:val="endnote text"/>
    <w:basedOn w:val="Normal"/>
    <w:link w:val="EndnoteTextChar"/>
    <w:uiPriority w:val="99"/>
    <w:semiHidden/>
    <w:unhideWhenUsed/>
    <w:rsid w:val="000D09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0957"/>
    <w:rPr>
      <w:rFonts w:ascii="Times New Roman" w:hAnsi="Times New Roman"/>
      <w:sz w:val="20"/>
      <w:szCs w:val="20"/>
    </w:rPr>
  </w:style>
  <w:style w:type="character" w:customStyle="1" w:styleId="UnresolvedMention1">
    <w:name w:val="Unresolved Mention1"/>
    <w:basedOn w:val="DefaultParagraphFont"/>
    <w:uiPriority w:val="99"/>
    <w:semiHidden/>
    <w:unhideWhenUsed/>
    <w:rsid w:val="00436EF3"/>
    <w:rPr>
      <w:color w:val="605E5C"/>
      <w:shd w:val="clear" w:color="auto" w:fill="E1DFDD"/>
    </w:rPr>
  </w:style>
  <w:style w:type="character" w:styleId="UnresolvedMention">
    <w:name w:val="Unresolved Mention"/>
    <w:basedOn w:val="DefaultParagraphFont"/>
    <w:uiPriority w:val="99"/>
    <w:semiHidden/>
    <w:unhideWhenUsed/>
    <w:rsid w:val="001B09E7"/>
    <w:rPr>
      <w:color w:val="605E5C"/>
      <w:shd w:val="clear" w:color="auto" w:fill="E1DFDD"/>
    </w:rPr>
  </w:style>
  <w:style w:type="character" w:styleId="PageNumber">
    <w:name w:val="page number"/>
    <w:basedOn w:val="DefaultParagraphFont"/>
    <w:rsid w:val="00E26939"/>
  </w:style>
  <w:style w:type="paragraph" w:styleId="Revision">
    <w:name w:val="Revision"/>
    <w:hidden/>
    <w:uiPriority w:val="99"/>
    <w:semiHidden/>
    <w:rsid w:val="0002130B"/>
    <w:pPr>
      <w:spacing w:after="0" w:line="240" w:lineRule="auto"/>
    </w:pPr>
    <w:rPr>
      <w:rFonts w:ascii="Times New Roman" w:hAnsi="Times New Roman"/>
    </w:rPr>
  </w:style>
  <w:style w:type="paragraph" w:styleId="BodyText">
    <w:name w:val="Body Text"/>
    <w:basedOn w:val="Normal"/>
    <w:link w:val="BodyTextChar"/>
    <w:uiPriority w:val="1"/>
    <w:semiHidden/>
    <w:unhideWhenUsed/>
    <w:qFormat/>
    <w:rsid w:val="005C76C8"/>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semiHidden/>
    <w:rsid w:val="005C76C8"/>
    <w:rPr>
      <w:rFonts w:ascii="Calibri" w:eastAsia="Calibri" w:hAnsi="Calibri" w:cs="Calibri"/>
    </w:rPr>
  </w:style>
  <w:style w:type="character" w:styleId="IntenseReference">
    <w:name w:val="Intense Reference"/>
    <w:basedOn w:val="DefaultParagraphFont"/>
    <w:uiPriority w:val="32"/>
    <w:qFormat/>
    <w:rsid w:val="00E013F5"/>
    <w:rPr>
      <w:b/>
      <w:bCs/>
      <w:smallCaps/>
      <w:color w:val="4F81BD" w:themeColor="accent1"/>
      <w:spacing w:val="5"/>
    </w:rPr>
  </w:style>
  <w:style w:type="paragraph" w:customStyle="1" w:styleId="paragraph">
    <w:name w:val="paragraph"/>
    <w:basedOn w:val="Normal"/>
    <w:rsid w:val="00D054F2"/>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D054F2"/>
  </w:style>
  <w:style w:type="character" w:customStyle="1" w:styleId="eop">
    <w:name w:val="eop"/>
    <w:basedOn w:val="DefaultParagraphFont"/>
    <w:rsid w:val="00D054F2"/>
  </w:style>
  <w:style w:type="character" w:customStyle="1" w:styleId="findhit">
    <w:name w:val="findhit"/>
    <w:basedOn w:val="DefaultParagraphFont"/>
    <w:rsid w:val="00BE4B09"/>
  </w:style>
  <w:style w:type="character" w:customStyle="1" w:styleId="spellingerror">
    <w:name w:val="spellingerror"/>
    <w:basedOn w:val="DefaultParagraphFont"/>
    <w:rsid w:val="00390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37798">
      <w:bodyDiv w:val="1"/>
      <w:marLeft w:val="0"/>
      <w:marRight w:val="0"/>
      <w:marTop w:val="0"/>
      <w:marBottom w:val="0"/>
      <w:divBdr>
        <w:top w:val="none" w:sz="0" w:space="0" w:color="auto"/>
        <w:left w:val="none" w:sz="0" w:space="0" w:color="auto"/>
        <w:bottom w:val="none" w:sz="0" w:space="0" w:color="auto"/>
        <w:right w:val="none" w:sz="0" w:space="0" w:color="auto"/>
      </w:divBdr>
    </w:div>
    <w:div w:id="77599314">
      <w:bodyDiv w:val="1"/>
      <w:marLeft w:val="0"/>
      <w:marRight w:val="0"/>
      <w:marTop w:val="0"/>
      <w:marBottom w:val="0"/>
      <w:divBdr>
        <w:top w:val="none" w:sz="0" w:space="0" w:color="auto"/>
        <w:left w:val="none" w:sz="0" w:space="0" w:color="auto"/>
        <w:bottom w:val="none" w:sz="0" w:space="0" w:color="auto"/>
        <w:right w:val="none" w:sz="0" w:space="0" w:color="auto"/>
      </w:divBdr>
    </w:div>
    <w:div w:id="113914922">
      <w:bodyDiv w:val="1"/>
      <w:marLeft w:val="0"/>
      <w:marRight w:val="0"/>
      <w:marTop w:val="0"/>
      <w:marBottom w:val="0"/>
      <w:divBdr>
        <w:top w:val="none" w:sz="0" w:space="0" w:color="auto"/>
        <w:left w:val="none" w:sz="0" w:space="0" w:color="auto"/>
        <w:bottom w:val="none" w:sz="0" w:space="0" w:color="auto"/>
        <w:right w:val="none" w:sz="0" w:space="0" w:color="auto"/>
      </w:divBdr>
    </w:div>
    <w:div w:id="129790178">
      <w:bodyDiv w:val="1"/>
      <w:marLeft w:val="0"/>
      <w:marRight w:val="0"/>
      <w:marTop w:val="0"/>
      <w:marBottom w:val="0"/>
      <w:divBdr>
        <w:top w:val="none" w:sz="0" w:space="0" w:color="auto"/>
        <w:left w:val="none" w:sz="0" w:space="0" w:color="auto"/>
        <w:bottom w:val="none" w:sz="0" w:space="0" w:color="auto"/>
        <w:right w:val="none" w:sz="0" w:space="0" w:color="auto"/>
      </w:divBdr>
    </w:div>
    <w:div w:id="135803309">
      <w:bodyDiv w:val="1"/>
      <w:marLeft w:val="0"/>
      <w:marRight w:val="0"/>
      <w:marTop w:val="0"/>
      <w:marBottom w:val="0"/>
      <w:divBdr>
        <w:top w:val="none" w:sz="0" w:space="0" w:color="auto"/>
        <w:left w:val="none" w:sz="0" w:space="0" w:color="auto"/>
        <w:bottom w:val="none" w:sz="0" w:space="0" w:color="auto"/>
        <w:right w:val="none" w:sz="0" w:space="0" w:color="auto"/>
      </w:divBdr>
    </w:div>
    <w:div w:id="203100360">
      <w:bodyDiv w:val="1"/>
      <w:marLeft w:val="0"/>
      <w:marRight w:val="0"/>
      <w:marTop w:val="0"/>
      <w:marBottom w:val="0"/>
      <w:divBdr>
        <w:top w:val="none" w:sz="0" w:space="0" w:color="auto"/>
        <w:left w:val="none" w:sz="0" w:space="0" w:color="auto"/>
        <w:bottom w:val="none" w:sz="0" w:space="0" w:color="auto"/>
        <w:right w:val="none" w:sz="0" w:space="0" w:color="auto"/>
      </w:divBdr>
    </w:div>
    <w:div w:id="323365246">
      <w:bodyDiv w:val="1"/>
      <w:marLeft w:val="0"/>
      <w:marRight w:val="0"/>
      <w:marTop w:val="0"/>
      <w:marBottom w:val="0"/>
      <w:divBdr>
        <w:top w:val="none" w:sz="0" w:space="0" w:color="auto"/>
        <w:left w:val="none" w:sz="0" w:space="0" w:color="auto"/>
        <w:bottom w:val="none" w:sz="0" w:space="0" w:color="auto"/>
        <w:right w:val="none" w:sz="0" w:space="0" w:color="auto"/>
      </w:divBdr>
    </w:div>
    <w:div w:id="345791123">
      <w:bodyDiv w:val="1"/>
      <w:marLeft w:val="0"/>
      <w:marRight w:val="0"/>
      <w:marTop w:val="0"/>
      <w:marBottom w:val="0"/>
      <w:divBdr>
        <w:top w:val="none" w:sz="0" w:space="0" w:color="auto"/>
        <w:left w:val="none" w:sz="0" w:space="0" w:color="auto"/>
        <w:bottom w:val="none" w:sz="0" w:space="0" w:color="auto"/>
        <w:right w:val="none" w:sz="0" w:space="0" w:color="auto"/>
      </w:divBdr>
    </w:div>
    <w:div w:id="358160921">
      <w:bodyDiv w:val="1"/>
      <w:marLeft w:val="0"/>
      <w:marRight w:val="0"/>
      <w:marTop w:val="0"/>
      <w:marBottom w:val="0"/>
      <w:divBdr>
        <w:top w:val="none" w:sz="0" w:space="0" w:color="auto"/>
        <w:left w:val="none" w:sz="0" w:space="0" w:color="auto"/>
        <w:bottom w:val="none" w:sz="0" w:space="0" w:color="auto"/>
        <w:right w:val="none" w:sz="0" w:space="0" w:color="auto"/>
      </w:divBdr>
    </w:div>
    <w:div w:id="363672370">
      <w:bodyDiv w:val="1"/>
      <w:marLeft w:val="0"/>
      <w:marRight w:val="0"/>
      <w:marTop w:val="0"/>
      <w:marBottom w:val="0"/>
      <w:divBdr>
        <w:top w:val="none" w:sz="0" w:space="0" w:color="auto"/>
        <w:left w:val="none" w:sz="0" w:space="0" w:color="auto"/>
        <w:bottom w:val="none" w:sz="0" w:space="0" w:color="auto"/>
        <w:right w:val="none" w:sz="0" w:space="0" w:color="auto"/>
      </w:divBdr>
    </w:div>
    <w:div w:id="404836029">
      <w:bodyDiv w:val="1"/>
      <w:marLeft w:val="0"/>
      <w:marRight w:val="0"/>
      <w:marTop w:val="0"/>
      <w:marBottom w:val="0"/>
      <w:divBdr>
        <w:top w:val="none" w:sz="0" w:space="0" w:color="auto"/>
        <w:left w:val="none" w:sz="0" w:space="0" w:color="auto"/>
        <w:bottom w:val="none" w:sz="0" w:space="0" w:color="auto"/>
        <w:right w:val="none" w:sz="0" w:space="0" w:color="auto"/>
      </w:divBdr>
    </w:div>
    <w:div w:id="443118292">
      <w:bodyDiv w:val="1"/>
      <w:marLeft w:val="0"/>
      <w:marRight w:val="0"/>
      <w:marTop w:val="0"/>
      <w:marBottom w:val="0"/>
      <w:divBdr>
        <w:top w:val="none" w:sz="0" w:space="0" w:color="auto"/>
        <w:left w:val="none" w:sz="0" w:space="0" w:color="auto"/>
        <w:bottom w:val="none" w:sz="0" w:space="0" w:color="auto"/>
        <w:right w:val="none" w:sz="0" w:space="0" w:color="auto"/>
      </w:divBdr>
      <w:divsChild>
        <w:div w:id="67114750">
          <w:marLeft w:val="0"/>
          <w:marRight w:val="0"/>
          <w:marTop w:val="0"/>
          <w:marBottom w:val="0"/>
          <w:divBdr>
            <w:top w:val="none" w:sz="0" w:space="0" w:color="auto"/>
            <w:left w:val="none" w:sz="0" w:space="0" w:color="auto"/>
            <w:bottom w:val="none" w:sz="0" w:space="0" w:color="auto"/>
            <w:right w:val="none" w:sz="0" w:space="0" w:color="auto"/>
          </w:divBdr>
          <w:divsChild>
            <w:div w:id="696275780">
              <w:marLeft w:val="0"/>
              <w:marRight w:val="0"/>
              <w:marTop w:val="0"/>
              <w:marBottom w:val="0"/>
              <w:divBdr>
                <w:top w:val="none" w:sz="0" w:space="0" w:color="auto"/>
                <w:left w:val="none" w:sz="0" w:space="0" w:color="auto"/>
                <w:bottom w:val="none" w:sz="0" w:space="0" w:color="auto"/>
                <w:right w:val="none" w:sz="0" w:space="0" w:color="auto"/>
              </w:divBdr>
              <w:divsChild>
                <w:div w:id="12448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7931">
      <w:bodyDiv w:val="1"/>
      <w:marLeft w:val="0"/>
      <w:marRight w:val="0"/>
      <w:marTop w:val="0"/>
      <w:marBottom w:val="0"/>
      <w:divBdr>
        <w:top w:val="none" w:sz="0" w:space="0" w:color="auto"/>
        <w:left w:val="none" w:sz="0" w:space="0" w:color="auto"/>
        <w:bottom w:val="none" w:sz="0" w:space="0" w:color="auto"/>
        <w:right w:val="none" w:sz="0" w:space="0" w:color="auto"/>
      </w:divBdr>
    </w:div>
    <w:div w:id="524559272">
      <w:bodyDiv w:val="1"/>
      <w:marLeft w:val="0"/>
      <w:marRight w:val="0"/>
      <w:marTop w:val="0"/>
      <w:marBottom w:val="0"/>
      <w:divBdr>
        <w:top w:val="none" w:sz="0" w:space="0" w:color="auto"/>
        <w:left w:val="none" w:sz="0" w:space="0" w:color="auto"/>
        <w:bottom w:val="none" w:sz="0" w:space="0" w:color="auto"/>
        <w:right w:val="none" w:sz="0" w:space="0" w:color="auto"/>
      </w:divBdr>
    </w:div>
    <w:div w:id="586427249">
      <w:bodyDiv w:val="1"/>
      <w:marLeft w:val="0"/>
      <w:marRight w:val="0"/>
      <w:marTop w:val="0"/>
      <w:marBottom w:val="0"/>
      <w:divBdr>
        <w:top w:val="none" w:sz="0" w:space="0" w:color="auto"/>
        <w:left w:val="none" w:sz="0" w:space="0" w:color="auto"/>
        <w:bottom w:val="none" w:sz="0" w:space="0" w:color="auto"/>
        <w:right w:val="none" w:sz="0" w:space="0" w:color="auto"/>
      </w:divBdr>
    </w:div>
    <w:div w:id="632566581">
      <w:bodyDiv w:val="1"/>
      <w:marLeft w:val="0"/>
      <w:marRight w:val="0"/>
      <w:marTop w:val="0"/>
      <w:marBottom w:val="0"/>
      <w:divBdr>
        <w:top w:val="none" w:sz="0" w:space="0" w:color="auto"/>
        <w:left w:val="none" w:sz="0" w:space="0" w:color="auto"/>
        <w:bottom w:val="none" w:sz="0" w:space="0" w:color="auto"/>
        <w:right w:val="none" w:sz="0" w:space="0" w:color="auto"/>
      </w:divBdr>
      <w:divsChild>
        <w:div w:id="1676154787">
          <w:marLeft w:val="0"/>
          <w:marRight w:val="0"/>
          <w:marTop w:val="0"/>
          <w:marBottom w:val="160"/>
          <w:divBdr>
            <w:top w:val="none" w:sz="0" w:space="0" w:color="auto"/>
            <w:left w:val="none" w:sz="0" w:space="0" w:color="auto"/>
            <w:bottom w:val="none" w:sz="0" w:space="0" w:color="auto"/>
            <w:right w:val="none" w:sz="0" w:space="0" w:color="auto"/>
          </w:divBdr>
        </w:div>
        <w:div w:id="382798778">
          <w:marLeft w:val="0"/>
          <w:marRight w:val="0"/>
          <w:marTop w:val="0"/>
          <w:marBottom w:val="160"/>
          <w:divBdr>
            <w:top w:val="none" w:sz="0" w:space="0" w:color="auto"/>
            <w:left w:val="none" w:sz="0" w:space="0" w:color="auto"/>
            <w:bottom w:val="none" w:sz="0" w:space="0" w:color="auto"/>
            <w:right w:val="none" w:sz="0" w:space="0" w:color="auto"/>
          </w:divBdr>
        </w:div>
        <w:div w:id="1445690594">
          <w:marLeft w:val="0"/>
          <w:marRight w:val="0"/>
          <w:marTop w:val="0"/>
          <w:marBottom w:val="160"/>
          <w:divBdr>
            <w:top w:val="none" w:sz="0" w:space="0" w:color="auto"/>
            <w:left w:val="none" w:sz="0" w:space="0" w:color="auto"/>
            <w:bottom w:val="none" w:sz="0" w:space="0" w:color="auto"/>
            <w:right w:val="none" w:sz="0" w:space="0" w:color="auto"/>
          </w:divBdr>
        </w:div>
        <w:div w:id="878469671">
          <w:marLeft w:val="0"/>
          <w:marRight w:val="0"/>
          <w:marTop w:val="0"/>
          <w:marBottom w:val="160"/>
          <w:divBdr>
            <w:top w:val="none" w:sz="0" w:space="0" w:color="auto"/>
            <w:left w:val="none" w:sz="0" w:space="0" w:color="auto"/>
            <w:bottom w:val="none" w:sz="0" w:space="0" w:color="auto"/>
            <w:right w:val="none" w:sz="0" w:space="0" w:color="auto"/>
          </w:divBdr>
        </w:div>
      </w:divsChild>
    </w:div>
    <w:div w:id="679698673">
      <w:bodyDiv w:val="1"/>
      <w:marLeft w:val="0"/>
      <w:marRight w:val="0"/>
      <w:marTop w:val="0"/>
      <w:marBottom w:val="0"/>
      <w:divBdr>
        <w:top w:val="none" w:sz="0" w:space="0" w:color="auto"/>
        <w:left w:val="none" w:sz="0" w:space="0" w:color="auto"/>
        <w:bottom w:val="none" w:sz="0" w:space="0" w:color="auto"/>
        <w:right w:val="none" w:sz="0" w:space="0" w:color="auto"/>
      </w:divBdr>
    </w:div>
    <w:div w:id="724566494">
      <w:bodyDiv w:val="1"/>
      <w:marLeft w:val="0"/>
      <w:marRight w:val="0"/>
      <w:marTop w:val="0"/>
      <w:marBottom w:val="0"/>
      <w:divBdr>
        <w:top w:val="none" w:sz="0" w:space="0" w:color="auto"/>
        <w:left w:val="none" w:sz="0" w:space="0" w:color="auto"/>
        <w:bottom w:val="none" w:sz="0" w:space="0" w:color="auto"/>
        <w:right w:val="none" w:sz="0" w:space="0" w:color="auto"/>
      </w:divBdr>
    </w:div>
    <w:div w:id="794251248">
      <w:bodyDiv w:val="1"/>
      <w:marLeft w:val="0"/>
      <w:marRight w:val="0"/>
      <w:marTop w:val="0"/>
      <w:marBottom w:val="0"/>
      <w:divBdr>
        <w:top w:val="none" w:sz="0" w:space="0" w:color="auto"/>
        <w:left w:val="none" w:sz="0" w:space="0" w:color="auto"/>
        <w:bottom w:val="none" w:sz="0" w:space="0" w:color="auto"/>
        <w:right w:val="none" w:sz="0" w:space="0" w:color="auto"/>
      </w:divBdr>
      <w:divsChild>
        <w:div w:id="1906527725">
          <w:marLeft w:val="0"/>
          <w:marRight w:val="0"/>
          <w:marTop w:val="0"/>
          <w:marBottom w:val="0"/>
          <w:divBdr>
            <w:top w:val="none" w:sz="0" w:space="0" w:color="auto"/>
            <w:left w:val="none" w:sz="0" w:space="0" w:color="auto"/>
            <w:bottom w:val="none" w:sz="0" w:space="0" w:color="auto"/>
            <w:right w:val="none" w:sz="0" w:space="0" w:color="auto"/>
          </w:divBdr>
          <w:divsChild>
            <w:div w:id="1955552983">
              <w:marLeft w:val="0"/>
              <w:marRight w:val="0"/>
              <w:marTop w:val="0"/>
              <w:marBottom w:val="0"/>
              <w:divBdr>
                <w:top w:val="none" w:sz="0" w:space="0" w:color="auto"/>
                <w:left w:val="none" w:sz="0" w:space="0" w:color="auto"/>
                <w:bottom w:val="none" w:sz="0" w:space="0" w:color="auto"/>
                <w:right w:val="none" w:sz="0" w:space="0" w:color="auto"/>
              </w:divBdr>
              <w:divsChild>
                <w:div w:id="1318219493">
                  <w:marLeft w:val="0"/>
                  <w:marRight w:val="0"/>
                  <w:marTop w:val="0"/>
                  <w:marBottom w:val="0"/>
                  <w:divBdr>
                    <w:top w:val="none" w:sz="0" w:space="0" w:color="auto"/>
                    <w:left w:val="none" w:sz="0" w:space="0" w:color="auto"/>
                    <w:bottom w:val="none" w:sz="0" w:space="0" w:color="auto"/>
                    <w:right w:val="none" w:sz="0" w:space="0" w:color="auto"/>
                  </w:divBdr>
                  <w:divsChild>
                    <w:div w:id="1604681502">
                      <w:marLeft w:val="0"/>
                      <w:marRight w:val="0"/>
                      <w:marTop w:val="0"/>
                      <w:marBottom w:val="0"/>
                      <w:divBdr>
                        <w:top w:val="none" w:sz="0" w:space="0" w:color="auto"/>
                        <w:left w:val="none" w:sz="0" w:space="0" w:color="auto"/>
                        <w:bottom w:val="none" w:sz="0" w:space="0" w:color="auto"/>
                        <w:right w:val="none" w:sz="0" w:space="0" w:color="auto"/>
                      </w:divBdr>
                      <w:divsChild>
                        <w:div w:id="1687171675">
                          <w:marLeft w:val="0"/>
                          <w:marRight w:val="0"/>
                          <w:marTop w:val="0"/>
                          <w:marBottom w:val="0"/>
                          <w:divBdr>
                            <w:top w:val="none" w:sz="0" w:space="0" w:color="auto"/>
                            <w:left w:val="none" w:sz="0" w:space="0" w:color="auto"/>
                            <w:bottom w:val="none" w:sz="0" w:space="0" w:color="auto"/>
                            <w:right w:val="none" w:sz="0" w:space="0" w:color="auto"/>
                          </w:divBdr>
                          <w:divsChild>
                            <w:div w:id="163059002">
                              <w:marLeft w:val="0"/>
                              <w:marRight w:val="0"/>
                              <w:marTop w:val="0"/>
                              <w:marBottom w:val="0"/>
                              <w:divBdr>
                                <w:top w:val="none" w:sz="0" w:space="0" w:color="auto"/>
                                <w:left w:val="none" w:sz="0" w:space="0" w:color="auto"/>
                                <w:bottom w:val="none" w:sz="0" w:space="0" w:color="auto"/>
                                <w:right w:val="none" w:sz="0" w:space="0" w:color="auto"/>
                              </w:divBdr>
                              <w:divsChild>
                                <w:div w:id="1103377839">
                                  <w:marLeft w:val="0"/>
                                  <w:marRight w:val="0"/>
                                  <w:marTop w:val="0"/>
                                  <w:marBottom w:val="0"/>
                                  <w:divBdr>
                                    <w:top w:val="none" w:sz="0" w:space="0" w:color="auto"/>
                                    <w:left w:val="none" w:sz="0" w:space="0" w:color="auto"/>
                                    <w:bottom w:val="none" w:sz="0" w:space="0" w:color="auto"/>
                                    <w:right w:val="none" w:sz="0" w:space="0" w:color="auto"/>
                                  </w:divBdr>
                                  <w:divsChild>
                                    <w:div w:id="500313990">
                                      <w:marLeft w:val="0"/>
                                      <w:marRight w:val="0"/>
                                      <w:marTop w:val="0"/>
                                      <w:marBottom w:val="0"/>
                                      <w:divBdr>
                                        <w:top w:val="none" w:sz="0" w:space="0" w:color="auto"/>
                                        <w:left w:val="none" w:sz="0" w:space="0" w:color="auto"/>
                                        <w:bottom w:val="none" w:sz="0" w:space="0" w:color="auto"/>
                                        <w:right w:val="none" w:sz="0" w:space="0" w:color="auto"/>
                                      </w:divBdr>
                                      <w:divsChild>
                                        <w:div w:id="365326024">
                                          <w:marLeft w:val="0"/>
                                          <w:marRight w:val="0"/>
                                          <w:marTop w:val="0"/>
                                          <w:marBottom w:val="0"/>
                                          <w:divBdr>
                                            <w:top w:val="none" w:sz="0" w:space="0" w:color="auto"/>
                                            <w:left w:val="none" w:sz="0" w:space="0" w:color="auto"/>
                                            <w:bottom w:val="none" w:sz="0" w:space="0" w:color="auto"/>
                                            <w:right w:val="none" w:sz="0" w:space="0" w:color="auto"/>
                                          </w:divBdr>
                                          <w:divsChild>
                                            <w:div w:id="1522281382">
                                              <w:marLeft w:val="0"/>
                                              <w:marRight w:val="0"/>
                                              <w:marTop w:val="5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7720506">
      <w:bodyDiv w:val="1"/>
      <w:marLeft w:val="0"/>
      <w:marRight w:val="0"/>
      <w:marTop w:val="0"/>
      <w:marBottom w:val="0"/>
      <w:divBdr>
        <w:top w:val="none" w:sz="0" w:space="0" w:color="auto"/>
        <w:left w:val="none" w:sz="0" w:space="0" w:color="auto"/>
        <w:bottom w:val="none" w:sz="0" w:space="0" w:color="auto"/>
        <w:right w:val="none" w:sz="0" w:space="0" w:color="auto"/>
      </w:divBdr>
    </w:div>
    <w:div w:id="835340350">
      <w:bodyDiv w:val="1"/>
      <w:marLeft w:val="0"/>
      <w:marRight w:val="0"/>
      <w:marTop w:val="0"/>
      <w:marBottom w:val="0"/>
      <w:divBdr>
        <w:top w:val="none" w:sz="0" w:space="0" w:color="auto"/>
        <w:left w:val="none" w:sz="0" w:space="0" w:color="auto"/>
        <w:bottom w:val="none" w:sz="0" w:space="0" w:color="auto"/>
        <w:right w:val="none" w:sz="0" w:space="0" w:color="auto"/>
      </w:divBdr>
    </w:div>
    <w:div w:id="881867881">
      <w:bodyDiv w:val="1"/>
      <w:marLeft w:val="0"/>
      <w:marRight w:val="0"/>
      <w:marTop w:val="0"/>
      <w:marBottom w:val="0"/>
      <w:divBdr>
        <w:top w:val="none" w:sz="0" w:space="0" w:color="auto"/>
        <w:left w:val="none" w:sz="0" w:space="0" w:color="auto"/>
        <w:bottom w:val="none" w:sz="0" w:space="0" w:color="auto"/>
        <w:right w:val="none" w:sz="0" w:space="0" w:color="auto"/>
      </w:divBdr>
      <w:divsChild>
        <w:div w:id="1367219091">
          <w:marLeft w:val="0"/>
          <w:marRight w:val="0"/>
          <w:marTop w:val="0"/>
          <w:marBottom w:val="0"/>
          <w:divBdr>
            <w:top w:val="none" w:sz="0" w:space="0" w:color="auto"/>
            <w:left w:val="none" w:sz="0" w:space="0" w:color="auto"/>
            <w:bottom w:val="none" w:sz="0" w:space="0" w:color="auto"/>
            <w:right w:val="none" w:sz="0" w:space="0" w:color="auto"/>
          </w:divBdr>
        </w:div>
        <w:div w:id="1620913166">
          <w:marLeft w:val="0"/>
          <w:marRight w:val="0"/>
          <w:marTop w:val="0"/>
          <w:marBottom w:val="0"/>
          <w:divBdr>
            <w:top w:val="none" w:sz="0" w:space="0" w:color="auto"/>
            <w:left w:val="none" w:sz="0" w:space="0" w:color="auto"/>
            <w:bottom w:val="none" w:sz="0" w:space="0" w:color="auto"/>
            <w:right w:val="none" w:sz="0" w:space="0" w:color="auto"/>
          </w:divBdr>
        </w:div>
      </w:divsChild>
    </w:div>
    <w:div w:id="884757009">
      <w:bodyDiv w:val="1"/>
      <w:marLeft w:val="0"/>
      <w:marRight w:val="0"/>
      <w:marTop w:val="0"/>
      <w:marBottom w:val="0"/>
      <w:divBdr>
        <w:top w:val="none" w:sz="0" w:space="0" w:color="auto"/>
        <w:left w:val="none" w:sz="0" w:space="0" w:color="auto"/>
        <w:bottom w:val="none" w:sz="0" w:space="0" w:color="auto"/>
        <w:right w:val="none" w:sz="0" w:space="0" w:color="auto"/>
      </w:divBdr>
    </w:div>
    <w:div w:id="899101502">
      <w:bodyDiv w:val="1"/>
      <w:marLeft w:val="0"/>
      <w:marRight w:val="0"/>
      <w:marTop w:val="0"/>
      <w:marBottom w:val="0"/>
      <w:divBdr>
        <w:top w:val="none" w:sz="0" w:space="0" w:color="auto"/>
        <w:left w:val="none" w:sz="0" w:space="0" w:color="auto"/>
        <w:bottom w:val="none" w:sz="0" w:space="0" w:color="auto"/>
        <w:right w:val="none" w:sz="0" w:space="0" w:color="auto"/>
      </w:divBdr>
    </w:div>
    <w:div w:id="924414164">
      <w:bodyDiv w:val="1"/>
      <w:marLeft w:val="0"/>
      <w:marRight w:val="0"/>
      <w:marTop w:val="0"/>
      <w:marBottom w:val="0"/>
      <w:divBdr>
        <w:top w:val="none" w:sz="0" w:space="0" w:color="auto"/>
        <w:left w:val="none" w:sz="0" w:space="0" w:color="auto"/>
        <w:bottom w:val="none" w:sz="0" w:space="0" w:color="auto"/>
        <w:right w:val="none" w:sz="0" w:space="0" w:color="auto"/>
      </w:divBdr>
    </w:div>
    <w:div w:id="935601932">
      <w:bodyDiv w:val="1"/>
      <w:marLeft w:val="0"/>
      <w:marRight w:val="0"/>
      <w:marTop w:val="0"/>
      <w:marBottom w:val="0"/>
      <w:divBdr>
        <w:top w:val="none" w:sz="0" w:space="0" w:color="auto"/>
        <w:left w:val="none" w:sz="0" w:space="0" w:color="auto"/>
        <w:bottom w:val="none" w:sz="0" w:space="0" w:color="auto"/>
        <w:right w:val="none" w:sz="0" w:space="0" w:color="auto"/>
      </w:divBdr>
    </w:div>
    <w:div w:id="959604819">
      <w:bodyDiv w:val="1"/>
      <w:marLeft w:val="0"/>
      <w:marRight w:val="0"/>
      <w:marTop w:val="0"/>
      <w:marBottom w:val="0"/>
      <w:divBdr>
        <w:top w:val="none" w:sz="0" w:space="0" w:color="auto"/>
        <w:left w:val="none" w:sz="0" w:space="0" w:color="auto"/>
        <w:bottom w:val="none" w:sz="0" w:space="0" w:color="auto"/>
        <w:right w:val="none" w:sz="0" w:space="0" w:color="auto"/>
      </w:divBdr>
    </w:div>
    <w:div w:id="971060117">
      <w:bodyDiv w:val="1"/>
      <w:marLeft w:val="0"/>
      <w:marRight w:val="0"/>
      <w:marTop w:val="0"/>
      <w:marBottom w:val="0"/>
      <w:divBdr>
        <w:top w:val="none" w:sz="0" w:space="0" w:color="auto"/>
        <w:left w:val="none" w:sz="0" w:space="0" w:color="auto"/>
        <w:bottom w:val="none" w:sz="0" w:space="0" w:color="auto"/>
        <w:right w:val="none" w:sz="0" w:space="0" w:color="auto"/>
      </w:divBdr>
      <w:divsChild>
        <w:div w:id="1065491621">
          <w:marLeft w:val="0"/>
          <w:marRight w:val="0"/>
          <w:marTop w:val="0"/>
          <w:marBottom w:val="160"/>
          <w:divBdr>
            <w:top w:val="none" w:sz="0" w:space="0" w:color="auto"/>
            <w:left w:val="none" w:sz="0" w:space="0" w:color="auto"/>
            <w:bottom w:val="none" w:sz="0" w:space="0" w:color="auto"/>
            <w:right w:val="none" w:sz="0" w:space="0" w:color="auto"/>
          </w:divBdr>
        </w:div>
        <w:div w:id="1918438364">
          <w:marLeft w:val="0"/>
          <w:marRight w:val="0"/>
          <w:marTop w:val="0"/>
          <w:marBottom w:val="160"/>
          <w:divBdr>
            <w:top w:val="none" w:sz="0" w:space="0" w:color="auto"/>
            <w:left w:val="none" w:sz="0" w:space="0" w:color="auto"/>
            <w:bottom w:val="none" w:sz="0" w:space="0" w:color="auto"/>
            <w:right w:val="none" w:sz="0" w:space="0" w:color="auto"/>
          </w:divBdr>
        </w:div>
        <w:div w:id="233206423">
          <w:marLeft w:val="0"/>
          <w:marRight w:val="0"/>
          <w:marTop w:val="0"/>
          <w:marBottom w:val="160"/>
          <w:divBdr>
            <w:top w:val="none" w:sz="0" w:space="0" w:color="auto"/>
            <w:left w:val="none" w:sz="0" w:space="0" w:color="auto"/>
            <w:bottom w:val="none" w:sz="0" w:space="0" w:color="auto"/>
            <w:right w:val="none" w:sz="0" w:space="0" w:color="auto"/>
          </w:divBdr>
        </w:div>
        <w:div w:id="1982952664">
          <w:marLeft w:val="0"/>
          <w:marRight w:val="0"/>
          <w:marTop w:val="0"/>
          <w:marBottom w:val="160"/>
          <w:divBdr>
            <w:top w:val="none" w:sz="0" w:space="0" w:color="auto"/>
            <w:left w:val="none" w:sz="0" w:space="0" w:color="auto"/>
            <w:bottom w:val="none" w:sz="0" w:space="0" w:color="auto"/>
            <w:right w:val="none" w:sz="0" w:space="0" w:color="auto"/>
          </w:divBdr>
        </w:div>
      </w:divsChild>
    </w:div>
    <w:div w:id="1107189061">
      <w:bodyDiv w:val="1"/>
      <w:marLeft w:val="0"/>
      <w:marRight w:val="0"/>
      <w:marTop w:val="0"/>
      <w:marBottom w:val="0"/>
      <w:divBdr>
        <w:top w:val="none" w:sz="0" w:space="0" w:color="auto"/>
        <w:left w:val="none" w:sz="0" w:space="0" w:color="auto"/>
        <w:bottom w:val="none" w:sz="0" w:space="0" w:color="auto"/>
        <w:right w:val="none" w:sz="0" w:space="0" w:color="auto"/>
      </w:divBdr>
    </w:div>
    <w:div w:id="1200437483">
      <w:bodyDiv w:val="1"/>
      <w:marLeft w:val="0"/>
      <w:marRight w:val="0"/>
      <w:marTop w:val="0"/>
      <w:marBottom w:val="0"/>
      <w:divBdr>
        <w:top w:val="none" w:sz="0" w:space="0" w:color="auto"/>
        <w:left w:val="none" w:sz="0" w:space="0" w:color="auto"/>
        <w:bottom w:val="none" w:sz="0" w:space="0" w:color="auto"/>
        <w:right w:val="none" w:sz="0" w:space="0" w:color="auto"/>
      </w:divBdr>
    </w:div>
    <w:div w:id="1261795185">
      <w:bodyDiv w:val="1"/>
      <w:marLeft w:val="0"/>
      <w:marRight w:val="0"/>
      <w:marTop w:val="0"/>
      <w:marBottom w:val="0"/>
      <w:divBdr>
        <w:top w:val="none" w:sz="0" w:space="0" w:color="auto"/>
        <w:left w:val="none" w:sz="0" w:space="0" w:color="auto"/>
        <w:bottom w:val="none" w:sz="0" w:space="0" w:color="auto"/>
        <w:right w:val="none" w:sz="0" w:space="0" w:color="auto"/>
      </w:divBdr>
    </w:div>
    <w:div w:id="1268464756">
      <w:bodyDiv w:val="1"/>
      <w:marLeft w:val="0"/>
      <w:marRight w:val="0"/>
      <w:marTop w:val="0"/>
      <w:marBottom w:val="0"/>
      <w:divBdr>
        <w:top w:val="none" w:sz="0" w:space="0" w:color="auto"/>
        <w:left w:val="none" w:sz="0" w:space="0" w:color="auto"/>
        <w:bottom w:val="none" w:sz="0" w:space="0" w:color="auto"/>
        <w:right w:val="none" w:sz="0" w:space="0" w:color="auto"/>
      </w:divBdr>
    </w:div>
    <w:div w:id="1376663571">
      <w:bodyDiv w:val="1"/>
      <w:marLeft w:val="0"/>
      <w:marRight w:val="0"/>
      <w:marTop w:val="0"/>
      <w:marBottom w:val="0"/>
      <w:divBdr>
        <w:top w:val="none" w:sz="0" w:space="0" w:color="auto"/>
        <w:left w:val="none" w:sz="0" w:space="0" w:color="auto"/>
        <w:bottom w:val="none" w:sz="0" w:space="0" w:color="auto"/>
        <w:right w:val="none" w:sz="0" w:space="0" w:color="auto"/>
      </w:divBdr>
    </w:div>
    <w:div w:id="1451363809">
      <w:bodyDiv w:val="1"/>
      <w:marLeft w:val="0"/>
      <w:marRight w:val="0"/>
      <w:marTop w:val="0"/>
      <w:marBottom w:val="0"/>
      <w:divBdr>
        <w:top w:val="none" w:sz="0" w:space="0" w:color="auto"/>
        <w:left w:val="none" w:sz="0" w:space="0" w:color="auto"/>
        <w:bottom w:val="none" w:sz="0" w:space="0" w:color="auto"/>
        <w:right w:val="none" w:sz="0" w:space="0" w:color="auto"/>
      </w:divBdr>
    </w:div>
    <w:div w:id="1555313724">
      <w:bodyDiv w:val="1"/>
      <w:marLeft w:val="0"/>
      <w:marRight w:val="0"/>
      <w:marTop w:val="0"/>
      <w:marBottom w:val="0"/>
      <w:divBdr>
        <w:top w:val="none" w:sz="0" w:space="0" w:color="auto"/>
        <w:left w:val="none" w:sz="0" w:space="0" w:color="auto"/>
        <w:bottom w:val="none" w:sz="0" w:space="0" w:color="auto"/>
        <w:right w:val="none" w:sz="0" w:space="0" w:color="auto"/>
      </w:divBdr>
    </w:div>
    <w:div w:id="1615867982">
      <w:bodyDiv w:val="1"/>
      <w:marLeft w:val="0"/>
      <w:marRight w:val="0"/>
      <w:marTop w:val="0"/>
      <w:marBottom w:val="0"/>
      <w:divBdr>
        <w:top w:val="none" w:sz="0" w:space="0" w:color="auto"/>
        <w:left w:val="none" w:sz="0" w:space="0" w:color="auto"/>
        <w:bottom w:val="none" w:sz="0" w:space="0" w:color="auto"/>
        <w:right w:val="none" w:sz="0" w:space="0" w:color="auto"/>
      </w:divBdr>
    </w:div>
    <w:div w:id="1654867140">
      <w:bodyDiv w:val="1"/>
      <w:marLeft w:val="0"/>
      <w:marRight w:val="0"/>
      <w:marTop w:val="0"/>
      <w:marBottom w:val="0"/>
      <w:divBdr>
        <w:top w:val="none" w:sz="0" w:space="0" w:color="auto"/>
        <w:left w:val="none" w:sz="0" w:space="0" w:color="auto"/>
        <w:bottom w:val="none" w:sz="0" w:space="0" w:color="auto"/>
        <w:right w:val="none" w:sz="0" w:space="0" w:color="auto"/>
      </w:divBdr>
    </w:div>
    <w:div w:id="1703557102">
      <w:bodyDiv w:val="1"/>
      <w:marLeft w:val="0"/>
      <w:marRight w:val="0"/>
      <w:marTop w:val="0"/>
      <w:marBottom w:val="0"/>
      <w:divBdr>
        <w:top w:val="none" w:sz="0" w:space="0" w:color="auto"/>
        <w:left w:val="none" w:sz="0" w:space="0" w:color="auto"/>
        <w:bottom w:val="none" w:sz="0" w:space="0" w:color="auto"/>
        <w:right w:val="none" w:sz="0" w:space="0" w:color="auto"/>
      </w:divBdr>
    </w:div>
    <w:div w:id="1714188652">
      <w:bodyDiv w:val="1"/>
      <w:marLeft w:val="0"/>
      <w:marRight w:val="0"/>
      <w:marTop w:val="0"/>
      <w:marBottom w:val="0"/>
      <w:divBdr>
        <w:top w:val="none" w:sz="0" w:space="0" w:color="auto"/>
        <w:left w:val="none" w:sz="0" w:space="0" w:color="auto"/>
        <w:bottom w:val="none" w:sz="0" w:space="0" w:color="auto"/>
        <w:right w:val="none" w:sz="0" w:space="0" w:color="auto"/>
      </w:divBdr>
    </w:div>
    <w:div w:id="1748723879">
      <w:bodyDiv w:val="1"/>
      <w:marLeft w:val="0"/>
      <w:marRight w:val="0"/>
      <w:marTop w:val="0"/>
      <w:marBottom w:val="0"/>
      <w:divBdr>
        <w:top w:val="none" w:sz="0" w:space="0" w:color="auto"/>
        <w:left w:val="none" w:sz="0" w:space="0" w:color="auto"/>
        <w:bottom w:val="none" w:sz="0" w:space="0" w:color="auto"/>
        <w:right w:val="none" w:sz="0" w:space="0" w:color="auto"/>
      </w:divBdr>
    </w:div>
    <w:div w:id="1819345142">
      <w:bodyDiv w:val="1"/>
      <w:marLeft w:val="0"/>
      <w:marRight w:val="0"/>
      <w:marTop w:val="0"/>
      <w:marBottom w:val="0"/>
      <w:divBdr>
        <w:top w:val="none" w:sz="0" w:space="0" w:color="auto"/>
        <w:left w:val="none" w:sz="0" w:space="0" w:color="auto"/>
        <w:bottom w:val="none" w:sz="0" w:space="0" w:color="auto"/>
        <w:right w:val="none" w:sz="0" w:space="0" w:color="auto"/>
      </w:divBdr>
    </w:div>
    <w:div w:id="1830055176">
      <w:bodyDiv w:val="1"/>
      <w:marLeft w:val="0"/>
      <w:marRight w:val="0"/>
      <w:marTop w:val="0"/>
      <w:marBottom w:val="0"/>
      <w:divBdr>
        <w:top w:val="none" w:sz="0" w:space="0" w:color="auto"/>
        <w:left w:val="none" w:sz="0" w:space="0" w:color="auto"/>
        <w:bottom w:val="none" w:sz="0" w:space="0" w:color="auto"/>
        <w:right w:val="none" w:sz="0" w:space="0" w:color="auto"/>
      </w:divBdr>
      <w:divsChild>
        <w:div w:id="1405184225">
          <w:marLeft w:val="0"/>
          <w:marRight w:val="0"/>
          <w:marTop w:val="0"/>
          <w:marBottom w:val="0"/>
          <w:divBdr>
            <w:top w:val="none" w:sz="0" w:space="0" w:color="auto"/>
            <w:left w:val="none" w:sz="0" w:space="0" w:color="auto"/>
            <w:bottom w:val="none" w:sz="0" w:space="0" w:color="auto"/>
            <w:right w:val="none" w:sz="0" w:space="0" w:color="auto"/>
          </w:divBdr>
        </w:div>
        <w:div w:id="382363479">
          <w:marLeft w:val="0"/>
          <w:marRight w:val="0"/>
          <w:marTop w:val="0"/>
          <w:marBottom w:val="0"/>
          <w:divBdr>
            <w:top w:val="none" w:sz="0" w:space="0" w:color="auto"/>
            <w:left w:val="none" w:sz="0" w:space="0" w:color="auto"/>
            <w:bottom w:val="none" w:sz="0" w:space="0" w:color="auto"/>
            <w:right w:val="none" w:sz="0" w:space="0" w:color="auto"/>
          </w:divBdr>
        </w:div>
        <w:div w:id="668947144">
          <w:marLeft w:val="0"/>
          <w:marRight w:val="0"/>
          <w:marTop w:val="0"/>
          <w:marBottom w:val="0"/>
          <w:divBdr>
            <w:top w:val="none" w:sz="0" w:space="0" w:color="auto"/>
            <w:left w:val="none" w:sz="0" w:space="0" w:color="auto"/>
            <w:bottom w:val="none" w:sz="0" w:space="0" w:color="auto"/>
            <w:right w:val="none" w:sz="0" w:space="0" w:color="auto"/>
          </w:divBdr>
        </w:div>
      </w:divsChild>
    </w:div>
    <w:div w:id="1835141373">
      <w:bodyDiv w:val="1"/>
      <w:marLeft w:val="0"/>
      <w:marRight w:val="0"/>
      <w:marTop w:val="0"/>
      <w:marBottom w:val="0"/>
      <w:divBdr>
        <w:top w:val="none" w:sz="0" w:space="0" w:color="auto"/>
        <w:left w:val="none" w:sz="0" w:space="0" w:color="auto"/>
        <w:bottom w:val="none" w:sz="0" w:space="0" w:color="auto"/>
        <w:right w:val="none" w:sz="0" w:space="0" w:color="auto"/>
      </w:divBdr>
    </w:div>
    <w:div w:id="1880240232">
      <w:bodyDiv w:val="1"/>
      <w:marLeft w:val="0"/>
      <w:marRight w:val="0"/>
      <w:marTop w:val="0"/>
      <w:marBottom w:val="0"/>
      <w:divBdr>
        <w:top w:val="none" w:sz="0" w:space="0" w:color="auto"/>
        <w:left w:val="none" w:sz="0" w:space="0" w:color="auto"/>
        <w:bottom w:val="none" w:sz="0" w:space="0" w:color="auto"/>
        <w:right w:val="none" w:sz="0" w:space="0" w:color="auto"/>
      </w:divBdr>
      <w:divsChild>
        <w:div w:id="1739785927">
          <w:marLeft w:val="0"/>
          <w:marRight w:val="0"/>
          <w:marTop w:val="0"/>
          <w:marBottom w:val="0"/>
          <w:divBdr>
            <w:top w:val="none" w:sz="0" w:space="0" w:color="auto"/>
            <w:left w:val="none" w:sz="0" w:space="0" w:color="auto"/>
            <w:bottom w:val="none" w:sz="0" w:space="0" w:color="auto"/>
            <w:right w:val="none" w:sz="0" w:space="0" w:color="auto"/>
          </w:divBdr>
        </w:div>
        <w:div w:id="128520106">
          <w:marLeft w:val="0"/>
          <w:marRight w:val="0"/>
          <w:marTop w:val="0"/>
          <w:marBottom w:val="0"/>
          <w:divBdr>
            <w:top w:val="none" w:sz="0" w:space="0" w:color="auto"/>
            <w:left w:val="none" w:sz="0" w:space="0" w:color="auto"/>
            <w:bottom w:val="none" w:sz="0" w:space="0" w:color="auto"/>
            <w:right w:val="none" w:sz="0" w:space="0" w:color="auto"/>
          </w:divBdr>
        </w:div>
        <w:div w:id="149443799">
          <w:marLeft w:val="0"/>
          <w:marRight w:val="0"/>
          <w:marTop w:val="0"/>
          <w:marBottom w:val="0"/>
          <w:divBdr>
            <w:top w:val="none" w:sz="0" w:space="0" w:color="auto"/>
            <w:left w:val="none" w:sz="0" w:space="0" w:color="auto"/>
            <w:bottom w:val="none" w:sz="0" w:space="0" w:color="auto"/>
            <w:right w:val="none" w:sz="0" w:space="0" w:color="auto"/>
          </w:divBdr>
        </w:div>
        <w:div w:id="1382054701">
          <w:marLeft w:val="0"/>
          <w:marRight w:val="0"/>
          <w:marTop w:val="0"/>
          <w:marBottom w:val="0"/>
          <w:divBdr>
            <w:top w:val="none" w:sz="0" w:space="0" w:color="auto"/>
            <w:left w:val="none" w:sz="0" w:space="0" w:color="auto"/>
            <w:bottom w:val="none" w:sz="0" w:space="0" w:color="auto"/>
            <w:right w:val="none" w:sz="0" w:space="0" w:color="auto"/>
          </w:divBdr>
        </w:div>
        <w:div w:id="246614505">
          <w:marLeft w:val="0"/>
          <w:marRight w:val="0"/>
          <w:marTop w:val="0"/>
          <w:marBottom w:val="0"/>
          <w:divBdr>
            <w:top w:val="none" w:sz="0" w:space="0" w:color="auto"/>
            <w:left w:val="none" w:sz="0" w:space="0" w:color="auto"/>
            <w:bottom w:val="none" w:sz="0" w:space="0" w:color="auto"/>
            <w:right w:val="none" w:sz="0" w:space="0" w:color="auto"/>
          </w:divBdr>
        </w:div>
        <w:div w:id="833447496">
          <w:marLeft w:val="0"/>
          <w:marRight w:val="0"/>
          <w:marTop w:val="0"/>
          <w:marBottom w:val="0"/>
          <w:divBdr>
            <w:top w:val="none" w:sz="0" w:space="0" w:color="auto"/>
            <w:left w:val="none" w:sz="0" w:space="0" w:color="auto"/>
            <w:bottom w:val="none" w:sz="0" w:space="0" w:color="auto"/>
            <w:right w:val="none" w:sz="0" w:space="0" w:color="auto"/>
          </w:divBdr>
        </w:div>
      </w:divsChild>
    </w:div>
    <w:div w:id="1997491770">
      <w:bodyDiv w:val="1"/>
      <w:marLeft w:val="0"/>
      <w:marRight w:val="0"/>
      <w:marTop w:val="0"/>
      <w:marBottom w:val="0"/>
      <w:divBdr>
        <w:top w:val="none" w:sz="0" w:space="0" w:color="auto"/>
        <w:left w:val="none" w:sz="0" w:space="0" w:color="auto"/>
        <w:bottom w:val="none" w:sz="0" w:space="0" w:color="auto"/>
        <w:right w:val="none" w:sz="0" w:space="0" w:color="auto"/>
      </w:divBdr>
    </w:div>
    <w:div w:id="21189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info.gov/content/pkg/PLAW-113publ128/pdf/PLAW-113publ128.pdf" TargetMode="External"/><Relationship Id="rId117" Type="http://schemas.openxmlformats.org/officeDocument/2006/relationships/header" Target="header3.xml"/><Relationship Id="rId21" Type="http://schemas.openxmlformats.org/officeDocument/2006/relationships/hyperlink" Target="https://ged.com/" TargetMode="External"/><Relationship Id="rId42" Type="http://schemas.openxmlformats.org/officeDocument/2006/relationships/hyperlink" Target="https://www.doe.mass.edu/acls/rfp/star.html" TargetMode="External"/><Relationship Id="rId47" Type="http://schemas.openxmlformats.org/officeDocument/2006/relationships/hyperlink" Target="https://courses.lincs.ed.gov/" TargetMode="External"/><Relationship Id="rId63" Type="http://schemas.openxmlformats.org/officeDocument/2006/relationships/hyperlink" Target="http://massworkforce.com/wp/?page_id=1417" TargetMode="External"/><Relationship Id="rId68" Type="http://schemas.openxmlformats.org/officeDocument/2006/relationships/hyperlink" Target="http://massworkforce.com/wp/?page_id=1445" TargetMode="External"/><Relationship Id="rId84" Type="http://schemas.openxmlformats.org/officeDocument/2006/relationships/hyperlink" Target="http://massworkforce.com/wp/?page_id=1445" TargetMode="External"/><Relationship Id="rId89" Type="http://schemas.openxmlformats.org/officeDocument/2006/relationships/hyperlink" Target="http://www.doe.mass.edu/acls/frameworks/frameworks.html" TargetMode="External"/><Relationship Id="rId112" Type="http://schemas.openxmlformats.org/officeDocument/2006/relationships/hyperlink" Target="http://www.doe.mass.edu/acls/systemci.html" TargetMode="External"/><Relationship Id="rId16" Type="http://schemas.openxmlformats.org/officeDocument/2006/relationships/hyperlink" Target="https://lincs.ed.gov/publications/pdf/CCRStandardsAdultEd.pdf" TargetMode="External"/><Relationship Id="rId107" Type="http://schemas.openxmlformats.org/officeDocument/2006/relationships/hyperlink" Target="https://www.sabes.org/" TargetMode="External"/><Relationship Id="rId11" Type="http://schemas.openxmlformats.org/officeDocument/2006/relationships/hyperlink" Target="http://www.doe.mass.edu/acls/abeprogram/" TargetMode="External"/><Relationship Id="rId24" Type="http://schemas.openxmlformats.org/officeDocument/2006/relationships/hyperlink" Target="http://www.doe.mass.edu/hse/adp/" TargetMode="External"/><Relationship Id="rId32" Type="http://schemas.openxmlformats.org/officeDocument/2006/relationships/hyperlink" Target="http://www.corestandards.org/" TargetMode="External"/><Relationship Id="rId37" Type="http://schemas.openxmlformats.org/officeDocument/2006/relationships/hyperlink" Target="http://www.doe.mass.edu/acls/abeprogram/" TargetMode="External"/><Relationship Id="rId40" Type="http://schemas.openxmlformats.org/officeDocument/2006/relationships/hyperlink" Target="https://www.doe.mass.edu/acls/edueffectiveness/" TargetMode="External"/><Relationship Id="rId45" Type="http://schemas.openxmlformats.org/officeDocument/2006/relationships/hyperlink" Target="https://www.doe.mass.edu/acls/accountability/program-quality/" TargetMode="External"/><Relationship Id="rId53" Type="http://schemas.openxmlformats.org/officeDocument/2006/relationships/hyperlink" Target="http://massworkforce.com/wp/?page_id=1356" TargetMode="External"/><Relationship Id="rId58" Type="http://schemas.openxmlformats.org/officeDocument/2006/relationships/hyperlink" Target="http://massworkforce.com/wp/?page_id=1392" TargetMode="External"/><Relationship Id="rId66" Type="http://schemas.openxmlformats.org/officeDocument/2006/relationships/hyperlink" Target="http://massworkforce.com/wp/?page_id=1432" TargetMode="External"/><Relationship Id="rId74" Type="http://schemas.openxmlformats.org/officeDocument/2006/relationships/hyperlink" Target="http://massworkforce.com/wp/?page_id=1392" TargetMode="External"/><Relationship Id="rId79" Type="http://schemas.openxmlformats.org/officeDocument/2006/relationships/hyperlink" Target="http://massworkforce.com/wp/?page_id=1417" TargetMode="External"/><Relationship Id="rId87" Type="http://schemas.openxmlformats.org/officeDocument/2006/relationships/hyperlink" Target="http://www.mass.gov/massworkforce/wioa/acls/local-plan/" TargetMode="External"/><Relationship Id="rId102" Type="http://schemas.openxmlformats.org/officeDocument/2006/relationships/hyperlink" Target="https://www.sabes.org/" TargetMode="External"/><Relationship Id="rId110" Type="http://schemas.openxmlformats.org/officeDocument/2006/relationships/hyperlink" Target="https://www.dol.gov/agencies/eta/wioa/" TargetMode="External"/><Relationship Id="rId115"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massworkforce.com/wp/?page_id=1409" TargetMode="External"/><Relationship Id="rId82" Type="http://schemas.openxmlformats.org/officeDocument/2006/relationships/hyperlink" Target="http://massworkforce.com/wp/?page_id=1432" TargetMode="External"/><Relationship Id="rId90" Type="http://schemas.openxmlformats.org/officeDocument/2006/relationships/hyperlink" Target="https://www.mass.gov/masshire-career-centers" TargetMode="External"/><Relationship Id="rId95" Type="http://schemas.openxmlformats.org/officeDocument/2006/relationships/hyperlink" Target="https://nelrc.org/" TargetMode="External"/><Relationship Id="rId19" Type="http://schemas.openxmlformats.org/officeDocument/2006/relationships/hyperlink" Target="http://www.doe.mass.edu/acls/abeprogram/" TargetMode="External"/><Relationship Id="rId14" Type="http://schemas.openxmlformats.org/officeDocument/2006/relationships/hyperlink" Target="https://lincs.ed.gov/publications/pdf/CCRStandardsAdultEd.pdf" TargetMode="External"/><Relationship Id="rId22" Type="http://schemas.openxmlformats.org/officeDocument/2006/relationships/hyperlink" Target="http://hiset.ets.org/" TargetMode="External"/><Relationship Id="rId27" Type="http://schemas.openxmlformats.org/officeDocument/2006/relationships/hyperlink" Target="https://lincs.ed.gov/publications/pdf/CCRStandardsAdultEd.pdf" TargetMode="External"/><Relationship Id="rId30" Type="http://schemas.openxmlformats.org/officeDocument/2006/relationships/hyperlink" Target="https://lincs.ed.gov/publications/pdf/CCRStandardsAdultEd.pdf" TargetMode="External"/><Relationship Id="rId35" Type="http://schemas.openxmlformats.org/officeDocument/2006/relationships/hyperlink" Target="https://lincs.ed.gov/publications/pdf/CCRStandardsAdultEd.pdf" TargetMode="External"/><Relationship Id="rId43" Type="http://schemas.openxmlformats.org/officeDocument/2006/relationships/hyperlink" Target="http://www.doe.mass.edu/hse/" TargetMode="External"/><Relationship Id="rId48" Type="http://schemas.openxmlformats.org/officeDocument/2006/relationships/hyperlink" Target="https://lincs.ed.gov/professional-development/resource-collection/search-resources" TargetMode="External"/><Relationship Id="rId56" Type="http://schemas.openxmlformats.org/officeDocument/2006/relationships/hyperlink" Target="http://massworkforce.com/wp/?page_id=1380" TargetMode="External"/><Relationship Id="rId64" Type="http://schemas.openxmlformats.org/officeDocument/2006/relationships/hyperlink" Target="http://massworkforce.com/wp/?page_id=1421" TargetMode="External"/><Relationship Id="rId69" Type="http://schemas.openxmlformats.org/officeDocument/2006/relationships/hyperlink" Target="http://massworkforce.com/wp/?page_id=1356" TargetMode="External"/><Relationship Id="rId77" Type="http://schemas.openxmlformats.org/officeDocument/2006/relationships/hyperlink" Target="http://massworkforce.com/wp/?page_id=1409" TargetMode="External"/><Relationship Id="rId100" Type="http://schemas.openxmlformats.org/officeDocument/2006/relationships/hyperlink" Target="https://www.sabes.org/" TargetMode="External"/><Relationship Id="rId105" Type="http://schemas.openxmlformats.org/officeDocument/2006/relationships/hyperlink" Target="https://www.doe.mass.edu/acls/accountability/program-quality/" TargetMode="External"/><Relationship Id="rId113" Type="http://schemas.openxmlformats.org/officeDocument/2006/relationships/header" Target="header1.xml"/><Relationship Id="rId11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www.macwic.org/wp-content/uploads/WIB-Map.pdf" TargetMode="External"/><Relationship Id="rId72" Type="http://schemas.openxmlformats.org/officeDocument/2006/relationships/hyperlink" Target="http://massworkforce.com/wp/?page_id=1380" TargetMode="External"/><Relationship Id="rId80" Type="http://schemas.openxmlformats.org/officeDocument/2006/relationships/hyperlink" Target="http://massworkforce.com/wp/?page_id=1421" TargetMode="External"/><Relationship Id="rId85" Type="http://schemas.openxmlformats.org/officeDocument/2006/relationships/image" Target="media/image1.png"/><Relationship Id="rId93" Type="http://schemas.openxmlformats.org/officeDocument/2006/relationships/hyperlink" Target="https://laces.literacypro.com/laces/" TargetMode="External"/><Relationship Id="rId98" Type="http://schemas.openxmlformats.org/officeDocument/2006/relationships/hyperlink" Target="https://www.doe.mass.edu/acls/abeprogram/" TargetMode="External"/><Relationship Id="rId3" Type="http://schemas.openxmlformats.org/officeDocument/2006/relationships/customXml" Target="../customXml/item3.xml"/><Relationship Id="rId12" Type="http://schemas.openxmlformats.org/officeDocument/2006/relationships/hyperlink" Target="http://www.doe.mass.edu/acls/abeprogram/" TargetMode="External"/><Relationship Id="rId17" Type="http://schemas.openxmlformats.org/officeDocument/2006/relationships/hyperlink" Target="http://www.doe.mass.edu/acls/abeprogram/" TargetMode="External"/><Relationship Id="rId25" Type="http://schemas.openxmlformats.org/officeDocument/2006/relationships/hyperlink" Target="http://www.mass.gov/edu/literacyhotline" TargetMode="External"/><Relationship Id="rId33" Type="http://schemas.openxmlformats.org/officeDocument/2006/relationships/hyperlink" Target="http://www.corestandards.org/" TargetMode="External"/><Relationship Id="rId38" Type="http://schemas.openxmlformats.org/officeDocument/2006/relationships/hyperlink" Target="https://nrsweb.org/" TargetMode="External"/><Relationship Id="rId46" Type="http://schemas.openxmlformats.org/officeDocument/2006/relationships/hyperlink" Target="https://www.mass.gov/2020-2024-ma-wioa-combined-state-plan" TargetMode="External"/><Relationship Id="rId59" Type="http://schemas.openxmlformats.org/officeDocument/2006/relationships/hyperlink" Target="http://massworkforce.com/wp/?page_id=1400" TargetMode="External"/><Relationship Id="rId67" Type="http://schemas.openxmlformats.org/officeDocument/2006/relationships/hyperlink" Target="http://massworkforce.com/wp/?page_id=1439" TargetMode="External"/><Relationship Id="rId103" Type="http://schemas.openxmlformats.org/officeDocument/2006/relationships/hyperlink" Target="http://www.doe.mass.edu/acls/edueffectiveness/" TargetMode="External"/><Relationship Id="rId108" Type="http://schemas.openxmlformats.org/officeDocument/2006/relationships/hyperlink" Target="http://www.sabes.org" TargetMode="External"/><Relationship Id="rId116" Type="http://schemas.openxmlformats.org/officeDocument/2006/relationships/footer" Target="footer2.xml"/><Relationship Id="rId20" Type="http://schemas.openxmlformats.org/officeDocument/2006/relationships/hyperlink" Target="http://www.doe.mass.edu/hse" TargetMode="External"/><Relationship Id="rId41" Type="http://schemas.openxmlformats.org/officeDocument/2006/relationships/hyperlink" Target="https://www.doe.mass.edu/acls/wioa.html" TargetMode="External"/><Relationship Id="rId54" Type="http://schemas.openxmlformats.org/officeDocument/2006/relationships/hyperlink" Target="http://massworkforce.com/wp/?page_id=1365" TargetMode="External"/><Relationship Id="rId62" Type="http://schemas.openxmlformats.org/officeDocument/2006/relationships/hyperlink" Target="http://massworkforce.com/wp/?page_id=1414" TargetMode="External"/><Relationship Id="rId70" Type="http://schemas.openxmlformats.org/officeDocument/2006/relationships/hyperlink" Target="http://massworkforce.com/wp/?page_id=1365" TargetMode="External"/><Relationship Id="rId75" Type="http://schemas.openxmlformats.org/officeDocument/2006/relationships/hyperlink" Target="http://massworkforce.com/wp/?page_id=1400" TargetMode="External"/><Relationship Id="rId83" Type="http://schemas.openxmlformats.org/officeDocument/2006/relationships/hyperlink" Target="http://massworkforce.com/wp/?page_id=1439" TargetMode="External"/><Relationship Id="rId88" Type="http://schemas.openxmlformats.org/officeDocument/2006/relationships/hyperlink" Target="http://www.doe.mass.edu/acls/frameworks/frameworks.html" TargetMode="External"/><Relationship Id="rId91" Type="http://schemas.openxmlformats.org/officeDocument/2006/relationships/hyperlink" Target="http://www.doe.mass.edu/hse/" TargetMode="External"/><Relationship Id="rId96" Type="http://schemas.openxmlformats.org/officeDocument/2006/relationships/hyperlink" Target="https://www.doe.mass.edu/acls/outstationing/" TargetMode="External"/><Relationship Id="rId11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abes.org/ebri" TargetMode="External"/><Relationship Id="rId23" Type="http://schemas.openxmlformats.org/officeDocument/2006/relationships/hyperlink" Target="http://www.doe.mass.edu/acls/frameworks/frameworks.html" TargetMode="External"/><Relationship Id="rId28" Type="http://schemas.openxmlformats.org/officeDocument/2006/relationships/hyperlink" Target="http://www.doe.mass.edu/acls/acp/?section=resources" TargetMode="External"/><Relationship Id="rId36" Type="http://schemas.openxmlformats.org/officeDocument/2006/relationships/hyperlink" Target="https://lincs.ed.gov/publications/pdf/CCRStandardsAdultEd.pdf" TargetMode="External"/><Relationship Id="rId49" Type="http://schemas.openxmlformats.org/officeDocument/2006/relationships/hyperlink" Target="https://lincs.ed.gov/" TargetMode="External"/><Relationship Id="rId57" Type="http://schemas.openxmlformats.org/officeDocument/2006/relationships/hyperlink" Target="http://massworkforce.com/wp/?page_id=1387" TargetMode="External"/><Relationship Id="rId106" Type="http://schemas.openxmlformats.org/officeDocument/2006/relationships/hyperlink" Target="https://www.doe.mass.edu/acls/accountability/program-quality/reviews.html"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corestandards.org/" TargetMode="External"/><Relationship Id="rId44" Type="http://schemas.openxmlformats.org/officeDocument/2006/relationships/hyperlink" Target="http://www.doe.mass.edu/acls/pd/" TargetMode="External"/><Relationship Id="rId52" Type="http://schemas.openxmlformats.org/officeDocument/2006/relationships/hyperlink" Target="https://www.mass.gov/service-details/connect-with-your-local-masshire-workforce-board" TargetMode="External"/><Relationship Id="rId60" Type="http://schemas.openxmlformats.org/officeDocument/2006/relationships/hyperlink" Target="http://massworkforce.com/wp/?page_id=1405" TargetMode="External"/><Relationship Id="rId65" Type="http://schemas.openxmlformats.org/officeDocument/2006/relationships/hyperlink" Target="http://massworkforce.com/wp/?page_id=1426" TargetMode="External"/><Relationship Id="rId73" Type="http://schemas.openxmlformats.org/officeDocument/2006/relationships/hyperlink" Target="http://massworkforce.com/wp/?page_id=1387" TargetMode="External"/><Relationship Id="rId78" Type="http://schemas.openxmlformats.org/officeDocument/2006/relationships/hyperlink" Target="http://massworkforce.com/wp/?page_id=1414" TargetMode="External"/><Relationship Id="rId81" Type="http://schemas.openxmlformats.org/officeDocument/2006/relationships/hyperlink" Target="http://massworkforce.com/wp/?page_id=1426" TargetMode="External"/><Relationship Id="rId86" Type="http://schemas.openxmlformats.org/officeDocument/2006/relationships/hyperlink" Target="http://www.mass.gov/massworkforce/wioa/acls/" TargetMode="External"/><Relationship Id="rId94" Type="http://schemas.openxmlformats.org/officeDocument/2006/relationships/hyperlink" Target="https://nrsweb.org/" TargetMode="External"/><Relationship Id="rId99" Type="http://schemas.openxmlformats.org/officeDocument/2006/relationships/hyperlink" Target="https://www.mass.gov/2020-2024-ma-wioa-combined-state-plan" TargetMode="External"/><Relationship Id="rId101" Type="http://schemas.openxmlformats.org/officeDocument/2006/relationships/hyperlink" Target="http://www.doe.mass.edu/acls/edueffectivenes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oe.mass.edu/acls/abeprogram/" TargetMode="External"/><Relationship Id="rId18" Type="http://schemas.openxmlformats.org/officeDocument/2006/relationships/hyperlink" Target="https://lincs.ed.gov/publications/pdf/CCRStandardsAdultEd.pdf" TargetMode="External"/><Relationship Id="rId39" Type="http://schemas.openxmlformats.org/officeDocument/2006/relationships/hyperlink" Target="https://www.air.org/sites/default/files/downloads/report/ImplementationGuidelines_0.pdf" TargetMode="External"/><Relationship Id="rId109" Type="http://schemas.openxmlformats.org/officeDocument/2006/relationships/hyperlink" Target="https://www.doe.mass.edu/acls/cc/" TargetMode="External"/><Relationship Id="rId34" Type="http://schemas.openxmlformats.org/officeDocument/2006/relationships/hyperlink" Target="https://lincs.ed.gov/publications/pdf/CCRStandardsAdultEd.pdf" TargetMode="External"/><Relationship Id="rId50" Type="http://schemas.openxmlformats.org/officeDocument/2006/relationships/hyperlink" Target="https://www.doe.mass.edu/acls/laces/" TargetMode="External"/><Relationship Id="rId55" Type="http://schemas.openxmlformats.org/officeDocument/2006/relationships/hyperlink" Target="http://massworkforce.com/wp/?page_id=1377" TargetMode="External"/><Relationship Id="rId76" Type="http://schemas.openxmlformats.org/officeDocument/2006/relationships/hyperlink" Target="http://massworkforce.com/wp/?page_id=1405" TargetMode="External"/><Relationship Id="rId97" Type="http://schemas.openxmlformats.org/officeDocument/2006/relationships/hyperlink" Target="https://www.doe.mass.edu/acls/accountability/program-quality/reviews.html" TargetMode="External"/><Relationship Id="rId104" Type="http://schemas.openxmlformats.org/officeDocument/2006/relationships/hyperlink" Target="https://www.sabes.org/" TargetMode="External"/><Relationship Id="rId120"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massworkforce.com/wp/?page_id=1377" TargetMode="External"/><Relationship Id="rId92" Type="http://schemas.openxmlformats.org/officeDocument/2006/relationships/hyperlink" Target="https://www.doe.mass.edu/acls/accountability/outcomes/msg.html" TargetMode="External"/><Relationship Id="rId2" Type="http://schemas.openxmlformats.org/officeDocument/2006/relationships/customXml" Target="../customXml/item2.xml"/><Relationship Id="rId29" Type="http://schemas.openxmlformats.org/officeDocument/2006/relationships/hyperlink" Target="http://lincs.ed.gov/publications/pdf/CCRStandardsAdultEd.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link.springer.com/referenceworkentry/10.1007%2F978-0-387-79061-9_1271" TargetMode="External"/><Relationship Id="rId13" Type="http://schemas.openxmlformats.org/officeDocument/2006/relationships/hyperlink" Target="https://www.doe.mass.edu/acls/accountability/" TargetMode="External"/><Relationship Id="rId3" Type="http://schemas.openxmlformats.org/officeDocument/2006/relationships/hyperlink" Target="http://www.doe.mass.edu/instruction/crdw/" TargetMode="External"/><Relationship Id="rId7" Type="http://schemas.openxmlformats.org/officeDocument/2006/relationships/hyperlink" Target="http://edglossary.org/curriculum/" TargetMode="External"/><Relationship Id="rId12" Type="http://schemas.openxmlformats.org/officeDocument/2006/relationships/hyperlink" Target="https://nrsweb.org/" TargetMode="External"/><Relationship Id="rId2" Type="http://schemas.openxmlformats.org/officeDocument/2006/relationships/hyperlink" Target="https://adata.org/learn-about-ada" TargetMode="External"/><Relationship Id="rId1" Type="http://schemas.openxmlformats.org/officeDocument/2006/relationships/hyperlink" Target="https://lincs.ed.gov/publications/pdf/CCRStandardsAdultEd.pdf" TargetMode="External"/><Relationship Id="rId6" Type="http://schemas.openxmlformats.org/officeDocument/2006/relationships/hyperlink" Target="https://adata.org/faq/what-definition-disability-under-ada" TargetMode="External"/><Relationship Id="rId11" Type="http://schemas.openxmlformats.org/officeDocument/2006/relationships/hyperlink" Target="https://edtech.worlded.org/mlearning/" TargetMode="External"/><Relationship Id="rId5" Type="http://schemas.openxmlformats.org/officeDocument/2006/relationships/hyperlink" Target="https://lincs.ed.gov/state-resources/federal-initiatives/draw" TargetMode="External"/><Relationship Id="rId15" Type="http://schemas.openxmlformats.org/officeDocument/2006/relationships/hyperlink" Target="https://www.grants.gov/learn-grants/grant-policies/omb-uniform-guidance-2014.html" TargetMode="External"/><Relationship Id="rId10" Type="http://schemas.openxmlformats.org/officeDocument/2006/relationships/hyperlink" Target="http://www.doe.mass.edu/acls/abeprogram/" TargetMode="External"/><Relationship Id="rId4" Type="http://schemas.openxmlformats.org/officeDocument/2006/relationships/hyperlink" Target="http://edglossary.org/curriculum/" TargetMode="External"/><Relationship Id="rId9" Type="http://schemas.openxmlformats.org/officeDocument/2006/relationships/hyperlink" Target="http://www.ldonline.org/ldbasics/whatisld" TargetMode="External"/><Relationship Id="rId14" Type="http://schemas.openxmlformats.org/officeDocument/2006/relationships/hyperlink" Target="http://edglossary.org/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08119C-6AD6-42B0-A426-688140CCB658}">
  <ds:schemaRefs>
    <ds:schemaRef ds:uri="http://schemas.openxmlformats.org/officeDocument/2006/bibliography"/>
  </ds:schemaRefs>
</ds:datastoreItem>
</file>

<file path=customXml/itemProps2.xml><?xml version="1.0" encoding="utf-8"?>
<ds:datastoreItem xmlns:ds="http://schemas.openxmlformats.org/officeDocument/2006/customXml" ds:itemID="{700BE5BD-E522-4AE4-A545-16E0F5C3D42C}">
  <ds:schemaRefs>
    <ds:schemaRef ds:uri="http://schemas.microsoft.com/sharepoint/v3/contenttype/forms"/>
  </ds:schemaRefs>
</ds:datastoreItem>
</file>

<file path=customXml/itemProps3.xml><?xml version="1.0" encoding="utf-8"?>
<ds:datastoreItem xmlns:ds="http://schemas.openxmlformats.org/officeDocument/2006/customXml" ds:itemID="{F3A2D9CD-F680-46FC-90E1-1BDA362B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16B8F-9FA1-465B-825A-8D255247B523}">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9783</Words>
  <Characters>57916</Characters>
  <Application>Microsoft Office Word</Application>
  <DocSecurity>0</DocSecurity>
  <Lines>981</Lines>
  <Paragraphs>233</Paragraphs>
  <ScaleCrop>false</ScaleCrop>
  <HeadingPairs>
    <vt:vector size="2" baseType="variant">
      <vt:variant>
        <vt:lpstr>Title</vt:lpstr>
      </vt:variant>
      <vt:variant>
        <vt:i4>1</vt:i4>
      </vt:variant>
    </vt:vector>
  </HeadingPairs>
  <TitlesOfParts>
    <vt:vector size="1" baseType="lpstr">
      <vt:lpstr>Adult Education Glossary - Updated August 2021</vt:lpstr>
    </vt:vector>
  </TitlesOfParts>
  <Company/>
  <LinksUpToDate>false</LinksUpToDate>
  <CharactersWithSpaces>67466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Glossary</dc:title>
  <dc:subject>Common adult education terms and acronyms</dc:subject>
  <dc:creator>DESE</dc:creator>
  <cp:keywords>adult education, terms, acronyms, RFP, open and competitive</cp:keywords>
  <dc:description/>
  <cp:lastModifiedBy>Zou, Dong (EOE)</cp:lastModifiedBy>
  <cp:revision>3</cp:revision>
  <cp:lastPrinted>2021-05-27T15:57:00Z</cp:lastPrinted>
  <dcterms:created xsi:type="dcterms:W3CDTF">2022-11-28T16:05:00Z</dcterms:created>
  <dcterms:modified xsi:type="dcterms:W3CDTF">2022-11-28T16:59:00Z</dcterms:modified>
  <cp:category>Resource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28 2022 12:00AM</vt:lpwstr>
  </property>
</Properties>
</file>